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CDCFF" w14:textId="76B91314" w:rsidR="00AC67D5" w:rsidRPr="003967D2" w:rsidRDefault="00AC67D5" w:rsidP="00AC67D5">
      <w:pPr>
        <w:pStyle w:val="BodyText"/>
        <w:spacing w:after="0"/>
        <w:rPr>
          <w:color w:val="FFFFFF" w:themeColor="background1"/>
        </w:rPr>
      </w:pPr>
    </w:p>
    <w:p w14:paraId="04D6C7BB" w14:textId="2F1B3018" w:rsidR="00AC67D5" w:rsidRPr="00DC5DFF" w:rsidRDefault="00AC67D5" w:rsidP="00B72329">
      <w:pPr>
        <w:pStyle w:val="Coverdate"/>
        <w:framePr w:w="5468" w:wrap="around" w:hAnchor="page" w:x="5307"/>
        <w:ind w:left="1843" w:right="83"/>
        <w:jc w:val="right"/>
      </w:pPr>
      <w:r>
        <w:t xml:space="preserve">Report no. 100 – </w:t>
      </w:r>
      <w:r w:rsidR="00200E21">
        <w:t xml:space="preserve">7 </w:t>
      </w:r>
      <w:r>
        <w:t>February 2023</w:t>
      </w:r>
    </w:p>
    <w:p w14:paraId="3EB9010A" w14:textId="77777777" w:rsidR="00AC67D5" w:rsidRDefault="00AC67D5" w:rsidP="00AC67D5">
      <w:pPr>
        <w:pStyle w:val="CoverImage"/>
        <w:framePr w:h="10036" w:hRule="exact" w:wrap="around" w:y="6805" w:anchorLock="0"/>
      </w:pPr>
      <w:r>
        <w:rPr>
          <w:noProof/>
        </w:rPr>
        <w:drawing>
          <wp:inline distT="0" distB="0" distL="0" distR="0" wp14:anchorId="6C304CD3" wp14:editId="14001E29">
            <wp:extent cx="7605713" cy="6407833"/>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12191" cy="6413291"/>
                    </a:xfrm>
                    <a:prstGeom prst="rect">
                      <a:avLst/>
                    </a:prstGeom>
                  </pic:spPr>
                </pic:pic>
              </a:graphicData>
            </a:graphic>
          </wp:inline>
        </w:drawing>
      </w:r>
    </w:p>
    <w:p w14:paraId="5A69A7A2" w14:textId="577C0E73" w:rsidR="00AC67D5" w:rsidRPr="00C26A02" w:rsidRDefault="00AC67D5" w:rsidP="00AC67D5">
      <w:pPr>
        <w:pStyle w:val="Title"/>
        <w:spacing w:before="120"/>
        <w:ind w:right="566"/>
      </w:pPr>
      <w:r>
        <w:rPr>
          <w:rStyle w:val="TitleChar"/>
          <w:color w:val="auto"/>
        </w:rPr>
        <w:t>5</w:t>
      </w:r>
      <w:r w:rsidR="00267C66">
        <w:rPr>
          <w:rStyle w:val="TitleChar"/>
          <w:color w:val="auto"/>
        </w:rPr>
        <w:t>-</w:t>
      </w:r>
      <w:r w:rsidR="00E25422">
        <w:rPr>
          <w:rStyle w:val="TitleChar"/>
          <w:color w:val="auto"/>
        </w:rPr>
        <w:t>y</w:t>
      </w:r>
      <w:r>
        <w:rPr>
          <w:rStyle w:val="TitleChar"/>
          <w:color w:val="auto"/>
        </w:rPr>
        <w:t xml:space="preserve">ear Productivity Inquiry: Managing the </w:t>
      </w:r>
      <w:r w:rsidR="00A80BB5">
        <w:rPr>
          <w:rStyle w:val="TitleChar"/>
          <w:color w:val="auto"/>
        </w:rPr>
        <w:t>climate transi</w:t>
      </w:r>
      <w:r>
        <w:rPr>
          <w:rStyle w:val="TitleChar"/>
          <w:color w:val="auto"/>
        </w:rPr>
        <w:t>tion</w:t>
      </w:r>
    </w:p>
    <w:p w14:paraId="2250EB3D" w14:textId="3E1AF4ED" w:rsidR="00AC67D5" w:rsidRPr="0049695F" w:rsidRDefault="00A80BB5" w:rsidP="00AC67D5">
      <w:pPr>
        <w:pStyle w:val="Subtitle"/>
        <w:rPr>
          <w:color w:val="auto"/>
        </w:rPr>
      </w:pPr>
      <w:r>
        <w:rPr>
          <w:color w:val="auto"/>
        </w:rPr>
        <w:t>Inquiry</w:t>
      </w:r>
      <w:r w:rsidR="002F0D4D">
        <w:rPr>
          <w:color w:val="auto"/>
        </w:rPr>
        <w:t xml:space="preserve"> report </w:t>
      </w:r>
      <w:r w:rsidR="00B30925">
        <w:rPr>
          <w:color w:val="auto"/>
        </w:rPr>
        <w:t>–</w:t>
      </w:r>
      <w:r w:rsidR="002F0D4D">
        <w:rPr>
          <w:color w:val="auto"/>
        </w:rPr>
        <w:t xml:space="preserve"> </w:t>
      </w:r>
      <w:r w:rsidR="002F0D4D" w:rsidRPr="00267C66">
        <w:rPr>
          <w:i/>
          <w:iCs/>
          <w:color w:val="auto"/>
        </w:rPr>
        <w:t>vol</w:t>
      </w:r>
      <w:r w:rsidR="0034246F" w:rsidRPr="00267C66">
        <w:rPr>
          <w:i/>
          <w:iCs/>
          <w:color w:val="auto"/>
        </w:rPr>
        <w:t>ume</w:t>
      </w:r>
      <w:r w:rsidR="00B30925" w:rsidRPr="00267C66">
        <w:rPr>
          <w:i/>
          <w:iCs/>
          <w:color w:val="auto"/>
        </w:rPr>
        <w:t xml:space="preserve"> 6</w:t>
      </w:r>
    </w:p>
    <w:p w14:paraId="155D4088" w14:textId="77777777" w:rsidR="00AC67D5" w:rsidRDefault="00AC67D5" w:rsidP="00AC67D5">
      <w:pPr>
        <w:spacing w:after="160" w:line="259" w:lineRule="auto"/>
      </w:pPr>
    </w:p>
    <w:p w14:paraId="35814BD1" w14:textId="77777777" w:rsidR="00AC67D5" w:rsidRDefault="00AC67D5" w:rsidP="00AC67D5">
      <w:pPr>
        <w:pStyle w:val="CoverImage"/>
        <w:framePr w:wrap="around"/>
        <w:sectPr w:rsidR="00AC67D5">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AC67D5" w14:paraId="35AA9559" w14:textId="77777777">
        <w:trPr>
          <w:trHeight w:hRule="exact" w:val="12643"/>
        </w:trPr>
        <w:tc>
          <w:tcPr>
            <w:tcW w:w="9638" w:type="dxa"/>
            <w:tcMar>
              <w:top w:w="113" w:type="dxa"/>
            </w:tcMar>
          </w:tcPr>
          <w:p w14:paraId="3C46636C" w14:textId="77777777" w:rsidR="00AC67D5" w:rsidRPr="000F4488" w:rsidRDefault="00AC67D5">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360FF8C" w14:textId="77777777" w:rsidR="00AC67D5" w:rsidRPr="00F37CB6" w:rsidRDefault="00AC67D5">
            <w:pPr>
              <w:pStyle w:val="Copyrightpage-Keylinenotext"/>
              <w:ind w:right="-284"/>
            </w:pPr>
          </w:p>
          <w:p w14:paraId="6B388B7A" w14:textId="77777777" w:rsidR="00AC67D5" w:rsidRPr="00D96F65" w:rsidRDefault="00AC67D5">
            <w:pPr>
              <w:pStyle w:val="Copyrightpage-Heading"/>
              <w:ind w:right="-284"/>
            </w:pPr>
            <w:r w:rsidRPr="00D96F65">
              <w:t>The Productivity Commission</w:t>
            </w:r>
          </w:p>
          <w:p w14:paraId="734BBDA1" w14:textId="77777777" w:rsidR="00AC67D5" w:rsidRPr="0049695F" w:rsidRDefault="00AC67D5">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BB6C280" w14:textId="77777777" w:rsidR="00AC67D5" w:rsidRPr="000F4488" w:rsidRDefault="00AC67D5">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6D506976" w14:textId="77777777" w:rsidR="00AC67D5" w:rsidRPr="000F4488" w:rsidRDefault="00AC67D5">
            <w:pPr>
              <w:pStyle w:val="Copyrightpage-BodyBold"/>
            </w:pPr>
            <w:r w:rsidRPr="000561CF">
              <w:t>Further information on the Productivity Commission can be obtained from the Commission’s website (www.pc.gov.au).</w:t>
            </w:r>
          </w:p>
          <w:p w14:paraId="40EAC037" w14:textId="77777777" w:rsidR="00AC67D5" w:rsidRPr="000F4488" w:rsidRDefault="00AC67D5">
            <w:pPr>
              <w:pStyle w:val="Copyrightpage-Keylinenotext"/>
              <w:ind w:right="-284"/>
              <w:rPr>
                <w:b/>
                <w:bCs/>
              </w:rPr>
            </w:pPr>
          </w:p>
          <w:p w14:paraId="08DCCAA3" w14:textId="40578AFD" w:rsidR="00AC67D5" w:rsidRPr="000561CF" w:rsidRDefault="00AC67D5">
            <w:pPr>
              <w:pStyle w:val="Copyrightpage-BodyBold"/>
            </w:pPr>
            <w:r w:rsidRPr="00E72EE0">
              <w:t>©</w:t>
            </w:r>
            <w:r w:rsidRPr="00137FAB">
              <w:t xml:space="preserve"> Commonwealth of Australia 202</w:t>
            </w:r>
            <w:r w:rsidR="00A91076">
              <w:t>3</w:t>
            </w:r>
          </w:p>
          <w:p w14:paraId="19567BBA" w14:textId="77777777" w:rsidR="00AC67D5" w:rsidRPr="00E72EE0" w:rsidRDefault="00AC67D5">
            <w:pPr>
              <w:pStyle w:val="Copyrightpage-Heading2"/>
              <w:spacing w:before="0"/>
              <w:ind w:right="-284"/>
              <w:rPr>
                <w:bCs/>
              </w:rPr>
            </w:pPr>
            <w:r w:rsidRPr="00E72EE0">
              <w:rPr>
                <w:bCs/>
                <w:noProof/>
              </w:rPr>
              <w:drawing>
                <wp:inline distT="0" distB="0" distL="0" distR="0" wp14:anchorId="6391C6C3" wp14:editId="6A8305B2">
                  <wp:extent cx="774000" cy="270000"/>
                  <wp:effectExtent l="0" t="0" r="7620" b="0"/>
                  <wp:docPr id="13" name="Picture 13"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25D53E00" w14:textId="77777777" w:rsidR="00AC67D5" w:rsidRPr="000F4488" w:rsidRDefault="00AC67D5">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0B85F05" w14:textId="77777777" w:rsidR="00AC67D5" w:rsidRPr="000F4488" w:rsidRDefault="00AC67D5">
            <w:pPr>
              <w:pStyle w:val="Copyrightpage-BodyBold"/>
            </w:pPr>
            <w:r w:rsidRPr="000561CF">
              <w:t>The terms under which the Coat of Arms can be used are detailed at: www.pmc.gov.au/government/commonwealth-coat-arms.</w:t>
            </w:r>
          </w:p>
          <w:p w14:paraId="3C21EE33" w14:textId="77777777" w:rsidR="00AC67D5" w:rsidRPr="000561CF" w:rsidRDefault="00AC67D5">
            <w:pPr>
              <w:pStyle w:val="Copyrightpage-BodyBold"/>
            </w:pPr>
            <w:r w:rsidRPr="000561CF">
              <w:t>Wherever a third party holds copyright in this material the copyright remains with that party. Their permission may be required to use the material, please contact them directly.</w:t>
            </w:r>
          </w:p>
          <w:p w14:paraId="28377AA9" w14:textId="566CEF05" w:rsidR="00992B67" w:rsidRPr="00AC587D" w:rsidRDefault="00992B67" w:rsidP="00992B67">
            <w:pPr>
              <w:pStyle w:val="Copyrightpage-BodyBold"/>
            </w:pPr>
            <w:r w:rsidRPr="000561CF">
              <w:t xml:space="preserve">ISSN </w:t>
            </w:r>
            <w:r w:rsidRPr="002963AB">
              <w:t>1447-1337</w:t>
            </w:r>
            <w:r>
              <w:t xml:space="preserve"> (online)</w:t>
            </w:r>
            <w:r>
              <w:br/>
            </w:r>
            <w:r w:rsidRPr="000561CF">
              <w:t xml:space="preserve">ISSN </w:t>
            </w:r>
            <w:r w:rsidRPr="004963DA">
              <w:t>1447-1329</w:t>
            </w:r>
            <w:r>
              <w:t xml:space="preserve"> (print)</w:t>
            </w:r>
            <w:r>
              <w:br/>
            </w:r>
            <w:r w:rsidRPr="00E72EE0">
              <w:t xml:space="preserve">ISBN </w:t>
            </w:r>
            <w:r w:rsidRPr="00E17D78">
              <w:t>978-1-74037-759-1</w:t>
            </w:r>
            <w:r w:rsidRPr="00E72EE0">
              <w:t xml:space="preserve"> (</w:t>
            </w:r>
            <w:r>
              <w:t>set</w:t>
            </w:r>
            <w:r w:rsidRPr="00E72EE0">
              <w:t>)</w:t>
            </w:r>
            <w:r>
              <w:br/>
            </w:r>
            <w:r w:rsidRPr="00137FAB">
              <w:t xml:space="preserve">ISBN </w:t>
            </w:r>
            <w:r w:rsidR="00761EEA" w:rsidRPr="00761EEA">
              <w:t>978-1-74037-765-2</w:t>
            </w:r>
            <w:r w:rsidRPr="00137FAB">
              <w:t xml:space="preserve"> (</w:t>
            </w:r>
            <w:r>
              <w:t>volume 6</w:t>
            </w:r>
            <w:r w:rsidRPr="00137FAB">
              <w:t>)</w:t>
            </w:r>
          </w:p>
          <w:p w14:paraId="5294AC08" w14:textId="650F6F61" w:rsidR="00AC67D5" w:rsidRPr="00137FAB" w:rsidRDefault="00AC67D5">
            <w:pPr>
              <w:pStyle w:val="Copyrightpage-BodyBold"/>
            </w:pPr>
            <w:r w:rsidRPr="000F4488">
              <w:t>An appropriate reference for this publication is:</w:t>
            </w:r>
            <w:r>
              <w:br/>
              <w:t>Productivity Commission</w:t>
            </w:r>
            <w:r w:rsidR="000437C1">
              <w:t xml:space="preserve"> 2023</w:t>
            </w:r>
            <w:r>
              <w:t xml:space="preserve">, </w:t>
            </w:r>
            <w:r>
              <w:rPr>
                <w:i/>
                <w:iCs/>
              </w:rPr>
              <w:t>5</w:t>
            </w:r>
            <w:r w:rsidR="000B1F0A">
              <w:rPr>
                <w:i/>
                <w:iCs/>
              </w:rPr>
              <w:t>-</w:t>
            </w:r>
            <w:r w:rsidR="00AB06A2">
              <w:rPr>
                <w:i/>
                <w:iCs/>
              </w:rPr>
              <w:t>y</w:t>
            </w:r>
            <w:r>
              <w:rPr>
                <w:i/>
                <w:iCs/>
              </w:rPr>
              <w:t xml:space="preserve">ear Productivity </w:t>
            </w:r>
            <w:r w:rsidR="000B1F0A">
              <w:rPr>
                <w:i/>
                <w:iCs/>
              </w:rPr>
              <w:t>I</w:t>
            </w:r>
            <w:r>
              <w:rPr>
                <w:i/>
                <w:iCs/>
              </w:rPr>
              <w:t>nquiry:</w:t>
            </w:r>
            <w:r w:rsidR="0053687F">
              <w:rPr>
                <w:i/>
                <w:iCs/>
              </w:rPr>
              <w:t xml:space="preserve"> </w:t>
            </w:r>
            <w:r w:rsidR="00B53128">
              <w:rPr>
                <w:i/>
                <w:iCs/>
              </w:rPr>
              <w:t>Man</w:t>
            </w:r>
            <w:r w:rsidR="00A80BB5">
              <w:rPr>
                <w:i/>
                <w:iCs/>
              </w:rPr>
              <w:t>aging the climate transition</w:t>
            </w:r>
            <w:r w:rsidRPr="00E72EE0">
              <w:t xml:space="preserve">, </w:t>
            </w:r>
            <w:r w:rsidR="00267C66">
              <w:t xml:space="preserve">Vol. 6, </w:t>
            </w:r>
            <w:r>
              <w:t>Inquiry Report no. 100, Canberra</w:t>
            </w:r>
          </w:p>
          <w:p w14:paraId="2C989988" w14:textId="77777777" w:rsidR="00AC67D5" w:rsidRDefault="00AC67D5">
            <w:pPr>
              <w:pStyle w:val="Copyrightpage-BodyBold"/>
              <w:ind w:right="-284"/>
            </w:pPr>
          </w:p>
          <w:p w14:paraId="7546BC16" w14:textId="351DE02D" w:rsidR="00AC67D5" w:rsidRDefault="00AC67D5">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52E86A16" w14:textId="77777777" w:rsidR="009C7A41" w:rsidRDefault="009C7A41" w:rsidP="00B80C01">
      <w:pPr>
        <w:pStyle w:val="BodyText"/>
        <w:sectPr w:rsidR="009C7A41" w:rsidSect="009C7A41">
          <w:headerReference w:type="default" r:id="rId22"/>
          <w:footerReference w:type="even" r:id="rId23"/>
          <w:pgSz w:w="11906" w:h="16838" w:code="9"/>
          <w:pgMar w:top="1134" w:right="1134" w:bottom="1134" w:left="1134" w:header="794" w:footer="510" w:gutter="0"/>
          <w:pgNumType w:fmt="lowerRoman"/>
          <w:cols w:space="708"/>
          <w:docGrid w:linePitch="360"/>
        </w:sectPr>
      </w:pPr>
      <w:bookmarkStart w:id="0" w:name="_Toc125808476"/>
    </w:p>
    <w:p w14:paraId="38014674" w14:textId="7C0B2FAD" w:rsidR="00C11B55" w:rsidRDefault="00C11B55" w:rsidP="00C11B55">
      <w:pPr>
        <w:pStyle w:val="Heading1-nobackground"/>
        <w:rPr>
          <w:noProof/>
        </w:rPr>
      </w:pPr>
      <w:bookmarkStart w:id="1" w:name="_Toc126695974"/>
      <w:bookmarkStart w:id="2" w:name="_Toc125808477"/>
      <w:bookmarkEnd w:id="0"/>
      <w:r>
        <w:rPr>
          <w:noProof/>
        </w:rPr>
        <w:lastRenderedPageBreak/>
        <w:t>Contents</w:t>
      </w:r>
      <w:bookmarkEnd w:id="1"/>
    </w:p>
    <w:p w14:paraId="13E8E79F" w14:textId="5AE31BD5" w:rsidR="005770A0" w:rsidRDefault="005770A0">
      <w:pPr>
        <w:pStyle w:val="TOC1"/>
        <w:rPr>
          <w:rFonts w:asciiTheme="minorHAnsi" w:eastAsiaTheme="minorEastAsia" w:hAnsiTheme="minorHAnsi"/>
          <w:noProof/>
          <w:color w:val="auto"/>
          <w:sz w:val="22"/>
          <w:szCs w:val="22"/>
          <w:lang w:eastAsia="en-AU"/>
        </w:rPr>
      </w:pPr>
      <w:r>
        <w:rPr>
          <w:noProof/>
        </w:rPr>
        <w:t>Preface</w:t>
      </w:r>
      <w:r>
        <w:rPr>
          <w:noProof/>
          <w:webHidden/>
        </w:rPr>
        <w:tab/>
      </w:r>
      <w:r w:rsidR="00302DD4">
        <w:rPr>
          <w:noProof/>
          <w:webHidden/>
        </w:rPr>
        <w:t>iv</w:t>
      </w:r>
    </w:p>
    <w:p w14:paraId="690A88F0" w14:textId="7DE57781" w:rsidR="005770A0" w:rsidRDefault="005770A0">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Managing the climate transition</w:t>
      </w:r>
      <w:r>
        <w:rPr>
          <w:noProof/>
          <w:webHidden/>
        </w:rPr>
        <w:tab/>
      </w:r>
      <w:r w:rsidR="00302DD4">
        <w:rPr>
          <w:noProof/>
          <w:webHidden/>
        </w:rPr>
        <w:t>1</w:t>
      </w:r>
    </w:p>
    <w:p w14:paraId="543458A5" w14:textId="2894AD84" w:rsidR="005770A0" w:rsidRDefault="005770A0">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Physical impacts</w:t>
      </w:r>
      <w:r>
        <w:rPr>
          <w:noProof/>
          <w:webHidden/>
        </w:rPr>
        <w:tab/>
      </w:r>
      <w:r w:rsidR="00302DD4">
        <w:rPr>
          <w:noProof/>
          <w:webHidden/>
        </w:rPr>
        <w:t>3</w:t>
      </w:r>
    </w:p>
    <w:p w14:paraId="77399CA3" w14:textId="4347F6ED" w:rsidR="005770A0" w:rsidRDefault="005770A0">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Promoting efficient adaptation</w:t>
      </w:r>
      <w:r>
        <w:rPr>
          <w:noProof/>
          <w:webHidden/>
        </w:rPr>
        <w:tab/>
      </w:r>
      <w:r w:rsidR="00302DD4">
        <w:rPr>
          <w:noProof/>
          <w:webHidden/>
        </w:rPr>
        <w:t>5</w:t>
      </w:r>
    </w:p>
    <w:p w14:paraId="783B0C3A" w14:textId="6505F7AE" w:rsidR="005770A0" w:rsidRDefault="005770A0" w:rsidP="00A4440E">
      <w:pPr>
        <w:pStyle w:val="TOC2"/>
        <w:rPr>
          <w:rFonts w:eastAsiaTheme="minorEastAsia"/>
          <w:sz w:val="22"/>
          <w:szCs w:val="22"/>
          <w:lang w:eastAsia="en-AU"/>
        </w:rPr>
      </w:pPr>
      <w:r>
        <w:t>3.1</w:t>
      </w:r>
      <w:r>
        <w:rPr>
          <w:rFonts w:eastAsiaTheme="minorEastAsia"/>
          <w:sz w:val="22"/>
          <w:szCs w:val="22"/>
          <w:lang w:eastAsia="en-AU"/>
        </w:rPr>
        <w:tab/>
      </w:r>
      <w:r>
        <w:t>Helping to promote informed adaptation decisions</w:t>
      </w:r>
      <w:r>
        <w:rPr>
          <w:webHidden/>
        </w:rPr>
        <w:tab/>
      </w:r>
      <w:r w:rsidR="00302DD4">
        <w:rPr>
          <w:webHidden/>
        </w:rPr>
        <w:t>5</w:t>
      </w:r>
    </w:p>
    <w:p w14:paraId="0C510662" w14:textId="7F6F4DC2" w:rsidR="005770A0" w:rsidRDefault="005770A0" w:rsidP="00A4440E">
      <w:pPr>
        <w:pStyle w:val="TOC2"/>
        <w:rPr>
          <w:rFonts w:eastAsiaTheme="minorEastAsia"/>
          <w:sz w:val="22"/>
          <w:szCs w:val="22"/>
          <w:lang w:eastAsia="en-AU"/>
        </w:rPr>
      </w:pPr>
      <w:r>
        <w:t>3.2</w:t>
      </w:r>
      <w:r>
        <w:rPr>
          <w:rFonts w:eastAsiaTheme="minorEastAsia"/>
          <w:sz w:val="22"/>
          <w:szCs w:val="22"/>
          <w:lang w:eastAsia="en-AU"/>
        </w:rPr>
        <w:tab/>
      </w:r>
      <w:r>
        <w:t>Avoiding policies that discourage private adaptation decisions</w:t>
      </w:r>
      <w:r>
        <w:rPr>
          <w:webHidden/>
        </w:rPr>
        <w:tab/>
      </w:r>
      <w:r w:rsidR="00302DD4">
        <w:rPr>
          <w:webHidden/>
        </w:rPr>
        <w:t>7</w:t>
      </w:r>
    </w:p>
    <w:p w14:paraId="1B6E9414" w14:textId="2D35D638" w:rsidR="005770A0" w:rsidRDefault="005770A0">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Productivity-enabling emissions reductions</w:t>
      </w:r>
      <w:r>
        <w:rPr>
          <w:noProof/>
          <w:webHidden/>
        </w:rPr>
        <w:tab/>
      </w:r>
      <w:r w:rsidR="00302DD4">
        <w:rPr>
          <w:noProof/>
          <w:webHidden/>
        </w:rPr>
        <w:t>11</w:t>
      </w:r>
    </w:p>
    <w:p w14:paraId="7C3378C3" w14:textId="00ECD33D" w:rsidR="005770A0" w:rsidRDefault="005770A0" w:rsidP="00A4440E">
      <w:pPr>
        <w:pStyle w:val="TOC2"/>
        <w:rPr>
          <w:rFonts w:eastAsiaTheme="minorEastAsia"/>
          <w:sz w:val="22"/>
          <w:szCs w:val="22"/>
          <w:lang w:eastAsia="en-AU"/>
        </w:rPr>
      </w:pPr>
      <w:r>
        <w:t>4.1</w:t>
      </w:r>
      <w:r>
        <w:rPr>
          <w:rFonts w:eastAsiaTheme="minorEastAsia"/>
          <w:sz w:val="22"/>
          <w:szCs w:val="22"/>
          <w:lang w:eastAsia="en-AU"/>
        </w:rPr>
        <w:tab/>
      </w:r>
      <w:r>
        <w:t>The implications of Australia’s recent approach to emissions abatement</w:t>
      </w:r>
      <w:r w:rsidR="009D4695">
        <w:rPr>
          <w:webHidden/>
        </w:rPr>
        <w:tab/>
      </w:r>
      <w:r w:rsidR="00302DD4">
        <w:rPr>
          <w:webHidden/>
        </w:rPr>
        <w:t>13</w:t>
      </w:r>
    </w:p>
    <w:p w14:paraId="5DACC534" w14:textId="68D8AC2E" w:rsidR="005770A0" w:rsidRDefault="005770A0" w:rsidP="00A4440E">
      <w:pPr>
        <w:pStyle w:val="TOC2"/>
        <w:rPr>
          <w:rFonts w:eastAsiaTheme="minorEastAsia"/>
          <w:sz w:val="22"/>
          <w:szCs w:val="22"/>
          <w:lang w:eastAsia="en-AU"/>
        </w:rPr>
      </w:pPr>
      <w:r>
        <w:t>4.2</w:t>
      </w:r>
      <w:r>
        <w:rPr>
          <w:rFonts w:eastAsiaTheme="minorEastAsia"/>
          <w:sz w:val="22"/>
          <w:szCs w:val="22"/>
          <w:lang w:eastAsia="en-AU"/>
        </w:rPr>
        <w:tab/>
      </w:r>
      <w:r>
        <w:t>Foundational elements of Australia’s emissions abatement tool-kit</w:t>
      </w:r>
      <w:r>
        <w:rPr>
          <w:webHidden/>
        </w:rPr>
        <w:tab/>
      </w:r>
      <w:r w:rsidR="00302DD4">
        <w:rPr>
          <w:webHidden/>
        </w:rPr>
        <w:t>19</w:t>
      </w:r>
    </w:p>
    <w:p w14:paraId="4816392D" w14:textId="428E70E3" w:rsidR="005770A0" w:rsidRDefault="005770A0" w:rsidP="00A4440E">
      <w:pPr>
        <w:pStyle w:val="TOC2"/>
        <w:rPr>
          <w:rFonts w:eastAsiaTheme="minorEastAsia"/>
          <w:sz w:val="22"/>
          <w:szCs w:val="22"/>
          <w:lang w:eastAsia="en-AU"/>
        </w:rPr>
      </w:pPr>
      <w:r>
        <w:t>4.3</w:t>
      </w:r>
      <w:r>
        <w:rPr>
          <w:rFonts w:eastAsiaTheme="minorEastAsia"/>
          <w:sz w:val="22"/>
          <w:szCs w:val="22"/>
          <w:lang w:eastAsia="en-AU"/>
        </w:rPr>
        <w:tab/>
      </w:r>
      <w:r>
        <w:t>Reforming Australia’s Safeguard Mechanism</w:t>
      </w:r>
      <w:r>
        <w:rPr>
          <w:webHidden/>
        </w:rPr>
        <w:tab/>
      </w:r>
      <w:r w:rsidR="00302DD4">
        <w:rPr>
          <w:webHidden/>
        </w:rPr>
        <w:t>20</w:t>
      </w:r>
    </w:p>
    <w:p w14:paraId="179C52A9" w14:textId="496D7328" w:rsidR="005770A0" w:rsidRDefault="005770A0" w:rsidP="00A4440E">
      <w:pPr>
        <w:pStyle w:val="TOC2"/>
        <w:rPr>
          <w:rFonts w:eastAsiaTheme="minorEastAsia"/>
          <w:sz w:val="22"/>
          <w:szCs w:val="22"/>
          <w:lang w:eastAsia="en-AU"/>
        </w:rPr>
      </w:pPr>
      <w:r>
        <w:t>4.4</w:t>
      </w:r>
      <w:r>
        <w:rPr>
          <w:rFonts w:eastAsiaTheme="minorEastAsia"/>
          <w:sz w:val="22"/>
          <w:szCs w:val="22"/>
          <w:lang w:eastAsia="en-AU"/>
        </w:rPr>
        <w:tab/>
      </w:r>
      <w:r>
        <w:t>Promoting the integrity of Australia’s offsets arrangements</w:t>
      </w:r>
      <w:r>
        <w:rPr>
          <w:webHidden/>
        </w:rPr>
        <w:tab/>
      </w:r>
      <w:r w:rsidR="00302DD4">
        <w:rPr>
          <w:webHidden/>
        </w:rPr>
        <w:t>2</w:t>
      </w:r>
      <w:r w:rsidR="00714584">
        <w:rPr>
          <w:webHidden/>
        </w:rPr>
        <w:t>7</w:t>
      </w:r>
    </w:p>
    <w:p w14:paraId="631BD2AB" w14:textId="53106B49" w:rsidR="005770A0" w:rsidRDefault="005770A0" w:rsidP="00A4440E">
      <w:pPr>
        <w:pStyle w:val="TOC2"/>
        <w:rPr>
          <w:rFonts w:eastAsiaTheme="minorEastAsia"/>
          <w:sz w:val="22"/>
          <w:szCs w:val="22"/>
          <w:lang w:eastAsia="en-AU"/>
        </w:rPr>
      </w:pPr>
      <w:r>
        <w:t>4.5</w:t>
      </w:r>
      <w:r>
        <w:rPr>
          <w:rFonts w:eastAsiaTheme="minorEastAsia"/>
          <w:sz w:val="22"/>
          <w:szCs w:val="22"/>
          <w:lang w:eastAsia="en-AU"/>
        </w:rPr>
        <w:tab/>
      </w:r>
      <w:r>
        <w:t>Distributional considerations</w:t>
      </w:r>
      <w:r>
        <w:rPr>
          <w:webHidden/>
        </w:rPr>
        <w:tab/>
      </w:r>
      <w:r w:rsidR="00302DD4">
        <w:rPr>
          <w:webHidden/>
        </w:rPr>
        <w:t>29</w:t>
      </w:r>
    </w:p>
    <w:p w14:paraId="3D6DC995" w14:textId="68B740FE" w:rsidR="005770A0" w:rsidRDefault="005770A0" w:rsidP="00A4440E">
      <w:pPr>
        <w:pStyle w:val="TOC2"/>
        <w:rPr>
          <w:rFonts w:eastAsiaTheme="minorEastAsia"/>
          <w:sz w:val="22"/>
          <w:szCs w:val="22"/>
          <w:lang w:eastAsia="en-AU"/>
        </w:rPr>
      </w:pPr>
      <w:r>
        <w:t>4.6</w:t>
      </w:r>
      <w:r>
        <w:rPr>
          <w:rFonts w:eastAsiaTheme="minorEastAsia"/>
          <w:sz w:val="22"/>
          <w:szCs w:val="22"/>
          <w:lang w:eastAsia="en-AU"/>
        </w:rPr>
        <w:tab/>
      </w:r>
      <w:r>
        <w:t>The role of other measures</w:t>
      </w:r>
      <w:r>
        <w:rPr>
          <w:webHidden/>
        </w:rPr>
        <w:tab/>
      </w:r>
      <w:r w:rsidR="00302DD4">
        <w:rPr>
          <w:webHidden/>
        </w:rPr>
        <w:t>29</w:t>
      </w:r>
    </w:p>
    <w:p w14:paraId="37DB1C57" w14:textId="041D3ADC" w:rsidR="005770A0" w:rsidRDefault="005770A0" w:rsidP="00A4440E">
      <w:pPr>
        <w:pStyle w:val="TOC2"/>
        <w:rPr>
          <w:rFonts w:eastAsiaTheme="minorEastAsia"/>
          <w:sz w:val="22"/>
          <w:szCs w:val="22"/>
          <w:lang w:eastAsia="en-AU"/>
        </w:rPr>
      </w:pPr>
      <w:r>
        <w:t>4.7</w:t>
      </w:r>
      <w:r>
        <w:rPr>
          <w:rFonts w:eastAsiaTheme="minorEastAsia"/>
          <w:sz w:val="22"/>
          <w:szCs w:val="22"/>
          <w:lang w:eastAsia="en-AU"/>
        </w:rPr>
        <w:tab/>
      </w:r>
      <w:r>
        <w:t>Public support for research and development</w:t>
      </w:r>
      <w:r>
        <w:rPr>
          <w:webHidden/>
        </w:rPr>
        <w:tab/>
      </w:r>
      <w:r w:rsidR="00302DD4">
        <w:rPr>
          <w:webHidden/>
        </w:rPr>
        <w:t>3</w:t>
      </w:r>
      <w:r w:rsidR="00714584">
        <w:rPr>
          <w:webHidden/>
        </w:rPr>
        <w:t>5</w:t>
      </w:r>
    </w:p>
    <w:p w14:paraId="6BDB0CD2" w14:textId="6161B69C" w:rsidR="005770A0" w:rsidRDefault="005770A0">
      <w:pPr>
        <w:pStyle w:val="TOC3"/>
        <w:rPr>
          <w:rFonts w:asciiTheme="minorHAnsi" w:eastAsiaTheme="minorEastAsia" w:hAnsiTheme="minorHAnsi"/>
          <w:noProof/>
          <w:color w:val="auto"/>
          <w:sz w:val="22"/>
          <w:szCs w:val="22"/>
          <w:lang w:eastAsia="en-AU"/>
        </w:rPr>
      </w:pPr>
      <w:r>
        <w:rPr>
          <w:noProof/>
        </w:rPr>
        <w:t>Appendix</w:t>
      </w:r>
      <w:r>
        <w:rPr>
          <w:noProof/>
          <w:webHidden/>
        </w:rPr>
        <w:tab/>
      </w:r>
      <w:r w:rsidR="00BC55DA">
        <w:rPr>
          <w:noProof/>
          <w:webHidden/>
        </w:rPr>
        <w:t>37</w:t>
      </w:r>
    </w:p>
    <w:p w14:paraId="4D87BE9D" w14:textId="55A72EED" w:rsidR="005770A0" w:rsidRDefault="005770A0">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Indirect carbon price estimation</w:t>
      </w:r>
      <w:r>
        <w:rPr>
          <w:noProof/>
          <w:webHidden/>
        </w:rPr>
        <w:tab/>
      </w:r>
      <w:r w:rsidR="00BC55DA">
        <w:rPr>
          <w:noProof/>
          <w:webHidden/>
        </w:rPr>
        <w:t>39</w:t>
      </w:r>
    </w:p>
    <w:p w14:paraId="67B0B10B" w14:textId="12D42B5D" w:rsidR="009F41DD" w:rsidRDefault="009F41DD">
      <w:pPr>
        <w:pStyle w:val="TOC1"/>
        <w:rPr>
          <w:noProof/>
        </w:rPr>
      </w:pPr>
      <w:r>
        <w:rPr>
          <w:noProof/>
        </w:rPr>
        <w:t>Abbreviations</w:t>
      </w:r>
      <w:r>
        <w:rPr>
          <w:noProof/>
        </w:rPr>
        <w:tab/>
        <w:t>49</w:t>
      </w:r>
    </w:p>
    <w:p w14:paraId="5386DEC3" w14:textId="496C8827" w:rsidR="005770A0" w:rsidRDefault="005770A0">
      <w:pPr>
        <w:pStyle w:val="TOC1"/>
        <w:rPr>
          <w:rFonts w:asciiTheme="minorHAnsi" w:eastAsiaTheme="minorEastAsia" w:hAnsiTheme="minorHAnsi"/>
          <w:noProof/>
          <w:color w:val="auto"/>
          <w:sz w:val="22"/>
          <w:szCs w:val="22"/>
          <w:lang w:eastAsia="en-AU"/>
        </w:rPr>
      </w:pPr>
      <w:r>
        <w:rPr>
          <w:noProof/>
        </w:rPr>
        <w:t>References</w:t>
      </w:r>
      <w:r>
        <w:rPr>
          <w:noProof/>
          <w:webHidden/>
        </w:rPr>
        <w:tab/>
      </w:r>
      <w:r w:rsidR="00772F58">
        <w:rPr>
          <w:noProof/>
          <w:webHidden/>
        </w:rPr>
        <w:t>5</w:t>
      </w:r>
      <w:r w:rsidR="00895A91">
        <w:rPr>
          <w:noProof/>
          <w:webHidden/>
        </w:rPr>
        <w:t>1</w:t>
      </w:r>
    </w:p>
    <w:p w14:paraId="2E28E866" w14:textId="5DDF4EE9" w:rsidR="00C62869" w:rsidRPr="00C62869" w:rsidRDefault="00413475" w:rsidP="00C11B55">
      <w:pPr>
        <w:pStyle w:val="BodyText"/>
        <w:spacing w:before="360"/>
      </w:pPr>
      <w:r w:rsidRPr="009B4D0C">
        <w:rPr>
          <w:rFonts w:ascii="Arial" w:hAnsi="Arial"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r w:rsidRPr="00D37F01">
        <w:rPr>
          <w:rFonts w:ascii="Arial" w:hAnsi="Arial" w:cs="Arial"/>
        </w:rPr>
        <w:t>www.pc.gov.au</w:t>
      </w:r>
      <w:r w:rsidRPr="009B4D0C">
        <w:rPr>
          <w:rFonts w:ascii="Arial" w:hAnsi="Arial" w:cs="Arial"/>
        </w:rPr>
        <w:t>.</w:t>
      </w:r>
    </w:p>
    <w:p w14:paraId="60A78160" w14:textId="0FC415CC" w:rsidR="005E4A7F" w:rsidRDefault="005E4A7F" w:rsidP="005E4A7F">
      <w:pPr>
        <w:pStyle w:val="Heading1-nobackground"/>
        <w:rPr>
          <w:sz w:val="18"/>
        </w:rPr>
        <w:sectPr w:rsidR="005E4A7F" w:rsidSect="009C7A41">
          <w:footerReference w:type="default" r:id="rId24"/>
          <w:type w:val="oddPage"/>
          <w:pgSz w:w="11906" w:h="16838" w:code="9"/>
          <w:pgMar w:top="1134" w:right="1134" w:bottom="1134" w:left="1134" w:header="794" w:footer="510" w:gutter="0"/>
          <w:pgNumType w:fmt="lowerRoman"/>
          <w:cols w:space="708"/>
          <w:docGrid w:linePitch="360"/>
        </w:sectPr>
      </w:pPr>
    </w:p>
    <w:p w14:paraId="24033C5D" w14:textId="54EE4E2E" w:rsidR="00366EE7" w:rsidRPr="003D4FA5" w:rsidRDefault="00366EE7" w:rsidP="005E4A7F">
      <w:pPr>
        <w:pStyle w:val="Heading1-nobackground"/>
      </w:pPr>
      <w:bookmarkStart w:id="3" w:name="_Toc126255888"/>
      <w:bookmarkStart w:id="4" w:name="_Toc126695975"/>
      <w:r>
        <w:lastRenderedPageBreak/>
        <w:t>Preface</w:t>
      </w:r>
      <w:bookmarkEnd w:id="2"/>
      <w:bookmarkEnd w:id="3"/>
      <w:bookmarkEnd w:id="4"/>
    </w:p>
    <w:p w14:paraId="27BA4A62" w14:textId="70904508" w:rsidR="00862254" w:rsidRDefault="6DBEFFEB" w:rsidP="00DE18F5">
      <w:r>
        <w:t>Australia</w:t>
      </w:r>
      <w:r w:rsidR="5706A8CE">
        <w:t>’s</w:t>
      </w:r>
      <w:r>
        <w:t xml:space="preserve"> contribut</w:t>
      </w:r>
      <w:r w:rsidR="17B54A4D">
        <w:t>ion</w:t>
      </w:r>
      <w:r w:rsidR="1BB05373">
        <w:t xml:space="preserve"> to global decarbonisation efforts</w:t>
      </w:r>
      <w:r w:rsidR="00CF6268">
        <w:t>,</w:t>
      </w:r>
      <w:r w:rsidR="1BB05373">
        <w:t xml:space="preserve"> and</w:t>
      </w:r>
      <w:r w:rsidR="00CF6268">
        <w:t xml:space="preserve"> our need to</w:t>
      </w:r>
      <w:r w:rsidR="1BB05373">
        <w:t xml:space="preserve"> </w:t>
      </w:r>
      <w:r w:rsidR="315A4F22">
        <w:t>adapt</w:t>
      </w:r>
      <w:r w:rsidR="1BB05373">
        <w:t xml:space="preserve"> to a changing climate</w:t>
      </w:r>
      <w:r w:rsidR="009F41DD">
        <w:t>,</w:t>
      </w:r>
      <w:r w:rsidR="1BB05373">
        <w:t xml:space="preserve"> </w:t>
      </w:r>
      <w:r w:rsidR="7BE27639">
        <w:t xml:space="preserve">will </w:t>
      </w:r>
      <w:r w:rsidR="1F0CF24A">
        <w:t xml:space="preserve">inevitably </w:t>
      </w:r>
      <w:r w:rsidR="7BE27639">
        <w:t>bring costs, uncertainties and opportunities.</w:t>
      </w:r>
      <w:r w:rsidR="10089CB7">
        <w:t xml:space="preserve"> </w:t>
      </w:r>
      <w:r w:rsidR="3AF94AB1">
        <w:t xml:space="preserve">Policy settings </w:t>
      </w:r>
      <w:r w:rsidR="43E24B57">
        <w:t>will be critical for promoting least</w:t>
      </w:r>
      <w:r w:rsidR="004012B9">
        <w:noBreakHyphen/>
      </w:r>
      <w:r w:rsidR="43E24B57">
        <w:t>cost pathways</w:t>
      </w:r>
      <w:r w:rsidR="6E86C17B">
        <w:t xml:space="preserve"> and </w:t>
      </w:r>
      <w:r w:rsidR="008972F3">
        <w:t xml:space="preserve">providing </w:t>
      </w:r>
      <w:r w:rsidR="7BDEF3A9">
        <w:t xml:space="preserve">the </w:t>
      </w:r>
      <w:r w:rsidR="03AAD014">
        <w:t xml:space="preserve">capacity and </w:t>
      </w:r>
      <w:r w:rsidR="008972F3">
        <w:t xml:space="preserve">the </w:t>
      </w:r>
      <w:r w:rsidR="7BDEF3A9">
        <w:t>flexibility</w:t>
      </w:r>
      <w:r w:rsidR="08ADCF72">
        <w:t xml:space="preserve"> to </w:t>
      </w:r>
      <w:r w:rsidR="61B914A3">
        <w:t>manage</w:t>
      </w:r>
      <w:r w:rsidR="08ADCF72">
        <w:t xml:space="preserve"> risks</w:t>
      </w:r>
      <w:r w:rsidR="1B7B7ADE">
        <w:t xml:space="preserve"> and harness opportunit</w:t>
      </w:r>
      <w:r w:rsidR="325603C1">
        <w:t>i</w:t>
      </w:r>
      <w:r w:rsidR="1B7B7ADE">
        <w:t>e</w:t>
      </w:r>
      <w:r w:rsidR="1BB05373">
        <w:t xml:space="preserve">s. </w:t>
      </w:r>
    </w:p>
    <w:p w14:paraId="2E0A0C2A" w14:textId="2FFDF695" w:rsidR="00862254" w:rsidRDefault="00F11C19" w:rsidP="00DE18F5">
      <w:r>
        <w:t>D</w:t>
      </w:r>
      <w:r w:rsidR="00213599">
        <w:t xml:space="preserve">ecades of </w:t>
      </w:r>
      <w:r>
        <w:t>competing approaches to climate policy ha</w:t>
      </w:r>
      <w:r w:rsidR="341868F7">
        <w:t xml:space="preserve">ve </w:t>
      </w:r>
      <w:r>
        <w:t>left Australia with a</w:t>
      </w:r>
      <w:r w:rsidR="004E6CE2">
        <w:t xml:space="preserve"> </w:t>
      </w:r>
      <w:r w:rsidR="161B6A5C">
        <w:t>hodgepodge</w:t>
      </w:r>
      <w:r w:rsidR="004E6CE2">
        <w:t xml:space="preserve"> of</w:t>
      </w:r>
      <w:r w:rsidR="008E6360">
        <w:t xml:space="preserve"> </w:t>
      </w:r>
      <w:r w:rsidR="00EF3834">
        <w:t>narrowly applied</w:t>
      </w:r>
      <w:r w:rsidR="00D916EA">
        <w:t>, sometimes incons</w:t>
      </w:r>
      <w:r w:rsidR="00782153">
        <w:t>istent</w:t>
      </w:r>
      <w:r w:rsidR="008E6360">
        <w:t xml:space="preserve"> sectoral abatement measu</w:t>
      </w:r>
      <w:r w:rsidR="00A943D3">
        <w:t>res</w:t>
      </w:r>
      <w:r w:rsidR="39F1154D">
        <w:t xml:space="preserve"> that </w:t>
      </w:r>
      <w:r w:rsidR="73FAB828">
        <w:t xml:space="preserve">not only </w:t>
      </w:r>
      <w:r w:rsidR="7961ADD3">
        <w:t>impose an un</w:t>
      </w:r>
      <w:r w:rsidR="7039C100">
        <w:t>n</w:t>
      </w:r>
      <w:r w:rsidR="7961ADD3">
        <w:t xml:space="preserve">ecessarily high cost on the community </w:t>
      </w:r>
      <w:r w:rsidR="4571E884">
        <w:t>but often are ineffective in achieving</w:t>
      </w:r>
      <w:r w:rsidR="7961ADD3">
        <w:t xml:space="preserve"> abat</w:t>
      </w:r>
      <w:r w:rsidR="6EC52CA5">
        <w:t>ement</w:t>
      </w:r>
      <w:r w:rsidR="7961ADD3">
        <w:t>.</w:t>
      </w:r>
      <w:r w:rsidR="00974B64">
        <w:t xml:space="preserve"> </w:t>
      </w:r>
      <w:r w:rsidR="00961EB2">
        <w:t>I</w:t>
      </w:r>
      <w:r w:rsidR="00C7799C">
        <w:t>nvestment</w:t>
      </w:r>
      <w:r w:rsidR="00B43917">
        <w:t>s</w:t>
      </w:r>
      <w:r w:rsidR="00C7799C">
        <w:t xml:space="preserve"> in key </w:t>
      </w:r>
      <w:r w:rsidR="00C11680">
        <w:t xml:space="preserve">sectors </w:t>
      </w:r>
      <w:r w:rsidR="00DF7B12">
        <w:t xml:space="preserve">like electricity </w:t>
      </w:r>
      <w:r w:rsidR="00F30736">
        <w:t>generation ha</w:t>
      </w:r>
      <w:r w:rsidR="00B43917">
        <w:t>ve</w:t>
      </w:r>
      <w:r w:rsidR="00F30736">
        <w:t xml:space="preserve"> been</w:t>
      </w:r>
      <w:r w:rsidR="00C966B3">
        <w:t xml:space="preserve"> </w:t>
      </w:r>
      <w:r w:rsidR="00446153">
        <w:t xml:space="preserve">delayed and </w:t>
      </w:r>
      <w:r w:rsidR="00C966B3">
        <w:t xml:space="preserve">distorted </w:t>
      </w:r>
      <w:r w:rsidR="0015686A">
        <w:t xml:space="preserve">by </w:t>
      </w:r>
      <w:r w:rsidR="002224D2">
        <w:t>the</w:t>
      </w:r>
      <w:r w:rsidR="00397B9E">
        <w:t xml:space="preserve"> lack of clear policy direction</w:t>
      </w:r>
      <w:r w:rsidR="00C11680">
        <w:t xml:space="preserve">. </w:t>
      </w:r>
    </w:p>
    <w:p w14:paraId="4678AB64" w14:textId="551D431C" w:rsidR="00366EE7" w:rsidRDefault="00C11680" w:rsidP="00DE18F5">
      <w:r>
        <w:t>Th</w:t>
      </w:r>
      <w:r w:rsidR="0099171A">
        <w:t>e economic costs of this approach</w:t>
      </w:r>
      <w:r w:rsidR="005C28C6">
        <w:t xml:space="preserve"> are increasingly apparent</w:t>
      </w:r>
      <w:r w:rsidR="263938DE">
        <w:t>:</w:t>
      </w:r>
      <w:r w:rsidR="005C1A2D">
        <w:t xml:space="preserve"> </w:t>
      </w:r>
      <w:r w:rsidR="00AB5260">
        <w:t>lay</w:t>
      </w:r>
      <w:r w:rsidR="005407ED">
        <w:t>ing</w:t>
      </w:r>
      <w:r w:rsidR="00AB5260">
        <w:t xml:space="preserve"> bare the reality</w:t>
      </w:r>
      <w:r w:rsidR="005C1A2D">
        <w:t xml:space="preserve"> that </w:t>
      </w:r>
      <w:r w:rsidR="005E45D0">
        <w:t xml:space="preserve">decisions </w:t>
      </w:r>
      <w:r w:rsidR="0F057103">
        <w:t>to</w:t>
      </w:r>
      <w:r w:rsidR="32FC399B">
        <w:t xml:space="preserve"> </w:t>
      </w:r>
      <w:r w:rsidR="00433852">
        <w:t>avoid</w:t>
      </w:r>
      <w:r w:rsidR="004012B9">
        <w:t xml:space="preserve"> </w:t>
      </w:r>
      <w:r w:rsidR="00814EA2">
        <w:t xml:space="preserve">technology </w:t>
      </w:r>
      <w:r w:rsidR="6F1CBF31">
        <w:t xml:space="preserve">‘neutral’ </w:t>
      </w:r>
      <w:r w:rsidR="00755854">
        <w:t>economy</w:t>
      </w:r>
      <w:r w:rsidR="004012B9">
        <w:noBreakHyphen/>
      </w:r>
      <w:r w:rsidR="00755854">
        <w:t xml:space="preserve">wide </w:t>
      </w:r>
      <w:r w:rsidR="00C93098">
        <w:t xml:space="preserve">abatement </w:t>
      </w:r>
      <w:r w:rsidR="75346E29">
        <w:t>mechanism</w:t>
      </w:r>
      <w:r w:rsidR="00814EA2">
        <w:t>s</w:t>
      </w:r>
      <w:r w:rsidR="75346E29">
        <w:t xml:space="preserve"> </w:t>
      </w:r>
      <w:r w:rsidR="6AA07CEE">
        <w:t xml:space="preserve">do not avoid the pricing of emissions </w:t>
      </w:r>
      <w:r w:rsidR="00433852">
        <w:t>—</w:t>
      </w:r>
      <w:r w:rsidR="6AA07CEE">
        <w:t xml:space="preserve"> they</w:t>
      </w:r>
      <w:r w:rsidR="75346E29">
        <w:t xml:space="preserve"> </w:t>
      </w:r>
      <w:r w:rsidR="510886DA">
        <w:t xml:space="preserve">only </w:t>
      </w:r>
      <w:r w:rsidR="50550011">
        <w:t xml:space="preserve">lead to a myriad of very high implicit </w:t>
      </w:r>
      <w:r w:rsidR="11BDDF21">
        <w:t xml:space="preserve">or ‘shadow’ </w:t>
      </w:r>
      <w:r w:rsidR="50550011">
        <w:t xml:space="preserve">emissions </w:t>
      </w:r>
      <w:r w:rsidR="4B2BF568">
        <w:t>prices</w:t>
      </w:r>
      <w:r w:rsidR="00862254">
        <w:t>.</w:t>
      </w:r>
    </w:p>
    <w:p w14:paraId="1A643BEB" w14:textId="4D6E60B4" w:rsidR="00AA304A" w:rsidRDefault="2B4BBCA0" w:rsidP="00DE18F5">
      <w:r>
        <w:t>P</w:t>
      </w:r>
      <w:r w:rsidR="008F6EE8">
        <w:t>ursu</w:t>
      </w:r>
      <w:r w:rsidR="1575355A">
        <w:t>ing</w:t>
      </w:r>
      <w:r w:rsidR="008F6EE8">
        <w:t xml:space="preserve"> a least</w:t>
      </w:r>
      <w:r w:rsidR="004012B9">
        <w:noBreakHyphen/>
      </w:r>
      <w:r w:rsidR="008F6EE8">
        <w:t xml:space="preserve">cost approach to </w:t>
      </w:r>
      <w:r w:rsidR="36582666">
        <w:t xml:space="preserve">net zero </w:t>
      </w:r>
      <w:r w:rsidR="008F6EE8">
        <w:t xml:space="preserve">emissions </w:t>
      </w:r>
      <w:r w:rsidR="00423D97">
        <w:t>and</w:t>
      </w:r>
      <w:r w:rsidR="008F6EE8">
        <w:t xml:space="preserve"> </w:t>
      </w:r>
      <w:r w:rsidR="204A00E1">
        <w:t>adapt</w:t>
      </w:r>
      <w:r w:rsidR="03DCEE05">
        <w:t>ing</w:t>
      </w:r>
      <w:r w:rsidR="008F6EE8">
        <w:t xml:space="preserve"> to a changing climate</w:t>
      </w:r>
      <w:r w:rsidR="009A429B">
        <w:t xml:space="preserve"> will be a key </w:t>
      </w:r>
      <w:r w:rsidR="004D38EF">
        <w:t>productivity challenge</w:t>
      </w:r>
      <w:r w:rsidR="00084E58">
        <w:t xml:space="preserve"> for Australia</w:t>
      </w:r>
      <w:r w:rsidR="004D38EF">
        <w:t xml:space="preserve">. </w:t>
      </w:r>
      <w:r w:rsidR="2C1AC99C">
        <w:t>With climate</w:t>
      </w:r>
      <w:r w:rsidR="004012B9">
        <w:noBreakHyphen/>
      </w:r>
      <w:r w:rsidR="2C1AC99C">
        <w:t>related investments over coming decades to be measured in the tens and hundreds of billions of dollars, policy settings that distort even a small proportion of this investment will significantly impact our productivity growth performance over the decades ahead.</w:t>
      </w:r>
    </w:p>
    <w:p w14:paraId="0C3A9BB7" w14:textId="72520BA2" w:rsidR="00BB5C1C" w:rsidRDefault="00BB5C1C" w:rsidP="00DE18F5">
      <w:r>
        <w:t>This volume</w:t>
      </w:r>
      <w:r w:rsidR="4F3F6137">
        <w:t xml:space="preserve"> </w:t>
      </w:r>
      <w:r w:rsidR="463F444A">
        <w:t>seeks</w:t>
      </w:r>
      <w:r>
        <w:t xml:space="preserve"> to identify </w:t>
      </w:r>
      <w:r w:rsidR="30994190">
        <w:t>a</w:t>
      </w:r>
      <w:r>
        <w:t xml:space="preserve"> </w:t>
      </w:r>
      <w:r w:rsidR="008E12FB">
        <w:t xml:space="preserve">path </w:t>
      </w:r>
      <w:r w:rsidR="30994190" w:rsidDel="4D7D06BD">
        <w:t xml:space="preserve">from </w:t>
      </w:r>
      <w:r w:rsidR="00A77A06">
        <w:t>existing</w:t>
      </w:r>
      <w:r w:rsidR="009A0487">
        <w:t xml:space="preserve"> policy settings t</w:t>
      </w:r>
      <w:r w:rsidR="00F6778F">
        <w:t xml:space="preserve">o </w:t>
      </w:r>
      <w:r w:rsidR="64DC2ACD">
        <w:t>a</w:t>
      </w:r>
      <w:r w:rsidR="00DE7BD6">
        <w:t xml:space="preserve"> sustainable climate policy architecture </w:t>
      </w:r>
      <w:r w:rsidR="00851E66">
        <w:t>for Australia</w:t>
      </w:r>
      <w:r w:rsidR="00132243">
        <w:t xml:space="preserve"> —</w:t>
      </w:r>
      <w:r w:rsidR="00DE7BD6">
        <w:t xml:space="preserve"> </w:t>
      </w:r>
      <w:r w:rsidR="2DF96F84">
        <w:t xml:space="preserve">that is, </w:t>
      </w:r>
      <w:r w:rsidR="3A749541">
        <w:t xml:space="preserve">one that </w:t>
      </w:r>
      <w:r w:rsidR="0CAF8F37">
        <w:t xml:space="preserve">provides </w:t>
      </w:r>
      <w:r w:rsidR="1220F5A0">
        <w:t xml:space="preserve">greater </w:t>
      </w:r>
      <w:r w:rsidR="0CAF8F37">
        <w:t>certainty</w:t>
      </w:r>
      <w:r w:rsidR="00415E3A">
        <w:t>,</w:t>
      </w:r>
      <w:r w:rsidR="6A868B43">
        <w:t xml:space="preserve"> clarity</w:t>
      </w:r>
      <w:r w:rsidR="00D61C74">
        <w:t xml:space="preserve"> and</w:t>
      </w:r>
      <w:r w:rsidR="00D95A39">
        <w:t xml:space="preserve"> enduring </w:t>
      </w:r>
      <w:r w:rsidR="00D61C74">
        <w:t>support</w:t>
      </w:r>
      <w:r w:rsidR="00D95A39">
        <w:t xml:space="preserve"> for</w:t>
      </w:r>
      <w:r w:rsidR="00D61C74">
        <w:t xml:space="preserve"> </w:t>
      </w:r>
      <w:r w:rsidR="00701BA6">
        <w:t>efficient abatement and adaptation decisions</w:t>
      </w:r>
      <w:r w:rsidR="00D95A39">
        <w:t xml:space="preserve"> over the decades </w:t>
      </w:r>
      <w:r w:rsidR="0085366D">
        <w:t>ahead.</w:t>
      </w:r>
    </w:p>
    <w:p w14:paraId="5AE6F5DD" w14:textId="428C2718" w:rsidR="00A84E90" w:rsidRDefault="00BB0812" w:rsidP="00DE18F5">
      <w:r>
        <w:t>This in</w:t>
      </w:r>
      <w:r w:rsidR="003D0671">
        <w:t>clud</w:t>
      </w:r>
      <w:r w:rsidR="007A0E19">
        <w:t>e</w:t>
      </w:r>
      <w:r w:rsidR="264E9039">
        <w:t>s</w:t>
      </w:r>
      <w:r w:rsidR="007A0E19">
        <w:t xml:space="preserve"> progressively </w:t>
      </w:r>
      <w:r w:rsidR="1C3B92BF">
        <w:t xml:space="preserve">recalibrating </w:t>
      </w:r>
      <w:r w:rsidR="004327CC">
        <w:t xml:space="preserve">the Safeguard Mechanism </w:t>
      </w:r>
      <w:r w:rsidR="007D5D5D">
        <w:t>to become</w:t>
      </w:r>
      <w:r w:rsidR="004327CC">
        <w:t xml:space="preserve"> Australia’s principal economy</w:t>
      </w:r>
      <w:r w:rsidR="00CD4467">
        <w:noBreakHyphen/>
      </w:r>
      <w:r w:rsidR="004327CC">
        <w:t xml:space="preserve">wide </w:t>
      </w:r>
      <w:r w:rsidR="368C760E">
        <w:t xml:space="preserve">mechanism for achieving national abatement targets. </w:t>
      </w:r>
      <w:r w:rsidR="74804550">
        <w:t>Among other things this</w:t>
      </w:r>
      <w:r w:rsidR="47B6A865">
        <w:t xml:space="preserve"> will </w:t>
      </w:r>
      <w:r w:rsidR="74804550">
        <w:t>entail</w:t>
      </w:r>
      <w:r w:rsidR="47B6A865">
        <w:t xml:space="preserve"> </w:t>
      </w:r>
      <w:r w:rsidR="00D87996">
        <w:t xml:space="preserve">taking steps to </w:t>
      </w:r>
      <w:r w:rsidR="76A6038F">
        <w:t xml:space="preserve">strengthen </w:t>
      </w:r>
      <w:r w:rsidR="00D87996">
        <w:t xml:space="preserve">the </w:t>
      </w:r>
      <w:r w:rsidR="003A3F72">
        <w:t>integrity of</w:t>
      </w:r>
      <w:r w:rsidR="00D82F3A">
        <w:t xml:space="preserve"> </w:t>
      </w:r>
      <w:r w:rsidR="5EA6476F">
        <w:t xml:space="preserve">recognised </w:t>
      </w:r>
      <w:r w:rsidR="161DFA12">
        <w:t xml:space="preserve">emissions </w:t>
      </w:r>
      <w:r w:rsidR="003A3F72">
        <w:t>offsets</w:t>
      </w:r>
      <w:r w:rsidR="5D53046A">
        <w:t xml:space="preserve">, </w:t>
      </w:r>
      <w:r w:rsidR="5FF2A3A5">
        <w:t>expand</w:t>
      </w:r>
      <w:r w:rsidR="007D5D5D">
        <w:t>ing</w:t>
      </w:r>
      <w:r w:rsidR="5FF2A3A5">
        <w:t xml:space="preserve"> </w:t>
      </w:r>
      <w:r w:rsidR="23AAEBDB">
        <w:t xml:space="preserve">sectoral </w:t>
      </w:r>
      <w:r w:rsidR="4810B98C">
        <w:t>coverage</w:t>
      </w:r>
      <w:r w:rsidR="00417ACA">
        <w:t>,</w:t>
      </w:r>
      <w:r w:rsidR="3A0792A0">
        <w:t xml:space="preserve"> </w:t>
      </w:r>
      <w:r w:rsidR="4477B195">
        <w:t>allow</w:t>
      </w:r>
      <w:r w:rsidR="007D5D5D">
        <w:t>ing the transfer of</w:t>
      </w:r>
      <w:r w:rsidR="5D53046A">
        <w:t xml:space="preserve"> </w:t>
      </w:r>
      <w:r w:rsidR="1C412E87">
        <w:t>emission</w:t>
      </w:r>
      <w:r w:rsidR="3E2888DA">
        <w:t>s</w:t>
      </w:r>
      <w:r w:rsidR="1C412E87">
        <w:t xml:space="preserve"> </w:t>
      </w:r>
      <w:r w:rsidR="007D5D5D">
        <w:t>rights</w:t>
      </w:r>
      <w:r w:rsidR="4477B195">
        <w:t xml:space="preserve"> </w:t>
      </w:r>
      <w:r w:rsidR="1C412E87">
        <w:t>within</w:t>
      </w:r>
      <w:r w:rsidR="007D5D5D">
        <w:t xml:space="preserve"> and between</w:t>
      </w:r>
      <w:r w:rsidR="4477B195">
        <w:t xml:space="preserve"> covered sectors</w:t>
      </w:r>
      <w:r w:rsidR="00A7558F">
        <w:t xml:space="preserve"> and </w:t>
      </w:r>
      <w:r w:rsidR="00F7461A">
        <w:t>phas</w:t>
      </w:r>
      <w:r w:rsidR="004026C9">
        <w:t>ing</w:t>
      </w:r>
      <w:r w:rsidR="00F7461A">
        <w:t xml:space="preserve"> out </w:t>
      </w:r>
      <w:r w:rsidR="5F1D013D">
        <w:t xml:space="preserve">other abatement </w:t>
      </w:r>
      <w:r w:rsidR="00F7461A">
        <w:t>policies</w:t>
      </w:r>
      <w:r w:rsidR="005435AB">
        <w:t xml:space="preserve"> that are not complementary to</w:t>
      </w:r>
      <w:r w:rsidR="003D0671">
        <w:t xml:space="preserve"> it.</w:t>
      </w:r>
    </w:p>
    <w:p w14:paraId="4C52EEC9" w14:textId="15C49252" w:rsidR="00DE4A82" w:rsidRDefault="66C6903A" w:rsidP="00DE18F5">
      <w:r>
        <w:t xml:space="preserve">Efficient adaptation to the effects of climate change will require giving </w:t>
      </w:r>
      <w:r w:rsidR="00DD6B41">
        <w:t>i</w:t>
      </w:r>
      <w:r w:rsidR="00F31720">
        <w:t xml:space="preserve">ndividuals, households and businesses the information </w:t>
      </w:r>
      <w:r w:rsidR="001F640D">
        <w:t xml:space="preserve">they need to </w:t>
      </w:r>
      <w:r w:rsidR="08EE0009">
        <w:t>make decisions in their own interests</w:t>
      </w:r>
      <w:r w:rsidR="00CE58C3">
        <w:t xml:space="preserve"> to</w:t>
      </w:r>
      <w:r w:rsidR="08EE0009">
        <w:t xml:space="preserve"> </w:t>
      </w:r>
      <w:r w:rsidR="00121071">
        <w:t xml:space="preserve">adapt to a changing </w:t>
      </w:r>
      <w:r w:rsidR="00372F2B">
        <w:t>climate</w:t>
      </w:r>
      <w:r w:rsidR="00F42118">
        <w:t xml:space="preserve"> and</w:t>
      </w:r>
      <w:r w:rsidR="002019BE">
        <w:t xml:space="preserve"> avoiding policy settings that inadvertently </w:t>
      </w:r>
      <w:r w:rsidR="00785F0A">
        <w:t>constrain those decisions</w:t>
      </w:r>
      <w:r w:rsidR="00A84E90">
        <w:t>.</w:t>
      </w:r>
      <w:r w:rsidR="00785F0A">
        <w:t xml:space="preserve"> </w:t>
      </w:r>
    </w:p>
    <w:p w14:paraId="0F615930" w14:textId="77777777" w:rsidR="008D0C59" w:rsidRDefault="008D0C59" w:rsidP="00DE18F5"/>
    <w:p w14:paraId="4EDC5441" w14:textId="77777777" w:rsidR="0053687F" w:rsidRDefault="0053687F">
      <w:pPr>
        <w:spacing w:before="0" w:after="160" w:line="259" w:lineRule="auto"/>
        <w:sectPr w:rsidR="0053687F" w:rsidSect="00BF1C65">
          <w:headerReference w:type="default" r:id="rId25"/>
          <w:pgSz w:w="11906" w:h="16838" w:code="9"/>
          <w:pgMar w:top="1134" w:right="1134" w:bottom="1134" w:left="1134" w:header="794" w:footer="510" w:gutter="0"/>
          <w:pgNumType w:fmt="lowerRoman"/>
          <w:cols w:space="708"/>
          <w:docGrid w:linePitch="360"/>
        </w:sectPr>
      </w:pPr>
    </w:p>
    <w:p w14:paraId="1FFBFE04" w14:textId="1B5CDAB8" w:rsidR="5846FD18" w:rsidRDefault="00175641" w:rsidP="008F487F">
      <w:pPr>
        <w:pStyle w:val="Heading1"/>
      </w:pPr>
      <w:bookmarkStart w:id="5" w:name="_Toc125808478"/>
      <w:bookmarkStart w:id="6" w:name="_Toc126255889"/>
      <w:bookmarkStart w:id="7" w:name="_Toc126695976"/>
      <w:r>
        <w:lastRenderedPageBreak/>
        <w:t>Managing the cli</w:t>
      </w:r>
      <w:r w:rsidR="0007100C">
        <w:t>mate transition</w:t>
      </w:r>
      <w:bookmarkEnd w:id="5"/>
      <w:bookmarkEnd w:id="6"/>
      <w:bookmarkEnd w:id="7"/>
      <w:r w:rsidR="0007100C">
        <w:t xml:space="preserve"> </w:t>
      </w:r>
    </w:p>
    <w:tbl>
      <w:tblPr>
        <w:tblStyle w:val="Texttable-Paleblue"/>
        <w:tblW w:w="0" w:type="auto"/>
        <w:tblLook w:val="04A0" w:firstRow="1" w:lastRow="0" w:firstColumn="1" w:lastColumn="0" w:noHBand="0" w:noVBand="1"/>
      </w:tblPr>
      <w:tblGrid>
        <w:gridCol w:w="567"/>
        <w:gridCol w:w="9071"/>
      </w:tblGrid>
      <w:tr w:rsidR="5846FD18" w14:paraId="44DE5C8E" w14:textId="77777777" w:rsidTr="1A021FBF">
        <w:tc>
          <w:tcPr>
            <w:tcW w:w="9638" w:type="dxa"/>
            <w:gridSpan w:val="2"/>
            <w:tcMar>
              <w:left w:w="170" w:type="dxa"/>
            </w:tcMar>
          </w:tcPr>
          <w:p w14:paraId="48094854" w14:textId="1B45B3F9" w:rsidR="28DEA174" w:rsidRDefault="6513B17B" w:rsidP="5846FD18">
            <w:pPr>
              <w:pStyle w:val="Keypoints-heading"/>
            </w:pPr>
            <w:r>
              <w:t>Key points</w:t>
            </w:r>
          </w:p>
        </w:tc>
      </w:tr>
      <w:tr w:rsidR="5846FD18" w14:paraId="79CAE756" w14:textId="77777777" w:rsidTr="00E64D2F">
        <w:trPr>
          <w:trHeight w:val="1890"/>
        </w:trPr>
        <w:tc>
          <w:tcPr>
            <w:tcW w:w="567" w:type="dxa"/>
            <w:tcMar>
              <w:top w:w="0" w:type="dxa"/>
              <w:bottom w:w="0" w:type="dxa"/>
              <w:right w:w="113" w:type="dxa"/>
            </w:tcMar>
          </w:tcPr>
          <w:p w14:paraId="761DFC2B" w14:textId="77777777" w:rsidR="28DEA174" w:rsidRDefault="28DEA174" w:rsidP="5846FD18">
            <w:pPr>
              <w:pStyle w:val="KeyPointsicon"/>
            </w:pPr>
            <w:r>
              <w:rPr>
                <w:noProof/>
              </w:rPr>
              <w:drawing>
                <wp:inline distT="0" distB="0" distL="0" distR="0" wp14:anchorId="5299BA52" wp14:editId="73D3F19F">
                  <wp:extent cx="180000" cy="180000"/>
                  <wp:effectExtent l="0" t="0" r="0" b="0"/>
                  <wp:docPr id="1786703978" name="Picture 1786703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03978" name="Picture 1786703978">
                            <a:extLst>
                              <a:ext uri="{C183D7F6-B498-43B3-948B-1728B52AA6E4}">
                                <adec:decorative xmlns:adec="http://schemas.microsoft.com/office/drawing/2017/decorative" val="1"/>
                              </a:ext>
                            </a:extLst>
                          </pic:cNvPr>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683CE3D6" w14:textId="48CDB63C" w:rsidR="4D2C3208" w:rsidRDefault="7E09B0D9" w:rsidP="00574170">
            <w:pPr>
              <w:pStyle w:val="KeyPoints-Bold"/>
              <w:spacing w:line="260" w:lineRule="atLeast"/>
            </w:pPr>
            <w:r>
              <w:t xml:space="preserve">Climate </w:t>
            </w:r>
            <w:r w:rsidR="002B321D">
              <w:t>change looms</w:t>
            </w:r>
            <w:r>
              <w:t xml:space="preserve"> large over Australia’s productivity performance. Its</w:t>
            </w:r>
            <w:r w:rsidR="00BE3EEB">
              <w:t xml:space="preserve"> potential</w:t>
            </w:r>
            <w:r w:rsidR="672A8127">
              <w:t xml:space="preserve"> </w:t>
            </w:r>
            <w:r w:rsidR="1FD3B7C2">
              <w:t>physical impacts</w:t>
            </w:r>
            <w:r w:rsidR="672A8127">
              <w:t xml:space="preserve">, </w:t>
            </w:r>
            <w:r w:rsidR="1FD3B7C2">
              <w:t xml:space="preserve">and the policy steps taken </w:t>
            </w:r>
            <w:r w:rsidR="00D501FA">
              <w:t>in response</w:t>
            </w:r>
            <w:r w:rsidR="1FD3B7C2">
              <w:t xml:space="preserve">, will affect </w:t>
            </w:r>
            <w:r w:rsidR="6379E9D1">
              <w:t xml:space="preserve">Australia’s </w:t>
            </w:r>
            <w:r w:rsidR="1FD3B7C2">
              <w:t>productivity growth</w:t>
            </w:r>
            <w:r w:rsidR="7FBC95FB">
              <w:t xml:space="preserve"> over coming decades</w:t>
            </w:r>
            <w:r w:rsidR="00B10330">
              <w:t>.</w:t>
            </w:r>
          </w:p>
          <w:p w14:paraId="3144BFF3" w14:textId="4D87CC27" w:rsidR="16AE4BB9" w:rsidRDefault="62126664" w:rsidP="00E64D2F">
            <w:pPr>
              <w:pStyle w:val="KeyPoints-Bullet"/>
              <w:spacing w:before="0"/>
            </w:pPr>
            <w:r w:rsidRPr="143AD72C">
              <w:t xml:space="preserve">Climate change </w:t>
            </w:r>
            <w:r w:rsidR="0095699F">
              <w:t>is expected to</w:t>
            </w:r>
            <w:r w:rsidRPr="143AD72C">
              <w:t xml:space="preserve"> directly </w:t>
            </w:r>
            <w:r w:rsidR="05DAF4CF" w:rsidRPr="143AD72C">
              <w:t>impact</w:t>
            </w:r>
            <w:r w:rsidRPr="143AD72C">
              <w:t xml:space="preserve"> productivity in agriculture, fisheries, tourism </w:t>
            </w:r>
            <w:r>
              <w:t>and</w:t>
            </w:r>
            <w:r w:rsidRPr="143AD72C">
              <w:t xml:space="preserve"> </w:t>
            </w:r>
            <w:r w:rsidR="00EB2348">
              <w:t xml:space="preserve">in </w:t>
            </w:r>
            <w:r w:rsidRPr="143AD72C">
              <w:t xml:space="preserve">those sectors that rely on physical labour in </w:t>
            </w:r>
            <w:r w:rsidR="007460C3">
              <w:t>heat</w:t>
            </w:r>
            <w:r w:rsidR="004012B9">
              <w:noBreakHyphen/>
            </w:r>
            <w:r w:rsidR="007460C3">
              <w:t>exposed</w:t>
            </w:r>
            <w:r w:rsidR="007460C3" w:rsidRPr="143AD72C">
              <w:t xml:space="preserve"> </w:t>
            </w:r>
            <w:r w:rsidRPr="143AD72C">
              <w:t>environments</w:t>
            </w:r>
            <w:r w:rsidR="000F66EB">
              <w:t>.</w:t>
            </w:r>
          </w:p>
          <w:p w14:paraId="1B7BA446" w14:textId="407AD2F5" w:rsidR="7CF6E3CB" w:rsidRDefault="7C7C6134" w:rsidP="004D44D5">
            <w:pPr>
              <w:pStyle w:val="KeyPoints-Bullet"/>
            </w:pPr>
            <w:r w:rsidRPr="143AD72C">
              <w:t>Alongside the</w:t>
            </w:r>
            <w:r w:rsidR="000B4762">
              <w:t>se</w:t>
            </w:r>
            <w:r w:rsidRPr="143AD72C">
              <w:t xml:space="preserve"> </w:t>
            </w:r>
            <w:r w:rsidR="0095699F">
              <w:t xml:space="preserve">expected </w:t>
            </w:r>
            <w:r w:rsidRPr="143AD72C">
              <w:t xml:space="preserve">physical impacts, </w:t>
            </w:r>
            <w:r w:rsidR="01F59C4C">
              <w:t xml:space="preserve">policy </w:t>
            </w:r>
            <w:r w:rsidR="42D0A3DD">
              <w:t xml:space="preserve">efforts to </w:t>
            </w:r>
            <w:r w:rsidR="40042D3E">
              <w:t>contain</w:t>
            </w:r>
            <w:r w:rsidR="295A7DE7" w:rsidRPr="143AD72C">
              <w:t xml:space="preserve"> </w:t>
            </w:r>
            <w:r w:rsidR="7DF20677" w:rsidRPr="143AD72C">
              <w:t>the</w:t>
            </w:r>
            <w:r w:rsidR="295A7DE7" w:rsidRPr="143AD72C">
              <w:t xml:space="preserve"> costs of climate change</w:t>
            </w:r>
            <w:r w:rsidR="2F5D925D" w:rsidRPr="143AD72C">
              <w:t xml:space="preserve">, </w:t>
            </w:r>
            <w:r w:rsidR="0EA30E5E" w:rsidRPr="143AD72C">
              <w:t xml:space="preserve">by </w:t>
            </w:r>
            <w:r w:rsidR="4E9A7512">
              <w:t>both</w:t>
            </w:r>
            <w:r w:rsidR="4F885845">
              <w:t xml:space="preserve"> </w:t>
            </w:r>
            <w:r w:rsidR="0EA30E5E" w:rsidRPr="143AD72C">
              <w:t>reducing emissions</w:t>
            </w:r>
            <w:r w:rsidR="5BA0A8AA" w:rsidRPr="143AD72C">
              <w:t xml:space="preserve"> </w:t>
            </w:r>
            <w:r w:rsidR="0BA57FB7">
              <w:t>and</w:t>
            </w:r>
            <w:r w:rsidR="5BA0A8AA" w:rsidRPr="143AD72C">
              <w:t xml:space="preserve"> by </w:t>
            </w:r>
            <w:r w:rsidR="27C02B88" w:rsidRPr="143AD72C">
              <w:t xml:space="preserve">adapting </w:t>
            </w:r>
            <w:r w:rsidR="06D990AC" w:rsidRPr="143AD72C">
              <w:t xml:space="preserve">to </w:t>
            </w:r>
            <w:r w:rsidR="5BA0A8AA" w:rsidRPr="143AD72C">
              <w:t xml:space="preserve">a </w:t>
            </w:r>
            <w:r w:rsidR="7CBC4603" w:rsidRPr="143AD72C">
              <w:t>changing climate</w:t>
            </w:r>
            <w:r w:rsidR="06D990AC" w:rsidRPr="143AD72C">
              <w:t>,</w:t>
            </w:r>
            <w:r w:rsidR="33B8D4B1" w:rsidRPr="143AD72C">
              <w:t xml:space="preserve"> </w:t>
            </w:r>
            <w:r w:rsidR="33B8D4B1">
              <w:t>will</w:t>
            </w:r>
            <w:r w:rsidR="33B8D4B1" w:rsidRPr="143AD72C">
              <w:t xml:space="preserve"> </w:t>
            </w:r>
            <w:r w:rsidR="63D7318C">
              <w:t xml:space="preserve">also </w:t>
            </w:r>
            <w:r w:rsidR="46EDCBA9">
              <w:t xml:space="preserve">impose </w:t>
            </w:r>
            <w:r w:rsidR="166B38A7">
              <w:t>cost</w:t>
            </w:r>
            <w:r w:rsidR="72E5DC51">
              <w:t>s</w:t>
            </w:r>
            <w:r w:rsidR="000F66EB">
              <w:t>.</w:t>
            </w:r>
            <w:r w:rsidR="143AD72C" w:rsidRPr="143AD72C">
              <w:t xml:space="preserve"> </w:t>
            </w:r>
          </w:p>
          <w:p w14:paraId="4E9F580C" w14:textId="518A029B" w:rsidR="7CF6E3CB" w:rsidRDefault="00F5489E" w:rsidP="00E64D2F">
            <w:pPr>
              <w:pStyle w:val="KeyPoints-Bullet"/>
              <w:spacing w:after="0"/>
            </w:pPr>
            <w:r>
              <w:t>C</w:t>
            </w:r>
            <w:r w:rsidR="00911658">
              <w:t>limate</w:t>
            </w:r>
            <w:r w:rsidR="3E467C91">
              <w:t xml:space="preserve"> p</w:t>
            </w:r>
            <w:r w:rsidR="143AD72C">
              <w:t>olic</w:t>
            </w:r>
            <w:r w:rsidR="00911658">
              <w:t>ies</w:t>
            </w:r>
            <w:r w:rsidR="143AD72C" w:rsidRPr="143AD72C">
              <w:t xml:space="preserve"> </w:t>
            </w:r>
            <w:r w:rsidR="00911658">
              <w:t>of</w:t>
            </w:r>
            <w:r w:rsidR="001505AA">
              <w:t xml:space="preserve"> the world’s major economies</w:t>
            </w:r>
            <w:r w:rsidR="00911658">
              <w:t xml:space="preserve"> </w:t>
            </w:r>
            <w:r w:rsidR="143AD72C">
              <w:t>risk</w:t>
            </w:r>
            <w:r w:rsidR="143AD72C" w:rsidRPr="143AD72C">
              <w:t xml:space="preserve"> </w:t>
            </w:r>
            <w:r w:rsidR="2B075F4E">
              <w:t>reducing</w:t>
            </w:r>
            <w:r w:rsidR="00086246">
              <w:t xml:space="preserve"> </w:t>
            </w:r>
            <w:r w:rsidR="143AD72C" w:rsidRPr="143AD72C">
              <w:t xml:space="preserve">demand </w:t>
            </w:r>
            <w:r w:rsidR="00715A71">
              <w:t>for</w:t>
            </w:r>
            <w:r w:rsidR="00B9494F" w:rsidRPr="143AD72C">
              <w:t xml:space="preserve"> </w:t>
            </w:r>
            <w:r>
              <w:t>key</w:t>
            </w:r>
            <w:r w:rsidR="004B4FE2">
              <w:t xml:space="preserve"> Australia</w:t>
            </w:r>
            <w:r>
              <w:t>n</w:t>
            </w:r>
            <w:r w:rsidR="143AD72C" w:rsidRPr="143AD72C">
              <w:t xml:space="preserve"> exports.</w:t>
            </w:r>
          </w:p>
        </w:tc>
      </w:tr>
      <w:tr w:rsidR="5846FD18" w14:paraId="5EF1FE41" w14:textId="77777777" w:rsidTr="00E24770">
        <w:tc>
          <w:tcPr>
            <w:tcW w:w="567" w:type="dxa"/>
            <w:tcMar>
              <w:top w:w="0" w:type="dxa"/>
              <w:bottom w:w="0" w:type="dxa"/>
              <w:right w:w="113" w:type="dxa"/>
            </w:tcMar>
          </w:tcPr>
          <w:p w14:paraId="0E55E34E" w14:textId="5546AB82" w:rsidR="28DEA174" w:rsidRDefault="28DEA174" w:rsidP="5846FD18">
            <w:pPr>
              <w:pStyle w:val="KeyPointsicon"/>
            </w:pPr>
            <w:r>
              <w:rPr>
                <w:noProof/>
              </w:rPr>
              <w:drawing>
                <wp:inline distT="0" distB="0" distL="0" distR="0" wp14:anchorId="5E320106" wp14:editId="24E95967">
                  <wp:extent cx="180000" cy="180000"/>
                  <wp:effectExtent l="0" t="0" r="0" b="0"/>
                  <wp:docPr id="795336261" name="Picture 795336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36261" name="Picture 795336261">
                            <a:extLst>
                              <a:ext uri="{C183D7F6-B498-43B3-948B-1728B52AA6E4}">
                                <adec:decorative xmlns:adec="http://schemas.microsoft.com/office/drawing/2017/decorative" val="1"/>
                              </a:ext>
                            </a:extLst>
                          </pic:cNvPr>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037C2A66" w14:textId="0D36EC20" w:rsidR="6714F640" w:rsidRPr="00AF150E" w:rsidRDefault="00F502BA" w:rsidP="00574170">
            <w:pPr>
              <w:pStyle w:val="KeyPoints-Bold"/>
              <w:spacing w:line="260" w:lineRule="atLeast"/>
            </w:pPr>
            <w:r w:rsidRPr="00AF150E">
              <w:t>A</w:t>
            </w:r>
            <w:r w:rsidR="00DB5E90" w:rsidRPr="00AF150E">
              <w:t xml:space="preserve"> </w:t>
            </w:r>
            <w:r w:rsidR="009C2EAC" w:rsidRPr="00AF150E">
              <w:t xml:space="preserve">key </w:t>
            </w:r>
            <w:r w:rsidR="004A78D1" w:rsidRPr="00AF150E">
              <w:t>product</w:t>
            </w:r>
            <w:r w:rsidR="00573DD4" w:rsidRPr="00AF150E">
              <w:t xml:space="preserve">ivity </w:t>
            </w:r>
            <w:r w:rsidR="00DB5E90" w:rsidRPr="00AF150E">
              <w:t xml:space="preserve">challenge </w:t>
            </w:r>
            <w:r w:rsidR="009C2EAC" w:rsidRPr="00AF150E">
              <w:t xml:space="preserve">will be </w:t>
            </w:r>
            <w:r w:rsidR="00DB5E90" w:rsidRPr="00AF150E">
              <w:t>achiev</w:t>
            </w:r>
            <w:r w:rsidR="009C2EAC" w:rsidRPr="00AF150E">
              <w:t>ing</w:t>
            </w:r>
            <w:r w:rsidR="00DB5E90" w:rsidRPr="00AF150E">
              <w:t xml:space="preserve"> </w:t>
            </w:r>
            <w:r w:rsidR="009C2EAC" w:rsidRPr="00AF150E">
              <w:t>our</w:t>
            </w:r>
            <w:r w:rsidRPr="00AF150E">
              <w:t xml:space="preserve"> </w:t>
            </w:r>
            <w:r w:rsidR="00733F18" w:rsidRPr="00AF150E">
              <w:t>2030 and 2050</w:t>
            </w:r>
            <w:r w:rsidR="00F763E4" w:rsidRPr="00AF150E">
              <w:t xml:space="preserve"> emissions reduction targets</w:t>
            </w:r>
            <w:r w:rsidRPr="00AF150E">
              <w:t xml:space="preserve"> </w:t>
            </w:r>
            <w:r w:rsidR="00DB5E90" w:rsidRPr="00AF150E">
              <w:t xml:space="preserve">as efficiently as possible. </w:t>
            </w:r>
            <w:r w:rsidR="0D3B6F70" w:rsidRPr="00AF150E">
              <w:t xml:space="preserve">Continued </w:t>
            </w:r>
            <w:r w:rsidR="00415E3A" w:rsidRPr="00AF150E">
              <w:t>reliance</w:t>
            </w:r>
            <w:r w:rsidR="00CD70FC" w:rsidRPr="00AF150E">
              <w:t xml:space="preserve"> on a</w:t>
            </w:r>
            <w:r w:rsidR="009C2EAC" w:rsidRPr="00AF150E">
              <w:t xml:space="preserve"> suite of a</w:t>
            </w:r>
            <w:r w:rsidR="005F2B1D" w:rsidRPr="00AF150E">
              <w:t>d hoc</w:t>
            </w:r>
            <w:r w:rsidR="009C2EAC" w:rsidRPr="00AF150E">
              <w:t xml:space="preserve"> sectoral</w:t>
            </w:r>
            <w:r w:rsidR="005F2B1D" w:rsidRPr="00AF150E">
              <w:t xml:space="preserve"> </w:t>
            </w:r>
            <w:r w:rsidR="00D1239E" w:rsidRPr="00AF150E">
              <w:t>policy</w:t>
            </w:r>
            <w:r w:rsidR="00DB5E90" w:rsidRPr="00AF150E">
              <w:t xml:space="preserve"> me</w:t>
            </w:r>
            <w:r w:rsidR="00B57ED8" w:rsidRPr="00AF150E">
              <w:t>asures</w:t>
            </w:r>
            <w:r w:rsidR="00DB5E90" w:rsidRPr="00AF150E">
              <w:t xml:space="preserve"> </w:t>
            </w:r>
            <w:r w:rsidR="0004206F" w:rsidRPr="00AF150E">
              <w:t>w</w:t>
            </w:r>
            <w:r w:rsidR="00DC1BE1">
              <w:t>ill</w:t>
            </w:r>
            <w:r w:rsidR="00DB5E90" w:rsidRPr="00AF150E">
              <w:t xml:space="preserve"> unnecessarily reduce productivity </w:t>
            </w:r>
            <w:r w:rsidR="00010EDA" w:rsidRPr="00AF150E">
              <w:t xml:space="preserve">growth </w:t>
            </w:r>
            <w:r w:rsidR="00DB5E90" w:rsidRPr="00AF150E">
              <w:t xml:space="preserve">and living standards. </w:t>
            </w:r>
            <w:r w:rsidR="0029223A" w:rsidRPr="00AF150E">
              <w:t>E</w:t>
            </w:r>
            <w:r w:rsidR="00DB5E90" w:rsidRPr="00AF150E">
              <w:t>conomy</w:t>
            </w:r>
            <w:r w:rsidR="004012B9">
              <w:noBreakHyphen/>
            </w:r>
            <w:r w:rsidR="00DB5E90" w:rsidRPr="00AF150E">
              <w:t xml:space="preserve">wide settings that create enduring incentives </w:t>
            </w:r>
            <w:r w:rsidR="00B50672" w:rsidRPr="00AF150E">
              <w:t>for</w:t>
            </w:r>
            <w:r w:rsidR="00DB5E90" w:rsidRPr="00AF150E">
              <w:t xml:space="preserve"> credible abatement</w:t>
            </w:r>
            <w:r w:rsidR="006F007D" w:rsidRPr="00AF150E">
              <w:t xml:space="preserve"> </w:t>
            </w:r>
            <w:r w:rsidR="005C10B3" w:rsidRPr="00AF150E">
              <w:t>could</w:t>
            </w:r>
            <w:r w:rsidR="00DB5E90" w:rsidRPr="00AF150E">
              <w:t xml:space="preserve"> </w:t>
            </w:r>
            <w:r w:rsidR="00C21A6D" w:rsidRPr="00AF150E">
              <w:t xml:space="preserve">achieve </w:t>
            </w:r>
            <w:r w:rsidR="009C2EAC" w:rsidRPr="00AF150E">
              <w:t xml:space="preserve">our </w:t>
            </w:r>
            <w:r w:rsidR="00C21A6D" w:rsidRPr="00AF150E">
              <w:t xml:space="preserve">emissions </w:t>
            </w:r>
            <w:r w:rsidR="00415E3A" w:rsidRPr="00AF150E">
              <w:t>targets</w:t>
            </w:r>
            <w:r w:rsidR="002B321D" w:rsidRPr="00AF150E">
              <w:t xml:space="preserve"> at l</w:t>
            </w:r>
            <w:r w:rsidR="6BB8E696" w:rsidRPr="00AF150E">
              <w:t xml:space="preserve">ower </w:t>
            </w:r>
            <w:r w:rsidR="002B321D" w:rsidRPr="00AF150E">
              <w:t>cost</w:t>
            </w:r>
            <w:r w:rsidR="00DB5E90" w:rsidRPr="00AF150E">
              <w:t>.</w:t>
            </w:r>
            <w:r w:rsidR="004012B9">
              <w:t xml:space="preserve"> </w:t>
            </w:r>
          </w:p>
        </w:tc>
      </w:tr>
      <w:tr w:rsidR="5846FD18" w14:paraId="32A0099C" w14:textId="77777777" w:rsidTr="00E24770">
        <w:trPr>
          <w:trHeight w:val="960"/>
        </w:trPr>
        <w:tc>
          <w:tcPr>
            <w:tcW w:w="567" w:type="dxa"/>
            <w:tcMar>
              <w:top w:w="0" w:type="dxa"/>
              <w:bottom w:w="0" w:type="dxa"/>
              <w:right w:w="113" w:type="dxa"/>
            </w:tcMar>
          </w:tcPr>
          <w:p w14:paraId="0D98B915" w14:textId="4152214F" w:rsidR="28DEA174" w:rsidRDefault="00486C84" w:rsidP="5846FD18">
            <w:pPr>
              <w:pStyle w:val="KeyPointsicon"/>
            </w:pPr>
            <w:r>
              <w:rPr>
                <w:noProof/>
              </w:rPr>
              <w:drawing>
                <wp:inline distT="0" distB="0" distL="0" distR="0" wp14:anchorId="3B3FB41C" wp14:editId="2717798B">
                  <wp:extent cx="180000" cy="1800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4FA011F8" w14:textId="48E94B97" w:rsidR="335F5449" w:rsidRPr="00AF150E" w:rsidRDefault="00693FCF" w:rsidP="00574170">
            <w:pPr>
              <w:pStyle w:val="KeyPoints-Bold"/>
              <w:spacing w:line="260" w:lineRule="atLeast"/>
            </w:pPr>
            <w:r w:rsidRPr="00AF150E">
              <w:t xml:space="preserve">The centrepiece </w:t>
            </w:r>
            <w:r w:rsidR="00415E3A" w:rsidRPr="00AF150E">
              <w:t>of</w:t>
            </w:r>
            <w:r w:rsidRPr="00AF150E">
              <w:t xml:space="preserve"> Australia’s abatement policy should be</w:t>
            </w:r>
            <w:r w:rsidR="00882EC7" w:rsidRPr="00AF150E">
              <w:t xml:space="preserve"> a </w:t>
            </w:r>
            <w:r w:rsidR="5EBD8007" w:rsidRPr="00AF150E">
              <w:t xml:space="preserve">Safeguard Mechanism </w:t>
            </w:r>
            <w:r w:rsidR="00415E3A" w:rsidRPr="00AF150E">
              <w:t>(SM)</w:t>
            </w:r>
            <w:r w:rsidR="5EBD8007" w:rsidRPr="00AF150E">
              <w:t xml:space="preserve"> </w:t>
            </w:r>
            <w:r w:rsidR="00E7292C" w:rsidRPr="00AF150E">
              <w:t xml:space="preserve">that </w:t>
            </w:r>
            <w:r w:rsidR="00E5648D" w:rsidRPr="00AF150E">
              <w:t>(</w:t>
            </w:r>
            <w:proofErr w:type="spellStart"/>
            <w:r w:rsidR="00E5648D" w:rsidRPr="00AF150E">
              <w:t>i</w:t>
            </w:r>
            <w:proofErr w:type="spellEnd"/>
            <w:r w:rsidR="00E5648D" w:rsidRPr="00AF150E">
              <w:t>) </w:t>
            </w:r>
            <w:r w:rsidR="00E7292C" w:rsidRPr="00AF150E">
              <w:t>is broadened</w:t>
            </w:r>
            <w:r w:rsidR="007A67F2" w:rsidRPr="00AF150E">
              <w:t xml:space="preserve"> to </w:t>
            </w:r>
            <w:r w:rsidR="00474F91" w:rsidRPr="00AF150E">
              <w:t xml:space="preserve">include </w:t>
            </w:r>
            <w:r w:rsidR="00892AC8" w:rsidRPr="00AF150E">
              <w:t xml:space="preserve">the electricity sector at the facility </w:t>
            </w:r>
            <w:r w:rsidR="0005377A" w:rsidRPr="00AF150E">
              <w:t xml:space="preserve">(rather than sector) </w:t>
            </w:r>
            <w:r w:rsidR="00892AC8" w:rsidRPr="00AF150E">
              <w:t>level</w:t>
            </w:r>
            <w:r w:rsidR="00761F77" w:rsidRPr="00AF150E">
              <w:t xml:space="preserve"> and the transport sector</w:t>
            </w:r>
            <w:r w:rsidR="00E5648D" w:rsidRPr="00AF150E">
              <w:t>; (ii)</w:t>
            </w:r>
            <w:r w:rsidR="000A143C" w:rsidRPr="00AF150E">
              <w:t xml:space="preserve"> </w:t>
            </w:r>
            <w:r w:rsidR="002A5190" w:rsidRPr="00AF150E">
              <w:t>include</w:t>
            </w:r>
            <w:r w:rsidR="00E5648D" w:rsidRPr="00AF150E">
              <w:t>s</w:t>
            </w:r>
            <w:r w:rsidR="002A5190" w:rsidRPr="00AF150E">
              <w:t xml:space="preserve"> lower </w:t>
            </w:r>
            <w:r w:rsidR="007A7D65" w:rsidRPr="00AF150E">
              <w:t>greenhouse gas emission</w:t>
            </w:r>
            <w:r w:rsidR="00CB191A" w:rsidRPr="00AF150E">
              <w:t xml:space="preserve"> threshold</w:t>
            </w:r>
            <w:r w:rsidR="00D06AD4" w:rsidRPr="00AF150E">
              <w:t>s</w:t>
            </w:r>
            <w:r w:rsidR="007A7D65" w:rsidRPr="00AF150E">
              <w:t xml:space="preserve">, </w:t>
            </w:r>
            <w:r w:rsidR="00426773" w:rsidRPr="00AF150E">
              <w:t xml:space="preserve">to </w:t>
            </w:r>
            <w:r w:rsidR="00535FA7" w:rsidRPr="00AF150E">
              <w:t xml:space="preserve">increase the </w:t>
            </w:r>
            <w:r w:rsidR="00F56731" w:rsidRPr="00AF150E">
              <w:t>range</w:t>
            </w:r>
            <w:r w:rsidR="00535FA7" w:rsidRPr="00AF150E">
              <w:t xml:space="preserve"> of</w:t>
            </w:r>
            <w:r w:rsidR="00535CEB" w:rsidRPr="00AF150E">
              <w:t xml:space="preserve"> facilit</w:t>
            </w:r>
            <w:r w:rsidR="00426773" w:rsidRPr="00AF150E">
              <w:t>ies</w:t>
            </w:r>
            <w:r w:rsidR="004D71D5" w:rsidRPr="00AF150E">
              <w:t xml:space="preserve"> </w:t>
            </w:r>
            <w:r w:rsidR="00535FA7" w:rsidRPr="00AF150E">
              <w:t xml:space="preserve">captured </w:t>
            </w:r>
            <w:r w:rsidR="00415E3A" w:rsidRPr="00AF150E">
              <w:t>by</w:t>
            </w:r>
            <w:r w:rsidR="004D71D5" w:rsidRPr="00AF150E">
              <w:t xml:space="preserve"> the </w:t>
            </w:r>
            <w:r w:rsidR="00415E3A" w:rsidRPr="00AF150E">
              <w:t>SM</w:t>
            </w:r>
            <w:r w:rsidR="00CB191A" w:rsidRPr="00AF150E">
              <w:t xml:space="preserve">; and (iii) </w:t>
            </w:r>
            <w:r w:rsidR="00D747C5" w:rsidRPr="00AF150E">
              <w:t>lets</w:t>
            </w:r>
            <w:r w:rsidR="009A7B36" w:rsidRPr="00AF150E">
              <w:t xml:space="preserve"> facilities </w:t>
            </w:r>
            <w:r w:rsidR="00EC0F69" w:rsidRPr="00AF150E">
              <w:t>e</w:t>
            </w:r>
            <w:r w:rsidR="00D747C5" w:rsidRPr="00AF150E">
              <w:t>arn</w:t>
            </w:r>
            <w:r w:rsidR="00EC0F69" w:rsidRPr="00AF150E">
              <w:t xml:space="preserve"> credits for </w:t>
            </w:r>
            <w:r w:rsidR="002F7DEB" w:rsidRPr="00AF150E">
              <w:t>abatement below their baseline</w:t>
            </w:r>
            <w:r w:rsidR="00A32179" w:rsidRPr="00AF150E">
              <w:t>s</w:t>
            </w:r>
            <w:r w:rsidR="008C767A">
              <w:t>.</w:t>
            </w:r>
          </w:p>
        </w:tc>
      </w:tr>
      <w:tr w:rsidR="0036045F" w14:paraId="055D31A9" w14:textId="77777777" w:rsidTr="00E24770">
        <w:trPr>
          <w:trHeight w:val="889"/>
        </w:trPr>
        <w:tc>
          <w:tcPr>
            <w:tcW w:w="567" w:type="dxa"/>
            <w:tcMar>
              <w:top w:w="0" w:type="dxa"/>
              <w:bottom w:w="0" w:type="dxa"/>
              <w:right w:w="113" w:type="dxa"/>
            </w:tcMar>
          </w:tcPr>
          <w:p w14:paraId="605CA170" w14:textId="02B5C514" w:rsidR="0036045F" w:rsidRDefault="00E75EE5" w:rsidP="006F1350">
            <w:pPr>
              <w:jc w:val="right"/>
              <w:rPr>
                <w:noProof/>
              </w:rPr>
            </w:pPr>
            <w:r>
              <w:rPr>
                <w:noProof/>
              </w:rPr>
              <w:drawing>
                <wp:inline distT="0" distB="0" distL="0" distR="0" wp14:anchorId="12563762" wp14:editId="4A9E9B05">
                  <wp:extent cx="180000" cy="1800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5CAA1E67" w14:textId="67EC76C2" w:rsidR="0036045F" w:rsidRPr="00AF150E" w:rsidRDefault="74FF6E64" w:rsidP="00574170">
            <w:pPr>
              <w:pStyle w:val="KeyPoints-Bold"/>
              <w:spacing w:line="260" w:lineRule="atLeast"/>
            </w:pPr>
            <w:r w:rsidRPr="00AF150E">
              <w:t xml:space="preserve">Abatement </w:t>
            </w:r>
            <w:r w:rsidR="5DEB7325" w:rsidRPr="00AF150E">
              <w:t>p</w:t>
            </w:r>
            <w:r w:rsidR="00754B27" w:rsidRPr="00AF150E">
              <w:t xml:space="preserve">olicies </w:t>
            </w:r>
            <w:r w:rsidR="00420A70" w:rsidRPr="00AF150E">
              <w:t>outside</w:t>
            </w:r>
            <w:r w:rsidR="00754B27" w:rsidRPr="00AF150E">
              <w:t xml:space="preserve"> the </w:t>
            </w:r>
            <w:r w:rsidR="0036045F" w:rsidRPr="00AF150E">
              <w:t xml:space="preserve">Safeguard Mechanism </w:t>
            </w:r>
            <w:r w:rsidR="00072FD3" w:rsidRPr="00AF150E">
              <w:t>framework</w:t>
            </w:r>
            <w:r w:rsidR="0036045F" w:rsidRPr="00AF150E">
              <w:t xml:space="preserve"> should show how they are complementary to </w:t>
            </w:r>
            <w:r w:rsidR="6B1DE248" w:rsidRPr="00AF150E">
              <w:t>it</w:t>
            </w:r>
            <w:r w:rsidR="0036045F" w:rsidRPr="00AF150E">
              <w:t xml:space="preserve"> and have their implicit carbon abatement costs independently estimated and made public. </w:t>
            </w:r>
            <w:r w:rsidR="00B65D3B" w:rsidRPr="00AF150E">
              <w:t>P</w:t>
            </w:r>
            <w:r w:rsidR="0036045F" w:rsidRPr="00AF150E">
              <w:t>olicies</w:t>
            </w:r>
            <w:r w:rsidR="00B65D3B" w:rsidRPr="00AF150E">
              <w:t xml:space="preserve"> </w:t>
            </w:r>
            <w:r w:rsidR="009510F1" w:rsidRPr="00AF150E">
              <w:t xml:space="preserve">found </w:t>
            </w:r>
            <w:r w:rsidR="00F35273" w:rsidRPr="00AF150E">
              <w:t xml:space="preserve">not to be </w:t>
            </w:r>
            <w:r w:rsidR="00B65D3B" w:rsidRPr="00AF150E">
              <w:t xml:space="preserve">complementary </w:t>
            </w:r>
            <w:r w:rsidR="0036045F" w:rsidRPr="00AF150E">
              <w:t xml:space="preserve">should be phased out. </w:t>
            </w:r>
          </w:p>
        </w:tc>
      </w:tr>
      <w:tr w:rsidR="007472C9" w14:paraId="6F6B7050" w14:textId="77777777" w:rsidTr="00E24770">
        <w:tc>
          <w:tcPr>
            <w:tcW w:w="567" w:type="dxa"/>
            <w:tcMar>
              <w:top w:w="0" w:type="dxa"/>
              <w:bottom w:w="0" w:type="dxa"/>
              <w:right w:w="113" w:type="dxa"/>
            </w:tcMar>
          </w:tcPr>
          <w:p w14:paraId="6E4D404B" w14:textId="254BB5E2" w:rsidR="007472C9" w:rsidRDefault="00B6148C" w:rsidP="006F1350">
            <w:pPr>
              <w:jc w:val="right"/>
              <w:rPr>
                <w:noProof/>
              </w:rPr>
            </w:pPr>
            <w:r>
              <w:rPr>
                <w:noProof/>
              </w:rPr>
              <w:drawing>
                <wp:inline distT="0" distB="0" distL="0" distR="0" wp14:anchorId="648D5652" wp14:editId="41ADDA45">
                  <wp:extent cx="180000" cy="180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24A8810C" w14:textId="0A4D9E5C" w:rsidR="007472C9" w:rsidRPr="00AF150E" w:rsidRDefault="00B6148C" w:rsidP="00574170">
            <w:pPr>
              <w:pStyle w:val="KeyPoints-Bold"/>
              <w:spacing w:line="260" w:lineRule="atLeast"/>
            </w:pPr>
            <w:r w:rsidRPr="00AF150E">
              <w:t xml:space="preserve">Public </w:t>
            </w:r>
            <w:r w:rsidR="00B831A9" w:rsidRPr="00AF150E">
              <w:t>s</w:t>
            </w:r>
            <w:r w:rsidR="007472C9" w:rsidRPr="00AF150E">
              <w:t>upport for R&amp;D into new technologies</w:t>
            </w:r>
            <w:r w:rsidR="003B3F2C" w:rsidRPr="00AF150E">
              <w:t xml:space="preserve"> </w:t>
            </w:r>
            <w:r w:rsidR="000D700D" w:rsidRPr="00AF150E">
              <w:t>stands to be complementary to an expanded SM</w:t>
            </w:r>
            <w:r w:rsidR="007472C9" w:rsidRPr="00AF150E">
              <w:t>. But with an economy</w:t>
            </w:r>
            <w:r w:rsidR="004012B9">
              <w:noBreakHyphen/>
            </w:r>
            <w:r w:rsidR="007472C9" w:rsidRPr="00AF150E">
              <w:t xml:space="preserve">wide incentive in place, the case for </w:t>
            </w:r>
            <w:r w:rsidR="008B72FA" w:rsidRPr="00AF150E">
              <w:t>public support</w:t>
            </w:r>
            <w:r w:rsidR="000D700D" w:rsidRPr="00AF150E">
              <w:t xml:space="preserve"> will be </w:t>
            </w:r>
            <w:r w:rsidR="008B72FA" w:rsidRPr="00AF150E">
              <w:t>strongest</w:t>
            </w:r>
            <w:r w:rsidR="002111C1" w:rsidRPr="00AF150E">
              <w:t xml:space="preserve"> in the case of frontier technologies</w:t>
            </w:r>
            <w:r w:rsidR="00FB68CB" w:rsidRPr="00AF150E">
              <w:t xml:space="preserve"> where </w:t>
            </w:r>
            <w:r w:rsidR="0099281D" w:rsidRPr="00AF150E">
              <w:t>market failures are most apparent</w:t>
            </w:r>
            <w:r w:rsidR="00A16772" w:rsidRPr="00AF150E">
              <w:t xml:space="preserve">, though risks </w:t>
            </w:r>
            <w:r w:rsidR="00957C56">
              <w:t xml:space="preserve">will </w:t>
            </w:r>
            <w:r w:rsidR="00A16772" w:rsidRPr="00AF150E">
              <w:t>need to be managed.</w:t>
            </w:r>
          </w:p>
        </w:tc>
      </w:tr>
      <w:tr w:rsidR="143AD72C" w14:paraId="0357A159" w14:textId="77777777" w:rsidTr="00E24770">
        <w:tc>
          <w:tcPr>
            <w:tcW w:w="567" w:type="dxa"/>
            <w:tcMar>
              <w:top w:w="0" w:type="dxa"/>
              <w:bottom w:w="0" w:type="dxa"/>
              <w:right w:w="113" w:type="dxa"/>
            </w:tcMar>
          </w:tcPr>
          <w:p w14:paraId="588E6509" w14:textId="1867E5AF" w:rsidR="00283AD4" w:rsidRDefault="006F1350" w:rsidP="006F1350">
            <w:pPr>
              <w:jc w:val="right"/>
            </w:pPr>
            <w:r>
              <w:rPr>
                <w:noProof/>
              </w:rPr>
              <w:drawing>
                <wp:inline distT="0" distB="0" distL="0" distR="0" wp14:anchorId="64E31894" wp14:editId="459B5F89">
                  <wp:extent cx="180000" cy="180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5CA23ED2" w14:textId="040572B3" w:rsidR="143AD72C" w:rsidRPr="00AF150E" w:rsidRDefault="00D127A2" w:rsidP="00574170">
            <w:pPr>
              <w:pStyle w:val="KeyPoints-Bold"/>
              <w:spacing w:line="260" w:lineRule="atLeast"/>
            </w:pPr>
            <w:r w:rsidRPr="00AF150E">
              <w:t>Improving</w:t>
            </w:r>
            <w:r w:rsidR="09D24134" w:rsidRPr="00AF150E">
              <w:t xml:space="preserve"> the integr</w:t>
            </w:r>
            <w:r w:rsidR="1AFC6C36" w:rsidRPr="00AF150E">
              <w:t>i</w:t>
            </w:r>
            <w:r w:rsidR="09D24134" w:rsidRPr="00AF150E">
              <w:t>ty of offset</w:t>
            </w:r>
            <w:r w:rsidR="5C5F7BC7" w:rsidRPr="00AF150E">
              <w:t>s</w:t>
            </w:r>
            <w:r w:rsidR="09D24134" w:rsidRPr="00AF150E">
              <w:t xml:space="preserve"> will be needed to </w:t>
            </w:r>
            <w:r w:rsidR="00B95470" w:rsidRPr="00AF150E">
              <w:t xml:space="preserve">achieve real emissions </w:t>
            </w:r>
            <w:r w:rsidR="002C3C05" w:rsidRPr="00AF150E">
              <w:t>reductions</w:t>
            </w:r>
            <w:r w:rsidR="00556236" w:rsidRPr="00AF150E">
              <w:t xml:space="preserve"> through </w:t>
            </w:r>
            <w:r w:rsidR="00BD1B56" w:rsidRPr="00AF150E">
              <w:t xml:space="preserve">an </w:t>
            </w:r>
            <w:r w:rsidR="00FB5181" w:rsidRPr="00AF150E">
              <w:t>expanded Safeguard</w:t>
            </w:r>
            <w:r w:rsidR="2DFCF8E3" w:rsidRPr="00AF150E">
              <w:t xml:space="preserve"> Mechanism, including </w:t>
            </w:r>
            <w:r w:rsidR="746C7A8C" w:rsidRPr="00AF150E">
              <w:t>tighter requirements to ensure additionality</w:t>
            </w:r>
            <w:r w:rsidR="000257D1" w:rsidRPr="00AF150E">
              <w:t>,</w:t>
            </w:r>
            <w:r w:rsidR="746C7A8C" w:rsidRPr="00AF150E">
              <w:t xml:space="preserve"> </w:t>
            </w:r>
            <w:r w:rsidR="00FC5873" w:rsidRPr="00AF150E">
              <w:t>permanence</w:t>
            </w:r>
            <w:r w:rsidR="000257D1" w:rsidRPr="00AF150E">
              <w:t xml:space="preserve"> and transparency</w:t>
            </w:r>
            <w:r w:rsidR="746C7A8C" w:rsidRPr="00AF150E">
              <w:t xml:space="preserve"> of </w:t>
            </w:r>
            <w:r w:rsidR="00FA2FCA" w:rsidRPr="00AF150E">
              <w:t>abatement projects</w:t>
            </w:r>
            <w:r w:rsidR="00403F67" w:rsidRPr="00AF150E">
              <w:t xml:space="preserve"> that generate</w:t>
            </w:r>
            <w:r w:rsidR="00631DB3" w:rsidRPr="00AF150E">
              <w:t xml:space="preserve"> Australian Carbon Credit Units</w:t>
            </w:r>
            <w:r w:rsidR="003C7BB4" w:rsidRPr="00AF150E">
              <w:t>.</w:t>
            </w:r>
          </w:p>
        </w:tc>
      </w:tr>
      <w:tr w:rsidR="143AD72C" w14:paraId="2B1CDF55" w14:textId="77777777" w:rsidTr="00E24770">
        <w:tc>
          <w:tcPr>
            <w:tcW w:w="567" w:type="dxa"/>
            <w:tcMar>
              <w:top w:w="0" w:type="dxa"/>
              <w:bottom w:w="0" w:type="dxa"/>
              <w:right w:w="113" w:type="dxa"/>
            </w:tcMar>
          </w:tcPr>
          <w:p w14:paraId="79BD75A6" w14:textId="21C7B029" w:rsidR="00283AD4" w:rsidRDefault="006F1350" w:rsidP="006F1350">
            <w:pPr>
              <w:jc w:val="right"/>
            </w:pPr>
            <w:r>
              <w:rPr>
                <w:noProof/>
              </w:rPr>
              <w:drawing>
                <wp:inline distT="0" distB="0" distL="0" distR="0" wp14:anchorId="04BDD93C" wp14:editId="74ACD5C5">
                  <wp:extent cx="180000" cy="1800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7DA23ED3" w14:textId="41A67276" w:rsidR="143AD72C" w:rsidRPr="00AF150E" w:rsidRDefault="618AA828" w:rsidP="00574170">
            <w:pPr>
              <w:pStyle w:val="KeyPoints-Bold"/>
              <w:spacing w:line="260" w:lineRule="atLeast"/>
            </w:pPr>
            <w:r w:rsidRPr="00AF150E">
              <w:t>Managing</w:t>
            </w:r>
            <w:r w:rsidR="43106CF2" w:rsidRPr="00AF150E">
              <w:t xml:space="preserve"> the intermittence challenges of an increasingly renewable electricity grid should </w:t>
            </w:r>
            <w:r w:rsidR="009B4932" w:rsidRPr="00AF150E">
              <w:t>move</w:t>
            </w:r>
            <w:r w:rsidR="43106CF2" w:rsidRPr="00AF150E">
              <w:t xml:space="preserve"> back </w:t>
            </w:r>
            <w:r w:rsidR="5EB82F39" w:rsidRPr="00AF150E">
              <w:t xml:space="preserve">over time </w:t>
            </w:r>
            <w:r w:rsidR="43106CF2" w:rsidRPr="00AF150E">
              <w:t>to</w:t>
            </w:r>
            <w:r w:rsidR="009B4932" w:rsidRPr="00AF150E">
              <w:t>ward</w:t>
            </w:r>
            <w:r w:rsidR="00225303" w:rsidRPr="00AF150E">
              <w:t xml:space="preserve"> </w:t>
            </w:r>
            <w:r w:rsidR="000571BA" w:rsidRPr="00AF150E">
              <w:t xml:space="preserve">relying </w:t>
            </w:r>
            <w:r w:rsidR="009B4932" w:rsidRPr="00AF150E">
              <w:t xml:space="preserve">principally </w:t>
            </w:r>
            <w:r w:rsidR="000571BA" w:rsidRPr="00AF150E">
              <w:t xml:space="preserve">on </w:t>
            </w:r>
            <w:r w:rsidR="03E1A3D8" w:rsidRPr="00AF150E">
              <w:t xml:space="preserve">price </w:t>
            </w:r>
            <w:r w:rsidR="699AACD4" w:rsidRPr="00AF150E">
              <w:t>movements</w:t>
            </w:r>
            <w:r w:rsidR="009D32B5" w:rsidRPr="00AF150E">
              <w:t xml:space="preserve"> in wholesale electricity market</w:t>
            </w:r>
            <w:r w:rsidR="00585EAE" w:rsidRPr="00AF150E">
              <w:t>s</w:t>
            </w:r>
            <w:r w:rsidR="699AACD4" w:rsidRPr="00AF150E">
              <w:t xml:space="preserve"> </w:t>
            </w:r>
            <w:r w:rsidR="000E76E8" w:rsidRPr="00AF150E">
              <w:t xml:space="preserve">to </w:t>
            </w:r>
            <w:r w:rsidR="03E1A3D8" w:rsidRPr="00AF150E">
              <w:t>balanc</w:t>
            </w:r>
            <w:r w:rsidR="00B71CA3" w:rsidRPr="00AF150E">
              <w:t>e</w:t>
            </w:r>
            <w:r w:rsidR="009D32B5" w:rsidRPr="00AF150E">
              <w:t xml:space="preserve"> </w:t>
            </w:r>
            <w:r w:rsidR="00564070" w:rsidRPr="00AF150E">
              <w:t xml:space="preserve">electricity supply and </w:t>
            </w:r>
            <w:r w:rsidR="009D32B5" w:rsidRPr="00AF150E">
              <w:t>demand</w:t>
            </w:r>
            <w:r w:rsidR="43106CF2" w:rsidRPr="00AF150E">
              <w:t>.</w:t>
            </w:r>
            <w:r w:rsidR="6E468536" w:rsidRPr="00AF150E">
              <w:t xml:space="preserve"> </w:t>
            </w:r>
            <w:r w:rsidR="00B14F1E" w:rsidRPr="00AF150E">
              <w:t>The</w:t>
            </w:r>
            <w:r w:rsidR="1407F276" w:rsidRPr="00AF150E">
              <w:t xml:space="preserve"> </w:t>
            </w:r>
            <w:r w:rsidR="00F63C5F" w:rsidRPr="00AF150E">
              <w:t>Capacity Investment Scheme</w:t>
            </w:r>
            <w:r w:rsidR="02D40A7E" w:rsidRPr="00AF150E">
              <w:t xml:space="preserve"> should be</w:t>
            </w:r>
            <w:r w:rsidR="691DAB10" w:rsidRPr="00AF150E">
              <w:t xml:space="preserve"> subject to </w:t>
            </w:r>
            <w:r w:rsidR="6E468536" w:rsidRPr="00AF150E">
              <w:t>a</w:t>
            </w:r>
            <w:r w:rsidR="00332F35" w:rsidRPr="00AF150E">
              <w:t xml:space="preserve"> </w:t>
            </w:r>
            <w:r w:rsidR="00C4789D" w:rsidRPr="00AF150E">
              <w:t>5</w:t>
            </w:r>
            <w:r w:rsidR="004012B9">
              <w:noBreakHyphen/>
            </w:r>
            <w:r w:rsidR="00C4789D" w:rsidRPr="00AF150E">
              <w:t>year</w:t>
            </w:r>
            <w:r w:rsidR="00FB7F3A" w:rsidRPr="00AF150E">
              <w:t xml:space="preserve"> </w:t>
            </w:r>
            <w:r w:rsidR="00332F35" w:rsidRPr="00AF150E">
              <w:t>s</w:t>
            </w:r>
            <w:r w:rsidR="00FB7F3A" w:rsidRPr="00AF150E">
              <w:t>unset clause</w:t>
            </w:r>
            <w:r w:rsidR="02D40A7E" w:rsidRPr="00AF150E">
              <w:t xml:space="preserve"> and</w:t>
            </w:r>
            <w:r w:rsidR="00F63C5F" w:rsidRPr="00AF150E">
              <w:t xml:space="preserve"> would </w:t>
            </w:r>
            <w:r w:rsidR="00331A9C" w:rsidRPr="00AF150E">
              <w:t xml:space="preserve">better </w:t>
            </w:r>
            <w:r w:rsidR="00B518A2" w:rsidRPr="00AF150E">
              <w:t>support</w:t>
            </w:r>
            <w:r w:rsidR="00331A9C" w:rsidRPr="00AF150E">
              <w:t xml:space="preserve"> supply</w:t>
            </w:r>
            <w:r w:rsidR="00B518A2" w:rsidRPr="00AF150E">
              <w:t xml:space="preserve"> reliability</w:t>
            </w:r>
            <w:r w:rsidR="00331A9C" w:rsidRPr="00AF150E">
              <w:t xml:space="preserve"> </w:t>
            </w:r>
            <w:r w:rsidR="74C0A4A8" w:rsidRPr="00AF150E">
              <w:t>if technology</w:t>
            </w:r>
            <w:r w:rsidR="004012B9">
              <w:noBreakHyphen/>
            </w:r>
            <w:r w:rsidR="74C0A4A8" w:rsidRPr="00AF150E">
              <w:t>neutral.</w:t>
            </w:r>
            <w:r w:rsidR="004012B9">
              <w:t xml:space="preserve"> </w:t>
            </w:r>
          </w:p>
        </w:tc>
      </w:tr>
      <w:tr w:rsidR="143AD72C" w14:paraId="045785AF" w14:textId="77777777" w:rsidTr="00E24770">
        <w:tc>
          <w:tcPr>
            <w:tcW w:w="567" w:type="dxa"/>
            <w:tcMar>
              <w:top w:w="0" w:type="dxa"/>
              <w:bottom w:w="0" w:type="dxa"/>
              <w:right w:w="113" w:type="dxa"/>
            </w:tcMar>
          </w:tcPr>
          <w:p w14:paraId="076EAF3F" w14:textId="6107766A" w:rsidR="00283AD4" w:rsidRDefault="006F1350" w:rsidP="006F1350">
            <w:pPr>
              <w:jc w:val="right"/>
            </w:pPr>
            <w:r>
              <w:rPr>
                <w:noProof/>
              </w:rPr>
              <w:drawing>
                <wp:inline distT="0" distB="0" distL="0" distR="0" wp14:anchorId="765698D8" wp14:editId="2591DFF4">
                  <wp:extent cx="180000" cy="180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084DF35A" w14:textId="11FE5478" w:rsidR="143AD72C" w:rsidRPr="00F84AAE" w:rsidRDefault="28B58B0E" w:rsidP="00574170">
            <w:pPr>
              <w:pStyle w:val="KeyPoints-Bold"/>
              <w:spacing w:line="260" w:lineRule="atLeast"/>
              <w:rPr>
                <w:rFonts w:ascii="Arial" w:eastAsia="Arial" w:hAnsi="Arial" w:cs="Arial"/>
                <w:b w:val="0"/>
                <w:bCs/>
                <w:spacing w:val="-4"/>
                <w:szCs w:val="18"/>
              </w:rPr>
            </w:pPr>
            <w:r w:rsidRPr="00F84AAE">
              <w:rPr>
                <w:spacing w:val="-4"/>
              </w:rPr>
              <w:t>A</w:t>
            </w:r>
            <w:r w:rsidR="000918B4" w:rsidRPr="00F84AAE">
              <w:rPr>
                <w:spacing w:val="-4"/>
              </w:rPr>
              <w:t xml:space="preserve">daptation </w:t>
            </w:r>
            <w:r w:rsidR="007C6528" w:rsidRPr="00F84AAE">
              <w:rPr>
                <w:spacing w:val="-4"/>
              </w:rPr>
              <w:t>policy should</w:t>
            </w:r>
            <w:r w:rsidR="211FF612" w:rsidRPr="00F84AAE">
              <w:rPr>
                <w:spacing w:val="-4"/>
              </w:rPr>
              <w:t xml:space="preserve"> </w:t>
            </w:r>
            <w:r w:rsidR="007C6528" w:rsidRPr="00F84AAE">
              <w:rPr>
                <w:spacing w:val="-4"/>
              </w:rPr>
              <w:t>support individual,</w:t>
            </w:r>
            <w:r w:rsidR="211FF612" w:rsidRPr="00F84AAE">
              <w:rPr>
                <w:spacing w:val="-4"/>
              </w:rPr>
              <w:t xml:space="preserve"> household</w:t>
            </w:r>
            <w:r w:rsidR="007C6528" w:rsidRPr="00F84AAE">
              <w:rPr>
                <w:spacing w:val="-4"/>
              </w:rPr>
              <w:t xml:space="preserve"> </w:t>
            </w:r>
            <w:r w:rsidR="211FF612" w:rsidRPr="00F84AAE">
              <w:rPr>
                <w:spacing w:val="-4"/>
              </w:rPr>
              <w:t>and business</w:t>
            </w:r>
            <w:r w:rsidR="007C6528" w:rsidRPr="00F84AAE">
              <w:rPr>
                <w:spacing w:val="-4"/>
              </w:rPr>
              <w:t xml:space="preserve"> decisions</w:t>
            </w:r>
            <w:r w:rsidR="6481E50A" w:rsidRPr="00F84AAE">
              <w:rPr>
                <w:spacing w:val="-4"/>
              </w:rPr>
              <w:t xml:space="preserve"> about what regions, sectors, and occupations they </w:t>
            </w:r>
            <w:r w:rsidR="18D2F3E8" w:rsidRPr="00F84AAE">
              <w:rPr>
                <w:spacing w:val="-4"/>
              </w:rPr>
              <w:t xml:space="preserve">are best placed to </w:t>
            </w:r>
            <w:r w:rsidR="6481E50A" w:rsidRPr="00F84AAE">
              <w:rPr>
                <w:spacing w:val="-4"/>
              </w:rPr>
              <w:t xml:space="preserve">transition into. </w:t>
            </w:r>
            <w:r w:rsidR="08BEAD26" w:rsidRPr="00F84AAE">
              <w:rPr>
                <w:spacing w:val="-4"/>
              </w:rPr>
              <w:t>Governments have a role in</w:t>
            </w:r>
            <w:r w:rsidR="00D2158E" w:rsidRPr="00F84AAE">
              <w:rPr>
                <w:spacing w:val="-4"/>
              </w:rPr>
              <w:t xml:space="preserve"> help</w:t>
            </w:r>
            <w:r w:rsidR="00B518C2" w:rsidRPr="00F84AAE">
              <w:rPr>
                <w:spacing w:val="-4"/>
              </w:rPr>
              <w:t>ing</w:t>
            </w:r>
            <w:r w:rsidR="00D2158E" w:rsidRPr="00F84AAE">
              <w:rPr>
                <w:spacing w:val="-4"/>
              </w:rPr>
              <w:t xml:space="preserve"> </w:t>
            </w:r>
            <w:r w:rsidR="00297D2C" w:rsidRPr="00F84AAE">
              <w:rPr>
                <w:spacing w:val="-4"/>
              </w:rPr>
              <w:t>people</w:t>
            </w:r>
            <w:r w:rsidR="00F53A7B" w:rsidRPr="00F84AAE">
              <w:rPr>
                <w:spacing w:val="-4"/>
              </w:rPr>
              <w:t xml:space="preserve"> make </w:t>
            </w:r>
            <w:r w:rsidR="00B518C2" w:rsidRPr="00F84AAE">
              <w:rPr>
                <w:spacing w:val="-4"/>
              </w:rPr>
              <w:t xml:space="preserve">informed adaptation </w:t>
            </w:r>
            <w:r w:rsidR="00F53A7B" w:rsidRPr="00F84AAE">
              <w:rPr>
                <w:spacing w:val="-4"/>
              </w:rPr>
              <w:t>decisions</w:t>
            </w:r>
            <w:r w:rsidR="7A2BDCF8" w:rsidRPr="00F84AAE">
              <w:rPr>
                <w:spacing w:val="-4"/>
              </w:rPr>
              <w:t xml:space="preserve"> </w:t>
            </w:r>
            <w:r w:rsidR="250C5AA5" w:rsidRPr="00F84AAE">
              <w:rPr>
                <w:spacing w:val="-4"/>
              </w:rPr>
              <w:t>and</w:t>
            </w:r>
            <w:r w:rsidR="00F53A7B" w:rsidRPr="00F84AAE">
              <w:rPr>
                <w:spacing w:val="-4"/>
              </w:rPr>
              <w:t xml:space="preserve"> should</w:t>
            </w:r>
            <w:r w:rsidR="250C5AA5" w:rsidRPr="00F84AAE">
              <w:rPr>
                <w:spacing w:val="-4"/>
              </w:rPr>
              <w:t xml:space="preserve"> </w:t>
            </w:r>
            <w:r w:rsidR="541C35E7" w:rsidRPr="00F84AAE">
              <w:rPr>
                <w:spacing w:val="-4"/>
              </w:rPr>
              <w:t>avoid</w:t>
            </w:r>
            <w:r w:rsidR="00164257" w:rsidRPr="00F84AAE">
              <w:rPr>
                <w:spacing w:val="-4"/>
              </w:rPr>
              <w:t xml:space="preserve"> policy settings that inadvertently constrain them. </w:t>
            </w:r>
          </w:p>
        </w:tc>
      </w:tr>
    </w:tbl>
    <w:p w14:paraId="3A1E79E8" w14:textId="7C95FBE5" w:rsidR="00A17922" w:rsidRDefault="0076721B" w:rsidP="00CA46B7">
      <w:pPr>
        <w:pStyle w:val="BodyText"/>
        <w:spacing w:before="240"/>
      </w:pPr>
      <w:r>
        <w:lastRenderedPageBreak/>
        <w:t>Climate change loom</w:t>
      </w:r>
      <w:r w:rsidR="00DC612E">
        <w:t>s</w:t>
      </w:r>
      <w:r>
        <w:t xml:space="preserve"> large over Australia’s productivity performance </w:t>
      </w:r>
      <w:r w:rsidR="00F8181E">
        <w:t>over coming decades</w:t>
      </w:r>
      <w:r>
        <w:t xml:space="preserve">. </w:t>
      </w:r>
      <w:r w:rsidR="7E09B0D9">
        <w:t xml:space="preserve">Its </w:t>
      </w:r>
      <w:r w:rsidR="1FD3B7C2">
        <w:t xml:space="preserve">physical impacts, and </w:t>
      </w:r>
      <w:r w:rsidR="00EA03ED">
        <w:t xml:space="preserve">the </w:t>
      </w:r>
      <w:r w:rsidR="1FD3B7C2">
        <w:t>international and</w:t>
      </w:r>
      <w:r w:rsidR="000A207D">
        <w:t xml:space="preserve"> </w:t>
      </w:r>
      <w:r w:rsidR="1FD3B7C2">
        <w:t xml:space="preserve">domestic policy steps taken to limit them, will affect productivity growth. </w:t>
      </w:r>
      <w:r w:rsidR="738AC646">
        <w:t xml:space="preserve">The </w:t>
      </w:r>
      <w:r>
        <w:t xml:space="preserve">physical impacts of climate change stand to be </w:t>
      </w:r>
      <w:r w:rsidR="00CD5792">
        <w:t xml:space="preserve">profound </w:t>
      </w:r>
      <w:r w:rsidR="738AC646">
        <w:t>(</w:t>
      </w:r>
      <w:r w:rsidR="00703057">
        <w:t>chapter 2</w:t>
      </w:r>
      <w:r w:rsidR="738AC646">
        <w:t xml:space="preserve">) and </w:t>
      </w:r>
      <w:r>
        <w:t xml:space="preserve">will directly constrain productivity growth in sectors that are important to Australia, </w:t>
      </w:r>
      <w:r w:rsidR="009F2C95">
        <w:t xml:space="preserve">including </w:t>
      </w:r>
      <w:r>
        <w:t>agriculture, fisheries, tourism</w:t>
      </w:r>
      <w:r w:rsidR="0029001C">
        <w:t xml:space="preserve"> and</w:t>
      </w:r>
      <w:r>
        <w:t xml:space="preserve"> </w:t>
      </w:r>
      <w:r w:rsidR="00B175DD">
        <w:t>sectors</w:t>
      </w:r>
      <w:r>
        <w:t xml:space="preserve"> that rely on </w:t>
      </w:r>
      <w:r w:rsidR="796A31FF">
        <w:t xml:space="preserve">the exertion of </w:t>
      </w:r>
      <w:r>
        <w:t xml:space="preserve">physical labour in </w:t>
      </w:r>
      <w:r w:rsidR="00737C94">
        <w:t>heat</w:t>
      </w:r>
      <w:r w:rsidR="004012B9">
        <w:noBreakHyphen/>
      </w:r>
      <w:r w:rsidR="00737C94">
        <w:t>exposed</w:t>
      </w:r>
      <w:r>
        <w:t xml:space="preserve"> settings</w:t>
      </w:r>
      <w:r w:rsidR="00B201EA">
        <w:t xml:space="preserve"> (box</w:t>
      </w:r>
      <w:r w:rsidR="004012B9">
        <w:t> </w:t>
      </w:r>
      <w:r w:rsidR="00703057">
        <w:t>2</w:t>
      </w:r>
      <w:r w:rsidR="00B201EA">
        <w:t>.1)</w:t>
      </w:r>
      <w:r w:rsidR="738AC646">
        <w:t xml:space="preserve">. </w:t>
      </w:r>
    </w:p>
    <w:p w14:paraId="57A9C50B" w14:textId="71CD8CF8" w:rsidR="00C8538E" w:rsidRDefault="7C7C6134" w:rsidP="00DA6325">
      <w:pPr>
        <w:pStyle w:val="BodyText"/>
      </w:pPr>
      <w:r>
        <w:t xml:space="preserve">Alongside these impacts, policy efforts to </w:t>
      </w:r>
      <w:r w:rsidR="295A7DE7">
        <w:t xml:space="preserve">contain </w:t>
      </w:r>
      <w:r w:rsidR="7DF20677">
        <w:t>the</w:t>
      </w:r>
      <w:r w:rsidR="295A7DE7">
        <w:t xml:space="preserve"> costs of climate change</w:t>
      </w:r>
      <w:r w:rsidR="2F5D925D">
        <w:t xml:space="preserve">, either </w:t>
      </w:r>
      <w:r w:rsidR="0EA30E5E">
        <w:t>by reducing emissions</w:t>
      </w:r>
      <w:r w:rsidR="5BA0A8AA">
        <w:t xml:space="preserve"> or by </w:t>
      </w:r>
      <w:r w:rsidR="27C02B88">
        <w:t xml:space="preserve">adapting </w:t>
      </w:r>
      <w:r w:rsidR="06D990AC">
        <w:t xml:space="preserve">to </w:t>
      </w:r>
      <w:r w:rsidR="5BA0A8AA">
        <w:t xml:space="preserve">a </w:t>
      </w:r>
      <w:r w:rsidR="7CBC4603">
        <w:t>changing climate</w:t>
      </w:r>
      <w:r w:rsidR="06D990AC">
        <w:t>,</w:t>
      </w:r>
      <w:r w:rsidR="33B8D4B1">
        <w:t xml:space="preserve"> will also affect productivity</w:t>
      </w:r>
      <w:r w:rsidR="00982C6D">
        <w:t xml:space="preserve"> growth</w:t>
      </w:r>
      <w:r w:rsidR="33B8D4B1">
        <w:t xml:space="preserve">. </w:t>
      </w:r>
      <w:r w:rsidR="2EEC81AF">
        <w:t xml:space="preserve">Efficient adaptation measures </w:t>
      </w:r>
      <w:r w:rsidR="2EF0A254">
        <w:t xml:space="preserve">would </w:t>
      </w:r>
      <w:r w:rsidR="2EEC81AF">
        <w:t>improve productivity growth</w:t>
      </w:r>
      <w:r w:rsidR="004C3228">
        <w:t>,</w:t>
      </w:r>
      <w:r w:rsidR="2EEC81AF">
        <w:t xml:space="preserve"> </w:t>
      </w:r>
      <w:r w:rsidR="005226A0">
        <w:t xml:space="preserve">relative to what would otherwise </w:t>
      </w:r>
      <w:r w:rsidR="00E32127">
        <w:t xml:space="preserve">be </w:t>
      </w:r>
      <w:r w:rsidR="005226A0">
        <w:t>the case</w:t>
      </w:r>
      <w:r w:rsidR="004C3228">
        <w:t>,</w:t>
      </w:r>
      <w:r w:rsidR="005226A0">
        <w:t xml:space="preserve"> </w:t>
      </w:r>
      <w:r w:rsidR="2EEC81AF">
        <w:t xml:space="preserve">by </w:t>
      </w:r>
      <w:r w:rsidR="00C15BBF">
        <w:t>mitiga</w:t>
      </w:r>
      <w:r w:rsidR="029E1E18">
        <w:t xml:space="preserve">ting </w:t>
      </w:r>
      <w:r w:rsidR="2EEC81AF">
        <w:t xml:space="preserve">the </w:t>
      </w:r>
      <w:r w:rsidR="00283BF9">
        <w:t xml:space="preserve">economic </w:t>
      </w:r>
      <w:r w:rsidR="493378B2">
        <w:t>imp</w:t>
      </w:r>
      <w:r w:rsidR="001C0801">
        <w:t>acts</w:t>
      </w:r>
      <w:r w:rsidR="493378B2">
        <w:t xml:space="preserve"> of</w:t>
      </w:r>
      <w:r w:rsidR="00C15BBF">
        <w:t xml:space="preserve"> a changing climate. </w:t>
      </w:r>
      <w:r w:rsidR="315BA9A6">
        <w:t>Some</w:t>
      </w:r>
      <w:r w:rsidR="166B38A7">
        <w:t xml:space="preserve"> </w:t>
      </w:r>
      <w:r w:rsidR="0334E53C">
        <w:t xml:space="preserve">individual </w:t>
      </w:r>
      <w:r w:rsidR="5B5ED79A">
        <w:t>emissions abatement measures</w:t>
      </w:r>
      <w:r w:rsidR="00D8665F">
        <w:t xml:space="preserve">, </w:t>
      </w:r>
      <w:r w:rsidR="000711E9">
        <w:t xml:space="preserve">such as a distributed renewable electricity grid </w:t>
      </w:r>
      <w:r w:rsidR="764827BB">
        <w:t xml:space="preserve">that is </w:t>
      </w:r>
      <w:r w:rsidR="000711E9">
        <w:t xml:space="preserve">less exposed to </w:t>
      </w:r>
      <w:r w:rsidR="00106354">
        <w:t xml:space="preserve">disruptive </w:t>
      </w:r>
      <w:r w:rsidR="000711E9">
        <w:t>international energy price volatility</w:t>
      </w:r>
      <w:r w:rsidR="00E70D7F">
        <w:t xml:space="preserve">, </w:t>
      </w:r>
      <w:r w:rsidR="00825B05">
        <w:t>may prove to have a long</w:t>
      </w:r>
      <w:r w:rsidR="004012B9">
        <w:noBreakHyphen/>
      </w:r>
      <w:r w:rsidR="00825B05">
        <w:t>run positive impact on productivity</w:t>
      </w:r>
      <w:r w:rsidR="79D32FEA">
        <w:t xml:space="preserve">. </w:t>
      </w:r>
      <w:r w:rsidR="50860126">
        <w:t>But</w:t>
      </w:r>
      <w:r w:rsidR="33D4BAC7">
        <w:t xml:space="preserve"> </w:t>
      </w:r>
      <w:r w:rsidR="55F26C60">
        <w:t xml:space="preserve">abatement </w:t>
      </w:r>
      <w:r w:rsidR="50860126">
        <w:t>measures will</w:t>
      </w:r>
      <w:r w:rsidR="008B760C">
        <w:t xml:space="preserve"> generally</w:t>
      </w:r>
      <w:r w:rsidR="50860126">
        <w:t xml:space="preserve"> </w:t>
      </w:r>
      <w:r w:rsidR="14975192">
        <w:t xml:space="preserve">increase the direct costs of production and </w:t>
      </w:r>
      <w:r w:rsidR="00991E21">
        <w:t xml:space="preserve">thereby </w:t>
      </w:r>
      <w:r w:rsidR="14975192">
        <w:t xml:space="preserve">weigh on </w:t>
      </w:r>
      <w:r w:rsidR="00C558FB">
        <w:t xml:space="preserve">measured </w:t>
      </w:r>
      <w:r w:rsidR="14975192">
        <w:t>productivity growth</w:t>
      </w:r>
      <w:r w:rsidR="493A816E">
        <w:t>. These cost</w:t>
      </w:r>
      <w:r w:rsidR="786A3D54">
        <w:t>s</w:t>
      </w:r>
      <w:r w:rsidR="493A816E">
        <w:t xml:space="preserve"> are being incurred as</w:t>
      </w:r>
      <w:r w:rsidR="0F5C7BFE">
        <w:t xml:space="preserve"> part of </w:t>
      </w:r>
      <w:r w:rsidR="311E852A">
        <w:t>Australia</w:t>
      </w:r>
      <w:r w:rsidR="017CB85B">
        <w:t xml:space="preserve">’s </w:t>
      </w:r>
      <w:r w:rsidR="49055B41">
        <w:t>co</w:t>
      </w:r>
      <w:r w:rsidR="7348E465">
        <w:t xml:space="preserve">ntribution </w:t>
      </w:r>
      <w:r w:rsidR="7620593B">
        <w:t xml:space="preserve">to the </w:t>
      </w:r>
      <w:r w:rsidR="13A456C6">
        <w:t xml:space="preserve">international effort to reduce the </w:t>
      </w:r>
      <w:r w:rsidR="5D1AE20D">
        <w:t xml:space="preserve">unmitigated </w:t>
      </w:r>
      <w:r w:rsidR="52C63DBB">
        <w:t xml:space="preserve">economic, environmental and social </w:t>
      </w:r>
      <w:r w:rsidR="13A456C6">
        <w:t>costs of climate change</w:t>
      </w:r>
      <w:r w:rsidR="7DC86F74">
        <w:t xml:space="preserve">, </w:t>
      </w:r>
      <w:r w:rsidR="36DFFE3B">
        <w:t xml:space="preserve">likely </w:t>
      </w:r>
      <w:r w:rsidR="7DC86F74">
        <w:t xml:space="preserve">benefiting all countries including Australia. </w:t>
      </w:r>
    </w:p>
    <w:p w14:paraId="120237B9" w14:textId="2CC29034" w:rsidR="00B4050D" w:rsidRDefault="65158EF7" w:rsidP="00DA6325">
      <w:pPr>
        <w:pStyle w:val="BodyText"/>
      </w:pPr>
      <w:r>
        <w:t xml:space="preserve">In this way, the productivity impacts of higher </w:t>
      </w:r>
      <w:r w:rsidR="779B1BFB">
        <w:t xml:space="preserve">production costs </w:t>
      </w:r>
      <w:r>
        <w:t>can be viewed as the price of reducing the chance of even greater climate</w:t>
      </w:r>
      <w:r w:rsidR="004012B9">
        <w:noBreakHyphen/>
      </w:r>
      <w:r>
        <w:t>related productivity costs in the future. Global emissions abatement policy should be viewed as a global cost</w:t>
      </w:r>
      <w:r w:rsidR="004012B9">
        <w:noBreakHyphen/>
      </w:r>
      <w:r>
        <w:t>minimisation exercise, and sound domestic climate policy should be viewed as a part of Australia’s contribution to that collective effort.</w:t>
      </w:r>
      <w:r w:rsidR="00825B05">
        <w:t xml:space="preserve"> </w:t>
      </w:r>
      <w:r w:rsidR="6B480EFE">
        <w:t>G</w:t>
      </w:r>
      <w:r w:rsidR="1B03B7B1">
        <w:t xml:space="preserve">iven </w:t>
      </w:r>
      <w:r w:rsidR="2CD7402A">
        <w:t xml:space="preserve">Australia’s </w:t>
      </w:r>
      <w:r w:rsidR="1B03B7B1">
        <w:t>commitment</w:t>
      </w:r>
      <w:r w:rsidR="00B4256F">
        <w:t xml:space="preserve"> to th</w:t>
      </w:r>
      <w:r w:rsidR="00AE2A05">
        <w:t xml:space="preserve">is </w:t>
      </w:r>
      <w:r w:rsidR="00C3539D">
        <w:t>collective effort</w:t>
      </w:r>
      <w:r w:rsidR="1B03B7B1">
        <w:t xml:space="preserve">, </w:t>
      </w:r>
      <w:r w:rsidR="00B245AD">
        <w:t xml:space="preserve">a key </w:t>
      </w:r>
      <w:r w:rsidR="3298557E">
        <w:t>p</w:t>
      </w:r>
      <w:r w:rsidR="008D7A1E">
        <w:t>olicy</w:t>
      </w:r>
      <w:r w:rsidR="3298557E">
        <w:t xml:space="preserve"> challenge</w:t>
      </w:r>
      <w:r w:rsidR="006D2AAA">
        <w:t xml:space="preserve"> will be</w:t>
      </w:r>
      <w:r w:rsidR="3298557E">
        <w:t xml:space="preserve"> ensur</w:t>
      </w:r>
      <w:r w:rsidR="006D2AAA">
        <w:t>ing</w:t>
      </w:r>
      <w:r w:rsidR="3298557E">
        <w:t xml:space="preserve"> that</w:t>
      </w:r>
      <w:r w:rsidR="00963BD9">
        <w:t xml:space="preserve"> the</w:t>
      </w:r>
      <w:r w:rsidR="3298557E">
        <w:t xml:space="preserve"> </w:t>
      </w:r>
      <w:r w:rsidR="56C4FF9B">
        <w:t>productivity costs of</w:t>
      </w:r>
      <w:r w:rsidR="00E407D6">
        <w:t xml:space="preserve"> our emissions reduction </w:t>
      </w:r>
      <w:r w:rsidR="00701BFB">
        <w:t>actions</w:t>
      </w:r>
      <w:r w:rsidR="7491E8A0">
        <w:t xml:space="preserve"> are kept as low as possible. This will</w:t>
      </w:r>
      <w:r w:rsidR="00273727">
        <w:t xml:space="preserve"> maximise </w:t>
      </w:r>
      <w:r w:rsidR="002B2F8C">
        <w:t xml:space="preserve">our flexibility </w:t>
      </w:r>
      <w:r w:rsidR="000A2A3B">
        <w:t>as we contend with dynamic</w:t>
      </w:r>
      <w:r w:rsidR="00E7279A">
        <w:t xml:space="preserve"> climate</w:t>
      </w:r>
      <w:r w:rsidR="000A2A3B">
        <w:t xml:space="preserve"> challenge</w:t>
      </w:r>
      <w:r w:rsidR="00E7279A">
        <w:t>s</w:t>
      </w:r>
      <w:r w:rsidR="00B46ACE">
        <w:t xml:space="preserve"> over coming decades </w:t>
      </w:r>
      <w:r w:rsidR="000A2A3B">
        <w:t>and</w:t>
      </w:r>
      <w:r w:rsidR="007446F0">
        <w:t xml:space="preserve"> will</w:t>
      </w:r>
      <w:r w:rsidR="7491E8A0">
        <w:t xml:space="preserve"> help</w:t>
      </w:r>
      <w:r w:rsidR="00B46ACE">
        <w:t xml:space="preserve"> to</w:t>
      </w:r>
      <w:r w:rsidR="7491E8A0">
        <w:t xml:space="preserve"> </w:t>
      </w:r>
      <w:r w:rsidR="00C7594E">
        <w:t xml:space="preserve">increase the </w:t>
      </w:r>
      <w:r w:rsidR="00397DC0">
        <w:t>likelihood</w:t>
      </w:r>
      <w:r w:rsidR="7491E8A0">
        <w:t xml:space="preserve"> that the </w:t>
      </w:r>
      <w:r w:rsidR="6B8355B9">
        <w:t>benefits we derive from global action</w:t>
      </w:r>
      <w:r w:rsidR="41B1CBF3">
        <w:t xml:space="preserve"> to </w:t>
      </w:r>
      <w:r w:rsidR="3DE2A8EA">
        <w:t xml:space="preserve">address </w:t>
      </w:r>
      <w:r w:rsidR="41B1CBF3">
        <w:t xml:space="preserve">climate change </w:t>
      </w:r>
      <w:r w:rsidR="00C150B1">
        <w:t xml:space="preserve">will </w:t>
      </w:r>
      <w:r w:rsidR="6B8355B9">
        <w:t xml:space="preserve">outweigh </w:t>
      </w:r>
      <w:r w:rsidR="0052721B">
        <w:t>any cost</w:t>
      </w:r>
      <w:r w:rsidR="00C150B1">
        <w:t xml:space="preserve"> to Australia</w:t>
      </w:r>
      <w:r w:rsidR="00FC0896">
        <w:t>n living standards.</w:t>
      </w:r>
      <w:r w:rsidR="0027609E">
        <w:t xml:space="preserve"> </w:t>
      </w:r>
    </w:p>
    <w:p w14:paraId="794DE3B8" w14:textId="77777777" w:rsidR="002B54BA" w:rsidRDefault="002B54B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B54BA" w14:paraId="39CBFBBE" w14:textId="77777777">
        <w:trPr>
          <w:trHeight w:val="765"/>
          <w:tblHeader/>
        </w:trPr>
        <w:tc>
          <w:tcPr>
            <w:tcW w:w="366" w:type="pct"/>
            <w:tcBorders>
              <w:bottom w:val="nil"/>
            </w:tcBorders>
            <w:tcMar>
              <w:bottom w:w="0" w:type="dxa"/>
            </w:tcMar>
            <w:vAlign w:val="center"/>
          </w:tcPr>
          <w:p w14:paraId="3C25FFB5" w14:textId="77777777" w:rsidR="002B54BA" w:rsidRDefault="002B54BA">
            <w:pPr>
              <w:pStyle w:val="NoSpacing"/>
              <w:keepLines/>
              <w:jc w:val="right"/>
            </w:pPr>
            <w:r w:rsidRPr="00A51374">
              <w:rPr>
                <w:noProof/>
              </w:rPr>
              <w:drawing>
                <wp:inline distT="0" distB="0" distL="0" distR="0" wp14:anchorId="52734BA2" wp14:editId="2C296D54">
                  <wp:extent cx="288000" cy="288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8CF91F5" w14:textId="3EF290BB" w:rsidR="002B54BA" w:rsidRPr="00A4395A" w:rsidRDefault="002B54BA">
            <w:pPr>
              <w:pStyle w:val="TableHeading"/>
              <w:keepLines/>
              <w:spacing w:before="60" w:after="120"/>
              <w:contextualSpacing/>
              <w:rPr>
                <w:sz w:val="20"/>
              </w:rPr>
            </w:pPr>
            <w:r w:rsidRPr="00A4395A">
              <w:rPr>
                <w:sz w:val="20"/>
              </w:rPr>
              <w:t xml:space="preserve">Finding </w:t>
            </w:r>
            <w:r>
              <w:rPr>
                <w:sz w:val="20"/>
              </w:rPr>
              <w:t>6</w:t>
            </w:r>
            <w:r w:rsidRPr="00A4395A">
              <w:rPr>
                <w:sz w:val="20"/>
              </w:rPr>
              <w:t>.</w:t>
            </w:r>
            <w:r>
              <w:rPr>
                <w:noProof/>
                <w:sz w:val="20"/>
              </w:rPr>
              <w:t>1</w:t>
            </w:r>
          </w:p>
          <w:p w14:paraId="6E1F1741" w14:textId="38B21706" w:rsidR="002B54BA" w:rsidRPr="00855CF5" w:rsidRDefault="002B54BA">
            <w:pPr>
              <w:pStyle w:val="TableHeading"/>
              <w:keepLines/>
              <w:spacing w:before="60" w:after="120"/>
              <w:contextualSpacing/>
              <w:rPr>
                <w:sz w:val="20"/>
              </w:rPr>
            </w:pPr>
            <w:r w:rsidRPr="00855CF5">
              <w:rPr>
                <w:rFonts w:ascii="Arial" w:eastAsia="Arial" w:hAnsi="Arial" w:cs="Arial"/>
                <w:bCs/>
                <w:sz w:val="20"/>
              </w:rPr>
              <w:t>Sound</w:t>
            </w:r>
            <w:r w:rsidRPr="00855CF5">
              <w:rPr>
                <w:rFonts w:ascii="Arial" w:eastAsia="Arial" w:hAnsi="Arial" w:cs="Arial"/>
                <w:bCs/>
                <w:color w:val="3D3D3D"/>
                <w:sz w:val="20"/>
              </w:rPr>
              <w:t xml:space="preserve"> </w:t>
            </w:r>
            <w:r w:rsidRPr="00855CF5">
              <w:rPr>
                <w:rFonts w:ascii="Arial" w:eastAsia="Arial" w:hAnsi="Arial" w:cs="Arial"/>
                <w:bCs/>
                <w:sz w:val="20"/>
              </w:rPr>
              <w:t>climate policy represents a part of Australia’s contribution to global efforts to contain the long</w:t>
            </w:r>
            <w:r w:rsidR="004012B9" w:rsidRPr="00855CF5">
              <w:rPr>
                <w:rFonts w:ascii="Arial" w:eastAsia="Arial" w:hAnsi="Arial" w:cs="Arial"/>
                <w:bCs/>
                <w:sz w:val="20"/>
              </w:rPr>
              <w:noBreakHyphen/>
            </w:r>
            <w:r w:rsidRPr="00855CF5">
              <w:rPr>
                <w:rFonts w:ascii="Arial" w:eastAsia="Arial" w:hAnsi="Arial" w:cs="Arial"/>
                <w:bCs/>
                <w:sz w:val="20"/>
              </w:rPr>
              <w:t>run costs of climate change</w:t>
            </w:r>
            <w:r w:rsidRPr="00855CF5">
              <w:rPr>
                <w:sz w:val="20"/>
              </w:rPr>
              <w:t xml:space="preserve"> </w:t>
            </w:r>
          </w:p>
        </w:tc>
      </w:tr>
      <w:tr w:rsidR="002B54BA" w14:paraId="5B9FB843" w14:textId="77777777">
        <w:tc>
          <w:tcPr>
            <w:tcW w:w="5000" w:type="pct"/>
            <w:gridSpan w:val="2"/>
            <w:tcBorders>
              <w:top w:val="nil"/>
              <w:bottom w:val="single" w:sz="4" w:space="0" w:color="66BCDB" w:themeColor="text2"/>
            </w:tcBorders>
          </w:tcPr>
          <w:p w14:paraId="61858DD9" w14:textId="59DC71F6" w:rsidR="002B54BA" w:rsidRDefault="002B54BA">
            <w:pPr>
              <w:pStyle w:val="BodyText"/>
              <w:keepLines/>
            </w:pPr>
            <w:r w:rsidRPr="5BC34562">
              <w:rPr>
                <w:rFonts w:ascii="Arial" w:eastAsia="Arial" w:hAnsi="Arial" w:cs="Arial"/>
                <w:color w:val="000000" w:themeColor="text1"/>
              </w:rPr>
              <w:t xml:space="preserve">Having committed to </w:t>
            </w:r>
            <w:r w:rsidR="007A7B2A">
              <w:rPr>
                <w:rFonts w:ascii="Arial" w:eastAsia="Arial" w:hAnsi="Arial" w:cs="Arial"/>
                <w:color w:val="000000" w:themeColor="text1"/>
              </w:rPr>
              <w:t>achieve</w:t>
            </w:r>
            <w:r w:rsidRPr="0970E15B">
              <w:rPr>
                <w:rFonts w:ascii="Arial" w:eastAsia="Arial" w:hAnsi="Arial" w:cs="Arial"/>
                <w:color w:val="000000" w:themeColor="text1"/>
              </w:rPr>
              <w:t xml:space="preserve"> net</w:t>
            </w:r>
            <w:r w:rsidR="007A7B2A">
              <w:rPr>
                <w:rFonts w:ascii="Arial" w:eastAsia="Arial" w:hAnsi="Arial" w:cs="Arial"/>
                <w:color w:val="000000" w:themeColor="text1"/>
              </w:rPr>
              <w:t xml:space="preserve"> zero</w:t>
            </w:r>
            <w:r w:rsidRPr="0970E15B">
              <w:rPr>
                <w:rFonts w:ascii="Arial" w:eastAsia="Arial" w:hAnsi="Arial" w:cs="Arial"/>
                <w:color w:val="000000" w:themeColor="text1"/>
              </w:rPr>
              <w:t xml:space="preserve"> greenhouse gas emissions by</w:t>
            </w:r>
            <w:r w:rsidRPr="5BC34562">
              <w:rPr>
                <w:rFonts w:ascii="Arial" w:eastAsia="Arial" w:hAnsi="Arial" w:cs="Arial"/>
                <w:color w:val="000000" w:themeColor="text1"/>
              </w:rPr>
              <w:t xml:space="preserve"> </w:t>
            </w:r>
            <w:r>
              <w:rPr>
                <w:rFonts w:ascii="Arial" w:eastAsia="Arial" w:hAnsi="Arial" w:cs="Arial"/>
                <w:color w:val="000000" w:themeColor="text1"/>
              </w:rPr>
              <w:t>2050</w:t>
            </w:r>
            <w:r w:rsidRPr="5BC34562">
              <w:rPr>
                <w:rFonts w:ascii="Arial" w:eastAsia="Arial" w:hAnsi="Arial" w:cs="Arial"/>
                <w:color w:val="000000" w:themeColor="text1"/>
              </w:rPr>
              <w:t>, and an interim target of 43</w:t>
            </w:r>
            <w:r w:rsidR="00E649FC">
              <w:rPr>
                <w:rFonts w:ascii="Arial" w:eastAsia="Arial" w:hAnsi="Arial" w:cs="Arial"/>
                <w:color w:val="000000" w:themeColor="text1"/>
              </w:rPr>
              <w:t xml:space="preserve">% </w:t>
            </w:r>
            <w:r w:rsidRPr="5BC34562">
              <w:rPr>
                <w:rFonts w:ascii="Arial" w:eastAsia="Arial" w:hAnsi="Arial" w:cs="Arial"/>
                <w:color w:val="000000" w:themeColor="text1"/>
              </w:rPr>
              <w:t xml:space="preserve">below 2005 emissions levels by 2030, </w:t>
            </w:r>
            <w:r w:rsidRPr="4B2C8206">
              <w:rPr>
                <w:rFonts w:ascii="Arial" w:eastAsia="Arial" w:hAnsi="Arial" w:cs="Arial"/>
                <w:color w:val="000000" w:themeColor="text1"/>
              </w:rPr>
              <w:t xml:space="preserve">the economic costs of that contribution to global abatement </w:t>
            </w:r>
            <w:r>
              <w:rPr>
                <w:rFonts w:ascii="Arial" w:eastAsia="Arial" w:hAnsi="Arial" w:cs="Arial"/>
                <w:color w:val="000000" w:themeColor="text1"/>
              </w:rPr>
              <w:t>would be minimised</w:t>
            </w:r>
            <w:r w:rsidRPr="4B2C8206">
              <w:rPr>
                <w:rFonts w:ascii="Arial" w:eastAsia="Arial" w:hAnsi="Arial" w:cs="Arial"/>
                <w:color w:val="000000" w:themeColor="text1"/>
              </w:rPr>
              <w:t xml:space="preserve"> by taking a principles</w:t>
            </w:r>
            <w:r w:rsidR="004012B9">
              <w:rPr>
                <w:rFonts w:ascii="Arial" w:eastAsia="Arial" w:hAnsi="Arial" w:cs="Arial"/>
                <w:color w:val="000000" w:themeColor="text1"/>
              </w:rPr>
              <w:noBreakHyphen/>
            </w:r>
            <w:r w:rsidRPr="4B2C8206">
              <w:rPr>
                <w:rFonts w:ascii="Arial" w:eastAsia="Arial" w:hAnsi="Arial" w:cs="Arial"/>
                <w:color w:val="000000" w:themeColor="text1"/>
              </w:rPr>
              <w:t>based, least</w:t>
            </w:r>
            <w:r w:rsidR="004012B9">
              <w:rPr>
                <w:rFonts w:ascii="Arial" w:eastAsia="Arial" w:hAnsi="Arial" w:cs="Arial"/>
                <w:color w:val="000000" w:themeColor="text1"/>
              </w:rPr>
              <w:noBreakHyphen/>
            </w:r>
            <w:r w:rsidRPr="4B2C8206">
              <w:rPr>
                <w:rFonts w:ascii="Arial" w:eastAsia="Arial" w:hAnsi="Arial" w:cs="Arial"/>
                <w:color w:val="000000" w:themeColor="text1"/>
              </w:rPr>
              <w:t xml:space="preserve">cost approach to emissions reductions. </w:t>
            </w:r>
            <w:r>
              <w:rPr>
                <w:rFonts w:ascii="Arial" w:eastAsia="Arial" w:hAnsi="Arial" w:cs="Arial"/>
                <w:color w:val="000000" w:themeColor="text1"/>
              </w:rPr>
              <w:t>This would be complemented by</w:t>
            </w:r>
            <w:r w:rsidRPr="4B2C8206">
              <w:rPr>
                <w:rFonts w:ascii="Arial" w:eastAsia="Arial" w:hAnsi="Arial" w:cs="Arial"/>
                <w:color w:val="000000" w:themeColor="text1"/>
              </w:rPr>
              <w:t xml:space="preserve"> multilateral oversight of the contributions of other nations.</w:t>
            </w:r>
          </w:p>
        </w:tc>
      </w:tr>
      <w:tr w:rsidR="002B54BA" w14:paraId="00168D5D" w14:textId="77777777">
        <w:tc>
          <w:tcPr>
            <w:tcW w:w="5000" w:type="pct"/>
            <w:gridSpan w:val="2"/>
            <w:tcBorders>
              <w:top w:val="single" w:sz="4" w:space="0" w:color="66BCDB" w:themeColor="text2"/>
              <w:left w:val="nil"/>
              <w:bottom w:val="nil"/>
              <w:right w:val="nil"/>
            </w:tcBorders>
            <w:tcMar>
              <w:bottom w:w="0" w:type="dxa"/>
            </w:tcMar>
          </w:tcPr>
          <w:p w14:paraId="196CDAE7" w14:textId="77777777" w:rsidR="002B54BA" w:rsidRDefault="002B54BA">
            <w:pPr>
              <w:pStyle w:val="NoSpacing"/>
              <w:spacing w:line="200" w:lineRule="atLeast"/>
            </w:pPr>
          </w:p>
        </w:tc>
      </w:tr>
    </w:tbl>
    <w:p w14:paraId="40ADB4EC" w14:textId="77777777" w:rsidR="005C45F1" w:rsidRDefault="005C45F1" w:rsidP="00982E70">
      <w:pPr>
        <w:pStyle w:val="BodyText"/>
        <w:sectPr w:rsidR="005C45F1" w:rsidSect="0053687F">
          <w:headerReference w:type="default" r:id="rId28"/>
          <w:footerReference w:type="even" r:id="rId29"/>
          <w:type w:val="oddPage"/>
          <w:pgSz w:w="11906" w:h="16838" w:code="9"/>
          <w:pgMar w:top="1134" w:right="1134" w:bottom="1134" w:left="1134" w:header="794" w:footer="510" w:gutter="0"/>
          <w:pgNumType w:start="1"/>
          <w:cols w:space="708"/>
          <w:docGrid w:linePitch="360"/>
        </w:sectPr>
      </w:pPr>
      <w:bookmarkStart w:id="8" w:name="_Toc125808479"/>
    </w:p>
    <w:p w14:paraId="11787670" w14:textId="0C3F6A02" w:rsidR="0076721B" w:rsidRPr="00F93D68" w:rsidRDefault="0076721B" w:rsidP="005C45F1">
      <w:pPr>
        <w:pStyle w:val="Heading1"/>
      </w:pPr>
      <w:bookmarkStart w:id="9" w:name="_Toc126255890"/>
      <w:bookmarkStart w:id="10" w:name="_Toc126695977"/>
      <w:r w:rsidRPr="00F93D68">
        <w:lastRenderedPageBreak/>
        <w:t>Physical impacts</w:t>
      </w:r>
      <w:bookmarkEnd w:id="8"/>
      <w:bookmarkEnd w:id="9"/>
      <w:bookmarkEnd w:id="10"/>
    </w:p>
    <w:p w14:paraId="281A23C5" w14:textId="3CBE89E8" w:rsidR="007961A0" w:rsidRPr="00B36812" w:rsidRDefault="00CD88D8" w:rsidP="00B36812">
      <w:pPr>
        <w:pStyle w:val="BodyText"/>
      </w:pPr>
      <w:r>
        <w:t>The</w:t>
      </w:r>
      <w:r w:rsidR="0076721B" w:rsidRPr="00B36812" w:rsidDel="003D2351">
        <w:t xml:space="preserve"> </w:t>
      </w:r>
      <w:r w:rsidR="0076721B" w:rsidRPr="00B36812">
        <w:t>average temperature</w:t>
      </w:r>
      <w:r w:rsidR="00773986">
        <w:t xml:space="preserve"> </w:t>
      </w:r>
      <w:r w:rsidR="1D5703DB">
        <w:t>of the Earth</w:t>
      </w:r>
      <w:r w:rsidR="00773986">
        <w:t xml:space="preserve"> ha</w:t>
      </w:r>
      <w:r w:rsidR="0076721B" w:rsidRPr="00B36812">
        <w:t>s increase</w:t>
      </w:r>
      <w:r w:rsidR="00773986">
        <w:t>d</w:t>
      </w:r>
      <w:r w:rsidR="0076721B" w:rsidRPr="00B36812">
        <w:t xml:space="preserve"> by 1.1</w:t>
      </w:r>
      <w:r w:rsidR="00804B2A">
        <w:t> </w:t>
      </w:r>
      <w:r w:rsidR="0076721B" w:rsidRPr="00B36812">
        <w:t xml:space="preserve">degrees </w:t>
      </w:r>
      <w:proofErr w:type="spellStart"/>
      <w:r w:rsidR="005A48B7">
        <w:t>c</w:t>
      </w:r>
      <w:r w:rsidR="0076721B" w:rsidRPr="00B36812">
        <w:t>elsius</w:t>
      </w:r>
      <w:proofErr w:type="spellEnd"/>
      <w:r w:rsidR="0076721B" w:rsidRPr="00B36812">
        <w:t xml:space="preserve"> since the industrial revolution. This warming has flowed from </w:t>
      </w:r>
      <w:r w:rsidR="00F12C9B">
        <w:t>an</w:t>
      </w:r>
      <w:r w:rsidR="0076721B" w:rsidRPr="00B36812">
        <w:t xml:space="preserve"> increase </w:t>
      </w:r>
      <w:r w:rsidR="003C3EF1">
        <w:t>in</w:t>
      </w:r>
      <w:r w:rsidR="0076721B" w:rsidRPr="00B36812">
        <w:t xml:space="preserve"> </w:t>
      </w:r>
      <w:r w:rsidR="0076721B">
        <w:t xml:space="preserve">the stock of </w:t>
      </w:r>
      <w:r w:rsidR="0076721B" w:rsidRPr="00B36812">
        <w:t>heat trapping greenhouse gases in the atmosphere</w:t>
      </w:r>
      <w:r w:rsidR="003C3EF1">
        <w:t>,</w:t>
      </w:r>
      <w:r w:rsidR="0076721B" w:rsidRPr="00B36812">
        <w:t xml:space="preserve"> from </w:t>
      </w:r>
      <w:r w:rsidR="007A4178">
        <w:t>about</w:t>
      </w:r>
      <w:r w:rsidR="0076721B" w:rsidRPr="00B36812">
        <w:t xml:space="preserve"> 280</w:t>
      </w:r>
      <w:r w:rsidR="00804B2A">
        <w:t> </w:t>
      </w:r>
      <w:r w:rsidR="00FA7D1B">
        <w:t>parts per million</w:t>
      </w:r>
      <w:r w:rsidR="00FA7D1B" w:rsidRPr="00B36812">
        <w:t xml:space="preserve"> </w:t>
      </w:r>
      <w:r w:rsidR="0076721B" w:rsidRPr="00B36812">
        <w:t>of</w:t>
      </w:r>
      <w:r w:rsidR="00804B2A">
        <w:t> </w:t>
      </w:r>
      <w:r w:rsidR="0076721B" w:rsidRPr="00B36812">
        <w:t>CO</w:t>
      </w:r>
      <w:r w:rsidR="0076721B" w:rsidRPr="3F811F05">
        <w:rPr>
          <w:vertAlign w:val="subscript"/>
        </w:rPr>
        <w:t>2</w:t>
      </w:r>
      <w:r w:rsidR="0076721B" w:rsidRPr="00B36812">
        <w:t xml:space="preserve"> prior to the industrial revolution, to 41</w:t>
      </w:r>
      <w:r w:rsidR="00976DC4">
        <w:t>4.</w:t>
      </w:r>
      <w:r w:rsidR="00A24D85">
        <w:t>4</w:t>
      </w:r>
      <w:r w:rsidR="00804B2A">
        <w:t> </w:t>
      </w:r>
      <w:r w:rsidR="00FA7D1B">
        <w:t xml:space="preserve">parts per million </w:t>
      </w:r>
      <w:r w:rsidR="0076721B" w:rsidRPr="00B36812">
        <w:t>of</w:t>
      </w:r>
      <w:r w:rsidR="00804B2A">
        <w:t> </w:t>
      </w:r>
      <w:r w:rsidR="0076721B" w:rsidRPr="00B36812">
        <w:t>CO</w:t>
      </w:r>
      <w:r w:rsidR="0076721B" w:rsidRPr="414F60E8">
        <w:rPr>
          <w:vertAlign w:val="subscript"/>
        </w:rPr>
        <w:t>2</w:t>
      </w:r>
      <w:r w:rsidR="00804B2A">
        <w:t xml:space="preserve"> </w:t>
      </w:r>
      <w:r w:rsidR="0076721B" w:rsidRPr="00B36812">
        <w:t>in</w:t>
      </w:r>
      <w:r w:rsidR="00804B2A">
        <w:t> </w:t>
      </w:r>
      <w:r w:rsidR="0076721B" w:rsidRPr="00B36812">
        <w:t>2021</w:t>
      </w:r>
      <w:r w:rsidR="00200862">
        <w:t xml:space="preserve"> </w:t>
      </w:r>
      <w:r w:rsidR="00B139AD" w:rsidRPr="00206FD4">
        <w:rPr>
          <w:rFonts w:ascii="Arial" w:hAnsi="Arial" w:cs="Arial"/>
          <w:szCs w:val="24"/>
        </w:rPr>
        <w:t>(CSIRO and BOM 2022, p. 3)</w:t>
      </w:r>
      <w:r w:rsidR="00200862" w:rsidRPr="00206FD4">
        <w:t>.</w:t>
      </w:r>
    </w:p>
    <w:p w14:paraId="243F680A" w14:textId="78D8C20B" w:rsidR="0076721B" w:rsidRPr="00B36812" w:rsidRDefault="0076721B" w:rsidP="00B36812">
      <w:pPr>
        <w:pStyle w:val="BodyText"/>
      </w:pPr>
      <w:r w:rsidRPr="00B36812">
        <w:t>Th</w:t>
      </w:r>
      <w:r w:rsidR="003C3EF1">
        <w:t>e</w:t>
      </w:r>
      <w:r w:rsidRPr="00B36812">
        <w:t xml:space="preserve"> increase </w:t>
      </w:r>
      <w:r w:rsidR="003C3EF1">
        <w:t>in</w:t>
      </w:r>
      <w:r w:rsidRPr="00B36812">
        <w:t xml:space="preserve"> at</w:t>
      </w:r>
      <w:r w:rsidR="003C3EF1">
        <w:t>mospheric greenhouse gases has</w:t>
      </w:r>
      <w:r w:rsidRPr="00B36812">
        <w:t xml:space="preserve"> </w:t>
      </w:r>
      <w:r w:rsidR="39FDFA7B">
        <w:t>come</w:t>
      </w:r>
      <w:r w:rsidRPr="00B36812">
        <w:t xml:space="preserve"> from</w:t>
      </w:r>
      <w:r w:rsidR="00095DDB">
        <w:t>:</w:t>
      </w:r>
      <w:r w:rsidRPr="00B36812">
        <w:t xml:space="preserve"> the</w:t>
      </w:r>
      <w:r w:rsidR="001155C1">
        <w:t xml:space="preserve"> release of geological stores of carbon </w:t>
      </w:r>
      <w:r w:rsidR="006F634B">
        <w:t>due to</w:t>
      </w:r>
      <w:r w:rsidRPr="00B36812">
        <w:t xml:space="preserve"> coal, oil and natural gas</w:t>
      </w:r>
      <w:r w:rsidR="001155C1">
        <w:t xml:space="preserve"> combustion</w:t>
      </w:r>
      <w:r w:rsidR="00095DDB">
        <w:t>;</w:t>
      </w:r>
      <w:r w:rsidR="00095DDB" w:rsidRPr="00B36812">
        <w:t xml:space="preserve"> </w:t>
      </w:r>
      <w:r w:rsidRPr="00B36812">
        <w:t>the release of terrestrial stores of carbon (forests, soil, peat) from deforestation for agriculture and human settlements, and the increased production of methane from the agriculture</w:t>
      </w:r>
      <w:r w:rsidR="004012B9">
        <w:noBreakHyphen/>
      </w:r>
      <w:r w:rsidRPr="00B36812">
        <w:t xml:space="preserve">related increase in ruminant livestock </w:t>
      </w:r>
      <w:r>
        <w:t>populations</w:t>
      </w:r>
      <w:r w:rsidR="009D57F2">
        <w:t xml:space="preserve">; </w:t>
      </w:r>
      <w:r w:rsidR="00191133">
        <w:t>and the</w:t>
      </w:r>
      <w:r w:rsidR="11A0F0ED">
        <w:t xml:space="preserve"> </w:t>
      </w:r>
      <w:r w:rsidR="005D053F">
        <w:t>anaerobic decomposition of</w:t>
      </w:r>
      <w:r w:rsidR="11A0F0ED">
        <w:t xml:space="preserve"> waste.</w:t>
      </w:r>
    </w:p>
    <w:p w14:paraId="250DDF66" w14:textId="413BCCF2" w:rsidR="005061EC" w:rsidRPr="00BB67E6" w:rsidRDefault="100090F8" w:rsidP="00BB67E6">
      <w:pPr>
        <w:pStyle w:val="BodyText"/>
      </w:pPr>
      <w:r>
        <w:t>It is important to distinguish between annual emissions and the stock of green</w:t>
      </w:r>
      <w:r w:rsidR="762F05E1">
        <w:t xml:space="preserve">house gases in the </w:t>
      </w:r>
      <w:r w:rsidR="5A09E4B2">
        <w:t xml:space="preserve">atmosphere. </w:t>
      </w:r>
      <w:r w:rsidR="77734030">
        <w:t xml:space="preserve">The former are flows, the latter are stocks. </w:t>
      </w:r>
      <w:r w:rsidR="6B76E09C">
        <w:t xml:space="preserve">The lag between a given increase in </w:t>
      </w:r>
      <w:r w:rsidR="35964672">
        <w:t xml:space="preserve">the </w:t>
      </w:r>
      <w:r w:rsidR="7A66D32C">
        <w:t>stock</w:t>
      </w:r>
      <w:r w:rsidR="35964672">
        <w:t xml:space="preserve"> of </w:t>
      </w:r>
      <w:r w:rsidR="6B76E09C">
        <w:t xml:space="preserve">greenhouse gases </w:t>
      </w:r>
      <w:r w:rsidR="35964672">
        <w:t xml:space="preserve">in the atmosphere </w:t>
      </w:r>
      <w:r w:rsidR="6B76E09C">
        <w:t xml:space="preserve">and the subsequent increase in </w:t>
      </w:r>
      <w:r w:rsidR="62D13720">
        <w:t xml:space="preserve">the average </w:t>
      </w:r>
      <w:r w:rsidR="6B76E09C">
        <w:t xml:space="preserve">global </w:t>
      </w:r>
      <w:r w:rsidR="1C7A6DB2">
        <w:t>temperature</w:t>
      </w:r>
      <w:r w:rsidR="6B76E09C">
        <w:t xml:space="preserve"> means that, even if the world achieved net zero emissions tomorrow, an additional 0.3</w:t>
      </w:r>
      <w:r w:rsidR="5F13271B">
        <w:t>–</w:t>
      </w:r>
      <w:r w:rsidR="6B76E09C">
        <w:t>1.7</w:t>
      </w:r>
      <w:r w:rsidR="5F13271B">
        <w:t> </w:t>
      </w:r>
      <w:r w:rsidR="6B76E09C">
        <w:t>degrees of global warming is estimated to be</w:t>
      </w:r>
      <w:r w:rsidR="135DEEE6">
        <w:t xml:space="preserve"> already</w:t>
      </w:r>
      <w:r w:rsidR="6B76E09C">
        <w:t xml:space="preserve"> ‘locked in’ </w:t>
      </w:r>
      <w:r w:rsidR="31850E39" w:rsidRPr="7BEAF5C5">
        <w:rPr>
          <w:rFonts w:ascii="Arial" w:hAnsi="Arial" w:cs="Arial"/>
        </w:rPr>
        <w:t>(Zhou et al. 2021)</w:t>
      </w:r>
      <w:r w:rsidR="1D28E84F">
        <w:t>.</w:t>
      </w:r>
      <w:r w:rsidR="6B76E09C">
        <w:t xml:space="preserve"> As a result, Australia will have to prepare for at least some degree of additional warming, regardless of the speed of </w:t>
      </w:r>
      <w:r w:rsidR="2695A1F6">
        <w:t xml:space="preserve">global </w:t>
      </w:r>
      <w:r w:rsidR="6B76E09C">
        <w:t xml:space="preserve">emissions abatement over coming decades. </w:t>
      </w:r>
      <w:r w:rsidR="3A33A741">
        <w:t>That is, g</w:t>
      </w:r>
      <w:r w:rsidR="6B76E09C">
        <w:t>lobal emissions abatement will be necessary to avoid the worst effects of global warming, but it w</w:t>
      </w:r>
      <w:r w:rsidR="004012B9">
        <w:t>ill not</w:t>
      </w:r>
      <w:r w:rsidR="6B76E09C">
        <w:t xml:space="preserve"> avoid warming entirely. </w:t>
      </w:r>
    </w:p>
    <w:p w14:paraId="5DCE4A2D" w14:textId="44C28746" w:rsidR="009B2BD2" w:rsidRDefault="0076721B" w:rsidP="00FB7ED0">
      <w:pPr>
        <w:pStyle w:val="BodyText"/>
      </w:pPr>
      <w:r w:rsidRPr="00BB67E6">
        <w:t>This ‘locked</w:t>
      </w:r>
      <w:r w:rsidR="004012B9">
        <w:noBreakHyphen/>
      </w:r>
      <w:r w:rsidRPr="00BB67E6">
        <w:t xml:space="preserve">in’ warming </w:t>
      </w:r>
      <w:r w:rsidR="00483304">
        <w:t xml:space="preserve">is expected </w:t>
      </w:r>
      <w:r w:rsidR="006848E7">
        <w:t>to</w:t>
      </w:r>
      <w:r w:rsidRPr="00BB67E6">
        <w:t xml:space="preserve"> continue to drive structural shifts in the Earth’s natural resource systems, which will reduce the availability of some resources, increase the availability of others, and alter their distribution between </w:t>
      </w:r>
      <w:r w:rsidR="00F03529">
        <w:t xml:space="preserve">and within </w:t>
      </w:r>
      <w:r w:rsidRPr="00BB67E6">
        <w:t>countries.</w:t>
      </w:r>
      <w:r w:rsidR="00294A11">
        <w:t xml:space="preserve"> For example, rising temperatures are projected to:</w:t>
      </w:r>
    </w:p>
    <w:p w14:paraId="43003496" w14:textId="1F68409C" w:rsidR="00FB7ED0" w:rsidRDefault="0076721B" w:rsidP="00BA0639">
      <w:pPr>
        <w:pStyle w:val="ListBullet"/>
      </w:pPr>
      <w:r w:rsidRPr="00FB7ED0">
        <w:t>reduce the availability of land</w:t>
      </w:r>
      <w:r w:rsidR="3A79034F">
        <w:t xml:space="preserve"> </w:t>
      </w:r>
      <w:r w:rsidR="00C9457E">
        <w:t>as</w:t>
      </w:r>
      <w:r w:rsidRPr="00FB7ED0">
        <w:t xml:space="preserve"> </w:t>
      </w:r>
      <w:r w:rsidR="00C9457E">
        <w:t>the melting of</w:t>
      </w:r>
      <w:r w:rsidR="00545FBE">
        <w:t xml:space="preserve"> </w:t>
      </w:r>
      <w:r w:rsidRPr="00FB7ED0">
        <w:t>land</w:t>
      </w:r>
      <w:r w:rsidR="004012B9">
        <w:noBreakHyphen/>
      </w:r>
      <w:r w:rsidRPr="00FB7ED0">
        <w:t>based ice and</w:t>
      </w:r>
      <w:r w:rsidR="00545FBE">
        <w:t xml:space="preserve"> the</w:t>
      </w:r>
      <w:r w:rsidRPr="00FB7ED0">
        <w:t xml:space="preserve"> thermal expansion of liquid water</w:t>
      </w:r>
      <w:r w:rsidR="00037462">
        <w:t xml:space="preserve"> </w:t>
      </w:r>
      <w:r w:rsidR="009C628F">
        <w:t>drive</w:t>
      </w:r>
      <w:r w:rsidR="00037462">
        <w:t xml:space="preserve"> sea</w:t>
      </w:r>
      <w:r w:rsidR="004012B9">
        <w:noBreakHyphen/>
      </w:r>
      <w:r w:rsidR="00037462">
        <w:t>level rise</w:t>
      </w:r>
    </w:p>
    <w:p w14:paraId="79EE3AA7" w14:textId="1DB8B730" w:rsidR="00FB7ED0" w:rsidRDefault="0076721B" w:rsidP="00BA0639">
      <w:pPr>
        <w:pStyle w:val="ListBullet"/>
      </w:pPr>
      <w:r w:rsidRPr="00FB7ED0">
        <w:t>alter the geographical distribution of rainfall</w:t>
      </w:r>
      <w:r w:rsidR="1F91F9AA">
        <w:t>, with</w:t>
      </w:r>
      <w:r>
        <w:t xml:space="preserve"> </w:t>
      </w:r>
      <w:r w:rsidR="516CE05A">
        <w:t>s</w:t>
      </w:r>
      <w:r>
        <w:t>ome</w:t>
      </w:r>
      <w:r w:rsidRPr="00FB7ED0">
        <w:t xml:space="preserve"> regions </w:t>
      </w:r>
      <w:r>
        <w:t>experienc</w:t>
      </w:r>
      <w:r w:rsidR="0762EE65">
        <w:t>ing</w:t>
      </w:r>
      <w:r w:rsidRPr="00FB7ED0">
        <w:t xml:space="preserve"> increased rainfall</w:t>
      </w:r>
      <w:r w:rsidR="56423213">
        <w:t xml:space="preserve"> while</w:t>
      </w:r>
      <w:r w:rsidRPr="00FB7ED0">
        <w:t xml:space="preserve"> others experience decreased rainfall</w:t>
      </w:r>
    </w:p>
    <w:p w14:paraId="4220193F" w14:textId="17BFBAF4" w:rsidR="006F5169" w:rsidRDefault="006F5169" w:rsidP="00BA0639">
      <w:pPr>
        <w:pStyle w:val="ListBullet"/>
      </w:pPr>
      <w:r>
        <w:t>alter the temporal distribution of rainfall</w:t>
      </w:r>
      <w:r w:rsidR="009C52A3">
        <w:t xml:space="preserve">, with </w:t>
      </w:r>
      <w:r w:rsidR="0069633D">
        <w:t xml:space="preserve">potentially </w:t>
      </w:r>
      <w:r w:rsidR="00836647">
        <w:t>higher peaks in</w:t>
      </w:r>
      <w:r w:rsidR="00665D11">
        <w:t xml:space="preserve"> </w:t>
      </w:r>
      <w:r w:rsidR="00F96F84">
        <w:t>rainfall at particular points in time</w:t>
      </w:r>
    </w:p>
    <w:p w14:paraId="434D028B" w14:textId="2318A807" w:rsidR="00FB7ED0" w:rsidRDefault="0076721B" w:rsidP="00BA0639">
      <w:pPr>
        <w:pStyle w:val="ListBullet"/>
      </w:pPr>
      <w:r w:rsidRPr="00FB7ED0">
        <w:t>exceed habitable ranges for some plant and animal species, threatening the viability and productivity of some crops, and the broader ecosystems that agriculture relies upon</w:t>
      </w:r>
    </w:p>
    <w:p w14:paraId="7C675B4B" w14:textId="56F6209B" w:rsidR="0045420F" w:rsidRDefault="006F065D" w:rsidP="00BA0639">
      <w:pPr>
        <w:pStyle w:val="ListBullet"/>
      </w:pPr>
      <w:r>
        <w:t xml:space="preserve">increase </w:t>
      </w:r>
      <w:r w:rsidR="0045420F">
        <w:t xml:space="preserve">the geographical range of pests and diseases that can </w:t>
      </w:r>
      <w:r w:rsidR="00684E9D">
        <w:t>harm</w:t>
      </w:r>
      <w:r w:rsidR="0045420F">
        <w:t xml:space="preserve"> </w:t>
      </w:r>
      <w:r w:rsidR="3EEA340C">
        <w:t xml:space="preserve">human </w:t>
      </w:r>
      <w:r w:rsidR="0045420F">
        <w:t>agricultural production and productivity</w:t>
      </w:r>
    </w:p>
    <w:p w14:paraId="2426536B" w14:textId="79C9E0E3" w:rsidR="00FB7ED0" w:rsidRDefault="0076721B" w:rsidP="00BA0639">
      <w:pPr>
        <w:pStyle w:val="ListBullet"/>
      </w:pPr>
      <w:r>
        <w:t xml:space="preserve">increase the frequency of days </w:t>
      </w:r>
      <w:r w:rsidR="1BEAE5AB">
        <w:t>with</w:t>
      </w:r>
      <w:r>
        <w:t xml:space="preserve"> temperature and humidity levels that are hazardous to human health (‘wet bulb days’)</w:t>
      </w:r>
    </w:p>
    <w:p w14:paraId="6D5AFD6B" w14:textId="731E8456" w:rsidR="00FB7ED0" w:rsidRDefault="7853A5E3" w:rsidP="00BA0639">
      <w:pPr>
        <w:pStyle w:val="ListBullet"/>
      </w:pPr>
      <w:r>
        <w:t xml:space="preserve">increase the geographical range of tropical diseases, and threaten to release pathogens frozen in tundra, to the </w:t>
      </w:r>
      <w:r w:rsidR="53E95465">
        <w:t xml:space="preserve">potential </w:t>
      </w:r>
      <w:r>
        <w:t>detriment of human</w:t>
      </w:r>
      <w:r w:rsidR="47DFA97B">
        <w:t xml:space="preserve"> and animal</w:t>
      </w:r>
      <w:r>
        <w:t xml:space="preserve"> health</w:t>
      </w:r>
    </w:p>
    <w:p w14:paraId="56B8F1FF" w14:textId="25C6DF9D" w:rsidR="00FB7ED0" w:rsidRDefault="0076721B" w:rsidP="00BA0639">
      <w:pPr>
        <w:pStyle w:val="ListBullet"/>
      </w:pPr>
      <w:r w:rsidRPr="00FB7ED0">
        <w:t>increase the frequency and severity of bush and forest fires</w:t>
      </w:r>
    </w:p>
    <w:p w14:paraId="1028B4DB" w14:textId="1ED7446D" w:rsidR="0076721B" w:rsidRPr="00FB7ED0" w:rsidRDefault="0076721B" w:rsidP="00BA0639">
      <w:pPr>
        <w:pStyle w:val="ListBullet"/>
      </w:pPr>
      <w:r w:rsidRPr="00FB7ED0">
        <w:t>weaken global ocean currents, which combined with increased ocean acidification</w:t>
      </w:r>
      <w:r>
        <w:t xml:space="preserve"> and deoxygenation</w:t>
      </w:r>
      <w:r w:rsidRPr="00FB7ED0">
        <w:t>, is projected to threaten the viability of some marine species</w:t>
      </w:r>
      <w:r w:rsidR="203E268C">
        <w:t>.</w:t>
      </w:r>
    </w:p>
    <w:p w14:paraId="397A84A6" w14:textId="0C6EF2A0" w:rsidR="002411E5" w:rsidRPr="0059252F" w:rsidRDefault="634DCF62" w:rsidP="00F574C2">
      <w:pPr>
        <w:pStyle w:val="BodyText"/>
        <w:rPr>
          <w:spacing w:val="-4"/>
        </w:rPr>
      </w:pPr>
      <w:r w:rsidRPr="0059252F">
        <w:rPr>
          <w:spacing w:val="-4"/>
        </w:rPr>
        <w:t>Some of t</w:t>
      </w:r>
      <w:r w:rsidR="738AC646" w:rsidRPr="0059252F">
        <w:rPr>
          <w:spacing w:val="-4"/>
        </w:rPr>
        <w:t xml:space="preserve">hese physical impacts have already affected Australia and are projected to continue doing so </w:t>
      </w:r>
      <w:r w:rsidR="7684D80C" w:rsidRPr="0059252F">
        <w:rPr>
          <w:spacing w:val="-4"/>
        </w:rPr>
        <w:t>(box </w:t>
      </w:r>
      <w:r w:rsidR="008F62DD">
        <w:rPr>
          <w:spacing w:val="-4"/>
        </w:rPr>
        <w:t>2</w:t>
      </w:r>
      <w:r w:rsidR="7684D80C" w:rsidRPr="0059252F">
        <w:rPr>
          <w:spacing w:val="-4"/>
        </w:rPr>
        <w:t>.1)</w:t>
      </w:r>
      <w:r w:rsidR="738AC646" w:rsidRPr="0059252F">
        <w:rPr>
          <w:spacing w:val="-4"/>
        </w:rPr>
        <w:t>.</w:t>
      </w:r>
    </w:p>
    <w:tbl>
      <w:tblPr>
        <w:tblStyle w:val="Boxtable"/>
        <w:tblW w:w="5000" w:type="pct"/>
        <w:tblLook w:val="04A0" w:firstRow="1" w:lastRow="0" w:firstColumn="1" w:lastColumn="0" w:noHBand="0" w:noVBand="1"/>
      </w:tblPr>
      <w:tblGrid>
        <w:gridCol w:w="9638"/>
      </w:tblGrid>
      <w:tr w:rsidR="008F16C2" w14:paraId="505BBF36" w14:textId="77777777" w:rsidTr="7A21942D">
        <w:trPr>
          <w:tblHeader/>
        </w:trPr>
        <w:tc>
          <w:tcPr>
            <w:tcW w:w="9638" w:type="dxa"/>
            <w:tcMar>
              <w:top w:w="170" w:type="dxa"/>
              <w:left w:w="170" w:type="dxa"/>
              <w:bottom w:w="113" w:type="dxa"/>
              <w:right w:w="170" w:type="dxa"/>
            </w:tcMar>
            <w:hideMark/>
          </w:tcPr>
          <w:p w14:paraId="3747963F" w14:textId="538E66FD" w:rsidR="008F16C2" w:rsidRDefault="008F16C2">
            <w:pPr>
              <w:pStyle w:val="BoxHeading1"/>
            </w:pPr>
            <w:r>
              <w:lastRenderedPageBreak/>
              <w:t>Box</w:t>
            </w:r>
            <w:r w:rsidR="004012B9">
              <w:t> </w:t>
            </w:r>
            <w:r w:rsidR="008F62DD">
              <w:t>2</w:t>
            </w:r>
            <w:r>
              <w:t>.</w:t>
            </w:r>
            <w:r w:rsidR="00F24462">
              <w:rPr>
                <w:noProof/>
              </w:rPr>
              <w:t>1</w:t>
            </w:r>
            <w:r>
              <w:t xml:space="preserve"> – </w:t>
            </w:r>
            <w:r w:rsidR="2CCAE812">
              <w:t>P</w:t>
            </w:r>
            <w:r w:rsidR="7E556C64">
              <w:t xml:space="preserve">hysical </w:t>
            </w:r>
            <w:r w:rsidR="00296759">
              <w:t xml:space="preserve">climate </w:t>
            </w:r>
            <w:r w:rsidR="7E556C64">
              <w:t>impact</w:t>
            </w:r>
            <w:r w:rsidR="00296759">
              <w:t>s</w:t>
            </w:r>
            <w:r w:rsidR="0C6570B9">
              <w:t xml:space="preserve"> </w:t>
            </w:r>
            <w:r w:rsidR="00B459C5">
              <w:t>on key</w:t>
            </w:r>
            <w:r w:rsidR="0C6570B9">
              <w:t xml:space="preserve"> Australia</w:t>
            </w:r>
            <w:r w:rsidR="00B459C5">
              <w:t>n industries</w:t>
            </w:r>
          </w:p>
        </w:tc>
      </w:tr>
      <w:tr w:rsidR="008F16C2" w14:paraId="21B4F114" w14:textId="77777777" w:rsidTr="7A21942D">
        <w:tc>
          <w:tcPr>
            <w:tcW w:w="9638" w:type="dxa"/>
            <w:tcMar>
              <w:top w:w="28" w:type="dxa"/>
              <w:left w:w="170" w:type="dxa"/>
              <w:bottom w:w="170" w:type="dxa"/>
              <w:right w:w="170" w:type="dxa"/>
            </w:tcMar>
            <w:hideMark/>
          </w:tcPr>
          <w:p w14:paraId="1280082C" w14:textId="336AFA07" w:rsidR="006C273E" w:rsidRPr="00F574C2" w:rsidRDefault="003F7E1F" w:rsidP="006C273E">
            <w:pPr>
              <w:pStyle w:val="BodyText"/>
            </w:pPr>
            <w:r>
              <w:t>Climate i</w:t>
            </w:r>
            <w:r w:rsidRPr="00F574C2">
              <w:t>mpacts</w:t>
            </w:r>
            <w:r w:rsidR="006C273E" w:rsidRPr="00F574C2">
              <w:t xml:space="preserve"> that </w:t>
            </w:r>
            <w:r w:rsidR="134323BA">
              <w:t>will be particularly import</w:t>
            </w:r>
            <w:r w:rsidR="002C2C82">
              <w:t>ant</w:t>
            </w:r>
            <w:r w:rsidR="134323BA">
              <w:t xml:space="preserve"> for Australia include</w:t>
            </w:r>
            <w:r w:rsidR="006C273E" w:rsidRPr="00F574C2">
              <w:t xml:space="preserve"> a reduction in agricultural productivity in some regions, as temperature and humidity levels move beyond habitable ranges for some crops. </w:t>
            </w:r>
            <w:r w:rsidR="77BFA420">
              <w:t xml:space="preserve">For example, </w:t>
            </w:r>
            <w:r w:rsidR="00C72E0E" w:rsidRPr="00C72E0E">
              <w:rPr>
                <w:rFonts w:ascii="Arial" w:hAnsi="Arial" w:cs="Arial"/>
                <w:szCs w:val="24"/>
              </w:rPr>
              <w:t>Ortiz</w:t>
            </w:r>
            <w:r w:rsidR="004012B9">
              <w:rPr>
                <w:rFonts w:ascii="Arial" w:hAnsi="Arial" w:cs="Arial"/>
                <w:szCs w:val="24"/>
              </w:rPr>
              <w:noBreakHyphen/>
            </w:r>
            <w:r w:rsidR="00C72E0E" w:rsidRPr="00C72E0E">
              <w:rPr>
                <w:rFonts w:ascii="Arial" w:hAnsi="Arial" w:cs="Arial"/>
                <w:szCs w:val="24"/>
              </w:rPr>
              <w:t>Bobea et al. </w:t>
            </w:r>
            <w:r w:rsidR="000E125F">
              <w:rPr>
                <w:rFonts w:ascii="Arial" w:hAnsi="Arial" w:cs="Arial"/>
                <w:szCs w:val="24"/>
              </w:rPr>
              <w:t>(</w:t>
            </w:r>
            <w:r w:rsidR="00C72E0E" w:rsidRPr="00C72E0E">
              <w:rPr>
                <w:rFonts w:ascii="Arial" w:hAnsi="Arial" w:cs="Arial"/>
                <w:szCs w:val="24"/>
              </w:rPr>
              <w:t>2021)</w:t>
            </w:r>
            <w:r w:rsidR="006C273E" w:rsidRPr="00F574C2">
              <w:t xml:space="preserve"> estimate that global warming has already decreased global agricultural productivity by 21</w:t>
            </w:r>
            <w:r w:rsidR="00E649FC">
              <w:t>%</w:t>
            </w:r>
            <w:r w:rsidR="006C273E" w:rsidRPr="00F574C2">
              <w:t xml:space="preserve"> since</w:t>
            </w:r>
            <w:r w:rsidR="002C2C82">
              <w:t> </w:t>
            </w:r>
            <w:r w:rsidR="006C273E" w:rsidRPr="00F574C2">
              <w:t>1961, relative to what would otherwise be the case</w:t>
            </w:r>
            <w:r w:rsidR="2694EF66">
              <w:t>.</w:t>
            </w:r>
            <w:r w:rsidR="006C273E" w:rsidRPr="00F574C2">
              <w:t xml:space="preserve"> </w:t>
            </w:r>
            <w:r w:rsidR="002F5171" w:rsidRPr="002F5171">
              <w:rPr>
                <w:rFonts w:ascii="Arial" w:hAnsi="Arial" w:cs="Arial"/>
                <w:szCs w:val="24"/>
              </w:rPr>
              <w:t xml:space="preserve">Hochman, </w:t>
            </w:r>
            <w:proofErr w:type="spellStart"/>
            <w:r w:rsidR="002F5171" w:rsidRPr="002F5171">
              <w:rPr>
                <w:rFonts w:ascii="Arial" w:hAnsi="Arial" w:cs="Arial"/>
                <w:szCs w:val="24"/>
              </w:rPr>
              <w:t>Gobbett</w:t>
            </w:r>
            <w:proofErr w:type="spellEnd"/>
            <w:r w:rsidR="002F5171" w:rsidRPr="002F5171">
              <w:rPr>
                <w:rFonts w:ascii="Arial" w:hAnsi="Arial" w:cs="Arial"/>
                <w:szCs w:val="24"/>
              </w:rPr>
              <w:t xml:space="preserve"> and Horan </w:t>
            </w:r>
            <w:r w:rsidR="000A24EE">
              <w:rPr>
                <w:rFonts w:ascii="Arial" w:hAnsi="Arial" w:cs="Arial"/>
                <w:szCs w:val="24"/>
              </w:rPr>
              <w:t>(</w:t>
            </w:r>
            <w:r w:rsidR="002F5171" w:rsidRPr="002F5171">
              <w:rPr>
                <w:rFonts w:ascii="Arial" w:hAnsi="Arial" w:cs="Arial"/>
                <w:szCs w:val="24"/>
              </w:rPr>
              <w:t>2017)</w:t>
            </w:r>
            <w:r w:rsidR="006C273E" w:rsidRPr="00F574C2">
              <w:t xml:space="preserve"> </w:t>
            </w:r>
            <w:r w:rsidR="30A40E31">
              <w:t>estimate</w:t>
            </w:r>
            <w:r w:rsidR="006C273E" w:rsidRPr="00F574C2">
              <w:t xml:space="preserve"> that climate change has reduced Australian wheat yields by </w:t>
            </w:r>
            <w:r w:rsidR="000C6B4C">
              <w:t>about</w:t>
            </w:r>
            <w:r w:rsidR="006C273E" w:rsidRPr="00F574C2">
              <w:t xml:space="preserve"> 27</w:t>
            </w:r>
            <w:r w:rsidR="00E649FC">
              <w:t>%</w:t>
            </w:r>
            <w:r w:rsidR="006C273E" w:rsidRPr="00F574C2">
              <w:t xml:space="preserve"> since 1990, and </w:t>
            </w:r>
            <w:r w:rsidR="001D3D45" w:rsidRPr="001D3D45">
              <w:rPr>
                <w:rFonts w:ascii="Arial" w:hAnsi="Arial" w:cs="Arial"/>
                <w:szCs w:val="24"/>
              </w:rPr>
              <w:t>Hughes et al. </w:t>
            </w:r>
            <w:r w:rsidR="003B5835">
              <w:rPr>
                <w:rFonts w:ascii="Arial" w:hAnsi="Arial" w:cs="Arial"/>
                <w:szCs w:val="24"/>
              </w:rPr>
              <w:t>(</w:t>
            </w:r>
            <w:r w:rsidR="001D3D45" w:rsidRPr="001D3D45">
              <w:rPr>
                <w:rFonts w:ascii="Arial" w:hAnsi="Arial" w:cs="Arial"/>
                <w:szCs w:val="24"/>
              </w:rPr>
              <w:t>2022)</w:t>
            </w:r>
            <w:r w:rsidR="006C273E" w:rsidRPr="00F574C2">
              <w:t xml:space="preserve"> </w:t>
            </w:r>
            <w:r w:rsidR="30A40E31">
              <w:t>estimate</w:t>
            </w:r>
            <w:r w:rsidR="006C273E" w:rsidRPr="00F574C2">
              <w:t xml:space="preserve"> that climate change over the last </w:t>
            </w:r>
            <w:r w:rsidR="00446794">
              <w:t xml:space="preserve">20 </w:t>
            </w:r>
            <w:r w:rsidR="006C273E" w:rsidRPr="00F574C2">
              <w:t>years has reduced average Australian farm profits by 23</w:t>
            </w:r>
            <w:r w:rsidR="00E649FC">
              <w:t>%</w:t>
            </w:r>
            <w:r w:rsidR="006C273E" w:rsidRPr="00F574C2">
              <w:t>.</w:t>
            </w:r>
          </w:p>
          <w:p w14:paraId="71B55341" w14:textId="3BC4727F" w:rsidR="00F81C4D" w:rsidRDefault="00143FE2" w:rsidP="006C273E">
            <w:pPr>
              <w:pStyle w:val="BodyText"/>
            </w:pPr>
            <w:r>
              <w:t>For</w:t>
            </w:r>
            <w:r w:rsidR="006C273E" w:rsidRPr="00F8346C">
              <w:t xml:space="preserve"> Australian fisheries, </w:t>
            </w:r>
            <w:r w:rsidR="06B21D48">
              <w:t>ocean deoxygenation</w:t>
            </w:r>
            <w:r w:rsidR="001306EC">
              <w:t>,</w:t>
            </w:r>
            <w:r w:rsidR="06B21D48">
              <w:t xml:space="preserve"> increases in </w:t>
            </w:r>
            <w:r w:rsidR="006C273E" w:rsidRPr="00F8346C">
              <w:t>ocean temperature</w:t>
            </w:r>
            <w:r w:rsidR="0037720A">
              <w:t xml:space="preserve"> </w:t>
            </w:r>
            <w:r w:rsidR="006C273E" w:rsidRPr="00F8346C">
              <w:t xml:space="preserve">and </w:t>
            </w:r>
            <w:r w:rsidR="001306EC">
              <w:t>increased</w:t>
            </w:r>
            <w:r w:rsidR="006C273E" w:rsidRPr="00F8346C">
              <w:t xml:space="preserve"> ocean acidification </w:t>
            </w:r>
            <w:r w:rsidR="00A34EFA">
              <w:t xml:space="preserve">are likely to </w:t>
            </w:r>
            <w:r w:rsidR="771D8F1E">
              <w:t>push</w:t>
            </w:r>
            <w:r w:rsidR="006C273E">
              <w:t xml:space="preserve"> marine environments </w:t>
            </w:r>
            <w:r w:rsidR="006C273E" w:rsidRPr="00F8346C">
              <w:t xml:space="preserve">beyond </w:t>
            </w:r>
            <w:r w:rsidR="001306EC">
              <w:t xml:space="preserve">the </w:t>
            </w:r>
            <w:r w:rsidR="006C273E" w:rsidRPr="00F8346C">
              <w:t xml:space="preserve">habitable range for some species, weakening broader ecosystems in the process. </w:t>
            </w:r>
            <w:r w:rsidR="008C7A85" w:rsidRPr="008C7A85">
              <w:rPr>
                <w:rFonts w:ascii="Arial" w:hAnsi="Arial" w:cs="Arial"/>
                <w:szCs w:val="24"/>
              </w:rPr>
              <w:t>CSIRO </w:t>
            </w:r>
            <w:r w:rsidR="00EA41FB">
              <w:rPr>
                <w:rFonts w:ascii="Arial" w:hAnsi="Arial" w:cs="Arial"/>
                <w:szCs w:val="24"/>
              </w:rPr>
              <w:t>(</w:t>
            </w:r>
            <w:r w:rsidR="008C7A85" w:rsidRPr="008C7A85">
              <w:rPr>
                <w:rFonts w:ascii="Arial" w:hAnsi="Arial" w:cs="Arial"/>
                <w:szCs w:val="24"/>
              </w:rPr>
              <w:t>2021)</w:t>
            </w:r>
            <w:r w:rsidR="006C273E" w:rsidRPr="00F8346C">
              <w:t xml:space="preserve"> estimates that 70</w:t>
            </w:r>
            <w:r w:rsidR="00E649FC">
              <w:t>%</w:t>
            </w:r>
            <w:r w:rsidR="006C273E" w:rsidRPr="00F8346C">
              <w:t xml:space="preserve"> of key species in Australian fisheries are moderately to highly sensitive to climate change</w:t>
            </w:r>
            <w:r w:rsidR="006940CF">
              <w:t xml:space="preserve"> over coming decades.</w:t>
            </w:r>
          </w:p>
          <w:p w14:paraId="5399DD10" w14:textId="5DD3E52B" w:rsidR="006C273E" w:rsidRPr="00F8346C" w:rsidRDefault="006C273E" w:rsidP="006C273E">
            <w:pPr>
              <w:pStyle w:val="BodyText"/>
            </w:pPr>
            <w:r w:rsidRPr="00F8346C">
              <w:t xml:space="preserve">Ongoing warming also risks </w:t>
            </w:r>
            <w:r w:rsidR="5A87D328">
              <w:t>degrading</w:t>
            </w:r>
            <w:r w:rsidRPr="00F8346C">
              <w:t xml:space="preserve"> </w:t>
            </w:r>
            <w:r w:rsidR="74F3408D">
              <w:t>Australia’s</w:t>
            </w:r>
            <w:r w:rsidRPr="00F8346C">
              <w:t xml:space="preserve"> stock of physical capital</w:t>
            </w:r>
            <w:r w:rsidR="30A40E31">
              <w:t>.</w:t>
            </w:r>
            <w:r>
              <w:t xml:space="preserve"> </w:t>
            </w:r>
            <w:r w:rsidR="00613321" w:rsidRPr="00613321">
              <w:rPr>
                <w:rFonts w:ascii="Arial" w:hAnsi="Arial" w:cs="Arial"/>
                <w:szCs w:val="24"/>
              </w:rPr>
              <w:t>Mallon et al. </w:t>
            </w:r>
            <w:r w:rsidR="00820BB9">
              <w:rPr>
                <w:rFonts w:ascii="Arial" w:hAnsi="Arial" w:cs="Arial"/>
                <w:szCs w:val="24"/>
              </w:rPr>
              <w:t>(</w:t>
            </w:r>
            <w:r w:rsidR="00613321" w:rsidRPr="00613321">
              <w:rPr>
                <w:rFonts w:ascii="Arial" w:hAnsi="Arial" w:cs="Arial"/>
                <w:szCs w:val="24"/>
              </w:rPr>
              <w:t>2019)</w:t>
            </w:r>
            <w:r w:rsidR="00C522D9">
              <w:t xml:space="preserve"> </w:t>
            </w:r>
            <w:r w:rsidRPr="00F8346C">
              <w:t>assessed the degree of climate risk (riverine flooding, coastal inundation, bushfire, subsidence</w:t>
            </w:r>
            <w:r w:rsidR="00890B96">
              <w:t xml:space="preserve"> </w:t>
            </w:r>
            <w:r w:rsidRPr="00F8346C">
              <w:t>and wind risk) facing 15 million addresses in 544 Australian local government areas between 2020 and 2100</w:t>
            </w:r>
            <w:r>
              <w:t>, based on topography, biomass coverage, meteorological patterns and climate projections out to 2100</w:t>
            </w:r>
            <w:r w:rsidRPr="00F8346C">
              <w:t xml:space="preserve">. The authors </w:t>
            </w:r>
            <w:r w:rsidR="30A40E31">
              <w:t>classif</w:t>
            </w:r>
            <w:r w:rsidR="00B7121F">
              <w:t>ied</w:t>
            </w:r>
            <w:r w:rsidRPr="00F8346C">
              <w:t xml:space="preserve"> 383</w:t>
            </w:r>
            <w:r w:rsidR="004012B9">
              <w:t> </w:t>
            </w:r>
            <w:r w:rsidR="00C55FE3">
              <w:t>3</w:t>
            </w:r>
            <w:r w:rsidRPr="00F8346C">
              <w:t>00 addresses as high</w:t>
            </w:r>
            <w:r w:rsidR="004012B9">
              <w:noBreakHyphen/>
            </w:r>
            <w:r w:rsidRPr="00F8346C">
              <w:t>risk properties</w:t>
            </w:r>
            <w:r w:rsidR="006B4EFD">
              <w:t xml:space="preserve"> and</w:t>
            </w:r>
            <w:r w:rsidRPr="00F8346C">
              <w:t xml:space="preserve"> </w:t>
            </w:r>
            <w:r w:rsidR="30A40E31">
              <w:t>project</w:t>
            </w:r>
            <w:r w:rsidR="006B4EFD">
              <w:t>ed</w:t>
            </w:r>
            <w:r w:rsidRPr="00F8346C">
              <w:t xml:space="preserve"> that number </w:t>
            </w:r>
            <w:r w:rsidR="3A7AAE7A">
              <w:t>to</w:t>
            </w:r>
            <w:r w:rsidRPr="00F8346C">
              <w:t xml:space="preserve"> increase to 735</w:t>
            </w:r>
            <w:r w:rsidR="004012B9">
              <w:t> </w:t>
            </w:r>
            <w:r w:rsidRPr="00F8346C">
              <w:t>654 by 2100</w:t>
            </w:r>
            <w:r w:rsidR="006B4EFD">
              <w:t xml:space="preserve">, </w:t>
            </w:r>
            <w:r w:rsidR="30A40E31">
              <w:t>warn</w:t>
            </w:r>
            <w:r w:rsidR="006B4EFD">
              <w:t>ing</w:t>
            </w:r>
            <w:r w:rsidRPr="00F8346C">
              <w:t xml:space="preserve"> that ongoing development</w:t>
            </w:r>
            <w:r w:rsidR="00890B96">
              <w:t xml:space="preserve"> </w:t>
            </w:r>
            <w:r w:rsidRPr="00F8346C">
              <w:t>… ‘in high hazard areas or continued use of inadequate building standards</w:t>
            </w:r>
            <w:r w:rsidR="00890B96">
              <w:t xml:space="preserve"> </w:t>
            </w:r>
            <w:r w:rsidRPr="00F8346C">
              <w:t>… will substantially increase this number’</w:t>
            </w:r>
            <w:r w:rsidR="00B4221A">
              <w:t xml:space="preserve"> (ibid, p.</w:t>
            </w:r>
            <w:r w:rsidR="004012B9">
              <w:t> </w:t>
            </w:r>
            <w:r w:rsidR="00B4221A">
              <w:t>5).</w:t>
            </w:r>
          </w:p>
          <w:p w14:paraId="39DF1420" w14:textId="3A4DB0B3" w:rsidR="00922234" w:rsidRDefault="64C8B514" w:rsidP="006C273E">
            <w:pPr>
              <w:pStyle w:val="BodyText"/>
            </w:pPr>
            <w:r>
              <w:t>P</w:t>
            </w:r>
            <w:r w:rsidR="4F4AEBE3">
              <w:t xml:space="preserve">erhaps the </w:t>
            </w:r>
            <w:r>
              <w:t>mos</w:t>
            </w:r>
            <w:r w:rsidR="3ADC5B40">
              <w:t xml:space="preserve">t direct </w:t>
            </w:r>
            <w:r w:rsidR="4F4AEBE3">
              <w:t xml:space="preserve">way in which </w:t>
            </w:r>
            <w:r w:rsidR="7ABE0BB6">
              <w:t>Australians wil</w:t>
            </w:r>
            <w:r w:rsidR="3ADC5B40">
              <w:t>l</w:t>
            </w:r>
            <w:r w:rsidR="7ABE0BB6">
              <w:t xml:space="preserve"> experience</w:t>
            </w:r>
            <w:r w:rsidR="08D8E875">
              <w:t xml:space="preserve"> </w:t>
            </w:r>
            <w:r w:rsidR="565902DE">
              <w:t xml:space="preserve">the physical impacts of </w:t>
            </w:r>
            <w:r w:rsidR="08D8E875">
              <w:t xml:space="preserve">climate change </w:t>
            </w:r>
            <w:r w:rsidR="2D732CA3">
              <w:t>is</w:t>
            </w:r>
            <w:r w:rsidR="6CDFD456">
              <w:t xml:space="preserve"> </w:t>
            </w:r>
            <w:r w:rsidR="2D732CA3">
              <w:t>through</w:t>
            </w:r>
            <w:r w:rsidR="08D8E875">
              <w:t xml:space="preserve"> </w:t>
            </w:r>
            <w:r w:rsidR="49E38969">
              <w:t>a r</w:t>
            </w:r>
            <w:r w:rsidR="08D8E875">
              <w:t>ise in</w:t>
            </w:r>
            <w:r w:rsidR="2D732CA3">
              <w:t xml:space="preserve"> </w:t>
            </w:r>
            <w:r w:rsidR="08D8E875">
              <w:t xml:space="preserve">average daily temperatures, and </w:t>
            </w:r>
            <w:r w:rsidR="5E12259C">
              <w:t>an</w:t>
            </w:r>
            <w:r w:rsidR="08D8E875">
              <w:t xml:space="preserve"> </w:t>
            </w:r>
            <w:r w:rsidR="132B5BF2">
              <w:t xml:space="preserve">associated </w:t>
            </w:r>
            <w:r w:rsidR="08D8E875">
              <w:t>increase</w:t>
            </w:r>
            <w:r w:rsidR="132B5BF2">
              <w:t xml:space="preserve"> in the</w:t>
            </w:r>
            <w:r w:rsidR="08D8E875">
              <w:t xml:space="preserve"> </w:t>
            </w:r>
            <w:r w:rsidR="4E574194">
              <w:t xml:space="preserve">number of </w:t>
            </w:r>
            <w:r w:rsidR="132B5BF2">
              <w:t xml:space="preserve">‘extreme heat’ </w:t>
            </w:r>
            <w:r w:rsidR="66D0014A">
              <w:t>days over the course of the year</w:t>
            </w:r>
            <w:r w:rsidR="3AA86DE4">
              <w:t>.</w:t>
            </w:r>
            <w:r w:rsidR="575A8F36">
              <w:t xml:space="preserve"> </w:t>
            </w:r>
            <w:r w:rsidR="4348B434">
              <w:t>The</w:t>
            </w:r>
            <w:r w:rsidR="283E7215">
              <w:t xml:space="preserve"> number of extreme heat days</w:t>
            </w:r>
            <w:r w:rsidR="2DE00DE0">
              <w:t xml:space="preserve"> that occur each year</w:t>
            </w:r>
            <w:r w:rsidR="5DA7401A">
              <w:t xml:space="preserve"> (days where the average </w:t>
            </w:r>
            <w:r w:rsidR="2DE00DE0">
              <w:t xml:space="preserve">daily </w:t>
            </w:r>
            <w:r w:rsidR="5DA7401A">
              <w:t xml:space="preserve">temperature </w:t>
            </w:r>
            <w:r w:rsidR="29DC332F">
              <w:t>is</w:t>
            </w:r>
            <w:r w:rsidR="3BB45E72">
              <w:t xml:space="preserve"> in the </w:t>
            </w:r>
            <w:r w:rsidR="0973D7BA">
              <w:t>warmest</w:t>
            </w:r>
            <w:r w:rsidR="3BB45E72">
              <w:t xml:space="preserve"> 1</w:t>
            </w:r>
            <w:r w:rsidR="00E649FC">
              <w:t>%</w:t>
            </w:r>
            <w:r w:rsidR="54CB7814">
              <w:t xml:space="preserve"> of days </w:t>
            </w:r>
            <w:r w:rsidR="17A95B31">
              <w:t xml:space="preserve">for each month, </w:t>
            </w:r>
            <w:r w:rsidR="0EE267C7">
              <w:t>measured over the period 1910 to 2019)</w:t>
            </w:r>
            <w:r w:rsidR="2DE00DE0">
              <w:t xml:space="preserve"> has grown from 1 </w:t>
            </w:r>
            <w:r w:rsidR="62BFA670">
              <w:t xml:space="preserve">in 1910 to </w:t>
            </w:r>
            <w:r w:rsidR="7BBAF65D">
              <w:t xml:space="preserve">more than </w:t>
            </w:r>
            <w:r w:rsidR="62BFA670">
              <w:t>4</w:t>
            </w:r>
            <w:r w:rsidR="7BBAF65D">
              <w:t>0</w:t>
            </w:r>
            <w:r w:rsidR="62BFA670">
              <w:t xml:space="preserve"> </w:t>
            </w:r>
            <w:r w:rsidR="0F7B1ABF">
              <w:t>in 2019</w:t>
            </w:r>
            <w:r w:rsidR="2F02C3E3">
              <w:t xml:space="preserve">, and </w:t>
            </w:r>
            <w:r w:rsidR="7D93D6CA">
              <w:t>is projected to</w:t>
            </w:r>
            <w:r w:rsidR="2F02C3E3">
              <w:t xml:space="preserve"> continue ris</w:t>
            </w:r>
            <w:r w:rsidR="7D93D6CA">
              <w:t>ing</w:t>
            </w:r>
            <w:r w:rsidR="2F02C3E3">
              <w:t xml:space="preserve"> as global wa</w:t>
            </w:r>
            <w:r w:rsidR="3842F52A">
              <w:t>rming continues</w:t>
            </w:r>
            <w:r w:rsidR="7BBAF65D">
              <w:t xml:space="preserve"> </w:t>
            </w:r>
            <w:r w:rsidR="42830FF2" w:rsidRPr="7A21942D">
              <w:rPr>
                <w:rFonts w:ascii="Arial" w:hAnsi="Arial" w:cs="Arial"/>
              </w:rPr>
              <w:t>(CSIRO 2020</w:t>
            </w:r>
            <w:r w:rsidR="2D43F618" w:rsidRPr="7A21942D">
              <w:rPr>
                <w:rFonts w:ascii="Arial" w:hAnsi="Arial" w:cs="Arial"/>
              </w:rPr>
              <w:t>, p.</w:t>
            </w:r>
            <w:r w:rsidR="004012B9">
              <w:rPr>
                <w:rFonts w:ascii="Arial" w:hAnsi="Arial" w:cs="Arial"/>
              </w:rPr>
              <w:t> </w:t>
            </w:r>
            <w:r w:rsidR="2D43F618" w:rsidRPr="7A21942D">
              <w:rPr>
                <w:rFonts w:ascii="Arial" w:hAnsi="Arial" w:cs="Arial"/>
              </w:rPr>
              <w:t>4</w:t>
            </w:r>
            <w:r w:rsidR="42830FF2" w:rsidRPr="7A21942D">
              <w:rPr>
                <w:rFonts w:ascii="Arial" w:hAnsi="Arial" w:cs="Arial"/>
              </w:rPr>
              <w:t>)</w:t>
            </w:r>
            <w:r w:rsidR="7D93D6CA">
              <w:t>.</w:t>
            </w:r>
            <w:r w:rsidR="0EE267C7">
              <w:t xml:space="preserve"> </w:t>
            </w:r>
            <w:r w:rsidR="25F39532">
              <w:t>Public awareness of the</w:t>
            </w:r>
            <w:r w:rsidR="3493B3CF">
              <w:t xml:space="preserve"> </w:t>
            </w:r>
            <w:r w:rsidR="673C5304">
              <w:t>phenomenon</w:t>
            </w:r>
            <w:r w:rsidR="3493B3CF">
              <w:t xml:space="preserve"> of </w:t>
            </w:r>
            <w:r w:rsidR="219CF2FD">
              <w:t>‘</w:t>
            </w:r>
            <w:r w:rsidR="3493B3CF">
              <w:t>w</w:t>
            </w:r>
            <w:r w:rsidR="219CF2FD">
              <w:t>et bulb days’</w:t>
            </w:r>
            <w:r w:rsidR="673C5304">
              <w:t>,</w:t>
            </w:r>
            <w:r w:rsidR="219CF2FD">
              <w:t xml:space="preserve"> </w:t>
            </w:r>
            <w:r w:rsidR="67279B13">
              <w:t>where temperature and humidity levels exceed the threshold beyond which the human body can cool itself</w:t>
            </w:r>
            <w:r w:rsidR="673C5304">
              <w:t>,</w:t>
            </w:r>
            <w:r w:rsidR="67279B13">
              <w:t xml:space="preserve"> </w:t>
            </w:r>
            <w:r w:rsidR="7B257D90">
              <w:t>will</w:t>
            </w:r>
            <w:r w:rsidR="67671DBE">
              <w:t xml:space="preserve"> grow</w:t>
            </w:r>
            <w:r w:rsidR="51997C26">
              <w:t xml:space="preserve"> over the decades ahead</w:t>
            </w:r>
            <w:r w:rsidR="25F39532">
              <w:t>.</w:t>
            </w:r>
            <w:r w:rsidR="00ED262A">
              <w:t xml:space="preserve"> </w:t>
            </w:r>
            <w:r w:rsidR="32B1BF58">
              <w:t>Extreme heat has</w:t>
            </w:r>
            <w:r w:rsidR="7CAE7D7E">
              <w:t xml:space="preserve"> already</w:t>
            </w:r>
            <w:r w:rsidR="32B1BF58">
              <w:t xml:space="preserve"> been responsible for more deaths in Australia than any other natural hazard.</w:t>
            </w:r>
            <w:r w:rsidR="394A7945">
              <w:t xml:space="preserve"> </w:t>
            </w:r>
            <w:r w:rsidR="5409F72A">
              <w:t xml:space="preserve">Sectors </w:t>
            </w:r>
            <w:r w:rsidR="22582272">
              <w:t xml:space="preserve">that </w:t>
            </w:r>
            <w:r w:rsidR="323F6AF9">
              <w:t>have been iden</w:t>
            </w:r>
            <w:r w:rsidR="27AFF513">
              <w:t>tified as being</w:t>
            </w:r>
            <w:r w:rsidR="22582272">
              <w:t xml:space="preserve"> </w:t>
            </w:r>
            <w:r w:rsidR="5409F72A">
              <w:t xml:space="preserve">particularly exposed to </w:t>
            </w:r>
            <w:r w:rsidR="7E4FBE20">
              <w:t>rising temperat</w:t>
            </w:r>
            <w:r w:rsidR="22582272">
              <w:t>ur</w:t>
            </w:r>
            <w:r w:rsidR="7E4FBE20">
              <w:t>es include</w:t>
            </w:r>
            <w:r w:rsidR="22582272">
              <w:t xml:space="preserve"> those reliant on</w:t>
            </w:r>
            <w:r w:rsidR="2A241412">
              <w:t>:</w:t>
            </w:r>
          </w:p>
          <w:p w14:paraId="6D2A5292" w14:textId="0A87CA84" w:rsidR="00F85F5C" w:rsidRDefault="007D241B" w:rsidP="004D612D">
            <w:pPr>
              <w:pStyle w:val="ListBullet"/>
            </w:pPr>
            <w:r>
              <w:t>outdoor</w:t>
            </w:r>
            <w:r w:rsidR="00606F60">
              <w:t xml:space="preserve"> workers such as </w:t>
            </w:r>
            <w:r w:rsidR="00FA54FF">
              <w:t xml:space="preserve">construction, agriculture, </w:t>
            </w:r>
            <w:r w:rsidR="00A14CE4">
              <w:t xml:space="preserve">gardening and landscaping, </w:t>
            </w:r>
            <w:r w:rsidR="006B4FAA">
              <w:t xml:space="preserve">emergency services, </w:t>
            </w:r>
            <w:r w:rsidR="00351D3D">
              <w:t>and professional sports</w:t>
            </w:r>
          </w:p>
          <w:p w14:paraId="2EA2416E" w14:textId="49B492DC" w:rsidR="008F16C2" w:rsidRDefault="00A34D44" w:rsidP="004D612D">
            <w:pPr>
              <w:pStyle w:val="ListBullet"/>
            </w:pPr>
            <w:r>
              <w:t xml:space="preserve">indoor workers </w:t>
            </w:r>
            <w:r w:rsidR="0068239C">
              <w:t>exposed to heat</w:t>
            </w:r>
            <w:r w:rsidR="004012B9">
              <w:noBreakHyphen/>
            </w:r>
            <w:r w:rsidR="0068239C">
              <w:t xml:space="preserve">radiating </w:t>
            </w:r>
            <w:r w:rsidR="00CD4110">
              <w:t>equipment</w:t>
            </w:r>
            <w:r w:rsidR="00283F70">
              <w:t xml:space="preserve"> such as ma</w:t>
            </w:r>
            <w:r w:rsidR="0072585C">
              <w:t>nufacturing</w:t>
            </w:r>
            <w:r w:rsidR="00283F70">
              <w:t xml:space="preserve">, </w:t>
            </w:r>
            <w:r w:rsidR="00E51369">
              <w:t>laundries,</w:t>
            </w:r>
            <w:r w:rsidR="0072585C">
              <w:t xml:space="preserve"> and</w:t>
            </w:r>
            <w:r w:rsidR="00E51369">
              <w:t xml:space="preserve"> </w:t>
            </w:r>
            <w:r w:rsidR="00897E02">
              <w:t>professional kitchens</w:t>
            </w:r>
            <w:r w:rsidR="00AF0FF9">
              <w:t xml:space="preserve"> </w:t>
            </w:r>
            <w:r w:rsidR="00326EC3" w:rsidRPr="00326EC3">
              <w:rPr>
                <w:rFonts w:ascii="Arial" w:hAnsi="Arial" w:cs="Arial"/>
                <w:szCs w:val="24"/>
              </w:rPr>
              <w:t xml:space="preserve">(Humphrys </w:t>
            </w:r>
            <w:r w:rsidR="00DA4735">
              <w:rPr>
                <w:rFonts w:ascii="Arial" w:hAnsi="Arial" w:cs="Arial"/>
                <w:szCs w:val="24"/>
              </w:rPr>
              <w:t>et al</w:t>
            </w:r>
            <w:r w:rsidR="00326EC3" w:rsidRPr="00326EC3">
              <w:rPr>
                <w:rFonts w:ascii="Arial" w:hAnsi="Arial" w:cs="Arial"/>
                <w:szCs w:val="24"/>
              </w:rPr>
              <w:t> 2020)</w:t>
            </w:r>
            <w:r w:rsidR="0037615D">
              <w:rPr>
                <w:rFonts w:ascii="Arial" w:hAnsi="Arial" w:cs="Arial"/>
                <w:szCs w:val="24"/>
              </w:rPr>
              <w:t>.</w:t>
            </w:r>
          </w:p>
        </w:tc>
      </w:tr>
      <w:tr w:rsidR="008F16C2" w14:paraId="23C80559" w14:textId="77777777" w:rsidTr="7A21942D">
        <w:trPr>
          <w:hidden/>
        </w:trPr>
        <w:tc>
          <w:tcPr>
            <w:tcW w:w="9638" w:type="dxa"/>
            <w:shd w:val="clear" w:color="auto" w:fill="auto"/>
            <w:tcMar>
              <w:top w:w="0" w:type="dxa"/>
              <w:left w:w="170" w:type="dxa"/>
              <w:bottom w:w="0" w:type="dxa"/>
              <w:right w:w="170" w:type="dxa"/>
            </w:tcMar>
          </w:tcPr>
          <w:p w14:paraId="3591571F" w14:textId="4B42ACE7" w:rsidR="008F16C2" w:rsidRPr="00465191" w:rsidRDefault="008F16C2">
            <w:pPr>
              <w:pStyle w:val="BodyText"/>
              <w:spacing w:before="0" w:after="0" w:line="80" w:lineRule="atLeast"/>
              <w:rPr>
                <w:smallCaps/>
                <w:vanish/>
              </w:rPr>
            </w:pPr>
          </w:p>
        </w:tc>
      </w:tr>
    </w:tbl>
    <w:p w14:paraId="28DABD70" w14:textId="77777777" w:rsidR="00E06D0A" w:rsidRDefault="00E06D0A" w:rsidP="00982E70">
      <w:pPr>
        <w:pStyle w:val="BodyText"/>
        <w:sectPr w:rsidR="00E06D0A" w:rsidSect="001865F8">
          <w:headerReference w:type="default" r:id="rId30"/>
          <w:footerReference w:type="default" r:id="rId31"/>
          <w:type w:val="oddPage"/>
          <w:pgSz w:w="11906" w:h="16838" w:code="9"/>
          <w:pgMar w:top="1134" w:right="1134" w:bottom="1134" w:left="1134" w:header="794" w:footer="510" w:gutter="0"/>
          <w:cols w:space="708"/>
          <w:docGrid w:linePitch="360"/>
        </w:sectPr>
      </w:pPr>
      <w:bookmarkStart w:id="11" w:name="_Toc125808480"/>
    </w:p>
    <w:p w14:paraId="6B0D929D" w14:textId="464479BB" w:rsidR="00F8346C" w:rsidRPr="00F7534F" w:rsidRDefault="693BE8C6" w:rsidP="00E06D0A">
      <w:pPr>
        <w:pStyle w:val="Heading1"/>
      </w:pPr>
      <w:bookmarkStart w:id="12" w:name="_Toc126255891"/>
      <w:bookmarkStart w:id="13" w:name="_Toc126695978"/>
      <w:r>
        <w:lastRenderedPageBreak/>
        <w:t>P</w:t>
      </w:r>
      <w:r w:rsidR="4D84CD91">
        <w:t xml:space="preserve">romoting </w:t>
      </w:r>
      <w:r w:rsidR="00C22738">
        <w:t>efficient adaptation</w:t>
      </w:r>
      <w:bookmarkEnd w:id="11"/>
      <w:bookmarkEnd w:id="12"/>
      <w:bookmarkEnd w:id="13"/>
      <w:r>
        <w:t xml:space="preserve"> </w:t>
      </w:r>
    </w:p>
    <w:p w14:paraId="5ADCD92F" w14:textId="7BFBE41B" w:rsidR="0076721B" w:rsidRDefault="2D46B923" w:rsidP="00543B05">
      <w:pPr>
        <w:pStyle w:val="BodyText"/>
      </w:pPr>
      <w:r>
        <w:t>Within th</w:t>
      </w:r>
      <w:r w:rsidR="00FE6D03">
        <w:t>e</w:t>
      </w:r>
      <w:r w:rsidR="0D8717B7">
        <w:t xml:space="preserve"> </w:t>
      </w:r>
      <w:r w:rsidR="444B1284">
        <w:t>evolving</w:t>
      </w:r>
      <w:r w:rsidR="0D8717B7">
        <w:t xml:space="preserve"> </w:t>
      </w:r>
      <w:r>
        <w:t>environment, an adaptation policy that</w:t>
      </w:r>
      <w:r w:rsidR="003570ED">
        <w:t xml:space="preserve"> seek</w:t>
      </w:r>
      <w:r w:rsidR="004A632D">
        <w:t>s</w:t>
      </w:r>
      <w:r w:rsidR="003570ED">
        <w:t xml:space="preserve"> </w:t>
      </w:r>
      <w:r w:rsidR="0006755D">
        <w:t>to promote</w:t>
      </w:r>
      <w:r>
        <w:t xml:space="preserve"> productivity </w:t>
      </w:r>
      <w:r w:rsidR="003570ED">
        <w:t>growth should</w:t>
      </w:r>
      <w:r>
        <w:t xml:space="preserve"> focus on helping individuals, households and businesses make informed adaptation decisions</w:t>
      </w:r>
      <w:r w:rsidR="542A114F">
        <w:t>;</w:t>
      </w:r>
      <w:r>
        <w:t xml:space="preserve"> </w:t>
      </w:r>
      <w:r w:rsidR="003570ED">
        <w:t xml:space="preserve">and </w:t>
      </w:r>
      <w:r>
        <w:t xml:space="preserve">avoid policy settings that inadvertently </w:t>
      </w:r>
      <w:r w:rsidR="0070659C">
        <w:t>constrain</w:t>
      </w:r>
      <w:r>
        <w:t xml:space="preserve"> </w:t>
      </w:r>
      <w:r w:rsidR="0075185C">
        <w:t>them</w:t>
      </w:r>
      <w:r>
        <w:t>.</w:t>
      </w:r>
    </w:p>
    <w:p w14:paraId="0F252B50" w14:textId="64D89456" w:rsidR="005372BA" w:rsidRDefault="204B6CB9" w:rsidP="00543B05">
      <w:pPr>
        <w:pStyle w:val="BodyText"/>
      </w:pPr>
      <w:r>
        <w:t xml:space="preserve">The </w:t>
      </w:r>
      <w:r w:rsidR="016D68FE">
        <w:t>vast maj</w:t>
      </w:r>
      <w:r w:rsidR="5A9C6584">
        <w:t>ority of adaptation</w:t>
      </w:r>
      <w:r w:rsidR="004012B9">
        <w:noBreakHyphen/>
      </w:r>
      <w:r w:rsidR="5A9C6584">
        <w:t>related decisions will be made by in</w:t>
      </w:r>
      <w:r w:rsidR="7249F5C0">
        <w:t>dividuals</w:t>
      </w:r>
      <w:r w:rsidR="561757B8">
        <w:t>, households and businesses in the natura</w:t>
      </w:r>
      <w:r w:rsidR="3B76197B">
        <w:t>l course of</w:t>
      </w:r>
      <w:r w:rsidR="6EBA0D9E">
        <w:t xml:space="preserve"> their future</w:t>
      </w:r>
      <w:r w:rsidR="3B76197B">
        <w:t xml:space="preserve"> planning. Individuals</w:t>
      </w:r>
      <w:r w:rsidR="6EBA0D9E">
        <w:t xml:space="preserve"> </w:t>
      </w:r>
      <w:r w:rsidR="169D28E4">
        <w:t>are</w:t>
      </w:r>
      <w:r w:rsidR="6EBA0D9E">
        <w:t xml:space="preserve"> </w:t>
      </w:r>
      <w:r w:rsidR="169D28E4">
        <w:t>the primary decision</w:t>
      </w:r>
      <w:r w:rsidR="7CAEDC73">
        <w:t xml:space="preserve"> make</w:t>
      </w:r>
      <w:r w:rsidR="169D28E4">
        <w:t>rs</w:t>
      </w:r>
      <w:r w:rsidR="7CAEDC73">
        <w:t xml:space="preserve"> about which sectors </w:t>
      </w:r>
      <w:r w:rsidR="05FF19C5">
        <w:t xml:space="preserve">they will </w:t>
      </w:r>
      <w:r w:rsidR="7CAEDC73">
        <w:t xml:space="preserve">work in, households </w:t>
      </w:r>
      <w:r w:rsidR="169D28E4">
        <w:t xml:space="preserve">are the primary decision makers about which </w:t>
      </w:r>
      <w:r w:rsidR="4B29A5EB">
        <w:t>regions they</w:t>
      </w:r>
      <w:r w:rsidR="05FF19C5">
        <w:t xml:space="preserve"> wi</w:t>
      </w:r>
      <w:r w:rsidR="4B29A5EB">
        <w:t xml:space="preserve">ll live in and businesses </w:t>
      </w:r>
      <w:r w:rsidR="32ACC91C">
        <w:t xml:space="preserve">are </w:t>
      </w:r>
      <w:r w:rsidR="3FA00156">
        <w:t xml:space="preserve">constantly </w:t>
      </w:r>
      <w:r w:rsidR="57118AD8">
        <w:t>making</w:t>
      </w:r>
      <w:r w:rsidR="61E03075">
        <w:t xml:space="preserve"> </w:t>
      </w:r>
      <w:r w:rsidR="29148CA1">
        <w:t>judgement</w:t>
      </w:r>
      <w:r w:rsidR="6807139A">
        <w:t>s</w:t>
      </w:r>
      <w:r w:rsidR="6EC31EA5">
        <w:t xml:space="preserve"> about </w:t>
      </w:r>
      <w:r w:rsidR="28C7FC67">
        <w:t>the</w:t>
      </w:r>
      <w:r w:rsidR="7F9068A6">
        <w:t xml:space="preserve"> likely</w:t>
      </w:r>
      <w:r w:rsidR="28C7FC67">
        <w:t xml:space="preserve"> course of </w:t>
      </w:r>
      <w:r w:rsidR="3A79FFDE">
        <w:t xml:space="preserve">consumer </w:t>
      </w:r>
      <w:r w:rsidR="28C7FC67">
        <w:t>preferences</w:t>
      </w:r>
      <w:r w:rsidR="3A79FFDE">
        <w:t xml:space="preserve"> </w:t>
      </w:r>
      <w:r w:rsidR="5AD68A72">
        <w:t>and</w:t>
      </w:r>
      <w:r w:rsidR="7F9068A6">
        <w:t xml:space="preserve"> </w:t>
      </w:r>
      <w:r w:rsidR="6F3270B0">
        <w:t>the</w:t>
      </w:r>
      <w:r w:rsidR="260B7166">
        <w:t xml:space="preserve"> business environments</w:t>
      </w:r>
      <w:r w:rsidR="6B864BDC">
        <w:t xml:space="preserve"> they will likely face in the future</w:t>
      </w:r>
      <w:r w:rsidR="070AA585">
        <w:t>,</w:t>
      </w:r>
      <w:r w:rsidR="5D119C0B">
        <w:t xml:space="preserve"> when choosin</w:t>
      </w:r>
      <w:r w:rsidR="7F9068A6">
        <w:t>g</w:t>
      </w:r>
      <w:r w:rsidR="72A45F34">
        <w:t xml:space="preserve"> wh</w:t>
      </w:r>
      <w:r w:rsidR="668709C9">
        <w:t>ich goods and services</w:t>
      </w:r>
      <w:r w:rsidR="72A45F34">
        <w:t xml:space="preserve"> </w:t>
      </w:r>
      <w:r w:rsidR="77AC47DE">
        <w:t xml:space="preserve">to </w:t>
      </w:r>
      <w:r w:rsidR="668709C9">
        <w:t>produce and how to produce them</w:t>
      </w:r>
      <w:r w:rsidR="72A45F34">
        <w:t>.</w:t>
      </w:r>
      <w:r w:rsidR="1BA2539C">
        <w:t xml:space="preserve"> </w:t>
      </w:r>
    </w:p>
    <w:p w14:paraId="5AB300C1" w14:textId="5CEE1E6C" w:rsidR="00203D77" w:rsidRDefault="00AE1181" w:rsidP="00182161">
      <w:pPr>
        <w:pStyle w:val="Heading2"/>
      </w:pPr>
      <w:bookmarkStart w:id="14" w:name="_Toc125808481"/>
      <w:bookmarkStart w:id="15" w:name="_Toc126255892"/>
      <w:bookmarkStart w:id="16" w:name="_Toc126695979"/>
      <w:r>
        <w:t xml:space="preserve">Helping to </w:t>
      </w:r>
      <w:r w:rsidR="00F70854">
        <w:t xml:space="preserve">promote </w:t>
      </w:r>
      <w:r>
        <w:t>i</w:t>
      </w:r>
      <w:r w:rsidR="00750E21" w:rsidRPr="00750E21">
        <w:t>nform</w:t>
      </w:r>
      <w:r w:rsidR="00F70854">
        <w:t>ed</w:t>
      </w:r>
      <w:r>
        <w:t xml:space="preserve"> adaptation decisions</w:t>
      </w:r>
      <w:bookmarkEnd w:id="14"/>
      <w:bookmarkEnd w:id="15"/>
      <w:bookmarkEnd w:id="16"/>
    </w:p>
    <w:p w14:paraId="12FF2086" w14:textId="0C18B54C" w:rsidR="00AB2137" w:rsidRDefault="00271A08" w:rsidP="00543B05">
      <w:pPr>
        <w:pStyle w:val="BodyText"/>
      </w:pPr>
      <w:r>
        <w:t xml:space="preserve">As </w:t>
      </w:r>
      <w:r w:rsidR="004F32B1">
        <w:t xml:space="preserve">a </w:t>
      </w:r>
      <w:r w:rsidR="742A199B">
        <w:t>trusted</w:t>
      </w:r>
      <w:r w:rsidR="7AC51B2F">
        <w:t xml:space="preserve"> </w:t>
      </w:r>
      <w:r w:rsidR="4342D386">
        <w:t>provider</w:t>
      </w:r>
      <w:r w:rsidR="7AC51B2F">
        <w:t xml:space="preserve"> of information</w:t>
      </w:r>
      <w:r w:rsidR="448E388A">
        <w:t>,</w:t>
      </w:r>
      <w:r w:rsidR="12F0DDB4">
        <w:t xml:space="preserve"> and </w:t>
      </w:r>
      <w:r w:rsidR="36047A2B">
        <w:t xml:space="preserve">important </w:t>
      </w:r>
      <w:r w:rsidR="004F32B1">
        <w:t xml:space="preserve">funder </w:t>
      </w:r>
      <w:r w:rsidR="12F0DDB4">
        <w:t>of research</w:t>
      </w:r>
      <w:r>
        <w:t>, governments are</w:t>
      </w:r>
      <w:r w:rsidR="00B267B9">
        <w:t xml:space="preserve"> </w:t>
      </w:r>
      <w:r w:rsidR="004B1389">
        <w:t>well</w:t>
      </w:r>
      <w:r w:rsidR="006607C7">
        <w:t xml:space="preserve"> placed to </w:t>
      </w:r>
      <w:r w:rsidR="00C93793">
        <w:t>help inform</w:t>
      </w:r>
      <w:r w:rsidR="00052363">
        <w:t xml:space="preserve"> </w:t>
      </w:r>
      <w:r w:rsidR="00E23ECF">
        <w:t>household and business level</w:t>
      </w:r>
      <w:r w:rsidR="00052363">
        <w:t xml:space="preserve"> adaptation</w:t>
      </w:r>
      <w:r w:rsidR="00E23ECF">
        <w:t xml:space="preserve"> </w:t>
      </w:r>
      <w:r w:rsidR="00C93793">
        <w:t>decisions. This is already occurring in a number of helpful ways.</w:t>
      </w:r>
      <w:r w:rsidR="004C2AC1">
        <w:t xml:space="preserve"> The CSIRO and t</w:t>
      </w:r>
      <w:r w:rsidR="00447BF7">
        <w:t>h</w:t>
      </w:r>
      <w:r w:rsidR="004C2AC1">
        <w:t>e Bureau of Meteor</w:t>
      </w:r>
      <w:r w:rsidR="00447BF7">
        <w:t>o</w:t>
      </w:r>
      <w:r w:rsidR="004C2AC1">
        <w:t xml:space="preserve">logy publish a </w:t>
      </w:r>
      <w:r w:rsidR="0044175A">
        <w:t>biennial</w:t>
      </w:r>
      <w:r w:rsidR="004C2AC1">
        <w:t xml:space="preserve"> </w:t>
      </w:r>
      <w:r w:rsidR="004C2AC1" w:rsidRPr="00C04F92">
        <w:rPr>
          <w:i/>
          <w:iCs/>
        </w:rPr>
        <w:t xml:space="preserve">State of the Climate Report </w:t>
      </w:r>
      <w:r w:rsidR="00BD7043">
        <w:t>that</w:t>
      </w:r>
      <w:r w:rsidR="00317FFD">
        <w:t xml:space="preserve"> tracks </w:t>
      </w:r>
      <w:r w:rsidR="0027097A">
        <w:t xml:space="preserve">Australian </w:t>
      </w:r>
      <w:r w:rsidR="00317FFD">
        <w:t xml:space="preserve">climate </w:t>
      </w:r>
      <w:r w:rsidR="004524D0">
        <w:t xml:space="preserve">developments and </w:t>
      </w:r>
      <w:r w:rsidR="00A237CE">
        <w:t xml:space="preserve">provides </w:t>
      </w:r>
      <w:r w:rsidR="00B04642">
        <w:t xml:space="preserve">updated climate </w:t>
      </w:r>
      <w:r w:rsidR="004524D0">
        <w:t>projectio</w:t>
      </w:r>
      <w:r w:rsidR="0027097A">
        <w:t>n</w:t>
      </w:r>
      <w:r w:rsidR="004524D0">
        <w:t>s</w:t>
      </w:r>
      <w:r w:rsidR="00A237CE">
        <w:t xml:space="preserve"> every two years</w:t>
      </w:r>
      <w:r w:rsidR="0027097A">
        <w:t>.</w:t>
      </w:r>
      <w:r w:rsidR="00F52775">
        <w:t xml:space="preserve"> </w:t>
      </w:r>
      <w:r w:rsidR="002648CF">
        <w:t xml:space="preserve">This resource is included </w:t>
      </w:r>
      <w:r w:rsidR="005427A8">
        <w:t xml:space="preserve">on </w:t>
      </w:r>
      <w:r w:rsidR="00A76271">
        <w:t xml:space="preserve">the </w:t>
      </w:r>
      <w:r w:rsidR="00A76271" w:rsidRPr="00C04F92">
        <w:rPr>
          <w:i/>
          <w:iCs/>
        </w:rPr>
        <w:t>Climate Change in Australia</w:t>
      </w:r>
      <w:r w:rsidR="00A76271">
        <w:t xml:space="preserve"> website</w:t>
      </w:r>
      <w:r w:rsidR="00DC1BD3">
        <w:t>,</w:t>
      </w:r>
      <w:r w:rsidR="001253A5">
        <w:t xml:space="preserve"> which</w:t>
      </w:r>
      <w:r w:rsidR="00A76271">
        <w:t xml:space="preserve"> acts </w:t>
      </w:r>
      <w:r w:rsidR="004B7197">
        <w:t xml:space="preserve">as </w:t>
      </w:r>
      <w:r w:rsidR="00A76271">
        <w:t xml:space="preserve">a single source </w:t>
      </w:r>
      <w:r w:rsidR="00320140">
        <w:t xml:space="preserve">for </w:t>
      </w:r>
      <w:r w:rsidR="001811BA">
        <w:t xml:space="preserve">a wide range of national and regional </w:t>
      </w:r>
      <w:r w:rsidR="003958CA">
        <w:t>climate projection information and tools designed to help individuals, households, businesses</w:t>
      </w:r>
      <w:r w:rsidR="008F0820">
        <w:t xml:space="preserve"> and governments plan for the decades ahead.</w:t>
      </w:r>
      <w:r w:rsidR="003958CA">
        <w:t xml:space="preserve"> </w:t>
      </w:r>
      <w:r w:rsidR="0052775B">
        <w:t>D</w:t>
      </w:r>
      <w:r w:rsidR="006D2B47">
        <w:t>iverse</w:t>
      </w:r>
      <w:r w:rsidR="00EF2441">
        <w:t xml:space="preserve"> and targeted approaches to the</w:t>
      </w:r>
      <w:r w:rsidR="006D2B47">
        <w:t xml:space="preserve"> dissemination</w:t>
      </w:r>
      <w:r w:rsidR="00EF2441">
        <w:t xml:space="preserve"> of </w:t>
      </w:r>
      <w:r w:rsidR="004B5957">
        <w:t xml:space="preserve">climate impact </w:t>
      </w:r>
      <w:r w:rsidR="00EF2441">
        <w:t>information</w:t>
      </w:r>
      <w:r w:rsidR="0052775B">
        <w:t xml:space="preserve"> to households and businesses </w:t>
      </w:r>
      <w:r w:rsidR="00F83B13">
        <w:t>w</w:t>
      </w:r>
      <w:r w:rsidR="0052775B">
        <w:t xml:space="preserve">ould be supported through </w:t>
      </w:r>
      <w:r w:rsidR="00F83B13">
        <w:t>developments</w:t>
      </w:r>
      <w:r w:rsidR="00392535">
        <w:t xml:space="preserve"> such as</w:t>
      </w:r>
      <w:r w:rsidR="00731212">
        <w:t xml:space="preserve"> </w:t>
      </w:r>
      <w:r w:rsidR="00EF5CF0">
        <w:t>smartphone app</w:t>
      </w:r>
      <w:r w:rsidR="00696853">
        <w:t>lications</w:t>
      </w:r>
      <w:r w:rsidR="00EF5CF0">
        <w:t xml:space="preserve"> </w:t>
      </w:r>
      <w:r w:rsidR="00F83B13">
        <w:t xml:space="preserve">to </w:t>
      </w:r>
      <w:r w:rsidR="003B092C">
        <w:t xml:space="preserve">provide site specific </w:t>
      </w:r>
      <w:r w:rsidR="00512242">
        <w:t xml:space="preserve">climate projections </w:t>
      </w:r>
      <w:r w:rsidR="00731212">
        <w:t>for</w:t>
      </w:r>
      <w:r w:rsidR="00EF5CF0">
        <w:t xml:space="preserve"> </w:t>
      </w:r>
      <w:r w:rsidR="00F1421F">
        <w:t>farmers</w:t>
      </w:r>
      <w:r w:rsidR="006D2B47">
        <w:t>,</w:t>
      </w:r>
      <w:r w:rsidR="009447AA">
        <w:t xml:space="preserve"> fisheries managers</w:t>
      </w:r>
      <w:r w:rsidR="004D2229">
        <w:t xml:space="preserve">, </w:t>
      </w:r>
      <w:r w:rsidR="00957D40">
        <w:t>town planners</w:t>
      </w:r>
      <w:r w:rsidR="2D65EC4C">
        <w:t xml:space="preserve"> and other businesses and professions</w:t>
      </w:r>
      <w:r w:rsidR="005400B2">
        <w:t>.</w:t>
      </w:r>
      <w:r w:rsidR="0040422A">
        <w:t xml:space="preserve"> </w:t>
      </w:r>
    </w:p>
    <w:p w14:paraId="79134DF5" w14:textId="5BA5A48D" w:rsidR="00561EDF" w:rsidRDefault="2AD740F9" w:rsidP="00543B05">
      <w:pPr>
        <w:pStyle w:val="BodyText"/>
      </w:pPr>
      <w:r>
        <w:t>T</w:t>
      </w:r>
      <w:r w:rsidR="401514CC">
        <w:t>h</w:t>
      </w:r>
      <w:r w:rsidR="00461270">
        <w:t>e</w:t>
      </w:r>
      <w:r w:rsidR="41788AE6">
        <w:t xml:space="preserve"> compulsory disclosure</w:t>
      </w:r>
      <w:r w:rsidR="5A7F4E9C">
        <w:t xml:space="preserve"> of climate risk</w:t>
      </w:r>
      <w:r w:rsidR="150D6983">
        <w:t>s</w:t>
      </w:r>
      <w:r w:rsidR="5A7F4E9C">
        <w:t xml:space="preserve">, particularly where competing interests preclude the </w:t>
      </w:r>
      <w:r w:rsidR="0B7CC57A">
        <w:t>voluntary provision of such information</w:t>
      </w:r>
      <w:r w:rsidR="00096C47">
        <w:t>,</w:t>
      </w:r>
      <w:r w:rsidR="00D32B76">
        <w:t xml:space="preserve"> may be warranted in some cases.</w:t>
      </w:r>
      <w:r w:rsidR="47974E42">
        <w:t xml:space="preserve"> </w:t>
      </w:r>
      <w:r w:rsidR="00F52952">
        <w:t>T</w:t>
      </w:r>
      <w:r w:rsidR="38D56376">
        <w:t>he</w:t>
      </w:r>
      <w:r w:rsidR="61C1E447">
        <w:t xml:space="preserve"> </w:t>
      </w:r>
      <w:r w:rsidR="4793BD72">
        <w:t>pre</w:t>
      </w:r>
      <w:r w:rsidR="004012B9">
        <w:noBreakHyphen/>
      </w:r>
      <w:r w:rsidR="4793BD72">
        <w:t xml:space="preserve">sale </w:t>
      </w:r>
      <w:r w:rsidR="6B2BFD07">
        <w:t xml:space="preserve">disclosure of </w:t>
      </w:r>
      <w:r w:rsidR="2103AAE4">
        <w:t xml:space="preserve">the </w:t>
      </w:r>
      <w:r w:rsidR="4793BD72">
        <w:t>climate</w:t>
      </w:r>
      <w:r w:rsidR="00DC5C62">
        <w:noBreakHyphen/>
      </w:r>
      <w:r w:rsidR="009E6F02">
        <w:t>related</w:t>
      </w:r>
      <w:r w:rsidR="4793BD72">
        <w:t xml:space="preserve"> exposures </w:t>
      </w:r>
      <w:r w:rsidR="15EEA252">
        <w:t>of</w:t>
      </w:r>
      <w:r w:rsidR="4793BD72">
        <w:t xml:space="preserve"> </w:t>
      </w:r>
      <w:r w:rsidR="5294556A">
        <w:t xml:space="preserve">individual </w:t>
      </w:r>
      <w:r w:rsidR="31762C66">
        <w:t>residential and commercial</w:t>
      </w:r>
      <w:r w:rsidR="5294556A">
        <w:t xml:space="preserve"> properties</w:t>
      </w:r>
      <w:r w:rsidR="00CC43A5">
        <w:t xml:space="preserve"> is a clear candidate.</w:t>
      </w:r>
      <w:r w:rsidR="423F8AD8">
        <w:t xml:space="preserve"> </w:t>
      </w:r>
      <w:r w:rsidR="003003BE">
        <w:t xml:space="preserve">Mandatory disclosure of </w:t>
      </w:r>
      <w:r w:rsidR="006E4462">
        <w:t>the climate</w:t>
      </w:r>
      <w:r w:rsidR="004012B9">
        <w:noBreakHyphen/>
      </w:r>
      <w:r w:rsidR="006E4462">
        <w:t>related risks facing a property</w:t>
      </w:r>
      <w:r w:rsidR="00263C75">
        <w:rPr>
          <w:rFonts w:cstheme="minorHAnsi"/>
        </w:rPr>
        <w:t xml:space="preserve"> </w:t>
      </w:r>
      <w:r w:rsidR="004C4E5A">
        <w:t>—</w:t>
      </w:r>
      <w:r w:rsidR="00AB75AB">
        <w:t xml:space="preserve"> such as</w:t>
      </w:r>
      <w:r w:rsidR="00121DBE">
        <w:t xml:space="preserve"> the likelihood of</w:t>
      </w:r>
      <w:r w:rsidR="00AB75AB">
        <w:t xml:space="preserve"> coastal inundation, riverine flooding, subsidence, destructive winds, bushfire and other natural disasters</w:t>
      </w:r>
      <w:r w:rsidR="00121DBE">
        <w:rPr>
          <w:rFonts w:cstheme="minorHAnsi"/>
        </w:rPr>
        <w:t xml:space="preserve"> </w:t>
      </w:r>
      <w:r w:rsidR="004C4E5A">
        <w:t>—</w:t>
      </w:r>
      <w:r w:rsidR="006E4462">
        <w:t xml:space="preserve"> </w:t>
      </w:r>
      <w:r w:rsidR="6BA2D451">
        <w:t xml:space="preserve">would help </w:t>
      </w:r>
      <w:r w:rsidR="006E4462">
        <w:t>potential buyers</w:t>
      </w:r>
      <w:r w:rsidR="2BB39BC6">
        <w:t xml:space="preserve"> of a property</w:t>
      </w:r>
      <w:r w:rsidR="006E4462">
        <w:t xml:space="preserve"> make more informed decisions</w:t>
      </w:r>
      <w:r w:rsidR="31FA5E88">
        <w:t>.</w:t>
      </w:r>
      <w:r w:rsidR="00AD57B7">
        <w:t xml:space="preserve"> </w:t>
      </w:r>
      <w:r w:rsidR="009526D7">
        <w:t xml:space="preserve">Such </w:t>
      </w:r>
      <w:r w:rsidR="001A3D97">
        <w:t>analysis is</w:t>
      </w:r>
      <w:r w:rsidR="005F3134">
        <w:t xml:space="preserve"> already available</w:t>
      </w:r>
      <w:r w:rsidR="008C2542">
        <w:t xml:space="preserve"> and </w:t>
      </w:r>
      <w:r w:rsidR="004C4E5A">
        <w:t>could</w:t>
      </w:r>
      <w:r w:rsidR="567918C3">
        <w:t xml:space="preserve"> be provided cost</w:t>
      </w:r>
      <w:r w:rsidR="004012B9">
        <w:noBreakHyphen/>
      </w:r>
      <w:r w:rsidR="567918C3">
        <w:t>effec</w:t>
      </w:r>
      <w:r w:rsidR="15578C71">
        <w:t>tively</w:t>
      </w:r>
      <w:r w:rsidR="191B2A85">
        <w:t xml:space="preserve">. However, </w:t>
      </w:r>
      <w:r w:rsidR="31F868EF">
        <w:t>the risk of subsequent</w:t>
      </w:r>
      <w:r w:rsidR="191B2A85">
        <w:t xml:space="preserve"> </w:t>
      </w:r>
      <w:r w:rsidR="46A8495C">
        <w:t>reduction</w:t>
      </w:r>
      <w:r w:rsidR="0DB5B5C9">
        <w:t>s</w:t>
      </w:r>
      <w:r w:rsidR="46A8495C">
        <w:t xml:space="preserve"> in </w:t>
      </w:r>
      <w:r w:rsidR="6A49FB9D">
        <w:t>the</w:t>
      </w:r>
      <w:r w:rsidR="46A8495C">
        <w:t xml:space="preserve"> values</w:t>
      </w:r>
      <w:r w:rsidR="6A49FB9D">
        <w:t xml:space="preserve"> of particularly </w:t>
      </w:r>
      <w:r w:rsidR="1C12F601">
        <w:t>climate</w:t>
      </w:r>
      <w:r w:rsidR="00DC5C62">
        <w:noBreakHyphen/>
      </w:r>
      <w:r w:rsidR="6A49FB9D">
        <w:t>exposed properties</w:t>
      </w:r>
      <w:r w:rsidR="6F8D3E80">
        <w:t xml:space="preserve"> </w:t>
      </w:r>
      <w:r w:rsidR="5EFCCAFB">
        <w:t>might preclude voluntary disclosure by existing owners</w:t>
      </w:r>
      <w:r w:rsidR="76157487">
        <w:t>, and a general lack of awareness may prevent potential buyers from seeking it.</w:t>
      </w:r>
      <w:r w:rsidR="4F75AE74">
        <w:t xml:space="preserve"> </w:t>
      </w:r>
      <w:r w:rsidR="0078FC26">
        <w:t xml:space="preserve">Compulsory disclosure </w:t>
      </w:r>
      <w:r w:rsidR="37708F56">
        <w:t>c</w:t>
      </w:r>
      <w:r w:rsidR="4694B4FC">
        <w:t>ould</w:t>
      </w:r>
      <w:r w:rsidR="008C2542">
        <w:t xml:space="preserve"> also</w:t>
      </w:r>
      <w:r w:rsidR="4694B4FC">
        <w:t xml:space="preserve"> </w:t>
      </w:r>
      <w:r w:rsidR="7323CC02">
        <w:t xml:space="preserve">limit the degree to which government </w:t>
      </w:r>
      <w:r w:rsidR="68C55C16">
        <w:t xml:space="preserve">is called upon to </w:t>
      </w:r>
      <w:r w:rsidR="7323CC02">
        <w:t xml:space="preserve">become </w:t>
      </w:r>
      <w:r w:rsidR="1C9497E1">
        <w:t>an</w:t>
      </w:r>
      <w:r w:rsidR="7323CC02">
        <w:t xml:space="preserve"> insurer of last resort for </w:t>
      </w:r>
      <w:r w:rsidR="4EAC5A88">
        <w:t xml:space="preserve">particularly exposed properties, first by </w:t>
      </w:r>
      <w:r w:rsidR="380CDB29">
        <w:t>mak</w:t>
      </w:r>
      <w:r w:rsidR="3DD725BA">
        <w:t>ing these exposures clear to potential buyers</w:t>
      </w:r>
      <w:r w:rsidR="77A4268F">
        <w:t>, and second by</w:t>
      </w:r>
      <w:r w:rsidR="66C5E787">
        <w:t xml:space="preserve"> </w:t>
      </w:r>
      <w:r w:rsidR="78790828">
        <w:t xml:space="preserve">helping private insurance companies </w:t>
      </w:r>
      <w:r w:rsidR="4527C29B">
        <w:t>to more accurately price climate risk (box</w:t>
      </w:r>
      <w:r w:rsidR="004012B9">
        <w:t> </w:t>
      </w:r>
      <w:r w:rsidR="00800BBF">
        <w:t>3</w:t>
      </w:r>
      <w:r w:rsidR="4527C29B">
        <w:t>.</w:t>
      </w:r>
      <w:r w:rsidR="00800BBF">
        <w:t>1</w:t>
      </w:r>
      <w:r w:rsidR="4527C29B">
        <w:t>).</w:t>
      </w:r>
    </w:p>
    <w:tbl>
      <w:tblPr>
        <w:tblStyle w:val="Boxtable"/>
        <w:tblW w:w="5000" w:type="pct"/>
        <w:tblLook w:val="04A0" w:firstRow="1" w:lastRow="0" w:firstColumn="1" w:lastColumn="0" w:noHBand="0" w:noVBand="1"/>
      </w:tblPr>
      <w:tblGrid>
        <w:gridCol w:w="9638"/>
      </w:tblGrid>
      <w:tr w:rsidR="009E7FA6" w14:paraId="1BC648E3" w14:textId="77777777" w:rsidTr="7A0C755B">
        <w:trPr>
          <w:tblHeader/>
        </w:trPr>
        <w:tc>
          <w:tcPr>
            <w:tcW w:w="9638" w:type="dxa"/>
            <w:tcMar>
              <w:top w:w="170" w:type="dxa"/>
              <w:left w:w="170" w:type="dxa"/>
              <w:bottom w:w="113" w:type="dxa"/>
              <w:right w:w="170" w:type="dxa"/>
            </w:tcMar>
            <w:hideMark/>
          </w:tcPr>
          <w:p w14:paraId="7DD2D1C4" w14:textId="1D580426" w:rsidR="009E7FA6" w:rsidRDefault="009E7FA6">
            <w:pPr>
              <w:pStyle w:val="BoxHeading1"/>
            </w:pPr>
            <w:r>
              <w:lastRenderedPageBreak/>
              <w:t>Box</w:t>
            </w:r>
            <w:r w:rsidR="004012B9">
              <w:t> </w:t>
            </w:r>
            <w:r w:rsidR="00800BBF">
              <w:t>3</w:t>
            </w:r>
            <w:r>
              <w:t>.</w:t>
            </w:r>
            <w:r w:rsidR="008F62DD">
              <w:t>1</w:t>
            </w:r>
            <w:r>
              <w:t xml:space="preserve"> – P</w:t>
            </w:r>
            <w:r w:rsidR="00BB2D5D">
              <w:t>rivate insurance markets and climate change</w:t>
            </w:r>
          </w:p>
        </w:tc>
      </w:tr>
      <w:tr w:rsidR="009E7FA6" w14:paraId="65526168" w14:textId="77777777" w:rsidTr="7A0C755B">
        <w:tc>
          <w:tcPr>
            <w:tcW w:w="9638" w:type="dxa"/>
            <w:tcMar>
              <w:top w:w="28" w:type="dxa"/>
              <w:left w:w="170" w:type="dxa"/>
              <w:bottom w:w="170" w:type="dxa"/>
              <w:right w:w="170" w:type="dxa"/>
            </w:tcMar>
            <w:hideMark/>
          </w:tcPr>
          <w:p w14:paraId="7D974C81" w14:textId="54A85DE8" w:rsidR="00604741" w:rsidRDefault="00604741" w:rsidP="000167D9">
            <w:pPr>
              <w:pStyle w:val="BodyText"/>
            </w:pPr>
            <w:r>
              <w:t>Australian natural disaster</w:t>
            </w:r>
            <w:r w:rsidR="004012B9">
              <w:noBreakHyphen/>
            </w:r>
            <w:r>
              <w:t xml:space="preserve">related insurance claims rose notably between 2005 and 2022, from </w:t>
            </w:r>
            <w:r w:rsidR="0DC51882" w:rsidRPr="1D54F1EC">
              <w:t>a</w:t>
            </w:r>
            <w:r w:rsidR="56237B9C" w:rsidRPr="1D54F1EC">
              <w:t>n</w:t>
            </w:r>
            <w:r w:rsidR="0DC51882" w:rsidRPr="1D54F1EC">
              <w:t xml:space="preserve"> </w:t>
            </w:r>
            <w:r w:rsidR="2D164B58" w:rsidRPr="1D54F1EC">
              <w:t>annual</w:t>
            </w:r>
            <w:r>
              <w:t xml:space="preserve"> average of $1.5 billion to $3 billion in real terms over the period. Some have partly attributed this rise to the early effects of climate change. A continuation of this trend would see insurance </w:t>
            </w:r>
            <w:r w:rsidR="0DC51882" w:rsidRPr="1D54F1EC">
              <w:t>claim</w:t>
            </w:r>
            <w:r w:rsidR="6CF59430" w:rsidRPr="1D54F1EC">
              <w:t xml:space="preserve"> values</w:t>
            </w:r>
            <w:r>
              <w:t xml:space="preserve"> quadruple in real terms between 2022 and 2050</w:t>
            </w:r>
            <w:r w:rsidR="001A0D15">
              <w:t xml:space="preserve"> </w:t>
            </w:r>
            <w:r w:rsidR="00F36321" w:rsidRPr="1D54F1EC">
              <w:t>(Reinhard and Lefebvre 2022, p. 19)</w:t>
            </w:r>
            <w:r>
              <w:t>.</w:t>
            </w:r>
          </w:p>
          <w:p w14:paraId="33FB1F9E" w14:textId="7BCC3D5B" w:rsidR="00604741" w:rsidRDefault="78645FCF" w:rsidP="000167D9">
            <w:pPr>
              <w:pStyle w:val="BodyText"/>
            </w:pPr>
            <w:r w:rsidRPr="7A0C755B">
              <w:t xml:space="preserve">The Insurance Council of Australia </w:t>
            </w:r>
            <w:r w:rsidR="008F4188">
              <w:t>has</w:t>
            </w:r>
            <w:r w:rsidRPr="7A0C755B">
              <w:t xml:space="preserve"> </w:t>
            </w:r>
            <w:r w:rsidR="00DF72EC">
              <w:t>claimed</w:t>
            </w:r>
            <w:r w:rsidR="00DF72EC" w:rsidRPr="7A0C755B">
              <w:t xml:space="preserve"> </w:t>
            </w:r>
            <w:r w:rsidRPr="7A0C755B">
              <w:t xml:space="preserve">that </w:t>
            </w:r>
            <w:r w:rsidR="00FA0C54">
              <w:t>‘</w:t>
            </w:r>
            <w:r w:rsidRPr="7A0C755B">
              <w:t>at present no region in Australia is uninsurable, however worsening extreme weather events are driving up premiums in parts of the country most exposed to extreme weather risk and rendering insurance unaffordable for some</w:t>
            </w:r>
            <w:r w:rsidR="00FA0C54">
              <w:t>’</w:t>
            </w:r>
            <w:r w:rsidRPr="7A0C755B">
              <w:t xml:space="preserve"> </w:t>
            </w:r>
            <w:r w:rsidR="2CC8733E" w:rsidRPr="7A0C755B">
              <w:t>(ICA 2022)</w:t>
            </w:r>
            <w:r w:rsidRPr="7A0C755B">
              <w:t xml:space="preserve">. </w:t>
            </w:r>
            <w:r w:rsidR="006D0DE8">
              <w:t>R</w:t>
            </w:r>
            <w:r w:rsidRPr="7A0C755B">
              <w:t>elative changes in insurance premiums play an important systemic role in helping households and businesses understand the climate risks</w:t>
            </w:r>
            <w:r w:rsidR="72FA8595" w:rsidRPr="7A0C755B">
              <w:t xml:space="preserve"> that</w:t>
            </w:r>
            <w:r w:rsidRPr="7A0C755B">
              <w:t xml:space="preserve"> they face.</w:t>
            </w:r>
            <w:r w:rsidR="006A34B7">
              <w:t xml:space="preserve"> </w:t>
            </w:r>
            <w:r w:rsidR="006D0DE8" w:rsidRPr="7A0C755B">
              <w:t xml:space="preserve">While rising premiums are undesirable for individual households and businesses, </w:t>
            </w:r>
            <w:r w:rsidR="006D0DE8">
              <w:t>they</w:t>
            </w:r>
            <w:r w:rsidR="00604741">
              <w:t xml:space="preserve"> will be able to identify when high insurance premiums render </w:t>
            </w:r>
            <w:r w:rsidR="006D0DE8">
              <w:t xml:space="preserve">unviable </w:t>
            </w:r>
            <w:r w:rsidR="00604741">
              <w:t xml:space="preserve">a proposed </w:t>
            </w:r>
            <w:r w:rsidR="007A06A3">
              <w:t xml:space="preserve">investment </w:t>
            </w:r>
            <w:r w:rsidR="006D0DE8">
              <w:t>(either the addition to an existing structure or development of a new structure)</w:t>
            </w:r>
            <w:r w:rsidR="00604741">
              <w:t xml:space="preserve">, or </w:t>
            </w:r>
            <w:r w:rsidR="00770AE0">
              <w:t>more generally</w:t>
            </w:r>
            <w:r w:rsidR="00770AE0" w:rsidRPr="1D54F1EC">
              <w:t xml:space="preserve"> </w:t>
            </w:r>
            <w:r w:rsidR="0DC51882" w:rsidRPr="1D54F1EC">
              <w:t>reduce</w:t>
            </w:r>
            <w:r w:rsidR="00604741">
              <w:t xml:space="preserve"> </w:t>
            </w:r>
            <w:r w:rsidR="00770AE0">
              <w:t>an investment’s</w:t>
            </w:r>
            <w:r w:rsidR="00604741">
              <w:t xml:space="preserve"> commercial feasibility</w:t>
            </w:r>
            <w:r w:rsidR="00A36438">
              <w:t>.</w:t>
            </w:r>
          </w:p>
          <w:p w14:paraId="383191D4" w14:textId="17302B1A" w:rsidR="00604741" w:rsidRDefault="001246C4" w:rsidP="000167D9">
            <w:pPr>
              <w:pStyle w:val="BodyText"/>
            </w:pPr>
            <w:r>
              <w:t>I</w:t>
            </w:r>
            <w:r w:rsidR="00604741">
              <w:t xml:space="preserve">ncreasingly detailed climate projections will be important in helping insurers accurately price climate risks over the years ahead. An inability to accurately price physical climate risks may lead private insurers to stop offering insurance products </w:t>
            </w:r>
            <w:r w:rsidR="004E4AEE">
              <w:t xml:space="preserve">that cover the effects of particular climate events </w:t>
            </w:r>
            <w:r w:rsidR="00604741">
              <w:t xml:space="preserve">in particular regions altogether, being unable to judge whether they are taking on an acceptable level of risk. </w:t>
            </w:r>
          </w:p>
          <w:p w14:paraId="66E7CA8D" w14:textId="2B7D10D5" w:rsidR="009E7FA6" w:rsidRDefault="00EC71F5" w:rsidP="000167D9">
            <w:pPr>
              <w:pStyle w:val="BodyText"/>
            </w:pPr>
            <w:r>
              <w:t>The</w:t>
            </w:r>
            <w:r w:rsidR="00604741">
              <w:t xml:space="preserve"> retreat of private insurers from </w:t>
            </w:r>
            <w:r w:rsidR="0017157F">
              <w:t>particular regions or activities</w:t>
            </w:r>
            <w:r w:rsidR="00604741">
              <w:t xml:space="preserve"> will weigh on productivity growth, by removing one of the mechanisms by which people are able to assess and manage risk, and will leave governments vulnerable to becoming insurers of last resort for any under</w:t>
            </w:r>
            <w:r w:rsidR="004012B9">
              <w:noBreakHyphen/>
            </w:r>
            <w:r w:rsidR="00604741">
              <w:t>insured activity that remains.</w:t>
            </w:r>
            <w:r w:rsidR="00D67FC6">
              <w:t xml:space="preserve"> </w:t>
            </w:r>
            <w:r w:rsidR="00D67FC6" w:rsidRPr="005E6736">
              <w:t>The 1</w:t>
            </w:r>
            <w:r w:rsidR="004012B9">
              <w:t> </w:t>
            </w:r>
            <w:r w:rsidR="00D67FC6" w:rsidRPr="005E6736">
              <w:t xml:space="preserve">July </w:t>
            </w:r>
            <w:r w:rsidR="002240AD" w:rsidRPr="005E6736">
              <w:t xml:space="preserve">2022 </w:t>
            </w:r>
            <w:r w:rsidR="00137242" w:rsidRPr="005E6736">
              <w:t>commencement</w:t>
            </w:r>
            <w:r w:rsidR="002240AD" w:rsidRPr="005E6736">
              <w:t xml:space="preserve"> of the Northern Australia Reinsurance </w:t>
            </w:r>
            <w:r w:rsidR="006E3368" w:rsidRPr="005E6736">
              <w:t>Pool risks falling into this category.</w:t>
            </w:r>
            <w:r w:rsidR="00845662">
              <w:t xml:space="preserve"> However,</w:t>
            </w:r>
            <w:r w:rsidR="00D5661A">
              <w:t xml:space="preserve"> subsequent</w:t>
            </w:r>
            <w:r w:rsidR="00845662">
              <w:t xml:space="preserve"> </w:t>
            </w:r>
            <w:r w:rsidR="00805C45">
              <w:t>government interventions</w:t>
            </w:r>
            <w:r w:rsidR="00626E6E">
              <w:t xml:space="preserve"> in private insurance markets should be avoided</w:t>
            </w:r>
            <w:r w:rsidR="00D5661A">
              <w:t>.</w:t>
            </w:r>
            <w:r w:rsidR="00216796">
              <w:t xml:space="preserve"> Subsidi</w:t>
            </w:r>
            <w:r w:rsidR="003176A7">
              <w:t>sing insurance premiums risks distorting</w:t>
            </w:r>
            <w:r w:rsidR="00C022D2">
              <w:t xml:space="preserve"> investmen</w:t>
            </w:r>
            <w:r w:rsidR="00F8555C">
              <w:t>t decisions</w:t>
            </w:r>
            <w:r w:rsidR="00BD0D7B">
              <w:t xml:space="preserve"> to the detriment of productivity growth, </w:t>
            </w:r>
            <w:r w:rsidR="00F8555C">
              <w:t xml:space="preserve">and </w:t>
            </w:r>
            <w:r w:rsidR="00BD0D7B">
              <w:t>inadvertent</w:t>
            </w:r>
            <w:r w:rsidR="001129CA">
              <w:t>l</w:t>
            </w:r>
            <w:r w:rsidR="00BD0D7B">
              <w:t xml:space="preserve">y </w:t>
            </w:r>
            <w:r w:rsidR="00F8555C">
              <w:t xml:space="preserve">encouraging </w:t>
            </w:r>
            <w:r w:rsidR="00DA685E">
              <w:t xml:space="preserve">communities </w:t>
            </w:r>
            <w:r w:rsidR="00AD5EE8">
              <w:t xml:space="preserve">to make decisions that can increase the costs of future climate </w:t>
            </w:r>
            <w:r w:rsidR="00365F71">
              <w:t>events</w:t>
            </w:r>
            <w:r w:rsidR="00DA685E">
              <w:t>.</w:t>
            </w:r>
          </w:p>
        </w:tc>
      </w:tr>
    </w:tbl>
    <w:p w14:paraId="11C20209" w14:textId="77777777" w:rsidR="00A417A4" w:rsidRDefault="00A417A4">
      <w:pPr>
        <w:pStyle w:val="NoSpacing"/>
      </w:pPr>
    </w:p>
    <w:tbl>
      <w:tblPr>
        <w:tblStyle w:val="Texttable-Paleblue"/>
        <w:tblW w:w="5000" w:type="pct"/>
        <w:tblLook w:val="04A0" w:firstRow="1" w:lastRow="0" w:firstColumn="1" w:lastColumn="0" w:noHBand="0" w:noVBand="1"/>
      </w:tblPr>
      <w:tblGrid>
        <w:gridCol w:w="713"/>
        <w:gridCol w:w="8925"/>
      </w:tblGrid>
      <w:tr w:rsidR="00A417A4" w14:paraId="5C5D617A" w14:textId="77777777">
        <w:trPr>
          <w:tblHeader/>
        </w:trPr>
        <w:tc>
          <w:tcPr>
            <w:tcW w:w="709" w:type="dxa"/>
            <w:tcMar>
              <w:top w:w="0" w:type="dxa"/>
              <w:bottom w:w="0" w:type="dxa"/>
            </w:tcMar>
            <w:vAlign w:val="center"/>
          </w:tcPr>
          <w:p w14:paraId="5AD4C552" w14:textId="77777777" w:rsidR="00A417A4" w:rsidRDefault="00A417A4">
            <w:pPr>
              <w:keepLines/>
              <w:jc w:val="center"/>
            </w:pPr>
            <w:r w:rsidRPr="00A51374">
              <w:rPr>
                <w:noProof/>
              </w:rPr>
              <w:drawing>
                <wp:inline distT="0" distB="0" distL="0" distR="0" wp14:anchorId="3EC12178" wp14:editId="122DBD4E">
                  <wp:extent cx="288000" cy="288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FA2C184" w14:textId="33B25FA1" w:rsidR="00A417A4" w:rsidRPr="00715040" w:rsidRDefault="00A417A4">
            <w:pPr>
              <w:pStyle w:val="TableHeading"/>
              <w:keepLines/>
              <w:spacing w:before="120" w:after="120"/>
              <w:contextualSpacing/>
              <w:rPr>
                <w:sz w:val="20"/>
              </w:rPr>
            </w:pPr>
            <w:r w:rsidRPr="00715040">
              <w:rPr>
                <w:sz w:val="20"/>
              </w:rPr>
              <w:t xml:space="preserve">Recommendation </w:t>
            </w:r>
            <w:r>
              <w:rPr>
                <w:sz w:val="20"/>
              </w:rPr>
              <w:t>6</w:t>
            </w:r>
            <w:r w:rsidRPr="00715040">
              <w:rPr>
                <w:sz w:val="20"/>
              </w:rPr>
              <w:t>.1</w:t>
            </w:r>
          </w:p>
          <w:p w14:paraId="11E6BFEB" w14:textId="0E17F47C" w:rsidR="00A417A4" w:rsidRPr="00715040" w:rsidRDefault="00A417A4">
            <w:pPr>
              <w:pStyle w:val="TableHeading"/>
              <w:keepLines/>
              <w:spacing w:before="120" w:after="120"/>
              <w:contextualSpacing/>
              <w:rPr>
                <w:sz w:val="20"/>
              </w:rPr>
            </w:pPr>
            <w:r w:rsidRPr="30ADD56B">
              <w:rPr>
                <w:sz w:val="20"/>
              </w:rPr>
              <w:t xml:space="preserve">Avoid </w:t>
            </w:r>
            <w:r w:rsidRPr="00B268EB">
              <w:rPr>
                <w:sz w:val="20"/>
              </w:rPr>
              <w:t>government subsidised insurance schemes</w:t>
            </w:r>
            <w:r w:rsidRPr="00715040">
              <w:rPr>
                <w:sz w:val="20"/>
              </w:rPr>
              <w:t xml:space="preserve"> </w:t>
            </w:r>
          </w:p>
        </w:tc>
      </w:tr>
      <w:tr w:rsidR="00A417A4" w14:paraId="3EC65DF7" w14:textId="77777777">
        <w:tc>
          <w:tcPr>
            <w:tcW w:w="9583" w:type="dxa"/>
            <w:gridSpan w:val="2"/>
            <w:tcMar>
              <w:top w:w="0" w:type="dxa"/>
            </w:tcMar>
          </w:tcPr>
          <w:p w14:paraId="6B87409B" w14:textId="15AEF5A3" w:rsidR="00A417A4" w:rsidRPr="00767EAE" w:rsidRDefault="00A417A4" w:rsidP="00A417A4">
            <w:pPr>
              <w:pStyle w:val="BodyText"/>
              <w:keepLines/>
            </w:pPr>
            <w:r w:rsidRPr="003D403B">
              <w:rPr>
                <w:lang w:eastAsia="en-AU"/>
              </w:rPr>
              <w:t>Australian governments should avoid expan</w:t>
            </w:r>
            <w:r w:rsidR="00A740BB">
              <w:rPr>
                <w:lang w:eastAsia="en-AU"/>
              </w:rPr>
              <w:t>sion of</w:t>
            </w:r>
            <w:r w:rsidRPr="003D403B">
              <w:rPr>
                <w:lang w:eastAsia="en-AU"/>
              </w:rPr>
              <w:t xml:space="preserve"> climate</w:t>
            </w:r>
            <w:r w:rsidR="004012B9">
              <w:rPr>
                <w:lang w:eastAsia="en-AU"/>
              </w:rPr>
              <w:noBreakHyphen/>
            </w:r>
            <w:r w:rsidRPr="003D403B">
              <w:rPr>
                <w:lang w:eastAsia="en-AU"/>
              </w:rPr>
              <w:t>related insurance sector interventions and set a medium</w:t>
            </w:r>
            <w:r w:rsidR="004012B9">
              <w:rPr>
                <w:lang w:eastAsia="en-AU"/>
              </w:rPr>
              <w:noBreakHyphen/>
            </w:r>
            <w:r w:rsidRPr="003D403B">
              <w:rPr>
                <w:lang w:eastAsia="en-AU"/>
              </w:rPr>
              <w:t>term time frame for the phase out of the Northern Australia Reinsurance Pool.</w:t>
            </w:r>
            <w:r w:rsidRPr="00463F75">
              <w:rPr>
                <w:lang w:eastAsia="en-AU"/>
              </w:rPr>
              <w:t xml:space="preserve"> Government interventions in private insurance markets risk</w:t>
            </w:r>
            <w:r>
              <w:rPr>
                <w:lang w:eastAsia="en-AU"/>
              </w:rPr>
              <w:t xml:space="preserve"> </w:t>
            </w:r>
            <w:r w:rsidRPr="00463F75">
              <w:rPr>
                <w:lang w:eastAsia="en-AU"/>
              </w:rPr>
              <w:t>subsidising the movement of individuals, households, and businesses into harm</w:t>
            </w:r>
            <w:r>
              <w:rPr>
                <w:lang w:eastAsia="en-AU"/>
              </w:rPr>
              <w:t>’</w:t>
            </w:r>
            <w:r w:rsidRPr="00463F75">
              <w:rPr>
                <w:lang w:eastAsia="en-AU"/>
              </w:rPr>
              <w:t>s way</w:t>
            </w:r>
            <w:r w:rsidR="00241BBD">
              <w:rPr>
                <w:lang w:eastAsia="en-AU"/>
              </w:rPr>
              <w:t>, and increasing overall adaptation costs</w:t>
            </w:r>
            <w:r w:rsidRPr="00463F75">
              <w:rPr>
                <w:lang w:eastAsia="en-AU"/>
              </w:rPr>
              <w:t>. Setting a medium</w:t>
            </w:r>
            <w:r w:rsidR="004012B9">
              <w:rPr>
                <w:lang w:eastAsia="en-AU"/>
              </w:rPr>
              <w:noBreakHyphen/>
            </w:r>
            <w:r w:rsidRPr="00463F75">
              <w:rPr>
                <w:lang w:eastAsia="en-AU"/>
              </w:rPr>
              <w:t>term time frame for the phase out of the Northern Australia Reinsurance Pool would provide time for private insurance</w:t>
            </w:r>
            <w:r w:rsidRPr="00463F75" w:rsidDel="008F6E7C">
              <w:rPr>
                <w:lang w:eastAsia="en-AU"/>
              </w:rPr>
              <w:t xml:space="preserve"> </w:t>
            </w:r>
            <w:r w:rsidRPr="00463F75">
              <w:rPr>
                <w:lang w:eastAsia="en-AU"/>
              </w:rPr>
              <w:t>providers to secure alternative reinsurance services</w:t>
            </w:r>
            <w:r>
              <w:rPr>
                <w:rFonts w:eastAsia="Arial"/>
              </w:rPr>
              <w:t>.</w:t>
            </w:r>
            <w:r>
              <w:t xml:space="preserve"> </w:t>
            </w:r>
          </w:p>
        </w:tc>
      </w:tr>
      <w:tr w:rsidR="00A417A4" w14:paraId="00149C22" w14:textId="77777777">
        <w:tc>
          <w:tcPr>
            <w:tcW w:w="9583" w:type="dxa"/>
            <w:gridSpan w:val="2"/>
            <w:shd w:val="clear" w:color="auto" w:fill="auto"/>
            <w:tcMar>
              <w:top w:w="0" w:type="dxa"/>
              <w:bottom w:w="0" w:type="dxa"/>
            </w:tcMar>
          </w:tcPr>
          <w:p w14:paraId="5B0F96AF" w14:textId="77777777" w:rsidR="00A417A4" w:rsidRPr="007E0EA8" w:rsidRDefault="00A417A4">
            <w:pPr>
              <w:pStyle w:val="NoSpacing"/>
              <w:spacing w:line="200" w:lineRule="exact"/>
            </w:pPr>
          </w:p>
        </w:tc>
      </w:tr>
    </w:tbl>
    <w:p w14:paraId="096F1387" w14:textId="308F297A" w:rsidR="00203D77" w:rsidRDefault="18960A94" w:rsidP="00182161">
      <w:pPr>
        <w:pStyle w:val="Heading2"/>
      </w:pPr>
      <w:bookmarkStart w:id="17" w:name="_Toc125808482"/>
      <w:bookmarkStart w:id="18" w:name="_Toc126255893"/>
      <w:bookmarkStart w:id="19" w:name="_Toc126695980"/>
      <w:r>
        <w:lastRenderedPageBreak/>
        <w:t>Avoiding polic</w:t>
      </w:r>
      <w:r w:rsidR="204CD860">
        <w:t>ies</w:t>
      </w:r>
      <w:r>
        <w:t xml:space="preserve"> that </w:t>
      </w:r>
      <w:r w:rsidR="7FF166D9">
        <w:t>discourage</w:t>
      </w:r>
      <w:r w:rsidR="1A905BFD">
        <w:t xml:space="preserve"> private</w:t>
      </w:r>
      <w:r>
        <w:t xml:space="preserve"> adaptation decisions</w:t>
      </w:r>
      <w:bookmarkEnd w:id="17"/>
      <w:bookmarkEnd w:id="18"/>
      <w:bookmarkEnd w:id="19"/>
    </w:p>
    <w:p w14:paraId="308A20F2" w14:textId="3773E224" w:rsidR="00E935DE" w:rsidRPr="00EE3689" w:rsidRDefault="40102678" w:rsidP="00543B05">
      <w:pPr>
        <w:pStyle w:val="BodyText"/>
        <w:rPr>
          <w:spacing w:val="-4"/>
        </w:rPr>
      </w:pPr>
      <w:r w:rsidRPr="00EE3689">
        <w:rPr>
          <w:spacing w:val="-4"/>
        </w:rPr>
        <w:t>Policy settings that</w:t>
      </w:r>
      <w:r w:rsidR="1EBF971E" w:rsidRPr="00EE3689">
        <w:rPr>
          <w:spacing w:val="-4"/>
        </w:rPr>
        <w:t xml:space="preserve"> </w:t>
      </w:r>
      <w:r w:rsidR="3B78778C" w:rsidRPr="00EE3689">
        <w:rPr>
          <w:spacing w:val="-4"/>
        </w:rPr>
        <w:t>distort</w:t>
      </w:r>
      <w:r w:rsidR="46429F6F" w:rsidRPr="00EE3689">
        <w:rPr>
          <w:spacing w:val="-4"/>
        </w:rPr>
        <w:t xml:space="preserve"> </w:t>
      </w:r>
      <w:r w:rsidR="0BD0EA6D" w:rsidRPr="00EE3689">
        <w:rPr>
          <w:spacing w:val="-4"/>
        </w:rPr>
        <w:t>private</w:t>
      </w:r>
      <w:r w:rsidR="1EBF971E" w:rsidRPr="00EE3689">
        <w:rPr>
          <w:spacing w:val="-4"/>
        </w:rPr>
        <w:t xml:space="preserve"> </w:t>
      </w:r>
      <w:r w:rsidR="130A0516" w:rsidRPr="00EE3689">
        <w:rPr>
          <w:spacing w:val="-4"/>
        </w:rPr>
        <w:t>transition</w:t>
      </w:r>
      <w:r w:rsidR="23F10C6F" w:rsidRPr="00EE3689">
        <w:rPr>
          <w:spacing w:val="-4"/>
        </w:rPr>
        <w:t>s</w:t>
      </w:r>
      <w:r w:rsidR="16364F87" w:rsidRPr="00EE3689">
        <w:rPr>
          <w:rFonts w:cstheme="minorHAnsi"/>
          <w:spacing w:val="-4"/>
        </w:rPr>
        <w:t xml:space="preserve"> </w:t>
      </w:r>
      <w:r w:rsidR="00EB298A" w:rsidRPr="00EE3689">
        <w:rPr>
          <w:rFonts w:cstheme="minorHAnsi"/>
          <w:spacing w:val="-4"/>
        </w:rPr>
        <w:t>—</w:t>
      </w:r>
      <w:r w:rsidR="00EB298A" w:rsidRPr="00EE3689">
        <w:rPr>
          <w:spacing w:val="-4"/>
        </w:rPr>
        <w:t xml:space="preserve"> such that households and businesses transition toward </w:t>
      </w:r>
      <w:r w:rsidR="78DFAC26" w:rsidRPr="00EE3689">
        <w:rPr>
          <w:spacing w:val="-4"/>
        </w:rPr>
        <w:t>more</w:t>
      </w:r>
      <w:r w:rsidR="16364F87" w:rsidRPr="00EE3689">
        <w:rPr>
          <w:spacing w:val="-4"/>
        </w:rPr>
        <w:t xml:space="preserve"> climate</w:t>
      </w:r>
      <w:r w:rsidR="004012B9">
        <w:rPr>
          <w:spacing w:val="-4"/>
        </w:rPr>
        <w:noBreakHyphen/>
      </w:r>
      <w:r w:rsidR="16364F87" w:rsidRPr="00EE3689">
        <w:rPr>
          <w:spacing w:val="-4"/>
        </w:rPr>
        <w:t>exposed activities</w:t>
      </w:r>
      <w:r w:rsidR="16364F87" w:rsidRPr="00EE3689">
        <w:rPr>
          <w:rFonts w:cstheme="minorHAnsi"/>
          <w:spacing w:val="-4"/>
        </w:rPr>
        <w:t xml:space="preserve"> </w:t>
      </w:r>
      <w:r w:rsidR="00EB298A" w:rsidRPr="00EE3689">
        <w:rPr>
          <w:rFonts w:cstheme="minorHAnsi"/>
          <w:spacing w:val="-4"/>
        </w:rPr>
        <w:t>—</w:t>
      </w:r>
      <w:r w:rsidR="00EB298A" w:rsidRPr="00EE3689">
        <w:rPr>
          <w:spacing w:val="-4"/>
        </w:rPr>
        <w:t xml:space="preserve"> </w:t>
      </w:r>
      <w:r w:rsidR="29238B17" w:rsidRPr="00EE3689">
        <w:rPr>
          <w:spacing w:val="-4"/>
        </w:rPr>
        <w:t>will increase adaptation costs over time</w:t>
      </w:r>
      <w:r w:rsidR="6E5D7C42" w:rsidRPr="00EE3689">
        <w:rPr>
          <w:spacing w:val="-4"/>
        </w:rPr>
        <w:t>.</w:t>
      </w:r>
      <w:r w:rsidR="6C181588" w:rsidRPr="00EE3689">
        <w:rPr>
          <w:spacing w:val="-4"/>
        </w:rPr>
        <w:t xml:space="preserve"> </w:t>
      </w:r>
      <w:r w:rsidR="002A46AB" w:rsidRPr="00EE3689">
        <w:rPr>
          <w:spacing w:val="-4"/>
        </w:rPr>
        <w:t>The adverse effects of such policy settings</w:t>
      </w:r>
      <w:r w:rsidR="6C181588" w:rsidRPr="00EE3689">
        <w:rPr>
          <w:spacing w:val="-4"/>
        </w:rPr>
        <w:t xml:space="preserve"> </w:t>
      </w:r>
      <w:r w:rsidR="00DE0DC2" w:rsidRPr="00EE3689">
        <w:rPr>
          <w:spacing w:val="-4"/>
        </w:rPr>
        <w:t xml:space="preserve">may </w:t>
      </w:r>
      <w:r w:rsidR="6C181588" w:rsidRPr="00EE3689">
        <w:rPr>
          <w:spacing w:val="-4"/>
        </w:rPr>
        <w:t xml:space="preserve">be direct </w:t>
      </w:r>
      <w:r w:rsidR="549BAF7C" w:rsidRPr="00EE3689">
        <w:rPr>
          <w:spacing w:val="-4"/>
        </w:rPr>
        <w:t xml:space="preserve">or </w:t>
      </w:r>
      <w:r w:rsidR="6C181588" w:rsidRPr="00EE3689">
        <w:rPr>
          <w:spacing w:val="-4"/>
        </w:rPr>
        <w:t xml:space="preserve">indirect. Direct </w:t>
      </w:r>
      <w:r w:rsidR="00F86056" w:rsidRPr="00EE3689">
        <w:rPr>
          <w:spacing w:val="-4"/>
        </w:rPr>
        <w:t>effect</w:t>
      </w:r>
      <w:r w:rsidR="14597C86" w:rsidRPr="00EE3689" w:rsidDel="002A46AB">
        <w:rPr>
          <w:spacing w:val="-4"/>
        </w:rPr>
        <w:t xml:space="preserve"> </w:t>
      </w:r>
      <w:r w:rsidR="00124F5B" w:rsidRPr="00EE3689">
        <w:rPr>
          <w:spacing w:val="-4"/>
        </w:rPr>
        <w:t>policy settings may</w:t>
      </w:r>
      <w:r w:rsidR="14597C86" w:rsidRPr="00EE3689">
        <w:rPr>
          <w:spacing w:val="-4"/>
        </w:rPr>
        <w:t xml:space="preserve"> prevent individuals and businesses from</w:t>
      </w:r>
      <w:r w:rsidR="248F8060" w:rsidRPr="00EE3689">
        <w:rPr>
          <w:spacing w:val="-4"/>
        </w:rPr>
        <w:t xml:space="preserve"> transitioning into new</w:t>
      </w:r>
      <w:r w:rsidR="14597C86" w:rsidRPr="00EE3689">
        <w:rPr>
          <w:spacing w:val="-4"/>
        </w:rPr>
        <w:t xml:space="preserve"> activities</w:t>
      </w:r>
      <w:r w:rsidR="4A096935" w:rsidRPr="00EE3689">
        <w:rPr>
          <w:spacing w:val="-4"/>
        </w:rPr>
        <w:t xml:space="preserve">. </w:t>
      </w:r>
      <w:r w:rsidR="6D0A27FB" w:rsidRPr="00EE3689">
        <w:rPr>
          <w:spacing w:val="-4"/>
        </w:rPr>
        <w:t>For example</w:t>
      </w:r>
      <w:r w:rsidR="7C2B1AF5" w:rsidRPr="00EE3689">
        <w:rPr>
          <w:spacing w:val="-4"/>
        </w:rPr>
        <w:t>:</w:t>
      </w:r>
      <w:r w:rsidR="17059064" w:rsidRPr="00EE3689">
        <w:rPr>
          <w:spacing w:val="-4"/>
        </w:rPr>
        <w:t xml:space="preserve"> </w:t>
      </w:r>
      <w:r w:rsidR="45DA2FAD" w:rsidRPr="00EE3689">
        <w:rPr>
          <w:spacing w:val="-4"/>
        </w:rPr>
        <w:t xml:space="preserve">unduly restrictive </w:t>
      </w:r>
      <w:r w:rsidR="601E559B" w:rsidRPr="00EE3689">
        <w:rPr>
          <w:spacing w:val="-4"/>
        </w:rPr>
        <w:t>occupational</w:t>
      </w:r>
      <w:r w:rsidR="123AFD85" w:rsidRPr="00EE3689">
        <w:rPr>
          <w:spacing w:val="-4"/>
        </w:rPr>
        <w:t xml:space="preserve"> licensing </w:t>
      </w:r>
      <w:r w:rsidR="20845EF5" w:rsidRPr="00EE3689">
        <w:rPr>
          <w:spacing w:val="-4"/>
        </w:rPr>
        <w:t>can constrain</w:t>
      </w:r>
      <w:r w:rsidR="123AFD85" w:rsidRPr="00EE3689">
        <w:rPr>
          <w:spacing w:val="-4"/>
        </w:rPr>
        <w:t xml:space="preserve"> the movement of labour between different </w:t>
      </w:r>
      <w:r w:rsidR="51DC8326" w:rsidRPr="00EE3689">
        <w:rPr>
          <w:spacing w:val="-4"/>
        </w:rPr>
        <w:t>occupations</w:t>
      </w:r>
      <w:r w:rsidR="5F025D05" w:rsidRPr="00EE3689">
        <w:rPr>
          <w:spacing w:val="-4"/>
        </w:rPr>
        <w:t xml:space="preserve"> and sectors</w:t>
      </w:r>
      <w:r w:rsidR="15BD8848" w:rsidRPr="00EE3689">
        <w:rPr>
          <w:spacing w:val="-4"/>
        </w:rPr>
        <w:t xml:space="preserve"> (</w:t>
      </w:r>
      <w:r w:rsidR="2678B253" w:rsidRPr="00EE3689">
        <w:rPr>
          <w:spacing w:val="-4"/>
        </w:rPr>
        <w:t xml:space="preserve">see </w:t>
      </w:r>
      <w:r w:rsidR="003E2E27" w:rsidRPr="00EE3689">
        <w:rPr>
          <w:spacing w:val="-4"/>
        </w:rPr>
        <w:t>volume 7</w:t>
      </w:r>
      <w:r w:rsidR="078C087B" w:rsidRPr="00EE3689">
        <w:rPr>
          <w:spacing w:val="-4"/>
        </w:rPr>
        <w:t xml:space="preserve">); </w:t>
      </w:r>
      <w:r w:rsidR="17059064" w:rsidRPr="00EE3689">
        <w:rPr>
          <w:spacing w:val="-4"/>
        </w:rPr>
        <w:t>‘just</w:t>
      </w:r>
      <w:r w:rsidR="004012B9">
        <w:rPr>
          <w:spacing w:val="-4"/>
        </w:rPr>
        <w:noBreakHyphen/>
      </w:r>
      <w:r w:rsidR="17059064" w:rsidRPr="00EE3689">
        <w:rPr>
          <w:spacing w:val="-4"/>
        </w:rPr>
        <w:t xml:space="preserve">transition’ </w:t>
      </w:r>
      <w:r w:rsidR="7A2A6061" w:rsidRPr="00EE3689">
        <w:rPr>
          <w:spacing w:val="-4"/>
        </w:rPr>
        <w:t>inspired</w:t>
      </w:r>
      <w:r w:rsidR="705CFB79" w:rsidRPr="00EE3689">
        <w:rPr>
          <w:spacing w:val="-4"/>
        </w:rPr>
        <w:t xml:space="preserve"> enterprise agreements </w:t>
      </w:r>
      <w:r w:rsidR="7A2A6061" w:rsidRPr="00EE3689">
        <w:rPr>
          <w:spacing w:val="-4"/>
        </w:rPr>
        <w:t>can</w:t>
      </w:r>
      <w:r w:rsidR="705CFB79" w:rsidRPr="00EE3689">
        <w:rPr>
          <w:spacing w:val="-4"/>
        </w:rPr>
        <w:t xml:space="preserve"> constrain business transition</w:t>
      </w:r>
      <w:r w:rsidR="30A6D60E" w:rsidRPr="00EE3689">
        <w:rPr>
          <w:spacing w:val="-4"/>
        </w:rPr>
        <w:t>s</w:t>
      </w:r>
      <w:r w:rsidR="705CFB79" w:rsidRPr="00EE3689">
        <w:rPr>
          <w:spacing w:val="-4"/>
        </w:rPr>
        <w:t xml:space="preserve"> towards</w:t>
      </w:r>
      <w:r w:rsidR="7BDA0FC3" w:rsidRPr="00EE3689">
        <w:rPr>
          <w:spacing w:val="-4"/>
        </w:rPr>
        <w:t xml:space="preserve"> </w:t>
      </w:r>
      <w:r w:rsidR="601E559B" w:rsidRPr="00EE3689">
        <w:rPr>
          <w:spacing w:val="-4"/>
        </w:rPr>
        <w:t>alternative</w:t>
      </w:r>
      <w:r w:rsidR="7BDA0FC3" w:rsidRPr="00EE3689">
        <w:rPr>
          <w:spacing w:val="-4"/>
        </w:rPr>
        <w:t xml:space="preserve"> </w:t>
      </w:r>
      <w:r w:rsidR="339C818C" w:rsidRPr="00EE3689">
        <w:rPr>
          <w:spacing w:val="-4"/>
        </w:rPr>
        <w:t>product markets</w:t>
      </w:r>
      <w:r w:rsidR="457265B9" w:rsidRPr="00EE3689">
        <w:rPr>
          <w:spacing w:val="-4"/>
        </w:rPr>
        <w:t xml:space="preserve"> (see </w:t>
      </w:r>
      <w:r w:rsidR="00643BB7" w:rsidRPr="00EE3689">
        <w:rPr>
          <w:spacing w:val="-4"/>
        </w:rPr>
        <w:t>volume 7</w:t>
      </w:r>
      <w:r w:rsidR="4B287860" w:rsidRPr="00EE3689">
        <w:rPr>
          <w:spacing w:val="-4"/>
        </w:rPr>
        <w:t>)</w:t>
      </w:r>
      <w:r w:rsidR="078C087B" w:rsidRPr="00EE3689">
        <w:rPr>
          <w:spacing w:val="-4"/>
        </w:rPr>
        <w:t>;</w:t>
      </w:r>
      <w:r w:rsidR="29491D97" w:rsidRPr="00EE3689">
        <w:rPr>
          <w:spacing w:val="-4"/>
        </w:rPr>
        <w:t xml:space="preserve"> </w:t>
      </w:r>
      <w:r w:rsidR="43AE80FB" w:rsidRPr="00EE3689">
        <w:rPr>
          <w:spacing w:val="-4"/>
        </w:rPr>
        <w:t>and</w:t>
      </w:r>
      <w:r w:rsidR="094CE3A0" w:rsidRPr="00EE3689">
        <w:rPr>
          <w:spacing w:val="-4"/>
        </w:rPr>
        <w:t xml:space="preserve"> </w:t>
      </w:r>
      <w:r w:rsidR="761CF85F" w:rsidRPr="00EE3689">
        <w:rPr>
          <w:spacing w:val="-4"/>
        </w:rPr>
        <w:t>foreign investment</w:t>
      </w:r>
      <w:r w:rsidR="094CE3A0" w:rsidRPr="00EE3689">
        <w:rPr>
          <w:spacing w:val="-4"/>
        </w:rPr>
        <w:t xml:space="preserve"> constraints</w:t>
      </w:r>
      <w:r w:rsidR="761CF85F" w:rsidRPr="00EE3689">
        <w:rPr>
          <w:spacing w:val="-4"/>
        </w:rPr>
        <w:t xml:space="preserve"> can </w:t>
      </w:r>
      <w:r w:rsidR="02EC7735" w:rsidRPr="00EE3689">
        <w:rPr>
          <w:spacing w:val="-4"/>
        </w:rPr>
        <w:t>limit</w:t>
      </w:r>
      <w:r w:rsidR="761CF85F" w:rsidRPr="00EE3689">
        <w:rPr>
          <w:spacing w:val="-4"/>
        </w:rPr>
        <w:t xml:space="preserve"> the </w:t>
      </w:r>
      <w:r w:rsidR="693EFD45" w:rsidRPr="00EE3689">
        <w:rPr>
          <w:spacing w:val="-4"/>
        </w:rPr>
        <w:t>pursuit</w:t>
      </w:r>
      <w:r w:rsidR="761CF85F" w:rsidRPr="00EE3689">
        <w:rPr>
          <w:spacing w:val="-4"/>
        </w:rPr>
        <w:t xml:space="preserve"> of new </w:t>
      </w:r>
      <w:r w:rsidR="573DEE26" w:rsidRPr="00EE3689">
        <w:rPr>
          <w:spacing w:val="-4"/>
        </w:rPr>
        <w:t>opportunities</w:t>
      </w:r>
      <w:r w:rsidR="1D720F29" w:rsidRPr="00EE3689">
        <w:rPr>
          <w:spacing w:val="-4"/>
        </w:rPr>
        <w:t xml:space="preserve">, </w:t>
      </w:r>
      <w:r w:rsidR="7B37BD60" w:rsidRPr="00EE3689">
        <w:rPr>
          <w:spacing w:val="-4"/>
        </w:rPr>
        <w:t>while</w:t>
      </w:r>
      <w:r w:rsidR="1D720F29" w:rsidRPr="00EE3689">
        <w:rPr>
          <w:spacing w:val="-4"/>
        </w:rPr>
        <w:t xml:space="preserve"> </w:t>
      </w:r>
      <w:r w:rsidR="52A40BDF" w:rsidRPr="00EE3689">
        <w:rPr>
          <w:spacing w:val="-4"/>
        </w:rPr>
        <w:t>protect</w:t>
      </w:r>
      <w:r w:rsidR="42129602" w:rsidRPr="00EE3689">
        <w:rPr>
          <w:spacing w:val="-4"/>
        </w:rPr>
        <w:t>ing</w:t>
      </w:r>
      <w:r w:rsidR="52A40BDF" w:rsidRPr="00EE3689">
        <w:rPr>
          <w:spacing w:val="-4"/>
        </w:rPr>
        <w:t xml:space="preserve"> </w:t>
      </w:r>
      <w:r w:rsidR="16348AB4" w:rsidRPr="00EE3689">
        <w:rPr>
          <w:spacing w:val="-4"/>
        </w:rPr>
        <w:t>incumbent</w:t>
      </w:r>
      <w:r w:rsidR="52A40BDF" w:rsidRPr="00EE3689">
        <w:rPr>
          <w:spacing w:val="-4"/>
        </w:rPr>
        <w:t xml:space="preserve"> industries that fail to </w:t>
      </w:r>
      <w:r w:rsidR="264FA7A8" w:rsidRPr="00EE3689">
        <w:rPr>
          <w:spacing w:val="-4"/>
        </w:rPr>
        <w:t>pursue them</w:t>
      </w:r>
      <w:r w:rsidR="6DFCFFA2" w:rsidRPr="00EE3689">
        <w:rPr>
          <w:spacing w:val="-4"/>
        </w:rPr>
        <w:t xml:space="preserve"> </w:t>
      </w:r>
      <w:r w:rsidR="761CF85F" w:rsidRPr="00EE3689">
        <w:rPr>
          <w:spacing w:val="-4"/>
        </w:rPr>
        <w:t xml:space="preserve">(see </w:t>
      </w:r>
      <w:r w:rsidR="003F52F0" w:rsidRPr="00EE3689">
        <w:rPr>
          <w:spacing w:val="-4"/>
        </w:rPr>
        <w:t>volume </w:t>
      </w:r>
      <w:r w:rsidR="009F7174" w:rsidRPr="00EE3689">
        <w:rPr>
          <w:spacing w:val="-4"/>
        </w:rPr>
        <w:t>3</w:t>
      </w:r>
      <w:r w:rsidR="5FF1D0DC" w:rsidRPr="00EE3689">
        <w:rPr>
          <w:spacing w:val="-4"/>
        </w:rPr>
        <w:t>)</w:t>
      </w:r>
      <w:r w:rsidR="0C849999" w:rsidRPr="00EE3689">
        <w:rPr>
          <w:spacing w:val="-4"/>
        </w:rPr>
        <w:t>.</w:t>
      </w:r>
      <w:r w:rsidR="089519D7" w:rsidRPr="00EE3689">
        <w:rPr>
          <w:spacing w:val="-4"/>
        </w:rPr>
        <w:t xml:space="preserve"> </w:t>
      </w:r>
      <w:r w:rsidR="6346E091" w:rsidRPr="00EE3689">
        <w:rPr>
          <w:spacing w:val="-4"/>
        </w:rPr>
        <w:t xml:space="preserve">Indirect </w:t>
      </w:r>
      <w:r w:rsidR="00F86056" w:rsidRPr="00EE3689">
        <w:rPr>
          <w:spacing w:val="-4"/>
        </w:rPr>
        <w:t>effect</w:t>
      </w:r>
      <w:r w:rsidR="6B17F42F" w:rsidRPr="00EE3689" w:rsidDel="00124F5B">
        <w:rPr>
          <w:spacing w:val="-4"/>
        </w:rPr>
        <w:t xml:space="preserve"> </w:t>
      </w:r>
      <w:r w:rsidR="00124F5B" w:rsidRPr="00EE3689">
        <w:rPr>
          <w:spacing w:val="-4"/>
        </w:rPr>
        <w:t>policy settings</w:t>
      </w:r>
      <w:r w:rsidR="6B17F42F" w:rsidRPr="00EE3689">
        <w:rPr>
          <w:spacing w:val="-4"/>
        </w:rPr>
        <w:t xml:space="preserve"> </w:t>
      </w:r>
      <w:r w:rsidR="26233410" w:rsidRPr="00EE3689">
        <w:rPr>
          <w:spacing w:val="-4"/>
        </w:rPr>
        <w:t>can</w:t>
      </w:r>
      <w:r w:rsidR="6B17F42F" w:rsidRPr="00EE3689">
        <w:rPr>
          <w:spacing w:val="-4"/>
        </w:rPr>
        <w:t xml:space="preserve"> in</w:t>
      </w:r>
      <w:r w:rsidR="26233410" w:rsidRPr="00EE3689">
        <w:rPr>
          <w:spacing w:val="-4"/>
        </w:rPr>
        <w:t>clude</w:t>
      </w:r>
      <w:r w:rsidR="6B17F42F" w:rsidRPr="00EE3689">
        <w:rPr>
          <w:spacing w:val="-4"/>
        </w:rPr>
        <w:t xml:space="preserve"> industry assistance and transfer system settings that </w:t>
      </w:r>
      <w:r w:rsidR="5EF11F7A" w:rsidRPr="00EE3689">
        <w:rPr>
          <w:spacing w:val="-4"/>
        </w:rPr>
        <w:t>impose</w:t>
      </w:r>
      <w:r w:rsidR="6B17F42F" w:rsidRPr="00EE3689">
        <w:rPr>
          <w:spacing w:val="-4"/>
        </w:rPr>
        <w:t xml:space="preserve"> high effective marginal tax rates on movement between </w:t>
      </w:r>
      <w:r w:rsidR="112DB61A" w:rsidRPr="00EE3689">
        <w:rPr>
          <w:spacing w:val="-4"/>
        </w:rPr>
        <w:t>activities</w:t>
      </w:r>
      <w:r w:rsidR="6B17F42F" w:rsidRPr="00EE3689">
        <w:rPr>
          <w:spacing w:val="-4"/>
        </w:rPr>
        <w:t>.</w:t>
      </w:r>
      <w:r w:rsidR="51DC8326" w:rsidRPr="00EE3689">
        <w:rPr>
          <w:spacing w:val="-4"/>
        </w:rPr>
        <w:t xml:space="preserve"> </w:t>
      </w:r>
      <w:r w:rsidR="4DBE0A17" w:rsidRPr="00EE3689">
        <w:rPr>
          <w:spacing w:val="-4"/>
        </w:rPr>
        <w:t>It was partly on these grounds that t</w:t>
      </w:r>
      <w:r w:rsidR="107CE907" w:rsidRPr="00EE3689">
        <w:rPr>
          <w:spacing w:val="-4"/>
        </w:rPr>
        <w:t xml:space="preserve">he Commission previously </w:t>
      </w:r>
      <w:r w:rsidR="36A8D5AA" w:rsidRPr="00EE3689">
        <w:rPr>
          <w:spacing w:val="-4"/>
        </w:rPr>
        <w:t>recommended</w:t>
      </w:r>
      <w:r w:rsidR="592A55E0" w:rsidRPr="00EE3689">
        <w:rPr>
          <w:spacing w:val="-4"/>
        </w:rPr>
        <w:t xml:space="preserve"> reforming</w:t>
      </w:r>
      <w:r w:rsidR="5A817BF5" w:rsidRPr="00EE3689">
        <w:rPr>
          <w:spacing w:val="-4"/>
        </w:rPr>
        <w:t xml:space="preserve"> </w:t>
      </w:r>
      <w:r w:rsidR="111A43F4" w:rsidRPr="00EE3689">
        <w:rPr>
          <w:spacing w:val="-4"/>
        </w:rPr>
        <w:t xml:space="preserve">Australia’s approach to </w:t>
      </w:r>
      <w:r w:rsidR="5A817BF5" w:rsidRPr="00EE3689">
        <w:rPr>
          <w:spacing w:val="-4"/>
        </w:rPr>
        <w:t>d</w:t>
      </w:r>
      <w:r w:rsidR="51DC8326" w:rsidRPr="00EE3689">
        <w:rPr>
          <w:spacing w:val="-4"/>
        </w:rPr>
        <w:t>r</w:t>
      </w:r>
      <w:r w:rsidR="5A817BF5" w:rsidRPr="00EE3689">
        <w:rPr>
          <w:spacing w:val="-4"/>
        </w:rPr>
        <w:t>ought assistance</w:t>
      </w:r>
      <w:r w:rsidR="193891F2" w:rsidRPr="00EE3689">
        <w:rPr>
          <w:spacing w:val="-4"/>
        </w:rPr>
        <w:t xml:space="preserve"> </w:t>
      </w:r>
      <w:r w:rsidR="297144AC" w:rsidRPr="00EE3689">
        <w:rPr>
          <w:rFonts w:cs="Arial"/>
          <w:spacing w:val="-4"/>
        </w:rPr>
        <w:t>(PC 2009)</w:t>
      </w:r>
      <w:r w:rsidR="7755327E" w:rsidRPr="00EE3689">
        <w:rPr>
          <w:spacing w:val="-4"/>
        </w:rPr>
        <w:t>.</w:t>
      </w:r>
      <w:r w:rsidR="3CAAD356" w:rsidRPr="00EE3689">
        <w:rPr>
          <w:spacing w:val="-4"/>
        </w:rPr>
        <w:t xml:space="preserve"> </w:t>
      </w:r>
    </w:p>
    <w:p w14:paraId="29AD7528" w14:textId="1FAC748F" w:rsidR="00DB5B1D" w:rsidRDefault="1FFF48E2" w:rsidP="003523DF">
      <w:pPr>
        <w:pStyle w:val="NoSpacing"/>
      </w:pPr>
      <w:r>
        <w:t>Economy</w:t>
      </w:r>
      <w:r w:rsidR="004012B9">
        <w:noBreakHyphen/>
      </w:r>
      <w:r>
        <w:t xml:space="preserve">wide policy settings, such as </w:t>
      </w:r>
      <w:r w:rsidR="496B0598">
        <w:t xml:space="preserve">household </w:t>
      </w:r>
      <w:r w:rsidR="5ED3641D">
        <w:t>income</w:t>
      </w:r>
      <w:r>
        <w:t xml:space="preserve"> </w:t>
      </w:r>
      <w:r w:rsidR="4B0AE5F2">
        <w:t>assistance</w:t>
      </w:r>
      <w:r>
        <w:t xml:space="preserve"> provided </w:t>
      </w:r>
      <w:r w:rsidR="5DD384FF">
        <w:t xml:space="preserve">through </w:t>
      </w:r>
      <w:r>
        <w:t>the transfer system, are generally preferable to sector</w:t>
      </w:r>
      <w:r w:rsidR="004012B9">
        <w:noBreakHyphen/>
      </w:r>
      <w:r>
        <w:t>specific transitional assistance</w:t>
      </w:r>
      <w:r w:rsidR="3B9706EC">
        <w:t>.</w:t>
      </w:r>
      <w:r>
        <w:t xml:space="preserve"> </w:t>
      </w:r>
      <w:r w:rsidR="3A806138">
        <w:t>Nevertheless</w:t>
      </w:r>
      <w:r w:rsidR="21192F9D">
        <w:t>,</w:t>
      </w:r>
      <w:r w:rsidR="2723ACC3">
        <w:t xml:space="preserve"> ca</w:t>
      </w:r>
      <w:r w:rsidR="0287CD18">
        <w:t>lls for sector</w:t>
      </w:r>
      <w:r w:rsidR="004012B9">
        <w:noBreakHyphen/>
      </w:r>
      <w:r w:rsidR="0287CD18">
        <w:t xml:space="preserve">specific assistance </w:t>
      </w:r>
      <w:r w:rsidR="4749E049">
        <w:t xml:space="preserve">are likely to emerge </w:t>
      </w:r>
      <w:r w:rsidR="574340B6">
        <w:t>where climate</w:t>
      </w:r>
      <w:r w:rsidR="004012B9">
        <w:noBreakHyphen/>
      </w:r>
      <w:r w:rsidR="3CEA9534">
        <w:t xml:space="preserve">affected industries comprise a large proportion of </w:t>
      </w:r>
      <w:r w:rsidR="73BBCD0F">
        <w:t>a</w:t>
      </w:r>
      <w:r w:rsidR="3CEA9534">
        <w:t xml:space="preserve"> local </w:t>
      </w:r>
      <w:r w:rsidR="7C88D231">
        <w:t>or regional</w:t>
      </w:r>
      <w:r w:rsidR="3CEA9534">
        <w:t xml:space="preserve"> economy</w:t>
      </w:r>
      <w:r w:rsidR="0287CD18">
        <w:t xml:space="preserve">. </w:t>
      </w:r>
      <w:r w:rsidR="3A806138">
        <w:t>In such scenarios, p</w:t>
      </w:r>
      <w:r w:rsidR="0F9F8B36">
        <w:t xml:space="preserve">olicy makers </w:t>
      </w:r>
      <w:r w:rsidR="64ADEC43">
        <w:t>should guard</w:t>
      </w:r>
      <w:r w:rsidR="0F9F8B36">
        <w:t xml:space="preserve"> against providing enduring assistance to increasingly unviable activities and regions. Doing so risks impeding adaptation</w:t>
      </w:r>
      <w:r w:rsidR="004012B9">
        <w:noBreakHyphen/>
      </w:r>
      <w:r w:rsidR="0F9F8B36">
        <w:t>related transitions away from those activities and regions, raising long</w:t>
      </w:r>
      <w:r w:rsidR="004012B9">
        <w:noBreakHyphen/>
      </w:r>
      <w:r w:rsidR="0F9F8B36">
        <w:t xml:space="preserve">run adaptation costs, and weighing </w:t>
      </w:r>
      <w:r w:rsidR="05D7C91F">
        <w:t>on</w:t>
      </w:r>
      <w:r w:rsidR="0F9F8B36">
        <w:t xml:space="preserve"> productivity growth in the process. </w:t>
      </w:r>
      <w:r w:rsidR="1195327A">
        <w:t>Assistance that s</w:t>
      </w:r>
      <w:r w:rsidR="000A734A">
        <w:t>upports</w:t>
      </w:r>
      <w:r w:rsidR="1195327A">
        <w:t xml:space="preserve"> p</w:t>
      </w:r>
      <w:r w:rsidR="0287CD18">
        <w:t xml:space="preserve">roductivity is generally neutral </w:t>
      </w:r>
      <w:r w:rsidR="387A930D">
        <w:t>across</w:t>
      </w:r>
      <w:r w:rsidR="0287CD18">
        <w:t xml:space="preserve"> sectors </w:t>
      </w:r>
      <w:r w:rsidR="07B16C9E">
        <w:t>—</w:t>
      </w:r>
      <w:r w:rsidR="0287CD18">
        <w:t xml:space="preserve"> allowing individuals, households and businesses to make their own judgements about which sectors, and regions, they are best placed to transition </w:t>
      </w:r>
      <w:r w:rsidR="3C9DE190">
        <w:t>into</w:t>
      </w:r>
      <w:r w:rsidR="07B16C9E">
        <w:t>.</w:t>
      </w:r>
      <w:r w:rsidR="004D3319">
        <w:t xml:space="preserve"> </w:t>
      </w:r>
      <w:r w:rsidR="007B1D2D">
        <w:t>For this reason,</w:t>
      </w:r>
      <w:r w:rsidR="00A25C58">
        <w:t xml:space="preserve"> any transitional assistance package </w:t>
      </w:r>
      <w:r w:rsidR="0046540E">
        <w:t xml:space="preserve">provided by governments should not </w:t>
      </w:r>
      <w:r w:rsidR="00FA2837">
        <w:t>be made conditional on recipients committing to a particular region, sector or occupation.</w:t>
      </w:r>
      <w:r w:rsidR="007B1D2D">
        <w:t xml:space="preserve"> </w:t>
      </w:r>
    </w:p>
    <w:p w14:paraId="6E53DE29" w14:textId="44D2E87E" w:rsidR="001D7661" w:rsidRDefault="000E4890" w:rsidP="00543B05">
      <w:pPr>
        <w:pStyle w:val="BodyText"/>
      </w:pPr>
      <w:r>
        <w:t>P</w:t>
      </w:r>
      <w:r w:rsidR="00BD1FC5">
        <w:t>ublic</w:t>
      </w:r>
      <w:r w:rsidR="00561166">
        <w:t xml:space="preserve"> investment</w:t>
      </w:r>
      <w:r w:rsidR="007F0D92">
        <w:t>s</w:t>
      </w:r>
      <w:r w:rsidR="00181DF9">
        <w:t xml:space="preserve"> </w:t>
      </w:r>
      <w:r w:rsidR="001D4C20">
        <w:t>aimed at</w:t>
      </w:r>
      <w:r w:rsidR="748137A3">
        <w:t xml:space="preserve"> </w:t>
      </w:r>
      <w:r w:rsidR="00022668">
        <w:t>shelter</w:t>
      </w:r>
      <w:r w:rsidR="001D4C20">
        <w:t>ing</w:t>
      </w:r>
      <w:r w:rsidR="009508D4">
        <w:t xml:space="preserve"> incumbent</w:t>
      </w:r>
      <w:r w:rsidR="00520C98">
        <w:t xml:space="preserve"> </w:t>
      </w:r>
      <w:r w:rsidR="0085002C">
        <w:t xml:space="preserve">businesses </w:t>
      </w:r>
      <w:r w:rsidR="2C90AC1C">
        <w:t xml:space="preserve">and population centres </w:t>
      </w:r>
      <w:r w:rsidR="00C362E3">
        <w:t>from climate impacts</w:t>
      </w:r>
      <w:r w:rsidR="00DC3AE3">
        <w:t>,</w:t>
      </w:r>
      <w:r w:rsidR="6BB12372">
        <w:t xml:space="preserve"> such as building sea walls to defend </w:t>
      </w:r>
      <w:r w:rsidR="69D956AA">
        <w:t xml:space="preserve">towns </w:t>
      </w:r>
      <w:r w:rsidR="6BB12372">
        <w:t>against coastal inundation</w:t>
      </w:r>
      <w:r w:rsidR="00E8052A">
        <w:t>;</w:t>
      </w:r>
      <w:r w:rsidR="6BB12372">
        <w:t xml:space="preserve"> </w:t>
      </w:r>
      <w:r w:rsidR="0E60E333">
        <w:t>invest</w:t>
      </w:r>
      <w:r w:rsidR="008E4471">
        <w:t>ments</w:t>
      </w:r>
      <w:r w:rsidR="0E60E333">
        <w:t xml:space="preserve"> in</w:t>
      </w:r>
      <w:r w:rsidR="6BB12372">
        <w:t xml:space="preserve"> irrigati</w:t>
      </w:r>
      <w:r w:rsidR="7503FF01">
        <w:t xml:space="preserve">on infrastructure </w:t>
      </w:r>
      <w:r w:rsidR="01956BBF">
        <w:t xml:space="preserve">to defend agricultural </w:t>
      </w:r>
      <w:r w:rsidR="288EE195">
        <w:t>regions from shifting rainfall patterns</w:t>
      </w:r>
      <w:r w:rsidR="00E8052A">
        <w:t>;</w:t>
      </w:r>
      <w:r w:rsidR="288EE195">
        <w:t xml:space="preserve"> and building</w:t>
      </w:r>
      <w:r w:rsidR="00B51A2C">
        <w:t xml:space="preserve"> or raising</w:t>
      </w:r>
      <w:r w:rsidR="288EE195">
        <w:t xml:space="preserve"> dam</w:t>
      </w:r>
      <w:r w:rsidR="00B51A2C">
        <w:t xml:space="preserve"> walls</w:t>
      </w:r>
      <w:r w:rsidR="288EE195">
        <w:t xml:space="preserve"> to defend businesses and households from </w:t>
      </w:r>
      <w:r w:rsidR="00B51A2C">
        <w:t xml:space="preserve">riverine </w:t>
      </w:r>
      <w:r w:rsidR="0CB5D039">
        <w:t>flooding</w:t>
      </w:r>
      <w:r w:rsidR="00ED65F2">
        <w:t xml:space="preserve">, </w:t>
      </w:r>
      <w:r w:rsidR="00DC3AE3">
        <w:t xml:space="preserve">can </w:t>
      </w:r>
      <w:r w:rsidR="00ED65F2">
        <w:t xml:space="preserve">risk locking in </w:t>
      </w:r>
      <w:r w:rsidR="00D956EF">
        <w:t xml:space="preserve">higher </w:t>
      </w:r>
      <w:r w:rsidR="00E96AE4">
        <w:t xml:space="preserve">future </w:t>
      </w:r>
      <w:r w:rsidR="00D956EF">
        <w:t>adaptation costs</w:t>
      </w:r>
      <w:r w:rsidR="0CB5D039">
        <w:t>.</w:t>
      </w:r>
      <w:r w:rsidR="00DC3AE3">
        <w:t xml:space="preserve"> </w:t>
      </w:r>
      <w:r w:rsidR="00A11E5C">
        <w:t xml:space="preserve">Such responses are less likely to pass </w:t>
      </w:r>
      <w:r w:rsidR="00B53530">
        <w:t>rig</w:t>
      </w:r>
      <w:r w:rsidR="0093097C">
        <w:t>o</w:t>
      </w:r>
      <w:r w:rsidR="00B53530">
        <w:t>r</w:t>
      </w:r>
      <w:r w:rsidR="0093097C">
        <w:t>ous</w:t>
      </w:r>
      <w:r w:rsidR="00B53530">
        <w:t xml:space="preserve"> cost</w:t>
      </w:r>
      <w:r w:rsidR="004012B9">
        <w:noBreakHyphen/>
      </w:r>
      <w:r w:rsidR="00B53530">
        <w:t xml:space="preserve">benefit assessments in at least </w:t>
      </w:r>
      <w:r w:rsidR="00A12408">
        <w:t>four</w:t>
      </w:r>
      <w:r w:rsidR="00B53530">
        <w:t xml:space="preserve"> scenarios</w:t>
      </w:r>
      <w:r w:rsidR="000627C0">
        <w:t>:</w:t>
      </w:r>
    </w:p>
    <w:p w14:paraId="7E6D6273" w14:textId="01A0F778" w:rsidR="001D7661" w:rsidRDefault="00E968D1" w:rsidP="002A57A8">
      <w:pPr>
        <w:pStyle w:val="ListBullet"/>
        <w:contextualSpacing w:val="0"/>
        <w:rPr>
          <w:rFonts w:asciiTheme="minorEastAsia" w:eastAsiaTheme="minorEastAsia" w:hAnsiTheme="minorEastAsia" w:cstheme="minorEastAsia"/>
        </w:rPr>
      </w:pPr>
      <w:r>
        <w:rPr>
          <w:b/>
          <w:bCs/>
        </w:rPr>
        <w:t>w</w:t>
      </w:r>
      <w:r w:rsidR="414526DA" w:rsidRPr="1D54F1EC">
        <w:rPr>
          <w:b/>
          <w:bCs/>
        </w:rPr>
        <w:t>here t</w:t>
      </w:r>
      <w:r w:rsidR="76025940" w:rsidRPr="1D54F1EC">
        <w:rPr>
          <w:b/>
          <w:bCs/>
        </w:rPr>
        <w:t>h</w:t>
      </w:r>
      <w:r w:rsidR="004F37B2" w:rsidRPr="1D54F1EC">
        <w:rPr>
          <w:b/>
          <w:bCs/>
        </w:rPr>
        <w:t>e</w:t>
      </w:r>
      <w:r w:rsidR="76025940" w:rsidRPr="224CFA00">
        <w:rPr>
          <w:b/>
          <w:bCs/>
        </w:rPr>
        <w:t xml:space="preserve"> investment is </w:t>
      </w:r>
      <w:r w:rsidR="00286C19">
        <w:rPr>
          <w:b/>
          <w:bCs/>
        </w:rPr>
        <w:t xml:space="preserve">likely to be </w:t>
      </w:r>
      <w:r w:rsidR="76025940" w:rsidRPr="224CFA00">
        <w:rPr>
          <w:b/>
          <w:bCs/>
        </w:rPr>
        <w:t>insufficient</w:t>
      </w:r>
      <w:r w:rsidR="3DEB62BD" w:rsidRPr="224CFA00">
        <w:rPr>
          <w:b/>
          <w:bCs/>
        </w:rPr>
        <w:t xml:space="preserve"> to defend against </w:t>
      </w:r>
      <w:r w:rsidR="00C63506">
        <w:rPr>
          <w:b/>
          <w:bCs/>
        </w:rPr>
        <w:t xml:space="preserve">all relevant </w:t>
      </w:r>
      <w:r w:rsidR="3DEB62BD" w:rsidRPr="224CFA00">
        <w:rPr>
          <w:b/>
          <w:bCs/>
        </w:rPr>
        <w:t>climate impacts</w:t>
      </w:r>
      <w:r w:rsidR="000407A8">
        <w:rPr>
          <w:b/>
          <w:bCs/>
        </w:rPr>
        <w:t> </w:t>
      </w:r>
      <w:r w:rsidR="00B1244F">
        <w:t>—</w:t>
      </w:r>
      <w:r w:rsidR="004012B9">
        <w:t xml:space="preserve"> </w:t>
      </w:r>
      <w:r w:rsidR="7CEA10C1">
        <w:t xml:space="preserve">this could occur </w:t>
      </w:r>
      <w:r w:rsidR="40FB9446">
        <w:t>when an industry faces multiple climate</w:t>
      </w:r>
      <w:r w:rsidR="004012B9">
        <w:noBreakHyphen/>
      </w:r>
      <w:r w:rsidR="40FB9446">
        <w:t>related challenges</w:t>
      </w:r>
      <w:r w:rsidR="007E195B">
        <w:t>,</w:t>
      </w:r>
      <w:r w:rsidR="40FB9446">
        <w:t xml:space="preserve"> but infrastructure investment is only capable of addressing one of them. For example, investment in increased water supply m</w:t>
      </w:r>
      <w:r w:rsidR="1365EA1B">
        <w:t>ight</w:t>
      </w:r>
      <w:r w:rsidR="40FB9446">
        <w:t xml:space="preserve"> help</w:t>
      </w:r>
      <w:r w:rsidR="4778D441">
        <w:t xml:space="preserve"> </w:t>
      </w:r>
      <w:r w:rsidR="40FB9446">
        <w:t>address growing water availability concerns in some regions, but it may prove ultimately ineffective if temperature rises in these regions</w:t>
      </w:r>
      <w:r w:rsidR="102F5685">
        <w:t xml:space="preserve">, and </w:t>
      </w:r>
      <w:r w:rsidR="372C1791">
        <w:t>an increase in the geographical range of pests and disease,</w:t>
      </w:r>
      <w:r w:rsidR="40FB9446">
        <w:t xml:space="preserve"> </w:t>
      </w:r>
      <w:r w:rsidR="00C8317C">
        <w:t>push the region</w:t>
      </w:r>
      <w:r w:rsidR="40FB9446">
        <w:t xml:space="preserve"> </w:t>
      </w:r>
      <w:r w:rsidR="00C8317C">
        <w:t>beyond the</w:t>
      </w:r>
      <w:r w:rsidR="40FB9446">
        <w:t xml:space="preserve"> habitable range </w:t>
      </w:r>
      <w:r w:rsidR="00775B9A">
        <w:t>for</w:t>
      </w:r>
      <w:r w:rsidR="40FB9446">
        <w:t xml:space="preserve"> key crops</w:t>
      </w:r>
    </w:p>
    <w:p w14:paraId="548CC2E1" w14:textId="6C6A2980" w:rsidR="001D7661" w:rsidRDefault="00E968D1" w:rsidP="002A57A8">
      <w:pPr>
        <w:pStyle w:val="ListBullet"/>
        <w:contextualSpacing w:val="0"/>
        <w:rPr>
          <w:rFonts w:eastAsiaTheme="minorEastAsia"/>
        </w:rPr>
      </w:pPr>
      <w:r>
        <w:rPr>
          <w:b/>
          <w:bCs/>
        </w:rPr>
        <w:t>w</w:t>
      </w:r>
      <w:r w:rsidR="65670712" w:rsidRPr="1D54F1EC">
        <w:rPr>
          <w:b/>
          <w:bCs/>
        </w:rPr>
        <w:t>here t</w:t>
      </w:r>
      <w:r w:rsidR="76025940" w:rsidRPr="1D54F1EC">
        <w:rPr>
          <w:b/>
          <w:bCs/>
        </w:rPr>
        <w:t>h</w:t>
      </w:r>
      <w:r w:rsidR="39113DB3" w:rsidRPr="1D54F1EC">
        <w:rPr>
          <w:b/>
          <w:bCs/>
        </w:rPr>
        <w:t>e</w:t>
      </w:r>
      <w:r w:rsidR="39113DB3" w:rsidRPr="224CFA00">
        <w:rPr>
          <w:b/>
          <w:bCs/>
        </w:rPr>
        <w:t xml:space="preserve"> </w:t>
      </w:r>
      <w:r w:rsidR="76025940" w:rsidRPr="224CFA00">
        <w:rPr>
          <w:b/>
          <w:bCs/>
        </w:rPr>
        <w:t>cost</w:t>
      </w:r>
      <w:r w:rsidR="69D54D3F" w:rsidRPr="224CFA00">
        <w:rPr>
          <w:b/>
          <w:bCs/>
        </w:rPr>
        <w:t xml:space="preserve"> of that investment negates </w:t>
      </w:r>
      <w:r w:rsidR="008B604F">
        <w:rPr>
          <w:b/>
          <w:bCs/>
        </w:rPr>
        <w:t xml:space="preserve">or undermines </w:t>
      </w:r>
      <w:r w:rsidR="69D54D3F" w:rsidRPr="224CFA00">
        <w:rPr>
          <w:b/>
          <w:bCs/>
        </w:rPr>
        <w:t xml:space="preserve">the </w:t>
      </w:r>
      <w:r w:rsidR="70D13843" w:rsidRPr="224CFA00">
        <w:rPr>
          <w:b/>
          <w:bCs/>
        </w:rPr>
        <w:t>comparative</w:t>
      </w:r>
      <w:r w:rsidR="69D54D3F" w:rsidRPr="224CFA00">
        <w:rPr>
          <w:b/>
          <w:bCs/>
        </w:rPr>
        <w:t xml:space="preserve"> advantage of an industry</w:t>
      </w:r>
      <w:r w:rsidR="76025940">
        <w:t xml:space="preserve"> </w:t>
      </w:r>
      <w:r w:rsidR="00800BBF">
        <w:t>—</w:t>
      </w:r>
      <w:r w:rsidR="44578956">
        <w:t xml:space="preserve"> </w:t>
      </w:r>
      <w:r w:rsidR="683A10BA">
        <w:t>when infrastructure investments are capable of addressing all climate</w:t>
      </w:r>
      <w:r w:rsidR="004012B9">
        <w:noBreakHyphen/>
      </w:r>
      <w:r w:rsidR="683A10BA">
        <w:t>related challenges but the cost</w:t>
      </w:r>
      <w:r w:rsidR="74545B45">
        <w:t>s</w:t>
      </w:r>
      <w:r w:rsidR="683A10BA">
        <w:t xml:space="preserve"> of doing so negate</w:t>
      </w:r>
      <w:r w:rsidR="00C91854">
        <w:t xml:space="preserve"> or undermine</w:t>
      </w:r>
      <w:r w:rsidR="683A10BA">
        <w:t xml:space="preserve"> the comparative advantage that the </w:t>
      </w:r>
      <w:r w:rsidR="4DF3696A">
        <w:t>industry</w:t>
      </w:r>
      <w:r w:rsidR="683A10BA">
        <w:t xml:space="preserve"> once enjoyed</w:t>
      </w:r>
    </w:p>
    <w:p w14:paraId="429148AC" w14:textId="310E753B" w:rsidR="002A5714" w:rsidRDefault="00E968D1" w:rsidP="002A57A8">
      <w:pPr>
        <w:pStyle w:val="ListBullet"/>
        <w:contextualSpacing w:val="0"/>
      </w:pPr>
      <w:r>
        <w:rPr>
          <w:b/>
          <w:bCs/>
        </w:rPr>
        <w:t>w</w:t>
      </w:r>
      <w:r w:rsidR="7E017EBE" w:rsidRPr="1D54F1EC">
        <w:rPr>
          <w:b/>
          <w:bCs/>
        </w:rPr>
        <w:t>here t</w:t>
      </w:r>
      <w:r w:rsidR="002A5714" w:rsidRPr="1D54F1EC">
        <w:rPr>
          <w:b/>
          <w:bCs/>
        </w:rPr>
        <w:t>he</w:t>
      </w:r>
      <w:r w:rsidR="002A5714">
        <w:rPr>
          <w:b/>
          <w:bCs/>
        </w:rPr>
        <w:t xml:space="preserve"> </w:t>
      </w:r>
      <w:r w:rsidR="0024249E">
        <w:rPr>
          <w:b/>
          <w:bCs/>
        </w:rPr>
        <w:t>infrastructure investment inadvertently encourages</w:t>
      </w:r>
      <w:r w:rsidR="00245A49">
        <w:rPr>
          <w:b/>
          <w:bCs/>
        </w:rPr>
        <w:t xml:space="preserve"> excessive</w:t>
      </w:r>
      <w:r w:rsidR="0024249E">
        <w:rPr>
          <w:b/>
          <w:bCs/>
        </w:rPr>
        <w:t xml:space="preserve"> risk taking </w:t>
      </w:r>
      <w:r w:rsidR="000151F8">
        <w:t>—</w:t>
      </w:r>
      <w:r w:rsidR="00A25D4D">
        <w:rPr>
          <w:b/>
          <w:bCs/>
        </w:rPr>
        <w:t xml:space="preserve"> </w:t>
      </w:r>
      <w:r w:rsidR="00A25D4D" w:rsidRPr="00A25D4D">
        <w:t>building</w:t>
      </w:r>
      <w:r w:rsidR="009C12B3">
        <w:t xml:space="preserve"> infrastructure </w:t>
      </w:r>
      <w:r w:rsidR="00BC2F98">
        <w:t xml:space="preserve">to defend an existing area from climate impacts can encourage </w:t>
      </w:r>
      <w:r w:rsidR="00274143">
        <w:t>excessive</w:t>
      </w:r>
      <w:r w:rsidR="00BC2F98">
        <w:t xml:space="preserve"> risk taking in the area, potentially negating the </w:t>
      </w:r>
      <w:r w:rsidR="00335376">
        <w:t xml:space="preserve">overall value of the </w:t>
      </w:r>
      <w:r w:rsidR="007E1302">
        <w:t>investment. This might be the case where the building of dam</w:t>
      </w:r>
      <w:r w:rsidR="00A838A7">
        <w:t>s</w:t>
      </w:r>
      <w:r w:rsidR="007E1302">
        <w:t>, or the raising of existing dam walls,</w:t>
      </w:r>
      <w:r w:rsidR="00657BD2">
        <w:t xml:space="preserve"> to defend a valley from flooding</w:t>
      </w:r>
      <w:r w:rsidR="007E1302">
        <w:t xml:space="preserve"> encourages further </w:t>
      </w:r>
      <w:r w:rsidR="00855289">
        <w:t xml:space="preserve">residential and commercial </w:t>
      </w:r>
      <w:r w:rsidR="00657BD2">
        <w:t xml:space="preserve">development in </w:t>
      </w:r>
      <w:r w:rsidR="00855289">
        <w:t xml:space="preserve">that valley, </w:t>
      </w:r>
      <w:r w:rsidR="00AA3EC3">
        <w:t xml:space="preserve">raising the expected </w:t>
      </w:r>
      <w:r w:rsidR="00A838A7">
        <w:t xml:space="preserve">future </w:t>
      </w:r>
      <w:r w:rsidR="00AA3EC3">
        <w:t xml:space="preserve">cost of </w:t>
      </w:r>
      <w:r w:rsidR="001A49C7">
        <w:t>remaining flood ri</w:t>
      </w:r>
      <w:r w:rsidR="00245A49">
        <w:t xml:space="preserve">sk </w:t>
      </w:r>
    </w:p>
    <w:p w14:paraId="4326B48B" w14:textId="7E531ADB" w:rsidR="00BE2B30" w:rsidRDefault="00E968D1" w:rsidP="002A57A8">
      <w:pPr>
        <w:pStyle w:val="ListBullet"/>
        <w:contextualSpacing w:val="0"/>
      </w:pPr>
      <w:r>
        <w:rPr>
          <w:b/>
          <w:bCs/>
        </w:rPr>
        <w:t>w</w:t>
      </w:r>
      <w:r w:rsidR="0A2DA7FF" w:rsidRPr="1D54F1EC">
        <w:rPr>
          <w:b/>
          <w:bCs/>
        </w:rPr>
        <w:t>here</w:t>
      </w:r>
      <w:r w:rsidR="0A2DA7FF" w:rsidRPr="1D54F1EC" w:rsidDel="005F0D08">
        <w:rPr>
          <w:b/>
          <w:bCs/>
        </w:rPr>
        <w:t xml:space="preserve"> </w:t>
      </w:r>
      <w:r w:rsidR="0A2DA7FF" w:rsidRPr="1D54F1EC">
        <w:rPr>
          <w:b/>
          <w:bCs/>
        </w:rPr>
        <w:t>the b</w:t>
      </w:r>
      <w:r w:rsidR="00BE2B30" w:rsidRPr="1D54F1EC">
        <w:rPr>
          <w:b/>
          <w:bCs/>
        </w:rPr>
        <w:t xml:space="preserve">uilding </w:t>
      </w:r>
      <w:r w:rsidR="0682E743" w:rsidRPr="1D54F1EC">
        <w:rPr>
          <w:b/>
          <w:bCs/>
        </w:rPr>
        <w:t>of</w:t>
      </w:r>
      <w:r w:rsidR="00BE2B30" w:rsidRPr="224CFA00">
        <w:rPr>
          <w:b/>
          <w:bCs/>
        </w:rPr>
        <w:t xml:space="preserve"> new facilities and population centres in other areas</w:t>
      </w:r>
      <w:r w:rsidR="00BE2B30">
        <w:t xml:space="preserve"> </w:t>
      </w:r>
      <w:r w:rsidR="00BE2B30" w:rsidRPr="00B7676A">
        <w:rPr>
          <w:b/>
          <w:bCs/>
        </w:rPr>
        <w:t>would be more cost</w:t>
      </w:r>
      <w:r w:rsidR="00FE5B59">
        <w:rPr>
          <w:b/>
          <w:bCs/>
        </w:rPr>
        <w:noBreakHyphen/>
      </w:r>
      <w:r w:rsidR="00BE2B30" w:rsidRPr="00B7676A">
        <w:rPr>
          <w:b/>
          <w:bCs/>
        </w:rPr>
        <w:t xml:space="preserve">effective </w:t>
      </w:r>
      <w:r w:rsidR="00800BBF">
        <w:t>—</w:t>
      </w:r>
      <w:r w:rsidR="00BE2B30">
        <w:t xml:space="preserve"> when the infrastructure investments required to defend existing capital exceed the cost </w:t>
      </w:r>
      <w:r w:rsidR="00BE2B30">
        <w:lastRenderedPageBreak/>
        <w:t>of rebuilding this in an area that is less</w:t>
      </w:r>
      <w:r w:rsidR="004012B9">
        <w:noBreakHyphen/>
      </w:r>
      <w:r w:rsidR="00BE2B30">
        <w:t>prone to climate risks. For example, it might be that the costs of rebuilding part of a town on higher ground (including the transitional and social costs associated with the relocation) are less than the cost of building a system of sea walls to defend an existing coastal town from rising sea levels. Rigorous cost</w:t>
      </w:r>
      <w:r w:rsidR="004012B9">
        <w:noBreakHyphen/>
      </w:r>
      <w:r w:rsidR="00BE2B30">
        <w:t>benefit analyses that consider the broad range of costs and benefits (including</w:t>
      </w:r>
      <w:r w:rsidR="00BE2B30" w:rsidDel="00BD32DC">
        <w:t xml:space="preserve"> </w:t>
      </w:r>
      <w:r w:rsidR="00BD32DC">
        <w:t>cultural</w:t>
      </w:r>
      <w:r w:rsidR="00BE2B30">
        <w:t>, social and environmental values) of defending existing centres relative to relocating those centres, can help inform these decisions.</w:t>
      </w:r>
    </w:p>
    <w:p w14:paraId="2C2D9E89" w14:textId="5DACA3CF" w:rsidR="00E33AA4" w:rsidRDefault="673F3425" w:rsidP="00543B05">
      <w:pPr>
        <w:pStyle w:val="BodyText"/>
      </w:pPr>
      <w:r>
        <w:t>Appropriate r</w:t>
      </w:r>
      <w:r w:rsidR="7BA0B8B5">
        <w:t xml:space="preserve">isk allocation </w:t>
      </w:r>
      <w:r w:rsidR="52B62986">
        <w:t xml:space="preserve">and the potential for moral hazard will </w:t>
      </w:r>
      <w:r w:rsidR="7BA0B8B5">
        <w:t>be</w:t>
      </w:r>
      <w:r w:rsidR="06DEB68E">
        <w:t xml:space="preserve"> </w:t>
      </w:r>
      <w:r w:rsidR="52B62986">
        <w:t>important consideration</w:t>
      </w:r>
      <w:r w:rsidR="12BE4175">
        <w:t>s</w:t>
      </w:r>
      <w:r w:rsidR="06DEB68E">
        <w:t xml:space="preserve"> for</w:t>
      </w:r>
      <w:r w:rsidR="0EB7A5E6">
        <w:t xml:space="preserve"> </w:t>
      </w:r>
      <w:r w:rsidR="4776D3CC">
        <w:t xml:space="preserve">new </w:t>
      </w:r>
      <w:r w:rsidR="12DEEF5F">
        <w:t>development in areas</w:t>
      </w:r>
      <w:r w:rsidR="2393CBAE">
        <w:t xml:space="preserve"> vulnerable to </w:t>
      </w:r>
      <w:r w:rsidR="06DEB68E">
        <w:t xml:space="preserve">rising sea levels, riverine flooding, </w:t>
      </w:r>
      <w:r w:rsidR="78289C34">
        <w:t>bushfire and extreme weather events</w:t>
      </w:r>
      <w:r w:rsidR="6E3364D2">
        <w:t xml:space="preserve">. </w:t>
      </w:r>
      <w:r w:rsidR="314081DE">
        <w:t>Some of these risks will</w:t>
      </w:r>
      <w:r w:rsidR="5D4BC210">
        <w:t xml:space="preserve"> </w:t>
      </w:r>
      <w:r w:rsidR="71856AFB">
        <w:t xml:space="preserve">impact communities periodically, </w:t>
      </w:r>
      <w:r w:rsidR="25F1D8AF">
        <w:t>such as</w:t>
      </w:r>
      <w:r w:rsidR="71856AFB">
        <w:t xml:space="preserve"> riverine flooding, bushfires and extreme weather events. Others will </w:t>
      </w:r>
      <w:r w:rsidR="1FA8585A">
        <w:t xml:space="preserve">be </w:t>
      </w:r>
      <w:r w:rsidR="71856AFB">
        <w:t xml:space="preserve">more permanent, such as </w:t>
      </w:r>
      <w:r w:rsidR="2A19BEF5">
        <w:t>rising</w:t>
      </w:r>
      <w:r w:rsidR="71856AFB">
        <w:t xml:space="preserve"> sea levels.</w:t>
      </w:r>
      <w:r w:rsidR="7509475D">
        <w:t xml:space="preserve"> </w:t>
      </w:r>
      <w:r w:rsidR="33B83CA9">
        <w:t xml:space="preserve">Whether </w:t>
      </w:r>
      <w:r w:rsidR="785F0981">
        <w:t xml:space="preserve">new developments should be allowed to go ahead in </w:t>
      </w:r>
      <w:r w:rsidR="25F1D8AF">
        <w:t xml:space="preserve">those </w:t>
      </w:r>
      <w:r w:rsidR="785F0981">
        <w:t xml:space="preserve">areas particularly exposed to </w:t>
      </w:r>
      <w:r w:rsidR="497AB075">
        <w:t xml:space="preserve">future </w:t>
      </w:r>
      <w:r w:rsidR="69BD1015">
        <w:t xml:space="preserve">climate </w:t>
      </w:r>
      <w:r w:rsidR="4F2BF22D">
        <w:t>impacts</w:t>
      </w:r>
      <w:r w:rsidR="4CFDAE31">
        <w:t xml:space="preserve"> is </w:t>
      </w:r>
      <w:r w:rsidR="1FA8585A">
        <w:t xml:space="preserve">ultimately </w:t>
      </w:r>
      <w:r w:rsidR="4CFDAE31">
        <w:t>a</w:t>
      </w:r>
      <w:r w:rsidR="2A01D2A5">
        <w:t xml:space="preserve"> question of </w:t>
      </w:r>
      <w:r w:rsidR="22684EBC">
        <w:t>‘acceptable</w:t>
      </w:r>
      <w:r w:rsidR="2A01D2A5">
        <w:t xml:space="preserve"> risk</w:t>
      </w:r>
      <w:r w:rsidR="3A4E891A">
        <w:t>.</w:t>
      </w:r>
      <w:r w:rsidR="4332DD0F">
        <w:t>’</w:t>
      </w:r>
      <w:r w:rsidR="3A4E891A">
        <w:t xml:space="preserve"> </w:t>
      </w:r>
      <w:r w:rsidR="4E698EDD">
        <w:t xml:space="preserve">While markets will play a key role in allocating risk efficiently, </w:t>
      </w:r>
      <w:r w:rsidR="599E9C74">
        <w:t>questions</w:t>
      </w:r>
      <w:r w:rsidR="2A01D2A5">
        <w:t xml:space="preserve"> of</w:t>
      </w:r>
      <w:r w:rsidR="453F8A06">
        <w:t xml:space="preserve"> </w:t>
      </w:r>
      <w:r w:rsidR="2A01D2A5">
        <w:t>acceptable risk</w:t>
      </w:r>
      <w:r w:rsidR="131EEE43">
        <w:t xml:space="preserve">, and the social desirability of </w:t>
      </w:r>
      <w:r w:rsidR="77019774">
        <w:t>alternative risk mitigation measures,</w:t>
      </w:r>
      <w:r w:rsidR="2A01D2A5">
        <w:t xml:space="preserve"> </w:t>
      </w:r>
      <w:r w:rsidR="08985D29">
        <w:t>are</w:t>
      </w:r>
      <w:r w:rsidR="62D267CA">
        <w:t xml:space="preserve"> </w:t>
      </w:r>
      <w:r w:rsidR="18EDCFD3">
        <w:t>often a collective</w:t>
      </w:r>
      <w:r w:rsidR="62D267CA">
        <w:t xml:space="preserve"> choice, </w:t>
      </w:r>
      <w:r w:rsidR="6785CD34">
        <w:t>communicated</w:t>
      </w:r>
      <w:r w:rsidR="62D267CA">
        <w:t xml:space="preserve"> through</w:t>
      </w:r>
      <w:r w:rsidR="18EDCFD3">
        <w:t xml:space="preserve"> </w:t>
      </w:r>
      <w:r w:rsidR="2A01D2A5">
        <w:t>democratic processe</w:t>
      </w:r>
      <w:r w:rsidR="77019774">
        <w:t>s</w:t>
      </w:r>
      <w:r w:rsidR="2EBAADBC">
        <w:t>.</w:t>
      </w:r>
      <w:r w:rsidR="762B373F">
        <w:t xml:space="preserve"> </w:t>
      </w:r>
    </w:p>
    <w:p w14:paraId="6F12AC3C" w14:textId="36F8C501" w:rsidR="00F75F84" w:rsidRPr="005770A0" w:rsidRDefault="00CA1E4A" w:rsidP="00543B05">
      <w:pPr>
        <w:pStyle w:val="BodyText"/>
        <w:rPr>
          <w:spacing w:val="-4"/>
        </w:rPr>
      </w:pPr>
      <w:r w:rsidRPr="005770A0">
        <w:rPr>
          <w:spacing w:val="-4"/>
        </w:rPr>
        <w:t>However,</w:t>
      </w:r>
      <w:r w:rsidR="00413F42" w:rsidRPr="005770A0">
        <w:rPr>
          <w:spacing w:val="-4"/>
        </w:rPr>
        <w:t xml:space="preserve"> </w:t>
      </w:r>
      <w:r w:rsidR="003E33D6" w:rsidRPr="005770A0">
        <w:rPr>
          <w:spacing w:val="-4"/>
        </w:rPr>
        <w:t>a move towards cost</w:t>
      </w:r>
      <w:r w:rsidR="004012B9">
        <w:rPr>
          <w:spacing w:val="-4"/>
        </w:rPr>
        <w:noBreakHyphen/>
      </w:r>
      <w:r w:rsidR="003E33D6" w:rsidRPr="005770A0">
        <w:rPr>
          <w:spacing w:val="-4"/>
        </w:rPr>
        <w:t xml:space="preserve">reflective pricing of </w:t>
      </w:r>
      <w:r w:rsidR="00DF6DDF" w:rsidRPr="005770A0">
        <w:rPr>
          <w:spacing w:val="-4"/>
        </w:rPr>
        <w:t>developments</w:t>
      </w:r>
      <w:r w:rsidR="00F4617F" w:rsidRPr="005770A0">
        <w:rPr>
          <w:spacing w:val="-4"/>
        </w:rPr>
        <w:t xml:space="preserve"> in such areas </w:t>
      </w:r>
      <w:r w:rsidR="003978B0" w:rsidRPr="005770A0">
        <w:rPr>
          <w:spacing w:val="-4"/>
        </w:rPr>
        <w:t xml:space="preserve">could </w:t>
      </w:r>
      <w:r w:rsidR="0074675D" w:rsidRPr="005770A0">
        <w:rPr>
          <w:spacing w:val="-4"/>
        </w:rPr>
        <w:t xml:space="preserve">help to </w:t>
      </w:r>
      <w:r w:rsidR="003978B0" w:rsidRPr="005770A0">
        <w:rPr>
          <w:spacing w:val="-4"/>
        </w:rPr>
        <w:t>avoid inadvertently placing businesses and households in harm</w:t>
      </w:r>
      <w:r w:rsidR="00982FD2" w:rsidRPr="005770A0">
        <w:rPr>
          <w:spacing w:val="-4"/>
        </w:rPr>
        <w:t>’</w:t>
      </w:r>
      <w:r w:rsidR="003978B0" w:rsidRPr="005770A0">
        <w:rPr>
          <w:spacing w:val="-4"/>
        </w:rPr>
        <w:t xml:space="preserve">s way. </w:t>
      </w:r>
      <w:r w:rsidR="0046138D" w:rsidRPr="005770A0">
        <w:rPr>
          <w:spacing w:val="-4"/>
        </w:rPr>
        <w:t>For example, incorporating the cost</w:t>
      </w:r>
      <w:r w:rsidR="005C1C8D" w:rsidRPr="005770A0">
        <w:rPr>
          <w:spacing w:val="-4"/>
        </w:rPr>
        <w:t xml:space="preserve"> of risk reduction measures</w:t>
      </w:r>
      <w:r w:rsidR="00231CB7" w:rsidRPr="005770A0">
        <w:rPr>
          <w:spacing w:val="-4"/>
        </w:rPr>
        <w:t xml:space="preserve"> </w:t>
      </w:r>
      <w:r w:rsidR="005C1C8D" w:rsidRPr="005770A0">
        <w:rPr>
          <w:spacing w:val="-4"/>
        </w:rPr>
        <w:t>in</w:t>
      </w:r>
      <w:r w:rsidR="00401401" w:rsidRPr="005770A0">
        <w:rPr>
          <w:spacing w:val="-4"/>
        </w:rPr>
        <w:t>to</w:t>
      </w:r>
      <w:r w:rsidR="005C1C8D" w:rsidRPr="005770A0">
        <w:rPr>
          <w:spacing w:val="-4"/>
        </w:rPr>
        <w:t xml:space="preserve"> the cost</w:t>
      </w:r>
      <w:r w:rsidR="00097A20" w:rsidRPr="005770A0">
        <w:rPr>
          <w:spacing w:val="-4"/>
        </w:rPr>
        <w:t xml:space="preserve"> of new developments </w:t>
      </w:r>
      <w:r w:rsidR="0071041D" w:rsidRPr="005770A0">
        <w:rPr>
          <w:spacing w:val="-4"/>
        </w:rPr>
        <w:t>on coastal plains vulnerable to sea level rise</w:t>
      </w:r>
      <w:r w:rsidR="00524E11" w:rsidRPr="005770A0">
        <w:rPr>
          <w:spacing w:val="-4"/>
        </w:rPr>
        <w:t xml:space="preserve"> </w:t>
      </w:r>
      <w:r w:rsidR="00210D01" w:rsidRPr="005770A0">
        <w:rPr>
          <w:spacing w:val="-4"/>
        </w:rPr>
        <w:t>(</w:t>
      </w:r>
      <w:proofErr w:type="spellStart"/>
      <w:r w:rsidR="00210D01" w:rsidRPr="005770A0">
        <w:rPr>
          <w:spacing w:val="-4"/>
        </w:rPr>
        <w:t>e.g</w:t>
      </w:r>
      <w:proofErr w:type="spellEnd"/>
      <w:r w:rsidR="00210D01" w:rsidRPr="005770A0">
        <w:rPr>
          <w:spacing w:val="-4"/>
        </w:rPr>
        <w:t xml:space="preserve"> sea walls) </w:t>
      </w:r>
      <w:r w:rsidR="003164A9" w:rsidRPr="005770A0">
        <w:rPr>
          <w:spacing w:val="-4"/>
        </w:rPr>
        <w:t xml:space="preserve">could </w:t>
      </w:r>
      <w:r w:rsidR="005C61F7" w:rsidRPr="005770A0">
        <w:rPr>
          <w:spacing w:val="-4"/>
        </w:rPr>
        <w:t>help</w:t>
      </w:r>
      <w:r w:rsidR="001A0692" w:rsidRPr="005770A0">
        <w:rPr>
          <w:spacing w:val="-4"/>
        </w:rPr>
        <w:t xml:space="preserve"> to</w:t>
      </w:r>
      <w:r w:rsidR="006A0DE1" w:rsidRPr="005770A0">
        <w:rPr>
          <w:spacing w:val="-4"/>
        </w:rPr>
        <w:t xml:space="preserve"> </w:t>
      </w:r>
      <w:r w:rsidR="0074675D" w:rsidRPr="005770A0">
        <w:rPr>
          <w:spacing w:val="-4"/>
        </w:rPr>
        <w:t>optimis</w:t>
      </w:r>
      <w:r w:rsidR="00820530" w:rsidRPr="005770A0">
        <w:rPr>
          <w:spacing w:val="-4"/>
        </w:rPr>
        <w:t>e</w:t>
      </w:r>
      <w:r w:rsidR="006A0DE1" w:rsidRPr="005770A0">
        <w:rPr>
          <w:spacing w:val="-4"/>
        </w:rPr>
        <w:t xml:space="preserve"> risk management</w:t>
      </w:r>
      <w:r w:rsidR="00820530" w:rsidRPr="005770A0">
        <w:rPr>
          <w:spacing w:val="-4"/>
        </w:rPr>
        <w:t xml:space="preserve"> within the development</w:t>
      </w:r>
      <w:r w:rsidR="006371FA" w:rsidRPr="005770A0">
        <w:rPr>
          <w:spacing w:val="-4"/>
        </w:rPr>
        <w:t xml:space="preserve"> as a whole</w:t>
      </w:r>
      <w:r w:rsidR="005E4639" w:rsidRPr="005770A0">
        <w:rPr>
          <w:spacing w:val="-4"/>
        </w:rPr>
        <w:t xml:space="preserve"> </w:t>
      </w:r>
      <w:r w:rsidR="00A125AC" w:rsidRPr="005770A0">
        <w:rPr>
          <w:spacing w:val="-4"/>
        </w:rPr>
        <w:t>and ensure that</w:t>
      </w:r>
      <w:r w:rsidR="00820530" w:rsidRPr="005770A0">
        <w:rPr>
          <w:spacing w:val="-4"/>
        </w:rPr>
        <w:t xml:space="preserve"> remaining</w:t>
      </w:r>
      <w:r w:rsidR="006A0DE1" w:rsidRPr="005770A0">
        <w:rPr>
          <w:spacing w:val="-4"/>
        </w:rPr>
        <w:t xml:space="preserve"> climate</w:t>
      </w:r>
      <w:r w:rsidR="006371FA" w:rsidRPr="005770A0">
        <w:rPr>
          <w:spacing w:val="-4"/>
        </w:rPr>
        <w:t xml:space="preserve"> risks</w:t>
      </w:r>
      <w:r w:rsidR="00A125AC" w:rsidRPr="005770A0">
        <w:rPr>
          <w:spacing w:val="-4"/>
        </w:rPr>
        <w:t xml:space="preserve"> were borne knowingly. </w:t>
      </w:r>
      <w:r w:rsidR="00D17629" w:rsidRPr="005770A0">
        <w:rPr>
          <w:spacing w:val="-4"/>
        </w:rPr>
        <w:t>The</w:t>
      </w:r>
      <w:r w:rsidR="006A0DE1" w:rsidRPr="005770A0">
        <w:rPr>
          <w:spacing w:val="-4"/>
        </w:rPr>
        <w:t xml:space="preserve"> </w:t>
      </w:r>
      <w:r w:rsidR="00820530" w:rsidRPr="005770A0">
        <w:rPr>
          <w:spacing w:val="-4"/>
        </w:rPr>
        <w:t>approval</w:t>
      </w:r>
      <w:r w:rsidR="00D17629" w:rsidRPr="005770A0">
        <w:rPr>
          <w:spacing w:val="-4"/>
        </w:rPr>
        <w:t xml:space="preserve"> of </w:t>
      </w:r>
      <w:r w:rsidR="006371FA" w:rsidRPr="005770A0">
        <w:rPr>
          <w:spacing w:val="-4"/>
        </w:rPr>
        <w:t xml:space="preserve">defensive infrastructure </w:t>
      </w:r>
      <w:r w:rsidR="0007363A" w:rsidRPr="005770A0">
        <w:rPr>
          <w:spacing w:val="-4"/>
        </w:rPr>
        <w:t xml:space="preserve">should be </w:t>
      </w:r>
      <w:r w:rsidR="00F75F84" w:rsidRPr="005770A0">
        <w:rPr>
          <w:spacing w:val="-4"/>
        </w:rPr>
        <w:t xml:space="preserve">subject to </w:t>
      </w:r>
      <w:r w:rsidR="0007363A" w:rsidRPr="005770A0">
        <w:rPr>
          <w:spacing w:val="-4"/>
        </w:rPr>
        <w:t xml:space="preserve">broader social acceptance of </w:t>
      </w:r>
      <w:r w:rsidR="006A0DE1" w:rsidRPr="005770A0">
        <w:rPr>
          <w:spacing w:val="-4"/>
        </w:rPr>
        <w:t>its</w:t>
      </w:r>
      <w:r w:rsidR="0007363A" w:rsidRPr="005770A0">
        <w:rPr>
          <w:spacing w:val="-4"/>
        </w:rPr>
        <w:t xml:space="preserve"> external costs, such as</w:t>
      </w:r>
      <w:r w:rsidR="00DE5AAA" w:rsidRPr="005770A0">
        <w:rPr>
          <w:spacing w:val="-4"/>
        </w:rPr>
        <w:t xml:space="preserve"> </w:t>
      </w:r>
      <w:r w:rsidR="0007363A" w:rsidRPr="005770A0">
        <w:rPr>
          <w:spacing w:val="-4"/>
        </w:rPr>
        <w:t>loss of amenity for neighbouring communities</w:t>
      </w:r>
      <w:r w:rsidR="00DE5AAA" w:rsidRPr="005770A0">
        <w:rPr>
          <w:spacing w:val="-4"/>
        </w:rPr>
        <w:t xml:space="preserve"> or reduced </w:t>
      </w:r>
      <w:r w:rsidR="008F1626" w:rsidRPr="005770A0">
        <w:rPr>
          <w:spacing w:val="-4"/>
        </w:rPr>
        <w:t>accessibility</w:t>
      </w:r>
      <w:r w:rsidR="000049E6" w:rsidRPr="005770A0">
        <w:rPr>
          <w:spacing w:val="-4"/>
        </w:rPr>
        <w:t xml:space="preserve"> to</w:t>
      </w:r>
      <w:r w:rsidR="008F1626" w:rsidRPr="005770A0">
        <w:rPr>
          <w:spacing w:val="-4"/>
        </w:rPr>
        <w:t xml:space="preserve"> </w:t>
      </w:r>
      <w:r w:rsidR="000049E6" w:rsidRPr="005770A0">
        <w:rPr>
          <w:spacing w:val="-4"/>
        </w:rPr>
        <w:t>public</w:t>
      </w:r>
      <w:r w:rsidR="008F1626" w:rsidRPr="005770A0">
        <w:rPr>
          <w:spacing w:val="-4"/>
        </w:rPr>
        <w:t xml:space="preserve"> </w:t>
      </w:r>
      <w:r w:rsidR="004B5EC4" w:rsidRPr="005770A0">
        <w:rPr>
          <w:spacing w:val="-4"/>
        </w:rPr>
        <w:t>land</w:t>
      </w:r>
      <w:r w:rsidR="000049E6" w:rsidRPr="005770A0">
        <w:rPr>
          <w:spacing w:val="-4"/>
        </w:rPr>
        <w:t>s</w:t>
      </w:r>
      <w:r w:rsidR="008F1626" w:rsidRPr="005770A0">
        <w:rPr>
          <w:spacing w:val="-4"/>
        </w:rPr>
        <w:t>.</w:t>
      </w:r>
    </w:p>
    <w:p w14:paraId="21CD32C6" w14:textId="7CD0E18E" w:rsidR="005652DA" w:rsidRDefault="005652DA" w:rsidP="00543B05">
      <w:pPr>
        <w:pStyle w:val="BodyText"/>
      </w:pPr>
      <w:r>
        <w:t>Imposing developer levies to fund climate risk redu</w:t>
      </w:r>
      <w:r w:rsidR="004B5696">
        <w:t>ction</w:t>
      </w:r>
      <w:r>
        <w:t xml:space="preserve"> measures is one way of </w:t>
      </w:r>
      <w:r w:rsidR="004B5696">
        <w:t>moving new developments towards cost</w:t>
      </w:r>
      <w:r w:rsidR="004012B9">
        <w:noBreakHyphen/>
      </w:r>
      <w:r w:rsidR="004B5696">
        <w:t>reflective pricing</w:t>
      </w:r>
      <w:r>
        <w:t xml:space="preserve">. Similarly, </w:t>
      </w:r>
      <w:r w:rsidR="003B1BAF">
        <w:t>ensuring that</w:t>
      </w:r>
      <w:r>
        <w:t xml:space="preserve"> the cost of </w:t>
      </w:r>
      <w:r w:rsidR="00877E5E">
        <w:t>emergency responses</w:t>
      </w:r>
      <w:r>
        <w:t xml:space="preserve"> services</w:t>
      </w:r>
      <w:r w:rsidR="00877E5E">
        <w:t xml:space="preserve">, </w:t>
      </w:r>
      <w:r>
        <w:t>like fire services in bushfire</w:t>
      </w:r>
      <w:r w:rsidR="00F477E5">
        <w:t xml:space="preserve"> prone area,</w:t>
      </w:r>
      <w:r>
        <w:t xml:space="preserve"> </w:t>
      </w:r>
      <w:r w:rsidR="00563186">
        <w:t xml:space="preserve">are </w:t>
      </w:r>
      <w:r w:rsidR="50552736">
        <w:t>incorporate</w:t>
      </w:r>
      <w:r w:rsidR="111B79D1">
        <w:t>d</w:t>
      </w:r>
      <w:r w:rsidR="00563186">
        <w:t xml:space="preserve"> </w:t>
      </w:r>
      <w:r>
        <w:t xml:space="preserve">into local </w:t>
      </w:r>
      <w:r w:rsidR="003B1BAF">
        <w:t xml:space="preserve">council </w:t>
      </w:r>
      <w:r>
        <w:t>rates would</w:t>
      </w:r>
      <w:r w:rsidR="00F477E5">
        <w:t xml:space="preserve"> support cost</w:t>
      </w:r>
      <w:r w:rsidR="004012B9">
        <w:noBreakHyphen/>
      </w:r>
      <w:r w:rsidR="00F477E5">
        <w:t>reflective pricing</w:t>
      </w:r>
      <w:r>
        <w:t>.</w:t>
      </w:r>
    </w:p>
    <w:p w14:paraId="09736731" w14:textId="3100C0B8" w:rsidR="00F75F84" w:rsidRPr="00EE3689" w:rsidRDefault="7AC04444" w:rsidP="00543B05">
      <w:pPr>
        <w:pStyle w:val="BodyText"/>
        <w:rPr>
          <w:spacing w:val="-4"/>
        </w:rPr>
      </w:pPr>
      <w:r w:rsidRPr="00EE3689">
        <w:rPr>
          <w:spacing w:val="-4"/>
        </w:rPr>
        <w:t>Nevertheless, even</w:t>
      </w:r>
      <w:r w:rsidR="6B841E95" w:rsidRPr="00EE3689">
        <w:rPr>
          <w:spacing w:val="-4"/>
        </w:rPr>
        <w:t xml:space="preserve"> </w:t>
      </w:r>
      <w:r w:rsidR="34F35D9C" w:rsidRPr="00EE3689">
        <w:rPr>
          <w:spacing w:val="-4"/>
        </w:rPr>
        <w:t>with</w:t>
      </w:r>
      <w:r w:rsidRPr="00EE3689">
        <w:rPr>
          <w:spacing w:val="-4"/>
        </w:rPr>
        <w:t xml:space="preserve"> risk mitigation measures </w:t>
      </w:r>
      <w:r w:rsidR="65668FBA" w:rsidRPr="00EE3689">
        <w:rPr>
          <w:spacing w:val="-4"/>
        </w:rPr>
        <w:t>in place</w:t>
      </w:r>
      <w:r w:rsidRPr="00EE3689">
        <w:rPr>
          <w:spacing w:val="-4"/>
        </w:rPr>
        <w:t xml:space="preserve">, climate impacts will </w:t>
      </w:r>
      <w:r w:rsidR="4AE65109" w:rsidRPr="00EE3689">
        <w:rPr>
          <w:spacing w:val="-4"/>
        </w:rPr>
        <w:t>still occur</w:t>
      </w:r>
      <w:r w:rsidRPr="00EE3689">
        <w:rPr>
          <w:spacing w:val="-4"/>
        </w:rPr>
        <w:t xml:space="preserve">. While such risks are best managed through private insurance markets, it is plausible that private insurers will progressively retreat from these markets as climate </w:t>
      </w:r>
      <w:r w:rsidR="04041E78" w:rsidRPr="00EE3689">
        <w:rPr>
          <w:spacing w:val="-4"/>
        </w:rPr>
        <w:t xml:space="preserve">impact </w:t>
      </w:r>
      <w:r w:rsidR="6B841E95" w:rsidRPr="00EE3689">
        <w:rPr>
          <w:spacing w:val="-4"/>
        </w:rPr>
        <w:t>risks</w:t>
      </w:r>
      <w:r w:rsidRPr="00EE3689">
        <w:rPr>
          <w:spacing w:val="-4"/>
        </w:rPr>
        <w:t xml:space="preserve"> increasingly manifest over time</w:t>
      </w:r>
      <w:r w:rsidR="04D9FDBA" w:rsidRPr="00EE3689">
        <w:rPr>
          <w:spacing w:val="-4"/>
        </w:rPr>
        <w:t xml:space="preserve"> (box</w:t>
      </w:r>
      <w:r w:rsidR="004012B9">
        <w:rPr>
          <w:spacing w:val="-4"/>
        </w:rPr>
        <w:t> </w:t>
      </w:r>
      <w:r w:rsidR="008F62DD" w:rsidRPr="00EE3689">
        <w:rPr>
          <w:spacing w:val="-4"/>
        </w:rPr>
        <w:t>3</w:t>
      </w:r>
      <w:r w:rsidR="04D9FDBA" w:rsidRPr="00EE3689">
        <w:rPr>
          <w:spacing w:val="-4"/>
        </w:rPr>
        <w:t>.</w:t>
      </w:r>
      <w:r w:rsidR="008F62DD" w:rsidRPr="00EE3689">
        <w:rPr>
          <w:spacing w:val="-4"/>
        </w:rPr>
        <w:t>1</w:t>
      </w:r>
      <w:r w:rsidR="04D9FDBA" w:rsidRPr="00EE3689">
        <w:rPr>
          <w:spacing w:val="-4"/>
        </w:rPr>
        <w:t>)</w:t>
      </w:r>
      <w:r w:rsidRPr="00EE3689">
        <w:rPr>
          <w:spacing w:val="-4"/>
        </w:rPr>
        <w:t>. To ensure that</w:t>
      </w:r>
      <w:r w:rsidR="000F74DA" w:rsidRPr="00EE3689">
        <w:rPr>
          <w:spacing w:val="-4"/>
        </w:rPr>
        <w:t xml:space="preserve"> Commonwealth </w:t>
      </w:r>
      <w:r w:rsidR="000F74DA" w:rsidRPr="00EE3689">
        <w:rPr>
          <w:spacing w:val="-6"/>
        </w:rPr>
        <w:t>and State</w:t>
      </w:r>
      <w:r w:rsidRPr="00EE3689">
        <w:rPr>
          <w:spacing w:val="-6"/>
        </w:rPr>
        <w:t xml:space="preserve"> </w:t>
      </w:r>
      <w:r w:rsidR="005F7839">
        <w:rPr>
          <w:spacing w:val="-6"/>
        </w:rPr>
        <w:t>G</w:t>
      </w:r>
      <w:r w:rsidRPr="00EE3689">
        <w:rPr>
          <w:spacing w:val="-6"/>
        </w:rPr>
        <w:t>overnments do not inadvertently</w:t>
      </w:r>
      <w:r w:rsidR="6090F55F" w:rsidRPr="00EE3689">
        <w:rPr>
          <w:spacing w:val="-6"/>
        </w:rPr>
        <w:t xml:space="preserve"> and unnecessarily</w:t>
      </w:r>
      <w:r w:rsidRPr="00EE3689">
        <w:rPr>
          <w:spacing w:val="-6"/>
        </w:rPr>
        <w:t xml:space="preserve"> become insurers of last resort, additional developer</w:t>
      </w:r>
      <w:r w:rsidRPr="00EE3689">
        <w:rPr>
          <w:spacing w:val="-4"/>
        </w:rPr>
        <w:t xml:space="preserve"> levies could be used to finance local funds, designed to cover future shortfalls in private insurance coverage.</w:t>
      </w:r>
    </w:p>
    <w:p w14:paraId="6FD817C7" w14:textId="77777777" w:rsidR="00A417A4" w:rsidRDefault="00A417A4">
      <w:pPr>
        <w:pStyle w:val="NoSpacing"/>
      </w:pPr>
    </w:p>
    <w:tbl>
      <w:tblPr>
        <w:tblStyle w:val="Texttable-Paleblue"/>
        <w:tblW w:w="5000" w:type="pct"/>
        <w:tblLook w:val="04A0" w:firstRow="1" w:lastRow="0" w:firstColumn="1" w:lastColumn="0" w:noHBand="0" w:noVBand="1"/>
      </w:tblPr>
      <w:tblGrid>
        <w:gridCol w:w="713"/>
        <w:gridCol w:w="8925"/>
      </w:tblGrid>
      <w:tr w:rsidR="00A417A4" w14:paraId="61723A72" w14:textId="77777777">
        <w:trPr>
          <w:tblHeader/>
        </w:trPr>
        <w:tc>
          <w:tcPr>
            <w:tcW w:w="709" w:type="dxa"/>
            <w:tcMar>
              <w:top w:w="0" w:type="dxa"/>
              <w:bottom w:w="0" w:type="dxa"/>
            </w:tcMar>
            <w:vAlign w:val="center"/>
          </w:tcPr>
          <w:p w14:paraId="50151F42" w14:textId="77777777" w:rsidR="00A417A4" w:rsidRDefault="00A417A4">
            <w:pPr>
              <w:keepLines/>
              <w:jc w:val="center"/>
            </w:pPr>
            <w:r w:rsidRPr="00A51374">
              <w:rPr>
                <w:noProof/>
              </w:rPr>
              <w:drawing>
                <wp:inline distT="0" distB="0" distL="0" distR="0" wp14:anchorId="3000AD21" wp14:editId="24FE952C">
                  <wp:extent cx="288000" cy="288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55D0B74" w14:textId="55437682" w:rsidR="00A417A4" w:rsidRPr="00715040" w:rsidRDefault="00A417A4">
            <w:pPr>
              <w:pStyle w:val="TableHeading"/>
              <w:keepLines/>
              <w:spacing w:before="120" w:after="120"/>
              <w:contextualSpacing/>
              <w:rPr>
                <w:sz w:val="20"/>
              </w:rPr>
            </w:pPr>
            <w:r w:rsidRPr="00715040">
              <w:rPr>
                <w:sz w:val="20"/>
              </w:rPr>
              <w:t xml:space="preserve">Recommendation </w:t>
            </w:r>
            <w:r>
              <w:rPr>
                <w:sz w:val="20"/>
              </w:rPr>
              <w:t>6.2</w:t>
            </w:r>
          </w:p>
          <w:p w14:paraId="6D8D513B" w14:textId="2A12F1E1" w:rsidR="00A417A4" w:rsidRPr="00935621" w:rsidRDefault="00941648">
            <w:pPr>
              <w:pStyle w:val="TableHeading"/>
              <w:keepLines/>
              <w:spacing w:before="120" w:after="120"/>
              <w:contextualSpacing/>
              <w:rPr>
                <w:sz w:val="20"/>
              </w:rPr>
            </w:pPr>
            <w:r w:rsidRPr="00935621">
              <w:rPr>
                <w:rFonts w:ascii="Arial" w:eastAsia="Arial" w:hAnsi="Arial" w:cs="Arial"/>
                <w:bCs/>
                <w:sz w:val="20"/>
              </w:rPr>
              <w:t xml:space="preserve">Helping </w:t>
            </w:r>
            <w:r w:rsidR="006834D6" w:rsidRPr="00935621">
              <w:rPr>
                <w:rFonts w:ascii="Arial" w:eastAsia="Arial" w:hAnsi="Arial" w:cs="Arial"/>
                <w:bCs/>
                <w:sz w:val="20"/>
              </w:rPr>
              <w:t xml:space="preserve">to </w:t>
            </w:r>
            <w:r w:rsidR="00A417A4" w:rsidRPr="00935621">
              <w:rPr>
                <w:rFonts w:ascii="Arial" w:eastAsia="Arial" w:hAnsi="Arial" w:cs="Arial"/>
                <w:bCs/>
                <w:sz w:val="20"/>
              </w:rPr>
              <w:t>inform adaptation investment decisions</w:t>
            </w:r>
          </w:p>
        </w:tc>
      </w:tr>
      <w:tr w:rsidR="00A417A4" w14:paraId="671CB93F" w14:textId="77777777">
        <w:tc>
          <w:tcPr>
            <w:tcW w:w="9583" w:type="dxa"/>
            <w:gridSpan w:val="2"/>
            <w:tcMar>
              <w:top w:w="0" w:type="dxa"/>
            </w:tcMar>
          </w:tcPr>
          <w:p w14:paraId="2FC4A00F" w14:textId="23B22ABC" w:rsidR="00A417A4" w:rsidRDefault="00A417A4" w:rsidP="00430FBD">
            <w:pPr>
              <w:pStyle w:val="BodyText"/>
            </w:pPr>
            <w:r w:rsidRPr="00D41FC5">
              <w:t xml:space="preserve">Households and businesses should be provided with the information they need to make informed adaptation decisions. </w:t>
            </w:r>
            <w:r>
              <w:t xml:space="preserve">State and Territory </w:t>
            </w:r>
            <w:r w:rsidR="007F5BB4">
              <w:t>g</w:t>
            </w:r>
            <w:r>
              <w:t>overnments should mandate the pre</w:t>
            </w:r>
            <w:r w:rsidR="004012B9">
              <w:noBreakHyphen/>
            </w:r>
            <w:r>
              <w:t xml:space="preserve">sale disclosure of climate risks for all residential and commercial property sales. </w:t>
            </w:r>
          </w:p>
          <w:p w14:paraId="253D3625" w14:textId="3E61DE08" w:rsidR="00A417A4" w:rsidRDefault="00A417A4" w:rsidP="00430FBD">
            <w:pPr>
              <w:pStyle w:val="ListBullet"/>
            </w:pPr>
            <w:r>
              <w:t xml:space="preserve">Such disclosure </w:t>
            </w:r>
            <w:r w:rsidR="00D95D38">
              <w:t>sh</w:t>
            </w:r>
            <w:r>
              <w:t>ould be based on existing climate change projections and cover a range of physical risks including riverine flooding, sea level rise, subsidence, fire and other natural disasters.</w:t>
            </w:r>
          </w:p>
          <w:p w14:paraId="3852E2FD" w14:textId="72D6DA02" w:rsidR="00A417A4" w:rsidRDefault="00A417A4" w:rsidP="00430FBD">
            <w:pPr>
              <w:pStyle w:val="ListBullet"/>
              <w:rPr>
                <w:rFonts w:ascii="Arial" w:eastAsia="Arial" w:hAnsi="Arial" w:cs="Arial"/>
                <w:color w:val="000000" w:themeColor="text1"/>
              </w:rPr>
            </w:pPr>
            <w:r>
              <w:t>This disclosure could operate in the same way that States and Territories mandate the pre</w:t>
            </w:r>
            <w:r w:rsidR="004012B9">
              <w:noBreakHyphen/>
            </w:r>
            <w:r>
              <w:t>sale disclosure of building reports.</w:t>
            </w:r>
          </w:p>
          <w:p w14:paraId="04706699" w14:textId="577787A3" w:rsidR="00A417A4" w:rsidRPr="00767EAE" w:rsidRDefault="00A417A4" w:rsidP="00430FBD">
            <w:pPr>
              <w:pStyle w:val="BodyText"/>
              <w:keepLines/>
            </w:pPr>
            <w:r>
              <w:rPr>
                <w:rFonts w:ascii="Arial" w:eastAsia="Arial" w:hAnsi="Arial" w:cs="Arial"/>
                <w:color w:val="000000" w:themeColor="text1"/>
              </w:rPr>
              <w:t>For new greenfield developments, the cost of climate risk reduction measures should be incorporated into the price of buying into the new development</w:t>
            </w:r>
            <w:r w:rsidR="00672A68">
              <w:rPr>
                <w:rFonts w:ascii="Arial" w:eastAsia="Arial" w:hAnsi="Arial" w:cs="Arial"/>
                <w:color w:val="000000" w:themeColor="text1"/>
              </w:rPr>
              <w:t>,</w:t>
            </w:r>
            <w:r>
              <w:rPr>
                <w:rFonts w:ascii="Arial" w:eastAsia="Arial" w:hAnsi="Arial" w:cs="Arial"/>
                <w:color w:val="000000" w:themeColor="text1"/>
              </w:rPr>
              <w:t xml:space="preserve"> through mechanisms like developer levies</w:t>
            </w:r>
            <w:r w:rsidR="00556EF9">
              <w:rPr>
                <w:rFonts w:ascii="Arial" w:eastAsia="Arial" w:hAnsi="Arial" w:cs="Arial"/>
                <w:color w:val="000000" w:themeColor="text1"/>
              </w:rPr>
              <w:t>,</w:t>
            </w:r>
            <w:r>
              <w:rPr>
                <w:rFonts w:ascii="Arial" w:eastAsia="Arial" w:hAnsi="Arial" w:cs="Arial"/>
                <w:color w:val="000000" w:themeColor="text1"/>
              </w:rPr>
              <w:t xml:space="preserve"> which will help ensure that future residents face cost</w:t>
            </w:r>
            <w:r w:rsidR="004012B9">
              <w:rPr>
                <w:rFonts w:ascii="Arial" w:eastAsia="Arial" w:hAnsi="Arial" w:cs="Arial"/>
                <w:color w:val="000000" w:themeColor="text1"/>
              </w:rPr>
              <w:noBreakHyphen/>
            </w:r>
            <w:r>
              <w:rPr>
                <w:rFonts w:ascii="Arial" w:eastAsia="Arial" w:hAnsi="Arial" w:cs="Arial"/>
                <w:color w:val="000000" w:themeColor="text1"/>
              </w:rPr>
              <w:t>reflective pricing</w:t>
            </w:r>
            <w:r w:rsidR="00430FBD">
              <w:rPr>
                <w:rFonts w:ascii="Arial" w:eastAsia="Arial" w:hAnsi="Arial" w:cs="Arial"/>
                <w:color w:val="000000" w:themeColor="text1"/>
              </w:rPr>
              <w:t>.</w:t>
            </w:r>
          </w:p>
        </w:tc>
      </w:tr>
      <w:tr w:rsidR="00A417A4" w14:paraId="753153C7" w14:textId="77777777">
        <w:tc>
          <w:tcPr>
            <w:tcW w:w="9583" w:type="dxa"/>
            <w:gridSpan w:val="2"/>
            <w:shd w:val="clear" w:color="auto" w:fill="auto"/>
            <w:tcMar>
              <w:top w:w="0" w:type="dxa"/>
              <w:bottom w:w="0" w:type="dxa"/>
            </w:tcMar>
          </w:tcPr>
          <w:p w14:paraId="53FB9288" w14:textId="77777777" w:rsidR="00A417A4" w:rsidRPr="007E0EA8" w:rsidRDefault="00A417A4">
            <w:pPr>
              <w:pStyle w:val="NoSpacing"/>
              <w:spacing w:line="200" w:lineRule="exact"/>
            </w:pPr>
          </w:p>
        </w:tc>
      </w:tr>
    </w:tbl>
    <w:p w14:paraId="1100249D" w14:textId="2892E7A0" w:rsidR="007E2F4E" w:rsidRPr="00CD301F" w:rsidRDefault="619D874A" w:rsidP="00203D77">
      <w:pPr>
        <w:pStyle w:val="Heading3"/>
      </w:pPr>
      <w:bookmarkStart w:id="20" w:name="_Toc125808483"/>
      <w:r>
        <w:lastRenderedPageBreak/>
        <w:t>C</w:t>
      </w:r>
      <w:r w:rsidR="29C8D45E">
        <w:t>ommunity relocations</w:t>
      </w:r>
      <w:r w:rsidR="00D177DD">
        <w:t xml:space="preserve"> and adaptation</w:t>
      </w:r>
      <w:r w:rsidR="004012B9">
        <w:noBreakHyphen/>
      </w:r>
      <w:r w:rsidR="00D177DD">
        <w:t>related infrastructure</w:t>
      </w:r>
      <w:bookmarkEnd w:id="20"/>
    </w:p>
    <w:p w14:paraId="4F615B2C" w14:textId="1EAEF51A" w:rsidR="0076721B" w:rsidRDefault="2A69C31D" w:rsidP="00430424">
      <w:pPr>
        <w:pStyle w:val="BodyText"/>
      </w:pPr>
      <w:r>
        <w:t xml:space="preserve">There </w:t>
      </w:r>
      <w:r w:rsidR="2E74B550">
        <w:t>will likely</w:t>
      </w:r>
      <w:r>
        <w:t xml:space="preserve"> be cases where l</w:t>
      </w:r>
      <w:r w:rsidR="7D82240F">
        <w:t>east</w:t>
      </w:r>
      <w:r w:rsidR="004012B9">
        <w:noBreakHyphen/>
      </w:r>
      <w:r w:rsidR="7D82240F">
        <w:t xml:space="preserve">cost adaptation policy </w:t>
      </w:r>
      <w:r>
        <w:t xml:space="preserve">supports the defence of </w:t>
      </w:r>
      <w:r w:rsidR="2C74C688">
        <w:t xml:space="preserve">existing developments. </w:t>
      </w:r>
      <w:r w:rsidR="05B87B55">
        <w:t>However, t</w:t>
      </w:r>
      <w:r w:rsidR="5CDCE3E8">
        <w:t xml:space="preserve">he </w:t>
      </w:r>
      <w:r w:rsidR="7055F2B8">
        <w:t>desirability</w:t>
      </w:r>
      <w:r w:rsidR="54691CCB">
        <w:t xml:space="preserve"> of </w:t>
      </w:r>
      <w:r w:rsidR="5CDCE3E8">
        <w:t>relocating</w:t>
      </w:r>
      <w:r w:rsidR="0443F6BD">
        <w:t xml:space="preserve"> </w:t>
      </w:r>
      <w:r w:rsidR="010CCCAA">
        <w:t xml:space="preserve">some </w:t>
      </w:r>
      <w:r w:rsidR="0443F6BD">
        <w:t>particularly</w:t>
      </w:r>
      <w:r w:rsidR="44756081">
        <w:t xml:space="preserve"> </w:t>
      </w:r>
      <w:r w:rsidR="49F52F39">
        <w:t>climate</w:t>
      </w:r>
      <w:r w:rsidR="004012B9">
        <w:noBreakHyphen/>
      </w:r>
      <w:r w:rsidR="5CDCE3E8">
        <w:t>exposed communities</w:t>
      </w:r>
      <w:r w:rsidR="32E9122E">
        <w:t xml:space="preserve"> will</w:t>
      </w:r>
      <w:r w:rsidR="5B14768F">
        <w:t xml:space="preserve"> </w:t>
      </w:r>
      <w:r w:rsidR="2DFD830A">
        <w:t xml:space="preserve">be </w:t>
      </w:r>
      <w:r w:rsidR="04DAFB9D">
        <w:t>increasingly</w:t>
      </w:r>
      <w:r w:rsidR="124CD391">
        <w:t xml:space="preserve"> debated</w:t>
      </w:r>
      <w:r w:rsidR="32E9122E">
        <w:t xml:space="preserve"> </w:t>
      </w:r>
      <w:r w:rsidR="0EB30331">
        <w:t xml:space="preserve">over coming </w:t>
      </w:r>
      <w:r w:rsidR="32E9122E">
        <w:t>years</w:t>
      </w:r>
      <w:r w:rsidR="0D0408DC">
        <w:t>.</w:t>
      </w:r>
      <w:r w:rsidR="48C044C2">
        <w:t xml:space="preserve"> </w:t>
      </w:r>
      <w:r w:rsidR="426215CB">
        <w:t>For example</w:t>
      </w:r>
      <w:r w:rsidR="54786572">
        <w:t xml:space="preserve">, </w:t>
      </w:r>
      <w:r w:rsidR="014FEDFD">
        <w:t xml:space="preserve">climate change </w:t>
      </w:r>
      <w:r w:rsidR="2E15EB7A">
        <w:t>is</w:t>
      </w:r>
      <w:r w:rsidR="014FEDFD">
        <w:t xml:space="preserve"> </w:t>
      </w:r>
      <w:r w:rsidR="23299DC0">
        <w:t>estimated to</w:t>
      </w:r>
      <w:r w:rsidR="14D23DF3">
        <w:t xml:space="preserve"> increase the severity of rainfall, and subsequent flooding</w:t>
      </w:r>
      <w:r w:rsidR="014FEDFD">
        <w:t>,</w:t>
      </w:r>
      <w:r w:rsidR="76EF4B82">
        <w:t xml:space="preserve"> of particular regions</w:t>
      </w:r>
      <w:r w:rsidR="551BD62B">
        <w:t>.</w:t>
      </w:r>
      <w:r w:rsidR="76EF4B82">
        <w:t xml:space="preserve"> This reflects the</w:t>
      </w:r>
      <w:r w:rsidR="3B99DA2C">
        <w:t xml:space="preserve"> increased</w:t>
      </w:r>
      <w:r w:rsidR="76EF4B82">
        <w:t xml:space="preserve"> ability of </w:t>
      </w:r>
      <w:r w:rsidR="6A5AB34C">
        <w:t>the</w:t>
      </w:r>
      <w:r w:rsidR="76EF4B82">
        <w:t xml:space="preserve"> atmosphere to ho</w:t>
      </w:r>
      <w:r w:rsidR="6071D605">
        <w:t>ld</w:t>
      </w:r>
      <w:r w:rsidR="4442682B">
        <w:t xml:space="preserve"> moisture, subsequently released as </w:t>
      </w:r>
      <w:r w:rsidR="57A8C48C">
        <w:t>heavier</w:t>
      </w:r>
      <w:r w:rsidR="4442682B">
        <w:t xml:space="preserve"> rainfall</w:t>
      </w:r>
      <w:r w:rsidR="32137459">
        <w:t>, as the atmosphere warms.</w:t>
      </w:r>
      <w:r w:rsidR="5DA909A5">
        <w:t xml:space="preserve"> C</w:t>
      </w:r>
      <w:r w:rsidR="69DD59A4">
        <w:t>ommunities</w:t>
      </w:r>
      <w:r w:rsidR="3F31A6FC">
        <w:t xml:space="preserve"> that were</w:t>
      </w:r>
      <w:r w:rsidR="4442682B">
        <w:t xml:space="preserve"> </w:t>
      </w:r>
      <w:r w:rsidR="53B252E0">
        <w:t>previously</w:t>
      </w:r>
      <w:r w:rsidR="7F3DAD55">
        <w:t xml:space="preserve"> assessed to be</w:t>
      </w:r>
      <w:r w:rsidR="53B252E0">
        <w:t xml:space="preserve"> subject to ‘1</w:t>
      </w:r>
      <w:r w:rsidR="004012B9">
        <w:noBreakHyphen/>
      </w:r>
      <w:r w:rsidR="53B252E0">
        <w:t>in</w:t>
      </w:r>
      <w:r w:rsidR="004012B9">
        <w:noBreakHyphen/>
      </w:r>
      <w:r w:rsidR="26F1B5F2">
        <w:t>100</w:t>
      </w:r>
      <w:r w:rsidR="004012B9">
        <w:noBreakHyphen/>
      </w:r>
      <w:r w:rsidR="26F1B5F2">
        <w:t>year</w:t>
      </w:r>
      <w:r w:rsidR="004012B9">
        <w:t>’</w:t>
      </w:r>
      <w:r w:rsidR="53B252E0">
        <w:t xml:space="preserve"> weather events may </w:t>
      </w:r>
      <w:r w:rsidR="51C3AFB0">
        <w:t>now</w:t>
      </w:r>
      <w:r w:rsidR="53B252E0">
        <w:t xml:space="preserve"> </w:t>
      </w:r>
      <w:r w:rsidR="2F89FC4F">
        <w:t>be</w:t>
      </w:r>
      <w:r w:rsidR="75CCA73F">
        <w:t xml:space="preserve"> subject to</w:t>
      </w:r>
      <w:r w:rsidR="62968D9E">
        <w:t xml:space="preserve"> such events on a more frequent basis</w:t>
      </w:r>
      <w:r w:rsidR="0DAC8A64">
        <w:t xml:space="preserve"> </w:t>
      </w:r>
      <w:r w:rsidR="00F914D3" w:rsidRPr="00F914D3">
        <w:rPr>
          <w:rFonts w:ascii="Arial" w:hAnsi="Arial" w:cs="Arial"/>
          <w:szCs w:val="24"/>
        </w:rPr>
        <w:t>(Visser et al. 2022)</w:t>
      </w:r>
      <w:r w:rsidR="0DAC8A64">
        <w:t>.</w:t>
      </w:r>
      <w:r w:rsidR="0F89297C">
        <w:t xml:space="preserve"> The same </w:t>
      </w:r>
      <w:r w:rsidR="00B21501">
        <w:t>will likely</w:t>
      </w:r>
      <w:r w:rsidR="001802BD">
        <w:t xml:space="preserve"> </w:t>
      </w:r>
      <w:r w:rsidR="0F89297C">
        <w:t>be true for communities exposed to bushfir</w:t>
      </w:r>
      <w:r w:rsidR="0F89297C" w:rsidDel="00EA30AD">
        <w:t>e</w:t>
      </w:r>
      <w:r w:rsidR="00D219EE">
        <w:t xml:space="preserve"> </w:t>
      </w:r>
      <w:r w:rsidR="0054647A" w:rsidRPr="0054647A">
        <w:rPr>
          <w:rFonts w:ascii="Arial" w:hAnsi="Arial" w:cs="Arial"/>
          <w:szCs w:val="24"/>
        </w:rPr>
        <w:t>(</w:t>
      </w:r>
      <w:proofErr w:type="spellStart"/>
      <w:r w:rsidR="0054647A" w:rsidRPr="0054647A">
        <w:rPr>
          <w:rFonts w:ascii="Arial" w:hAnsi="Arial" w:cs="Arial"/>
          <w:szCs w:val="24"/>
        </w:rPr>
        <w:t>Canadell</w:t>
      </w:r>
      <w:proofErr w:type="spellEnd"/>
      <w:r w:rsidR="0054647A" w:rsidRPr="0054647A">
        <w:rPr>
          <w:rFonts w:ascii="Arial" w:hAnsi="Arial" w:cs="Arial"/>
          <w:szCs w:val="24"/>
        </w:rPr>
        <w:t xml:space="preserve"> et al. 2021)</w:t>
      </w:r>
      <w:r w:rsidR="0F89297C">
        <w:t>, cyclones</w:t>
      </w:r>
      <w:r w:rsidR="00FE3A2E">
        <w:t xml:space="preserve"> </w:t>
      </w:r>
      <w:r w:rsidR="00FE3A2E" w:rsidRPr="00FE3A2E">
        <w:rPr>
          <w:rFonts w:ascii="Arial" w:hAnsi="Arial" w:cs="Arial"/>
          <w:szCs w:val="24"/>
        </w:rPr>
        <w:t>(Bruyere et al. 2022)</w:t>
      </w:r>
      <w:r w:rsidR="0F89297C">
        <w:t xml:space="preserve"> and rising sea levels</w:t>
      </w:r>
      <w:r w:rsidR="72ADF779">
        <w:t xml:space="preserve"> </w:t>
      </w:r>
      <w:r w:rsidR="008E63D6" w:rsidRPr="008E63D6">
        <w:rPr>
          <w:rFonts w:ascii="Arial" w:hAnsi="Arial" w:cs="Arial"/>
          <w:szCs w:val="24"/>
        </w:rPr>
        <w:t>(Hague et al. 2022)</w:t>
      </w:r>
      <w:r w:rsidR="72ADF779">
        <w:t>.</w:t>
      </w:r>
    </w:p>
    <w:p w14:paraId="0FC6E1C4" w14:textId="1897B7DB" w:rsidR="0076721B" w:rsidRDefault="455691BC" w:rsidP="00430424">
      <w:pPr>
        <w:pStyle w:val="BodyText"/>
        <w:rPr>
          <w:rFonts w:ascii="Arial" w:eastAsia="Arial" w:hAnsi="Arial" w:cs="Arial"/>
          <w:color w:val="000000" w:themeColor="text1"/>
        </w:rPr>
      </w:pPr>
      <w:r>
        <w:t xml:space="preserve">In such regions, </w:t>
      </w:r>
      <w:r w:rsidR="4C785D01">
        <w:t xml:space="preserve">automatically </w:t>
      </w:r>
      <w:r w:rsidR="37C1EFEA" w:rsidRPr="002427C2">
        <w:t>rebuild</w:t>
      </w:r>
      <w:r w:rsidR="2605E8ED" w:rsidRPr="002427C2">
        <w:t>ing</w:t>
      </w:r>
      <w:r w:rsidR="2039EBEA">
        <w:t xml:space="preserve"> </w:t>
      </w:r>
      <w:r w:rsidR="0A95F4A4">
        <w:t>communities impacted by natural disasters</w:t>
      </w:r>
      <w:r w:rsidR="61FC71A3">
        <w:t xml:space="preserve"> </w:t>
      </w:r>
      <w:r w:rsidR="613EE44A">
        <w:t>could</w:t>
      </w:r>
      <w:r w:rsidR="61FC71A3">
        <w:t xml:space="preserve"> </w:t>
      </w:r>
      <w:r w:rsidR="47687FB1">
        <w:t xml:space="preserve">inadvertently </w:t>
      </w:r>
      <w:r w:rsidR="001457BC">
        <w:t>bring</w:t>
      </w:r>
      <w:r w:rsidR="61FC71A3">
        <w:t xml:space="preserve"> a greater level of risk than</w:t>
      </w:r>
      <w:r w:rsidR="46ECFA5B">
        <w:t xml:space="preserve"> might be </w:t>
      </w:r>
      <w:r w:rsidR="193E9509">
        <w:t xml:space="preserve">acceptable </w:t>
      </w:r>
      <w:r w:rsidR="0CE3741A">
        <w:t>in</w:t>
      </w:r>
      <w:r w:rsidR="0BA44BEF">
        <w:t xml:space="preserve"> </w:t>
      </w:r>
      <w:r w:rsidR="3C54A4E2">
        <w:t>greenfield</w:t>
      </w:r>
      <w:r w:rsidR="0BA44BEF">
        <w:t xml:space="preserve"> developments,</w:t>
      </w:r>
      <w:r w:rsidR="0AADC86B">
        <w:t xml:space="preserve"> plac</w:t>
      </w:r>
      <w:r w:rsidR="175AC6B4">
        <w:t>e</w:t>
      </w:r>
      <w:r w:rsidR="0AADC86B">
        <w:t xml:space="preserve"> communities at a </w:t>
      </w:r>
      <w:r w:rsidR="23469396">
        <w:t xml:space="preserve">greater </w:t>
      </w:r>
      <w:r w:rsidR="0AADC86B">
        <w:t xml:space="preserve">level of risk than </w:t>
      </w:r>
      <w:r w:rsidR="00B0AE59">
        <w:t xml:space="preserve">might be </w:t>
      </w:r>
      <w:r w:rsidR="73FB7681">
        <w:t>commonly</w:t>
      </w:r>
      <w:r w:rsidR="0AADC86B">
        <w:t xml:space="preserve"> appreciate</w:t>
      </w:r>
      <w:r w:rsidR="341229B0">
        <w:t>d</w:t>
      </w:r>
      <w:r w:rsidR="5CAC829B">
        <w:t xml:space="preserve"> and drive capital misallocation over time, raising long</w:t>
      </w:r>
      <w:r w:rsidR="004012B9">
        <w:noBreakHyphen/>
      </w:r>
      <w:r w:rsidR="5CAC829B">
        <w:t xml:space="preserve">run adaptation costs, and weighing </w:t>
      </w:r>
      <w:r w:rsidR="2FB2EB53">
        <w:t xml:space="preserve">on </w:t>
      </w:r>
      <w:r w:rsidR="2EB61538">
        <w:t>productivity</w:t>
      </w:r>
      <w:r w:rsidR="5CAC829B">
        <w:t xml:space="preserve"> growth in the process.</w:t>
      </w:r>
      <w:r w:rsidR="1E0DC8D0">
        <w:t xml:space="preserve"> </w:t>
      </w:r>
      <w:r w:rsidR="3348EDBE">
        <w:t xml:space="preserve">Ensuring that planning approval processes are updated to incorporate </w:t>
      </w:r>
      <w:r w:rsidR="32741628">
        <w:t xml:space="preserve">the latest available climate projections will be part of the answer. </w:t>
      </w:r>
      <w:r w:rsidR="00EC3149">
        <w:t>Another part will be u</w:t>
      </w:r>
      <w:r w:rsidR="32741628">
        <w:t>ndertaking</w:t>
      </w:r>
      <w:r w:rsidR="66103D1D" w:rsidRPr="005F6F65">
        <w:t xml:space="preserve"> cost</w:t>
      </w:r>
      <w:r w:rsidR="004012B9">
        <w:noBreakHyphen/>
      </w:r>
      <w:r w:rsidR="66103D1D" w:rsidRPr="005F6F65">
        <w:t>benefit analysis</w:t>
      </w:r>
      <w:r w:rsidR="00D55766">
        <w:t xml:space="preserve"> that</w:t>
      </w:r>
      <w:r w:rsidR="00344B66">
        <w:t xml:space="preserve"> </w:t>
      </w:r>
      <w:r w:rsidR="66103D1D" w:rsidRPr="005F6F65">
        <w:t>factor</w:t>
      </w:r>
      <w:r w:rsidR="00F97156">
        <w:t>s</w:t>
      </w:r>
      <w:r w:rsidR="66103D1D" w:rsidRPr="005F6F65">
        <w:t xml:space="preserve"> in the future likelihood of natural disasters based on climate projections for the region and </w:t>
      </w:r>
      <w:r w:rsidR="00F24B04">
        <w:t xml:space="preserve">that </w:t>
      </w:r>
      <w:r w:rsidR="66103D1D" w:rsidRPr="005F6F65">
        <w:t>consider</w:t>
      </w:r>
      <w:r w:rsidR="00F97156">
        <w:t>s</w:t>
      </w:r>
      <w:r w:rsidR="66103D1D" w:rsidRPr="005F6F65">
        <w:t xml:space="preserve"> the broad range of costs and benefits (cultural, environmental and economic)</w:t>
      </w:r>
      <w:r w:rsidR="69727F05" w:rsidRPr="005F6F65">
        <w:t xml:space="preserve"> of rebuilding </w:t>
      </w:r>
      <w:r w:rsidR="1B6FC2A6" w:rsidRPr="005F6F65">
        <w:t>in</w:t>
      </w:r>
      <w:r w:rsidR="004012B9">
        <w:noBreakHyphen/>
      </w:r>
      <w:r w:rsidR="1B6FC2A6" w:rsidRPr="005F6F65">
        <w:t xml:space="preserve">situ </w:t>
      </w:r>
      <w:r w:rsidR="69727F05" w:rsidRPr="005F6F65">
        <w:t xml:space="preserve">with </w:t>
      </w:r>
      <w:r w:rsidR="5E529AC7">
        <w:t xml:space="preserve">more stringent </w:t>
      </w:r>
      <w:r w:rsidR="05AC122E">
        <w:t>increased</w:t>
      </w:r>
      <w:r w:rsidR="69727F05" w:rsidRPr="005F6F65">
        <w:t xml:space="preserve"> building standards and community</w:t>
      </w:r>
      <w:r w:rsidR="004012B9">
        <w:noBreakHyphen/>
      </w:r>
      <w:r w:rsidR="69727F05" w:rsidRPr="005F6F65">
        <w:t>wide defensive infrastructure</w:t>
      </w:r>
      <w:r w:rsidR="66103D1D" w:rsidRPr="005F6F65">
        <w:t>, relative to</w:t>
      </w:r>
      <w:r w:rsidR="630BE8A1" w:rsidRPr="005F6F65">
        <w:t xml:space="preserve"> re</w:t>
      </w:r>
      <w:r w:rsidR="013B9715" w:rsidRPr="005F6F65">
        <w:t xml:space="preserve">building in </w:t>
      </w:r>
      <w:r w:rsidR="630BE8A1" w:rsidRPr="005F6F65">
        <w:t>less climate</w:t>
      </w:r>
      <w:r w:rsidR="004012B9">
        <w:noBreakHyphen/>
      </w:r>
      <w:r w:rsidR="630BE8A1" w:rsidRPr="005F6F65">
        <w:t>exposed areas</w:t>
      </w:r>
      <w:r w:rsidR="66103D1D" w:rsidRPr="005F6F65">
        <w:t>.</w:t>
      </w:r>
    </w:p>
    <w:p w14:paraId="517B8796" w14:textId="2BEB6454" w:rsidR="0076721B" w:rsidRDefault="7A490318" w:rsidP="00430424">
      <w:pPr>
        <w:pStyle w:val="BodyText"/>
      </w:pPr>
      <w:r>
        <w:t>As a general principle,</w:t>
      </w:r>
      <w:r w:rsidR="762DC79E">
        <w:t xml:space="preserve"> if the decision is taken to relocate a community, it </w:t>
      </w:r>
      <w:r w:rsidR="00222DE2">
        <w:t>is</w:t>
      </w:r>
      <w:r>
        <w:t xml:space="preserve"> th</w:t>
      </w:r>
      <w:r w:rsidR="2EDE3EEF">
        <w:t>ose</w:t>
      </w:r>
      <w:r>
        <w:t xml:space="preserve"> </w:t>
      </w:r>
      <w:r w:rsidR="60F1A619">
        <w:t xml:space="preserve">levels of </w:t>
      </w:r>
      <w:r w:rsidR="68E9BB15">
        <w:t>government</w:t>
      </w:r>
      <w:r>
        <w:t xml:space="preserve"> responsible for </w:t>
      </w:r>
      <w:r w:rsidR="2EDE3EEF">
        <w:t xml:space="preserve">the initial </w:t>
      </w:r>
      <w:r w:rsidR="03521ECA">
        <w:t>a</w:t>
      </w:r>
      <w:r w:rsidR="2EDE3EEF">
        <w:t>pproval of</w:t>
      </w:r>
      <w:r w:rsidR="19F7AE5E">
        <w:t xml:space="preserve"> </w:t>
      </w:r>
      <w:r w:rsidR="788F35FF">
        <w:t xml:space="preserve">these </w:t>
      </w:r>
      <w:r w:rsidR="20963AE5">
        <w:t xml:space="preserve">developments </w:t>
      </w:r>
      <w:r w:rsidR="08F332A4">
        <w:t xml:space="preserve">that </w:t>
      </w:r>
      <w:r w:rsidR="20963AE5">
        <w:t>should</w:t>
      </w:r>
      <w:r w:rsidR="03521ECA">
        <w:t xml:space="preserve"> be</w:t>
      </w:r>
      <w:r w:rsidR="548D4AB6">
        <w:t xml:space="preserve"> responsible for</w:t>
      </w:r>
      <w:r w:rsidR="03521ECA">
        <w:t xml:space="preserve"> the costs of their relocation.</w:t>
      </w:r>
      <w:r w:rsidR="788F35FF">
        <w:t xml:space="preserve"> This will generally be </w:t>
      </w:r>
      <w:r w:rsidR="0065642F">
        <w:t>S</w:t>
      </w:r>
      <w:r w:rsidR="788F35FF">
        <w:t>tate</w:t>
      </w:r>
      <w:r w:rsidR="0065642F">
        <w:t>, Territory</w:t>
      </w:r>
      <w:r w:rsidR="788F35FF">
        <w:t xml:space="preserve"> and </w:t>
      </w:r>
      <w:r w:rsidR="0065642F">
        <w:t>L</w:t>
      </w:r>
      <w:r w:rsidR="788F35FF">
        <w:t xml:space="preserve">ocal </w:t>
      </w:r>
      <w:r w:rsidR="00517568">
        <w:t>G</w:t>
      </w:r>
      <w:r w:rsidR="788F35FF">
        <w:t>overnments</w:t>
      </w:r>
      <w:r w:rsidR="46FE0BB8">
        <w:t xml:space="preserve">, who control land use planning and land </w:t>
      </w:r>
      <w:r w:rsidR="1A0783AB">
        <w:t>registries</w:t>
      </w:r>
      <w:r w:rsidR="46FE0BB8">
        <w:t>.</w:t>
      </w:r>
      <w:r w:rsidR="34CA0977">
        <w:t xml:space="preserve"> Deviation</w:t>
      </w:r>
      <w:r w:rsidR="788F35FF">
        <w:t>s</w:t>
      </w:r>
      <w:r w:rsidR="34CA0977">
        <w:t xml:space="preserve"> from this principle,</w:t>
      </w:r>
      <w:r w:rsidR="60EB7AAA">
        <w:t xml:space="preserve"> such as </w:t>
      </w:r>
      <w:r w:rsidR="2E45F207">
        <w:t>calls for</w:t>
      </w:r>
      <w:r w:rsidR="695619E4">
        <w:t xml:space="preserve"> </w:t>
      </w:r>
      <w:r w:rsidR="4C97D457">
        <w:t>the Commonwealth</w:t>
      </w:r>
      <w:r w:rsidR="60EB7AAA">
        <w:t xml:space="preserve"> </w:t>
      </w:r>
      <w:r w:rsidR="00517568">
        <w:t>G</w:t>
      </w:r>
      <w:r w:rsidR="60EB7AAA">
        <w:t>overnment</w:t>
      </w:r>
      <w:r w:rsidR="03521ECA">
        <w:t xml:space="preserve"> </w:t>
      </w:r>
      <w:r w:rsidR="2E45F207">
        <w:t xml:space="preserve">to fund future community relocations </w:t>
      </w:r>
      <w:r w:rsidR="5A23A7D8">
        <w:t>i</w:t>
      </w:r>
      <w:r w:rsidR="655043BA">
        <w:t>n</w:t>
      </w:r>
      <w:r w:rsidR="5A23A7D8">
        <w:t xml:space="preserve"> situations where the Commonwealth </w:t>
      </w:r>
      <w:r w:rsidR="6C79094A">
        <w:t>did not have policy responsibility for the</w:t>
      </w:r>
      <w:r w:rsidR="29023267">
        <w:t xml:space="preserve"> </w:t>
      </w:r>
      <w:r w:rsidR="5A23A7D8">
        <w:t>establishment of those communities</w:t>
      </w:r>
      <w:r w:rsidR="194E5357">
        <w:t xml:space="preserve">, </w:t>
      </w:r>
      <w:r w:rsidR="03521ECA">
        <w:t xml:space="preserve">risks creating moral hazard issues </w:t>
      </w:r>
      <w:r w:rsidR="4C97D457">
        <w:t xml:space="preserve">in </w:t>
      </w:r>
      <w:r w:rsidR="00F9720D">
        <w:t>S</w:t>
      </w:r>
      <w:r w:rsidR="4C97D457">
        <w:t>tate</w:t>
      </w:r>
      <w:r w:rsidR="00F9720D">
        <w:t>, Territory</w:t>
      </w:r>
      <w:r w:rsidR="4C97D457">
        <w:t xml:space="preserve"> </w:t>
      </w:r>
      <w:r w:rsidR="3070E0EE">
        <w:t xml:space="preserve">and </w:t>
      </w:r>
      <w:r w:rsidR="00F9720D">
        <w:t>L</w:t>
      </w:r>
      <w:r w:rsidR="3070E0EE">
        <w:t xml:space="preserve">ocal </w:t>
      </w:r>
      <w:r w:rsidR="00C6128D">
        <w:t>G</w:t>
      </w:r>
      <w:r w:rsidR="3070E0EE">
        <w:t>overnment</w:t>
      </w:r>
      <w:r w:rsidR="13296CAB">
        <w:t xml:space="preserve"> </w:t>
      </w:r>
      <w:r w:rsidR="4C97D457">
        <w:t xml:space="preserve">planning </w:t>
      </w:r>
      <w:r w:rsidR="1C1B94DE">
        <w:t>systems</w:t>
      </w:r>
      <w:r w:rsidR="1C75C212">
        <w:t>.</w:t>
      </w:r>
      <w:r w:rsidR="024B31A1">
        <w:t xml:space="preserve"> </w:t>
      </w:r>
      <w:r w:rsidR="795A01A1">
        <w:t xml:space="preserve">Calls for Commonwealth </w:t>
      </w:r>
      <w:r w:rsidR="4F2CAD56">
        <w:t xml:space="preserve">financial assistance to State </w:t>
      </w:r>
      <w:r w:rsidR="00C6128D">
        <w:t>G</w:t>
      </w:r>
      <w:r w:rsidR="3170536A">
        <w:t xml:space="preserve">overnments are often justified on the grounds of </w:t>
      </w:r>
      <w:r w:rsidR="570E3B32">
        <w:t>the greater financial capacity of the Commonwealth. Howeve</w:t>
      </w:r>
      <w:r w:rsidR="4251D472">
        <w:t>r</w:t>
      </w:r>
      <w:r w:rsidR="570E3B32">
        <w:t>,</w:t>
      </w:r>
      <w:r w:rsidR="28B1DAC8">
        <w:t xml:space="preserve"> </w:t>
      </w:r>
      <w:r w:rsidR="44C49A14">
        <w:t xml:space="preserve">questions of appropriate </w:t>
      </w:r>
      <w:r w:rsidR="1CB094E6">
        <w:t>cost allocation</w:t>
      </w:r>
      <w:r w:rsidR="44C49A14">
        <w:t xml:space="preserve"> </w:t>
      </w:r>
      <w:r w:rsidR="2E74B550">
        <w:t>are best</w:t>
      </w:r>
      <w:r w:rsidR="44C49A14">
        <w:t xml:space="preserve"> resolved by </w:t>
      </w:r>
      <w:r w:rsidR="7AEA956E">
        <w:t xml:space="preserve">consideration of responsibility for </w:t>
      </w:r>
      <w:r w:rsidR="49781D03">
        <w:t>the policy</w:t>
      </w:r>
      <w:r w:rsidR="458AFA3A">
        <w:t xml:space="preserve"> area in question</w:t>
      </w:r>
      <w:r w:rsidR="7A300545">
        <w:t xml:space="preserve">, not which level of government has </w:t>
      </w:r>
      <w:r w:rsidR="458AFA3A">
        <w:t xml:space="preserve">the greatest </w:t>
      </w:r>
      <w:r w:rsidR="127D182A">
        <w:t>access</w:t>
      </w:r>
      <w:r w:rsidR="458AFA3A">
        <w:t xml:space="preserve"> to</w:t>
      </w:r>
      <w:r w:rsidR="127D182A">
        <w:t xml:space="preserve"> financial resources. </w:t>
      </w:r>
      <w:r w:rsidR="4251D472">
        <w:t>More</w:t>
      </w:r>
      <w:r w:rsidR="127D182A">
        <w:t>over</w:t>
      </w:r>
      <w:r w:rsidR="4251D472">
        <w:t xml:space="preserve">, </w:t>
      </w:r>
      <w:r w:rsidR="0D294555">
        <w:t xml:space="preserve">such </w:t>
      </w:r>
      <w:r w:rsidR="3C46A903">
        <w:t>c</w:t>
      </w:r>
      <w:r w:rsidR="007F5530">
        <w:t>alls</w:t>
      </w:r>
      <w:r w:rsidR="3C46A903">
        <w:t xml:space="preserve"> often</w:t>
      </w:r>
      <w:r w:rsidR="570E3B32">
        <w:t xml:space="preserve"> overlook </w:t>
      </w:r>
      <w:r w:rsidR="54115C4E">
        <w:t xml:space="preserve">the </w:t>
      </w:r>
      <w:r w:rsidR="7FDBD214">
        <w:t xml:space="preserve">various tax bases available to </w:t>
      </w:r>
      <w:r w:rsidR="1066F6FC">
        <w:t>other levels of government</w:t>
      </w:r>
      <w:r w:rsidR="7FDBD214">
        <w:t xml:space="preserve">, their ability to access public debt markets, and </w:t>
      </w:r>
      <w:r w:rsidR="0FAB570A">
        <w:t>existing</w:t>
      </w:r>
      <w:r w:rsidR="0D294555">
        <w:t xml:space="preserve"> </w:t>
      </w:r>
      <w:r w:rsidR="0FAB570A">
        <w:t>Commonwealth</w:t>
      </w:r>
      <w:r w:rsidR="54115C4E">
        <w:t xml:space="preserve"> transfers</w:t>
      </w:r>
      <w:r w:rsidR="126D4497">
        <w:t xml:space="preserve"> to other levels of government.</w:t>
      </w:r>
    </w:p>
    <w:p w14:paraId="107A9782" w14:textId="77777777" w:rsidR="00271D05" w:rsidRDefault="00271D05">
      <w:pPr>
        <w:pStyle w:val="NoSpacing"/>
      </w:pPr>
    </w:p>
    <w:tbl>
      <w:tblPr>
        <w:tblStyle w:val="Texttable-Paleblue"/>
        <w:tblW w:w="5000" w:type="pct"/>
        <w:tblLook w:val="04A0" w:firstRow="1" w:lastRow="0" w:firstColumn="1" w:lastColumn="0" w:noHBand="0" w:noVBand="1"/>
      </w:tblPr>
      <w:tblGrid>
        <w:gridCol w:w="713"/>
        <w:gridCol w:w="8925"/>
      </w:tblGrid>
      <w:tr w:rsidR="00271D05" w14:paraId="161163A4" w14:textId="77777777">
        <w:trPr>
          <w:tblHeader/>
        </w:trPr>
        <w:tc>
          <w:tcPr>
            <w:tcW w:w="709" w:type="dxa"/>
            <w:tcMar>
              <w:top w:w="0" w:type="dxa"/>
              <w:bottom w:w="0" w:type="dxa"/>
            </w:tcMar>
            <w:vAlign w:val="center"/>
          </w:tcPr>
          <w:p w14:paraId="4A131265" w14:textId="77777777" w:rsidR="00271D05" w:rsidRDefault="00271D05">
            <w:pPr>
              <w:keepLines/>
              <w:jc w:val="center"/>
            </w:pPr>
            <w:r w:rsidRPr="00A51374">
              <w:rPr>
                <w:noProof/>
              </w:rPr>
              <w:drawing>
                <wp:inline distT="0" distB="0" distL="0" distR="0" wp14:anchorId="02CF5640" wp14:editId="672C990F">
                  <wp:extent cx="288000" cy="2880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8B5810F" w14:textId="1796AA79" w:rsidR="00271D05" w:rsidRPr="00715040" w:rsidRDefault="00271D05">
            <w:pPr>
              <w:pStyle w:val="TableHeading"/>
              <w:keepLines/>
              <w:spacing w:before="120" w:after="120"/>
              <w:contextualSpacing/>
              <w:rPr>
                <w:sz w:val="20"/>
              </w:rPr>
            </w:pPr>
            <w:r w:rsidRPr="00715040">
              <w:rPr>
                <w:sz w:val="20"/>
              </w:rPr>
              <w:t xml:space="preserve">Recommendation </w:t>
            </w:r>
            <w:r>
              <w:rPr>
                <w:sz w:val="20"/>
              </w:rPr>
              <w:t>6.3</w:t>
            </w:r>
          </w:p>
          <w:p w14:paraId="46250A85" w14:textId="3DF603D0" w:rsidR="00271D05" w:rsidRPr="00715040" w:rsidRDefault="00271D05">
            <w:pPr>
              <w:pStyle w:val="TableHeading"/>
              <w:keepLines/>
              <w:spacing w:before="120" w:after="120"/>
              <w:contextualSpacing/>
              <w:rPr>
                <w:sz w:val="20"/>
              </w:rPr>
            </w:pPr>
            <w:r w:rsidRPr="009B7D1D">
              <w:rPr>
                <w:sz w:val="20"/>
              </w:rPr>
              <w:t>Transitional assistance should not distort adaptation decisions</w:t>
            </w:r>
          </w:p>
        </w:tc>
      </w:tr>
      <w:tr w:rsidR="00271D05" w14:paraId="1F7C4CBE" w14:textId="77777777">
        <w:tc>
          <w:tcPr>
            <w:tcW w:w="9583" w:type="dxa"/>
            <w:gridSpan w:val="2"/>
            <w:tcMar>
              <w:top w:w="0" w:type="dxa"/>
            </w:tcMar>
          </w:tcPr>
          <w:p w14:paraId="06CA71CC" w14:textId="198BC88B" w:rsidR="00271D05" w:rsidRPr="00767EAE" w:rsidRDefault="00271D05" w:rsidP="00271D05">
            <w:pPr>
              <w:pStyle w:val="BodyText"/>
            </w:pPr>
            <w:r w:rsidRPr="322F0078">
              <w:rPr>
                <w:lang w:eastAsia="en-AU"/>
              </w:rPr>
              <w:t>If transitional assistance is provided to climate</w:t>
            </w:r>
            <w:r w:rsidR="004012B9">
              <w:rPr>
                <w:lang w:eastAsia="en-AU"/>
              </w:rPr>
              <w:noBreakHyphen/>
            </w:r>
            <w:r w:rsidRPr="6246B594">
              <w:rPr>
                <w:lang w:eastAsia="en-AU"/>
              </w:rPr>
              <w:t>impacted</w:t>
            </w:r>
            <w:r w:rsidRPr="322F0078">
              <w:rPr>
                <w:lang w:eastAsia="en-AU"/>
              </w:rPr>
              <w:t xml:space="preserve"> regions, industries, and workers, it should </w:t>
            </w:r>
            <w:r>
              <w:rPr>
                <w:lang w:eastAsia="en-AU"/>
              </w:rPr>
              <w:t>be structured in a way that</w:t>
            </w:r>
            <w:r w:rsidRPr="322F0078">
              <w:rPr>
                <w:lang w:eastAsia="en-AU"/>
              </w:rPr>
              <w:t xml:space="preserve"> </w:t>
            </w:r>
            <w:r w:rsidRPr="23E33E28">
              <w:rPr>
                <w:lang w:eastAsia="en-AU"/>
              </w:rPr>
              <w:t>let</w:t>
            </w:r>
            <w:r>
              <w:rPr>
                <w:lang w:eastAsia="en-AU"/>
              </w:rPr>
              <w:t>s</w:t>
            </w:r>
            <w:r w:rsidRPr="23E33E28">
              <w:rPr>
                <w:lang w:eastAsia="en-AU"/>
              </w:rPr>
              <w:t xml:space="preserve"> people decide which </w:t>
            </w:r>
            <w:r w:rsidRPr="322F0078">
              <w:rPr>
                <w:lang w:eastAsia="en-AU"/>
              </w:rPr>
              <w:t xml:space="preserve">regions, sectors, and occupations they </w:t>
            </w:r>
            <w:r w:rsidRPr="4C79EF7A">
              <w:rPr>
                <w:lang w:eastAsia="en-AU"/>
              </w:rPr>
              <w:t>are best placed to</w:t>
            </w:r>
            <w:r w:rsidRPr="4C79EF7A" w:rsidDel="5A1133F5">
              <w:rPr>
                <w:lang w:eastAsia="en-AU"/>
              </w:rPr>
              <w:t xml:space="preserve"> </w:t>
            </w:r>
            <w:r w:rsidRPr="322F0078">
              <w:rPr>
                <w:lang w:eastAsia="en-AU"/>
              </w:rPr>
              <w:t>transition into.</w:t>
            </w:r>
            <w:r>
              <w:rPr>
                <w:lang w:eastAsia="en-AU"/>
              </w:rPr>
              <w:t xml:space="preserve"> It should not be made conditional on recipients committing to </w:t>
            </w:r>
            <w:r w:rsidRPr="3E1180F4">
              <w:rPr>
                <w:lang w:eastAsia="en-AU"/>
              </w:rPr>
              <w:t xml:space="preserve">live or work in </w:t>
            </w:r>
            <w:r>
              <w:rPr>
                <w:lang w:eastAsia="en-AU"/>
              </w:rPr>
              <w:t>a particular region, sector, or occupation</w:t>
            </w:r>
            <w:r>
              <w:rPr>
                <w:rFonts w:eastAsia="Arial"/>
              </w:rPr>
              <w:t>.</w:t>
            </w:r>
          </w:p>
        </w:tc>
      </w:tr>
      <w:tr w:rsidR="00271D05" w14:paraId="49DFDF2D" w14:textId="77777777">
        <w:tc>
          <w:tcPr>
            <w:tcW w:w="9583" w:type="dxa"/>
            <w:gridSpan w:val="2"/>
            <w:shd w:val="clear" w:color="auto" w:fill="auto"/>
            <w:tcMar>
              <w:top w:w="0" w:type="dxa"/>
              <w:bottom w:w="0" w:type="dxa"/>
            </w:tcMar>
          </w:tcPr>
          <w:p w14:paraId="7E98E03F" w14:textId="77777777" w:rsidR="00271D05" w:rsidRPr="007E0EA8" w:rsidRDefault="00271D05">
            <w:pPr>
              <w:pStyle w:val="NoSpacing"/>
              <w:spacing w:line="200" w:lineRule="exact"/>
            </w:pPr>
          </w:p>
        </w:tc>
      </w:tr>
    </w:tbl>
    <w:p w14:paraId="3C83F426" w14:textId="77777777" w:rsidR="00271D05" w:rsidRDefault="00271D05">
      <w:pPr>
        <w:pStyle w:val="NoSpacing"/>
      </w:pPr>
    </w:p>
    <w:tbl>
      <w:tblPr>
        <w:tblStyle w:val="Texttable-Paleblue"/>
        <w:tblW w:w="5000" w:type="pct"/>
        <w:tblLook w:val="04A0" w:firstRow="1" w:lastRow="0" w:firstColumn="1" w:lastColumn="0" w:noHBand="0" w:noVBand="1"/>
      </w:tblPr>
      <w:tblGrid>
        <w:gridCol w:w="713"/>
        <w:gridCol w:w="8925"/>
      </w:tblGrid>
      <w:tr w:rsidR="00271D05" w14:paraId="135A1FA2" w14:textId="77777777">
        <w:trPr>
          <w:tblHeader/>
        </w:trPr>
        <w:tc>
          <w:tcPr>
            <w:tcW w:w="709" w:type="dxa"/>
            <w:tcMar>
              <w:top w:w="0" w:type="dxa"/>
              <w:bottom w:w="0" w:type="dxa"/>
            </w:tcMar>
            <w:vAlign w:val="center"/>
          </w:tcPr>
          <w:p w14:paraId="2D3A3AA9" w14:textId="77777777" w:rsidR="00271D05" w:rsidRDefault="00271D05">
            <w:pPr>
              <w:keepLines/>
              <w:jc w:val="center"/>
            </w:pPr>
            <w:r w:rsidRPr="00A51374">
              <w:rPr>
                <w:noProof/>
              </w:rPr>
              <w:lastRenderedPageBreak/>
              <w:drawing>
                <wp:inline distT="0" distB="0" distL="0" distR="0" wp14:anchorId="642E906A" wp14:editId="69672260">
                  <wp:extent cx="288000" cy="2880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DE92B9B" w14:textId="5CBCE614" w:rsidR="00271D05" w:rsidRPr="00715040" w:rsidRDefault="00271D05">
            <w:pPr>
              <w:pStyle w:val="TableHeading"/>
              <w:keepLines/>
              <w:spacing w:before="120" w:after="120"/>
              <w:contextualSpacing/>
              <w:rPr>
                <w:sz w:val="20"/>
              </w:rPr>
            </w:pPr>
            <w:r w:rsidRPr="00715040">
              <w:rPr>
                <w:sz w:val="20"/>
              </w:rPr>
              <w:t xml:space="preserve">Recommendation </w:t>
            </w:r>
            <w:r w:rsidR="00401D53">
              <w:rPr>
                <w:sz w:val="20"/>
              </w:rPr>
              <w:t>6.4</w:t>
            </w:r>
          </w:p>
          <w:p w14:paraId="653A945A" w14:textId="22131E87" w:rsidR="00271D05" w:rsidRPr="00715040" w:rsidRDefault="00401D53" w:rsidP="00401D53">
            <w:pPr>
              <w:pStyle w:val="TableHeading"/>
              <w:spacing w:before="60" w:after="120"/>
              <w:rPr>
                <w:sz w:val="20"/>
              </w:rPr>
            </w:pPr>
            <w:r>
              <w:rPr>
                <w:sz w:val="20"/>
              </w:rPr>
              <w:t>C</w:t>
            </w:r>
            <w:r w:rsidRPr="1940F667">
              <w:rPr>
                <w:sz w:val="20"/>
              </w:rPr>
              <w:t>ost</w:t>
            </w:r>
            <w:r w:rsidR="004012B9">
              <w:rPr>
                <w:sz w:val="20"/>
              </w:rPr>
              <w:noBreakHyphen/>
            </w:r>
            <w:r>
              <w:rPr>
                <w:sz w:val="20"/>
              </w:rPr>
              <w:t>benefit analysis for adaptation</w:t>
            </w:r>
            <w:r w:rsidR="004012B9">
              <w:rPr>
                <w:sz w:val="20"/>
              </w:rPr>
              <w:noBreakHyphen/>
            </w:r>
            <w:r>
              <w:rPr>
                <w:sz w:val="20"/>
              </w:rPr>
              <w:t xml:space="preserve">related infrastructure projects </w:t>
            </w:r>
          </w:p>
        </w:tc>
      </w:tr>
      <w:tr w:rsidR="00271D05" w14:paraId="46DB1610" w14:textId="77777777">
        <w:tc>
          <w:tcPr>
            <w:tcW w:w="9583" w:type="dxa"/>
            <w:gridSpan w:val="2"/>
            <w:tcMar>
              <w:top w:w="0" w:type="dxa"/>
            </w:tcMar>
          </w:tcPr>
          <w:p w14:paraId="5115A801" w14:textId="5C29EA65" w:rsidR="00271D05" w:rsidRPr="00767EAE" w:rsidRDefault="00401D53" w:rsidP="00401D53">
            <w:pPr>
              <w:pStyle w:val="BodyText"/>
            </w:pPr>
            <w:r w:rsidRPr="000B12D6">
              <w:rPr>
                <w:lang w:eastAsia="en-AU"/>
              </w:rPr>
              <w:t>Proposed adaptation</w:t>
            </w:r>
            <w:r w:rsidR="004012B9">
              <w:rPr>
                <w:lang w:eastAsia="en-AU"/>
              </w:rPr>
              <w:noBreakHyphen/>
            </w:r>
            <w:r w:rsidRPr="000B12D6">
              <w:rPr>
                <w:lang w:eastAsia="en-AU"/>
              </w:rPr>
              <w:t>related infrastructure projects (including projects to rebuild or relocate communities impacted by large scale</w:t>
            </w:r>
            <w:r w:rsidR="00B1523C">
              <w:rPr>
                <w:lang w:eastAsia="en-AU"/>
              </w:rPr>
              <w:t xml:space="preserve"> </w:t>
            </w:r>
            <w:r w:rsidR="00AD79E0">
              <w:rPr>
                <w:lang w:eastAsia="en-AU"/>
              </w:rPr>
              <w:t>natural disasters</w:t>
            </w:r>
            <w:r w:rsidRPr="000B12D6">
              <w:rPr>
                <w:lang w:eastAsia="en-AU"/>
              </w:rPr>
              <w:t>) should be subject to rigorous cost</w:t>
            </w:r>
            <w:r w:rsidR="004012B9">
              <w:rPr>
                <w:lang w:eastAsia="en-AU"/>
              </w:rPr>
              <w:noBreakHyphen/>
            </w:r>
            <w:r w:rsidRPr="000B12D6">
              <w:rPr>
                <w:lang w:eastAsia="en-AU"/>
              </w:rPr>
              <w:t xml:space="preserve">benefit analysis that incorporates plausible climate projections over the projected life of the asset and compared </w:t>
            </w:r>
            <w:r w:rsidR="00615753">
              <w:rPr>
                <w:lang w:eastAsia="en-AU"/>
              </w:rPr>
              <w:t>with</w:t>
            </w:r>
            <w:r w:rsidRPr="000B12D6">
              <w:rPr>
                <w:lang w:eastAsia="en-AU"/>
              </w:rPr>
              <w:t xml:space="preserve"> that of alternative options. In the case of community rebuilding proposals, </w:t>
            </w:r>
            <w:r w:rsidR="002B377F">
              <w:rPr>
                <w:lang w:eastAsia="en-AU"/>
              </w:rPr>
              <w:t xml:space="preserve">a rigorous </w:t>
            </w:r>
            <w:r w:rsidRPr="000B12D6">
              <w:rPr>
                <w:lang w:eastAsia="en-AU"/>
              </w:rPr>
              <w:t>cost</w:t>
            </w:r>
            <w:r w:rsidR="004012B9">
              <w:rPr>
                <w:lang w:eastAsia="en-AU"/>
              </w:rPr>
              <w:noBreakHyphen/>
            </w:r>
            <w:r w:rsidRPr="000B12D6">
              <w:rPr>
                <w:lang w:eastAsia="en-AU"/>
              </w:rPr>
              <w:t>benefit analysis would consider the broad range of costs and benefits – cultural, social, economic, and environmental – of rebuilding in</w:t>
            </w:r>
            <w:r w:rsidR="004012B9">
              <w:rPr>
                <w:lang w:eastAsia="en-AU"/>
              </w:rPr>
              <w:noBreakHyphen/>
            </w:r>
            <w:r w:rsidRPr="000B12D6">
              <w:rPr>
                <w:lang w:eastAsia="en-AU"/>
              </w:rPr>
              <w:t>situ with increased defensive measures, relative to rebuilding in an alternative location.</w:t>
            </w:r>
          </w:p>
        </w:tc>
      </w:tr>
      <w:tr w:rsidR="00271D05" w14:paraId="008AE77B" w14:textId="77777777">
        <w:tc>
          <w:tcPr>
            <w:tcW w:w="9583" w:type="dxa"/>
            <w:gridSpan w:val="2"/>
            <w:shd w:val="clear" w:color="auto" w:fill="auto"/>
            <w:tcMar>
              <w:top w:w="0" w:type="dxa"/>
              <w:bottom w:w="0" w:type="dxa"/>
            </w:tcMar>
          </w:tcPr>
          <w:p w14:paraId="5DEA4CA3" w14:textId="77777777" w:rsidR="00271D05" w:rsidRPr="007E0EA8" w:rsidRDefault="00271D05">
            <w:pPr>
              <w:pStyle w:val="NoSpacing"/>
              <w:spacing w:line="200" w:lineRule="exact"/>
            </w:pPr>
          </w:p>
        </w:tc>
      </w:tr>
    </w:tbl>
    <w:p w14:paraId="3BB2261B" w14:textId="77777777" w:rsidR="00E06D0A" w:rsidRDefault="00E06D0A" w:rsidP="00982E70">
      <w:pPr>
        <w:pStyle w:val="BodyText"/>
        <w:sectPr w:rsidR="00E06D0A" w:rsidSect="007026C9">
          <w:headerReference w:type="default" r:id="rId34"/>
          <w:type w:val="oddPage"/>
          <w:pgSz w:w="11906" w:h="16838" w:code="9"/>
          <w:pgMar w:top="1134" w:right="1134" w:bottom="1134" w:left="1134" w:header="794" w:footer="510" w:gutter="0"/>
          <w:pgNumType w:start="5"/>
          <w:cols w:space="708"/>
          <w:docGrid w:linePitch="360"/>
        </w:sectPr>
      </w:pPr>
      <w:bookmarkStart w:id="21" w:name="_Toc125808484"/>
    </w:p>
    <w:p w14:paraId="1A515A17" w14:textId="0501A3AC" w:rsidR="0076721B" w:rsidRPr="00042C73" w:rsidRDefault="00732A0E" w:rsidP="00E06D0A">
      <w:pPr>
        <w:pStyle w:val="Heading1"/>
      </w:pPr>
      <w:bookmarkStart w:id="22" w:name="_Toc126255894"/>
      <w:bookmarkStart w:id="23" w:name="_Toc126695981"/>
      <w:r>
        <w:lastRenderedPageBreak/>
        <w:t>Productivity</w:t>
      </w:r>
      <w:r w:rsidR="004012B9">
        <w:noBreakHyphen/>
      </w:r>
      <w:r w:rsidR="00B5461A">
        <w:t>enabling</w:t>
      </w:r>
      <w:r w:rsidR="00EF2DBD">
        <w:t xml:space="preserve"> emissions </w:t>
      </w:r>
      <w:r w:rsidR="1E671C1A">
        <w:t>reductions</w:t>
      </w:r>
      <w:bookmarkEnd w:id="21"/>
      <w:bookmarkEnd w:id="22"/>
      <w:bookmarkEnd w:id="23"/>
      <w:r w:rsidR="3786AF68">
        <w:t xml:space="preserve"> </w:t>
      </w:r>
    </w:p>
    <w:p w14:paraId="5F42CFBD" w14:textId="1D5A6946" w:rsidR="0076721B" w:rsidRPr="00042C73" w:rsidRDefault="37582F31" w:rsidP="00042C73">
      <w:pPr>
        <w:pStyle w:val="BodyText"/>
      </w:pPr>
      <w:r>
        <w:t xml:space="preserve">The Australian </w:t>
      </w:r>
      <w:r w:rsidR="00EE6389">
        <w:t xml:space="preserve">Government </w:t>
      </w:r>
      <w:r w:rsidR="59FB6ED7">
        <w:t xml:space="preserve">has </w:t>
      </w:r>
      <w:r w:rsidR="59773CB5">
        <w:t xml:space="preserve">set </w:t>
      </w:r>
      <w:r w:rsidR="59FB6ED7">
        <w:t xml:space="preserve">a national </w:t>
      </w:r>
      <w:r w:rsidR="501BA5A3">
        <w:t xml:space="preserve">greenhouse gas </w:t>
      </w:r>
      <w:r w:rsidR="59FB6ED7">
        <w:t>emissions reduction ta</w:t>
      </w:r>
      <w:r w:rsidR="00B50015">
        <w:t>rget</w:t>
      </w:r>
      <w:r w:rsidR="59FB6ED7">
        <w:t xml:space="preserve"> of 100</w:t>
      </w:r>
      <w:r w:rsidR="00E649FC">
        <w:t>%</w:t>
      </w:r>
      <w:r w:rsidR="59FB6ED7">
        <w:t xml:space="preserve"> (in net </w:t>
      </w:r>
      <w:r w:rsidR="00FA3B62">
        <w:t>terms) by</w:t>
      </w:r>
      <w:r w:rsidR="006221C2">
        <w:t xml:space="preserve"> 2050</w:t>
      </w:r>
      <w:r w:rsidR="588318AE">
        <w:t xml:space="preserve">, </w:t>
      </w:r>
      <w:r w:rsidR="303F4E89">
        <w:t>and</w:t>
      </w:r>
      <w:r w:rsidR="588318AE">
        <w:t xml:space="preserve"> an interim</w:t>
      </w:r>
      <w:r>
        <w:t xml:space="preserve"> target of 43</w:t>
      </w:r>
      <w:r w:rsidR="00E649FC">
        <w:t>%</w:t>
      </w:r>
      <w:r>
        <w:t xml:space="preserve"> below 2005</w:t>
      </w:r>
      <w:r w:rsidR="00783CDA">
        <w:t> </w:t>
      </w:r>
      <w:r>
        <w:t>emissions levels by</w:t>
      </w:r>
      <w:r w:rsidR="00783CDA">
        <w:t> </w:t>
      </w:r>
      <w:r>
        <w:t>2030</w:t>
      </w:r>
      <w:r w:rsidR="34FB08C0">
        <w:t>.</w:t>
      </w:r>
      <w:r>
        <w:t xml:space="preserve"> These targets </w:t>
      </w:r>
      <w:r w:rsidR="00803C2C">
        <w:t>constitute</w:t>
      </w:r>
      <w:r>
        <w:t xml:space="preserve"> Australia’s Nationally Determined Contribution to the Paris A</w:t>
      </w:r>
      <w:r w:rsidR="00C35929">
        <w:t>greement</w:t>
      </w:r>
      <w:r>
        <w:t>, the global treaty that seeks to limit global warming to 1.5</w:t>
      </w:r>
      <w:r w:rsidR="00783CDA">
        <w:t> </w:t>
      </w:r>
      <w:r>
        <w:t>degrees by the end of the century.</w:t>
      </w:r>
      <w:r w:rsidR="53BE7633">
        <w:t xml:space="preserve"> </w:t>
      </w:r>
      <w:r w:rsidR="74220475">
        <w:t xml:space="preserve">The question </w:t>
      </w:r>
      <w:r w:rsidR="0854C046">
        <w:t>now</w:t>
      </w:r>
      <w:r w:rsidR="74220475">
        <w:t xml:space="preserve"> </w:t>
      </w:r>
      <w:r w:rsidR="009F5637">
        <w:t xml:space="preserve">facing </w:t>
      </w:r>
      <w:r w:rsidR="005B4DD1">
        <w:t>policy makers</w:t>
      </w:r>
      <w:r w:rsidR="74220475">
        <w:t xml:space="preserve"> is how </w:t>
      </w:r>
      <w:r w:rsidR="005B4DD1">
        <w:t>best</w:t>
      </w:r>
      <w:r w:rsidR="74220475">
        <w:t xml:space="preserve"> </w:t>
      </w:r>
      <w:r w:rsidR="68179230">
        <w:t xml:space="preserve">to </w:t>
      </w:r>
      <w:r w:rsidR="74220475">
        <w:t xml:space="preserve">achieve </w:t>
      </w:r>
      <w:r w:rsidR="4F5F1A7E">
        <w:t>th</w:t>
      </w:r>
      <w:r w:rsidR="6ECE6D9A">
        <w:t>e</w:t>
      </w:r>
      <w:r w:rsidR="4F5F1A7E">
        <w:t>se targets</w:t>
      </w:r>
      <w:r w:rsidR="409A4AA2">
        <w:t>.</w:t>
      </w:r>
      <w:r w:rsidR="4A2E9255">
        <w:t xml:space="preserve"> </w:t>
      </w:r>
      <w:r w:rsidR="006536CE">
        <w:t>A</w:t>
      </w:r>
      <w:r w:rsidR="3C50882F">
        <w:t>chiev</w:t>
      </w:r>
      <w:r w:rsidR="79C317D6">
        <w:t>i</w:t>
      </w:r>
      <w:r w:rsidR="3C50882F">
        <w:t>ng these targets at least</w:t>
      </w:r>
      <w:r w:rsidR="004012B9">
        <w:noBreakHyphen/>
      </w:r>
      <w:r w:rsidR="3C50882F">
        <w:t>cost</w:t>
      </w:r>
      <w:r w:rsidR="004C09E0">
        <w:t xml:space="preserve"> will in</w:t>
      </w:r>
      <w:r w:rsidR="00C25180">
        <w:t xml:space="preserve">crease the likelihood that emissions reductions prove a net positive for Australian productivity growth, relative to a world of </w:t>
      </w:r>
      <w:r w:rsidR="0049191A">
        <w:t>avoidable</w:t>
      </w:r>
      <w:r w:rsidR="009164FF">
        <w:t xml:space="preserve"> climate change. </w:t>
      </w:r>
      <w:r w:rsidR="55E2EE0D">
        <w:t xml:space="preserve">While acknowledging </w:t>
      </w:r>
      <w:r w:rsidR="4510FF7B">
        <w:t>the uncertainty around</w:t>
      </w:r>
      <w:r w:rsidR="55E2EE0D">
        <w:t xml:space="preserve"> technology costs and new </w:t>
      </w:r>
      <w:r w:rsidR="52C9EA48">
        <w:t>technologies</w:t>
      </w:r>
      <w:r w:rsidR="55E2EE0D">
        <w:t xml:space="preserve">, </w:t>
      </w:r>
      <w:r w:rsidR="38C3FC7E">
        <w:t>a least</w:t>
      </w:r>
      <w:r w:rsidR="004012B9">
        <w:noBreakHyphen/>
      </w:r>
      <w:r w:rsidR="38C3FC7E">
        <w:t>cost approach to emissions abatement</w:t>
      </w:r>
      <w:r w:rsidR="409A4AA2">
        <w:t xml:space="preserve"> </w:t>
      </w:r>
      <w:r w:rsidR="596AA91A">
        <w:t>require</w:t>
      </w:r>
      <w:r w:rsidR="66D09D3C">
        <w:t>s</w:t>
      </w:r>
      <w:r w:rsidR="00A2624D">
        <w:t xml:space="preserve"> </w:t>
      </w:r>
      <w:r w:rsidR="03AC2E3C">
        <w:t>pursuing</w:t>
      </w:r>
      <w:r w:rsidR="0076721B">
        <w:t xml:space="preserve"> abatement </w:t>
      </w:r>
      <w:r w:rsidR="1DE3C97B">
        <w:t>options</w:t>
      </w:r>
      <w:r w:rsidR="001728A3">
        <w:t xml:space="preserve"> </w:t>
      </w:r>
      <w:r w:rsidR="5C7AE624">
        <w:t xml:space="preserve">broadly </w:t>
      </w:r>
      <w:r w:rsidR="0076721B">
        <w:t xml:space="preserve">in line with </w:t>
      </w:r>
      <w:r w:rsidR="009D60E2">
        <w:t xml:space="preserve">prevailing estimates of </w:t>
      </w:r>
      <w:r w:rsidR="0076721B">
        <w:t xml:space="preserve">Australia’s marginal cost of abatement curve </w:t>
      </w:r>
      <w:r w:rsidR="00144F75">
        <w:t xml:space="preserve">— </w:t>
      </w:r>
      <w:r w:rsidR="0076721B">
        <w:t xml:space="preserve">starting with low (or even negative) </w:t>
      </w:r>
      <w:r w:rsidR="00DB7ED7">
        <w:t xml:space="preserve">cost </w:t>
      </w:r>
      <w:r w:rsidR="0076721B">
        <w:t>abatement options before pursuing higher cost options</w:t>
      </w:r>
      <w:r w:rsidR="00866891">
        <w:t xml:space="preserve"> </w:t>
      </w:r>
      <w:r w:rsidR="004234E8">
        <w:t xml:space="preserve">in </w:t>
      </w:r>
      <w:r w:rsidR="003300C6">
        <w:t xml:space="preserve">later </w:t>
      </w:r>
      <w:r w:rsidR="004234E8">
        <w:t>years</w:t>
      </w:r>
      <w:r w:rsidR="0076721B">
        <w:t xml:space="preserve"> (figure</w:t>
      </w:r>
      <w:r w:rsidR="006A7EFC">
        <w:t> </w:t>
      </w:r>
      <w:r w:rsidR="00800BBF">
        <w:t>4</w:t>
      </w:r>
      <w:r w:rsidR="00EB0DD4">
        <w:t>.</w:t>
      </w:r>
      <w:r w:rsidR="0076721B">
        <w:t>1).</w:t>
      </w:r>
      <w:r w:rsidR="00AA5C2C">
        <w:t xml:space="preserve"> </w:t>
      </w:r>
    </w:p>
    <w:p w14:paraId="0460E102" w14:textId="411B2075" w:rsidR="004911F9" w:rsidRPr="00146382" w:rsidRDefault="00A16750">
      <w:pPr>
        <w:pStyle w:val="FigureTableHeading"/>
      </w:pPr>
      <w:r>
        <w:t>Figure</w:t>
      </w:r>
      <w:r w:rsidR="004012B9">
        <w:t> </w:t>
      </w:r>
      <w:r w:rsidR="00800BBF">
        <w:t>4</w:t>
      </w:r>
      <w:r>
        <w:t>.</w:t>
      </w:r>
      <w:r>
        <w:rPr>
          <w:noProof/>
        </w:rPr>
        <w:t>1</w:t>
      </w:r>
      <w:r w:rsidR="004911F9">
        <w:rPr>
          <w:noProof/>
        </w:rPr>
        <w:t xml:space="preserve"> </w:t>
      </w:r>
      <w:r w:rsidR="004911F9">
        <w:t>– Australia</w:t>
      </w:r>
      <w:r w:rsidR="000057FA">
        <w:t>’s projected</w:t>
      </w:r>
      <w:r w:rsidR="004911F9">
        <w:t xml:space="preserve"> marginal cost of abatement curve, 2030</w:t>
      </w:r>
    </w:p>
    <w:p w14:paraId="3075C716" w14:textId="00054A3B" w:rsidR="004911F9" w:rsidRPr="005550A0" w:rsidRDefault="00013073" w:rsidP="00FC4863">
      <w:pPr>
        <w:pStyle w:val="BodyText"/>
        <w:spacing w:before="0" w:after="0"/>
      </w:pPr>
      <w:r w:rsidRPr="00013073">
        <w:rPr>
          <w:noProof/>
        </w:rPr>
        <w:drawing>
          <wp:inline distT="0" distB="0" distL="0" distR="0" wp14:anchorId="791E0552" wp14:editId="6FB58F08">
            <wp:extent cx="6120130" cy="2988310"/>
            <wp:effectExtent l="0" t="0" r="0" b="0"/>
            <wp:docPr id="14" name="Picture 14" descr="Australia's projected marginal cost of abatement at 2030  showing abatement costs of particular industr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ustralia's projected marginal cost of abatement at 2030  showing abatement costs of particular industry grouping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988310"/>
                    </a:xfrm>
                    <a:prstGeom prst="rect">
                      <a:avLst/>
                    </a:prstGeom>
                    <a:noFill/>
                    <a:ln>
                      <a:noFill/>
                    </a:ln>
                  </pic:spPr>
                </pic:pic>
              </a:graphicData>
            </a:graphic>
          </wp:inline>
        </w:drawing>
      </w:r>
    </w:p>
    <w:p w14:paraId="6567426F" w14:textId="765D6FB9" w:rsidR="006F57BB" w:rsidRDefault="006F57BB" w:rsidP="006F57BB">
      <w:pPr>
        <w:pStyle w:val="Note"/>
        <w:keepLines/>
      </w:pPr>
      <w:r w:rsidRPr="00180E66">
        <w:rPr>
          <w:b/>
          <w:bCs/>
        </w:rPr>
        <w:t>a.</w:t>
      </w:r>
      <w:r>
        <w:t xml:space="preserve"> ‘Land use’ includes land use change and forestry. </w:t>
      </w:r>
      <w:r>
        <w:rPr>
          <w:b/>
          <w:bCs/>
        </w:rPr>
        <w:t>b</w:t>
      </w:r>
      <w:r w:rsidRPr="00180E66">
        <w:rPr>
          <w:b/>
          <w:bCs/>
        </w:rPr>
        <w:t>.</w:t>
      </w:r>
      <w:r>
        <w:rPr>
          <w:b/>
          <w:bCs/>
        </w:rPr>
        <w:t xml:space="preserve"> </w:t>
      </w:r>
      <w:r w:rsidR="00C82192" w:rsidRPr="00C82192">
        <w:t>F</w:t>
      </w:r>
      <w:r>
        <w:t>ugitive emissions</w:t>
      </w:r>
      <w:r w:rsidR="00C82192">
        <w:t xml:space="preserve"> are emissions associated with production of </w:t>
      </w:r>
      <w:r w:rsidR="00235AD2">
        <w:t>natural gas, oil and coal.</w:t>
      </w:r>
    </w:p>
    <w:p w14:paraId="4AFCA1CD" w14:textId="4E5BC71C" w:rsidR="0076721B" w:rsidRPr="004911F9" w:rsidRDefault="00BC5779" w:rsidP="004911F9">
      <w:pPr>
        <w:pStyle w:val="Source"/>
      </w:pPr>
      <w:r w:rsidRPr="004911F9">
        <w:t xml:space="preserve">Source: </w:t>
      </w:r>
      <w:proofErr w:type="spellStart"/>
      <w:r w:rsidR="005A7297" w:rsidRPr="005A7297">
        <w:rPr>
          <w:rFonts w:ascii="Arial" w:hAnsi="Arial" w:cs="Arial"/>
          <w:szCs w:val="24"/>
        </w:rPr>
        <w:t>Reputex</w:t>
      </w:r>
      <w:proofErr w:type="spellEnd"/>
      <w:r w:rsidR="005A7297" w:rsidRPr="005A7297">
        <w:rPr>
          <w:rFonts w:ascii="Arial" w:hAnsi="Arial" w:cs="Arial"/>
          <w:szCs w:val="24"/>
        </w:rPr>
        <w:t xml:space="preserve"> Energy </w:t>
      </w:r>
      <w:r w:rsidR="00E33736">
        <w:rPr>
          <w:rFonts w:ascii="Arial" w:hAnsi="Arial" w:cs="Arial"/>
          <w:szCs w:val="24"/>
        </w:rPr>
        <w:t>(</w:t>
      </w:r>
      <w:r w:rsidR="005A7297" w:rsidRPr="005A7297">
        <w:rPr>
          <w:rFonts w:ascii="Arial" w:hAnsi="Arial" w:cs="Arial"/>
          <w:szCs w:val="24"/>
        </w:rPr>
        <w:t>2019)</w:t>
      </w:r>
      <w:r w:rsidR="00DF2E74">
        <w:rPr>
          <w:rFonts w:ascii="Arial" w:hAnsi="Arial" w:cs="Arial"/>
          <w:szCs w:val="24"/>
        </w:rPr>
        <w:t>.</w:t>
      </w:r>
    </w:p>
    <w:p w14:paraId="6B365BE4" w14:textId="4449CF72" w:rsidR="004B7F9E" w:rsidRDefault="409A4AA2" w:rsidP="004B7F9E">
      <w:pPr>
        <w:pStyle w:val="BodyText"/>
      </w:pPr>
      <w:r w:rsidRPr="00D54798">
        <w:t>Leaving high</w:t>
      </w:r>
      <w:r w:rsidR="31A7FE65" w:rsidRPr="00D54798">
        <w:t>er</w:t>
      </w:r>
      <w:r w:rsidR="695A1336" w:rsidRPr="00D54798">
        <w:t xml:space="preserve"> </w:t>
      </w:r>
      <w:r w:rsidRPr="00D54798">
        <w:t xml:space="preserve">cost abatement options to the </w:t>
      </w:r>
      <w:r w:rsidR="34FB08C0">
        <w:t>later</w:t>
      </w:r>
      <w:r w:rsidRPr="00D54798">
        <w:t xml:space="preserve"> years of Australia’s decarbonisation journey </w:t>
      </w:r>
      <w:r w:rsidR="000B5D3D">
        <w:t>would</w:t>
      </w:r>
      <w:r w:rsidR="000B5D3D" w:rsidRPr="00D54798">
        <w:t xml:space="preserve"> </w:t>
      </w:r>
      <w:r w:rsidRPr="00D54798">
        <w:t xml:space="preserve">give time for </w:t>
      </w:r>
      <w:r w:rsidR="1409FA81" w:rsidRPr="00D54798">
        <w:t xml:space="preserve">ongoing </w:t>
      </w:r>
      <w:r w:rsidRPr="00D54798">
        <w:t xml:space="preserve">technological developments to lower the long end of </w:t>
      </w:r>
      <w:r w:rsidR="6AE19A9D" w:rsidRPr="00D54798">
        <w:t>our</w:t>
      </w:r>
      <w:r w:rsidR="00770274">
        <w:t xml:space="preserve"> emissions abatement</w:t>
      </w:r>
      <w:r w:rsidRPr="00D54798">
        <w:t xml:space="preserve"> cost curve</w:t>
      </w:r>
      <w:r w:rsidR="00898DBE" w:rsidRPr="00D54798">
        <w:t>,</w:t>
      </w:r>
      <w:r w:rsidRPr="00D54798">
        <w:t xml:space="preserve"> reducing the cost of </w:t>
      </w:r>
      <w:r w:rsidR="7C74C2F1" w:rsidRPr="00D54798">
        <w:t>currently high</w:t>
      </w:r>
      <w:r w:rsidR="1D579073" w:rsidRPr="00D54798">
        <w:t xml:space="preserve"> </w:t>
      </w:r>
      <w:r w:rsidR="7C74C2F1" w:rsidRPr="00D54798">
        <w:t xml:space="preserve">cost abatement </w:t>
      </w:r>
      <w:r w:rsidRPr="00D54798">
        <w:t xml:space="preserve">options before they </w:t>
      </w:r>
      <w:r w:rsidR="00DE0861">
        <w:t xml:space="preserve">are </w:t>
      </w:r>
      <w:r w:rsidR="1B449A8C" w:rsidRPr="00D54798">
        <w:t>require</w:t>
      </w:r>
      <w:r w:rsidR="00DE0861">
        <w:t>d to be</w:t>
      </w:r>
      <w:r w:rsidR="06A72F03" w:rsidRPr="00D54798">
        <w:t xml:space="preserve"> pursu</w:t>
      </w:r>
      <w:r w:rsidR="00DE0861">
        <w:t>ed</w:t>
      </w:r>
      <w:r w:rsidR="06A72F03" w:rsidRPr="00D54798">
        <w:t>.</w:t>
      </w:r>
      <w:r w:rsidRPr="00D54798">
        <w:t xml:space="preserve"> </w:t>
      </w:r>
      <w:r w:rsidR="34FB08C0">
        <w:t xml:space="preserve">However, </w:t>
      </w:r>
      <w:r w:rsidR="68C17F85">
        <w:t>even</w:t>
      </w:r>
      <w:r w:rsidR="34FB08C0">
        <w:t xml:space="preserve"> </w:t>
      </w:r>
      <w:r w:rsidRPr="00B3361C">
        <w:t xml:space="preserve">with ongoing technological </w:t>
      </w:r>
      <w:r w:rsidR="00583908">
        <w:t>gains</w:t>
      </w:r>
      <w:r w:rsidRPr="00B3361C">
        <w:t xml:space="preserve"> it might be </w:t>
      </w:r>
      <w:r w:rsidR="63CD8B31">
        <w:t xml:space="preserve">that </w:t>
      </w:r>
      <w:r w:rsidRPr="00B3361C">
        <w:t xml:space="preserve">some </w:t>
      </w:r>
      <w:r w:rsidR="34FB08C0">
        <w:t>long</w:t>
      </w:r>
      <w:r w:rsidR="004012B9">
        <w:noBreakHyphen/>
      </w:r>
      <w:r w:rsidR="34FB08C0">
        <w:t xml:space="preserve">run </w:t>
      </w:r>
      <w:r w:rsidR="63CD8B31">
        <w:t xml:space="preserve">domestic </w:t>
      </w:r>
      <w:r w:rsidRPr="00B3361C">
        <w:t xml:space="preserve">abatement costs remain </w:t>
      </w:r>
      <w:r w:rsidRPr="00B3361C">
        <w:lastRenderedPageBreak/>
        <w:t xml:space="preserve">higher than </w:t>
      </w:r>
      <w:r w:rsidR="0DC15E9F" w:rsidRPr="00B3361C">
        <w:t>so</w:t>
      </w:r>
      <w:r w:rsidR="004012B9">
        <w:noBreakHyphen/>
      </w:r>
      <w:r w:rsidR="0DC15E9F" w:rsidRPr="00B3361C">
        <w:t xml:space="preserve">called </w:t>
      </w:r>
      <w:r w:rsidRPr="00B3361C">
        <w:t>offset</w:t>
      </w:r>
      <w:r w:rsidR="44906B06">
        <w:t>s</w:t>
      </w:r>
      <w:r w:rsidR="34FB08C0">
        <w:t xml:space="preserve"> generated by ‘</w:t>
      </w:r>
      <w:r w:rsidRPr="00B3361C">
        <w:t xml:space="preserve">negative </w:t>
      </w:r>
      <w:r w:rsidR="34FB08C0">
        <w:t>emissions’</w:t>
      </w:r>
      <w:r w:rsidRPr="00B3361C">
        <w:t xml:space="preserve"> technologies</w:t>
      </w:r>
      <w:r w:rsidR="44906B06">
        <w:t xml:space="preserve"> </w:t>
      </w:r>
      <w:r w:rsidR="3898DA4C">
        <w:t>(</w:t>
      </w:r>
      <w:r w:rsidR="488D97A2">
        <w:t>b</w:t>
      </w:r>
      <w:r w:rsidR="3898DA4C">
        <w:t>ox</w:t>
      </w:r>
      <w:r w:rsidR="488D97A2">
        <w:t> </w:t>
      </w:r>
      <w:r w:rsidR="00800BBF">
        <w:t>4</w:t>
      </w:r>
      <w:r w:rsidR="488D97A2">
        <w:t>.</w:t>
      </w:r>
      <w:r w:rsidR="00D003CF">
        <w:t>1</w:t>
      </w:r>
      <w:r w:rsidR="3898DA4C">
        <w:t>)</w:t>
      </w:r>
      <w:r w:rsidR="00052C20">
        <w:t>,</w:t>
      </w:r>
      <w:r w:rsidR="34FB08C0">
        <w:t xml:space="preserve"> the use of </w:t>
      </w:r>
      <w:r w:rsidRPr="00B3361C">
        <w:t xml:space="preserve">which </w:t>
      </w:r>
      <w:r w:rsidR="00C37687">
        <w:t xml:space="preserve">would </w:t>
      </w:r>
      <w:r w:rsidRPr="00B3361C">
        <w:t xml:space="preserve">allow for the achievement of net zero emissions even while some </w:t>
      </w:r>
      <w:r w:rsidR="34FB08C0">
        <w:t>gross</w:t>
      </w:r>
      <w:r w:rsidRPr="00B3361C">
        <w:t xml:space="preserve"> emission sources remai</w:t>
      </w:r>
      <w:r w:rsidR="357FAA62" w:rsidRPr="00B3361C">
        <w:t>n.</w:t>
      </w:r>
    </w:p>
    <w:p w14:paraId="3657AC03" w14:textId="77777777" w:rsidR="00037423" w:rsidRDefault="00037423" w:rsidP="00037423">
      <w:pPr>
        <w:pStyle w:val="NoSpacing"/>
        <w:keepNext/>
        <w:keepLines/>
      </w:pPr>
    </w:p>
    <w:tbl>
      <w:tblPr>
        <w:tblStyle w:val="Boxtable"/>
        <w:tblW w:w="0" w:type="auto"/>
        <w:tblLook w:val="04A0" w:firstRow="1" w:lastRow="0" w:firstColumn="1" w:lastColumn="0" w:noHBand="0" w:noVBand="1"/>
      </w:tblPr>
      <w:tblGrid>
        <w:gridCol w:w="9638"/>
      </w:tblGrid>
      <w:tr w:rsidR="6EF02D00" w14:paraId="5FF77019" w14:textId="77777777" w:rsidTr="6EF02D00">
        <w:tc>
          <w:tcPr>
            <w:tcW w:w="9638" w:type="dxa"/>
            <w:tcMar>
              <w:top w:w="170" w:type="dxa"/>
              <w:left w:w="170" w:type="dxa"/>
              <w:bottom w:w="113" w:type="dxa"/>
              <w:right w:w="170" w:type="dxa"/>
            </w:tcMar>
          </w:tcPr>
          <w:p w14:paraId="20AFD65D" w14:textId="405D4570" w:rsidR="71F6B207" w:rsidRDefault="71F6B207" w:rsidP="00037423">
            <w:pPr>
              <w:pStyle w:val="BoxHeading1"/>
              <w:keepLines/>
            </w:pPr>
            <w:r>
              <w:t>Box</w:t>
            </w:r>
            <w:r w:rsidR="004012B9">
              <w:t> </w:t>
            </w:r>
            <w:r w:rsidR="00800BBF">
              <w:t>4</w:t>
            </w:r>
            <w:r>
              <w:t>.</w:t>
            </w:r>
            <w:r w:rsidR="00800BBF">
              <w:rPr>
                <w:noProof/>
              </w:rPr>
              <w:t>1</w:t>
            </w:r>
            <w:r>
              <w:t xml:space="preserve"> – </w:t>
            </w:r>
            <w:r w:rsidR="09EE2D81">
              <w:t>The role of ‘o</w:t>
            </w:r>
            <w:r w:rsidR="214D3A11">
              <w:t>ffsets</w:t>
            </w:r>
            <w:r w:rsidR="35CCEEE1">
              <w:t>’</w:t>
            </w:r>
            <w:r>
              <w:t xml:space="preserve"> </w:t>
            </w:r>
            <w:r w:rsidR="4103D97D">
              <w:t xml:space="preserve">and negative emissions </w:t>
            </w:r>
            <w:r w:rsidR="64F81664">
              <w:t>in</w:t>
            </w:r>
            <w:r>
              <w:t xml:space="preserve"> a net zero world</w:t>
            </w:r>
          </w:p>
        </w:tc>
      </w:tr>
      <w:tr w:rsidR="6EF02D00" w14:paraId="1596E9AA" w14:textId="77777777" w:rsidTr="6EF02D00">
        <w:tc>
          <w:tcPr>
            <w:tcW w:w="9638" w:type="dxa"/>
            <w:tcMar>
              <w:top w:w="28" w:type="dxa"/>
              <w:left w:w="170" w:type="dxa"/>
              <w:bottom w:w="170" w:type="dxa"/>
              <w:right w:w="170" w:type="dxa"/>
            </w:tcMar>
          </w:tcPr>
          <w:p w14:paraId="66147521" w14:textId="465F10CD" w:rsidR="6EF02D00" w:rsidRDefault="6EF02D00" w:rsidP="6EF02D00">
            <w:pPr>
              <w:pStyle w:val="BodyText"/>
            </w:pPr>
            <w:r>
              <w:t>Offsets can help businesses, and countries</w:t>
            </w:r>
            <w:r w:rsidR="00D60DE1">
              <w:t xml:space="preserve">, </w:t>
            </w:r>
            <w:r>
              <w:t xml:space="preserve">to achieve ‘net zero’ emissions even when they find it too costly to eliminate all emissions sources. For example, an individual mining business could achieve net zero emissions by reducing their </w:t>
            </w:r>
            <w:r w:rsidR="6C383C05">
              <w:t>(</w:t>
            </w:r>
            <w:r>
              <w:t>gross</w:t>
            </w:r>
            <w:r w:rsidR="17038DB7">
              <w:t>)</w:t>
            </w:r>
            <w:r>
              <w:t xml:space="preserve"> emissions as much as is cost effective (by, say, 70</w:t>
            </w:r>
            <w:r w:rsidR="00E649FC">
              <w:t>%</w:t>
            </w:r>
            <w:r>
              <w:t xml:space="preserve">) and </w:t>
            </w:r>
            <w:r w:rsidR="0084501E">
              <w:t>then</w:t>
            </w:r>
            <w:r>
              <w:t xml:space="preserve"> pay</w:t>
            </w:r>
            <w:r w:rsidR="0084501E">
              <w:t>ing</w:t>
            </w:r>
            <w:r>
              <w:t xml:space="preserve"> another business, say a commercial property fund, to install enough solar panels to ‘offset’ the remaining 30</w:t>
            </w:r>
            <w:r w:rsidR="00E649FC">
              <w:t>%</w:t>
            </w:r>
            <w:r>
              <w:t xml:space="preserve"> of the mining company’s gross emissions. </w:t>
            </w:r>
          </w:p>
          <w:p w14:paraId="5CDAD5C2" w14:textId="5D871918" w:rsidR="6EF02D00" w:rsidRDefault="20403F74" w:rsidP="6EF02D00">
            <w:pPr>
              <w:pStyle w:val="BodyText"/>
            </w:pPr>
            <w:r>
              <w:t>However, this</w:t>
            </w:r>
            <w:r w:rsidR="6EF02D00">
              <w:t xml:space="preserve"> example would not be possible in a country that was operating at net zero emissions. In a net zero emissions country, both the mining company and the commercial property fund would need to achieve net zero emissions, leaving the commercial property fund unable to produce </w:t>
            </w:r>
            <w:r w:rsidR="28BBE0E2">
              <w:t xml:space="preserve">a legitimate </w:t>
            </w:r>
            <w:r w:rsidR="6EF02D00">
              <w:t>offset. The mining company could notionally find an overseas commercial property fund to produce an offset, but this option would be similarly unavailable if the world as a whole was operating at net zero.</w:t>
            </w:r>
          </w:p>
          <w:p w14:paraId="4E11D723" w14:textId="6779E805" w:rsidR="6EF02D00" w:rsidRDefault="6EF02D00" w:rsidP="6EF02D00">
            <w:pPr>
              <w:pStyle w:val="BodyText"/>
            </w:pPr>
            <w:r w:rsidRPr="6EF02D00">
              <w:t xml:space="preserve">In a net zero world the only projects </w:t>
            </w:r>
            <w:r w:rsidR="00681B8D">
              <w:t xml:space="preserve">capable of </w:t>
            </w:r>
            <w:r w:rsidRPr="6EF02D00">
              <w:t xml:space="preserve">generating </w:t>
            </w:r>
            <w:r w:rsidR="34883061">
              <w:t xml:space="preserve">genuine </w:t>
            </w:r>
            <w:r w:rsidRPr="6EF02D00">
              <w:t xml:space="preserve">offsets </w:t>
            </w:r>
            <w:r w:rsidR="4623B91C">
              <w:t>would be</w:t>
            </w:r>
            <w:r w:rsidRPr="6EF02D00">
              <w:t xml:space="preserve"> ‘negative emissions’ projects </w:t>
            </w:r>
            <w:r w:rsidR="6AC9728F">
              <w:t>that</w:t>
            </w:r>
            <w:r w:rsidRPr="6EF02D00">
              <w:t xml:space="preserve"> </w:t>
            </w:r>
            <w:r w:rsidR="71689D52">
              <w:t xml:space="preserve">extract </w:t>
            </w:r>
            <w:r w:rsidRPr="6EF02D00">
              <w:t xml:space="preserve">carbon dioxide from the atmosphere. </w:t>
            </w:r>
            <w:r w:rsidR="30A8B67D">
              <w:t>A</w:t>
            </w:r>
            <w:r w:rsidRPr="6EF02D00">
              <w:t xml:space="preserve"> range of natural processes, such as reforestation and soil carbon projects, </w:t>
            </w:r>
            <w:r w:rsidR="00724678">
              <w:t xml:space="preserve">are capable of </w:t>
            </w:r>
            <w:r w:rsidRPr="6EF02D00">
              <w:t>draw</w:t>
            </w:r>
            <w:r w:rsidR="00724678">
              <w:t>ing</w:t>
            </w:r>
            <w:r w:rsidR="004012B9">
              <w:noBreakHyphen/>
            </w:r>
            <w:r w:rsidRPr="6EF02D00">
              <w:t>down carbon dioxide from the atmosphere and stor</w:t>
            </w:r>
            <w:r w:rsidR="00724678">
              <w:t>ing</w:t>
            </w:r>
            <w:r w:rsidRPr="6EF02D00">
              <w:t xml:space="preserve"> carbon in biomass and mineralised matter.</w:t>
            </w:r>
          </w:p>
          <w:p w14:paraId="7B65B62F" w14:textId="5BE30DA6" w:rsidR="6EF02D00" w:rsidRPr="00AD4FCC" w:rsidRDefault="6EF02D00" w:rsidP="00AD4FCC">
            <w:pPr>
              <w:pStyle w:val="BodyText"/>
              <w:rPr>
                <w:rFonts w:ascii="Arial" w:eastAsia="Arial" w:hAnsi="Arial" w:cs="Arial"/>
              </w:rPr>
            </w:pPr>
            <w:r w:rsidRPr="6EF02D00">
              <w:t>There also exist industrial draw</w:t>
            </w:r>
            <w:r w:rsidR="004012B9">
              <w:noBreakHyphen/>
            </w:r>
            <w:r w:rsidRPr="6EF02D00">
              <w:t>down processes, such as</w:t>
            </w:r>
            <w:r w:rsidR="00994E5C">
              <w:t xml:space="preserve"> </w:t>
            </w:r>
            <w:r w:rsidRPr="6EF02D00">
              <w:t xml:space="preserve">‘direct air capture’ (DAC) technologies. DAC involves removing carbon dioxide from the air, typically using industrial fans to concentrate airflow and then using a solvent or other separation method. </w:t>
            </w:r>
            <w:r w:rsidRPr="6EF02D00">
              <w:rPr>
                <w:rFonts w:ascii="Arial" w:eastAsia="Arial" w:hAnsi="Arial" w:cs="Arial"/>
              </w:rPr>
              <w:t xml:space="preserve">Once carbon dioxide has been captured, </w:t>
            </w:r>
            <w:r w:rsidR="0079779C">
              <w:rPr>
                <w:rFonts w:ascii="Arial" w:eastAsia="Arial" w:hAnsi="Arial" w:cs="Arial"/>
              </w:rPr>
              <w:t>it can be notionally stored</w:t>
            </w:r>
            <w:r w:rsidRPr="6EF02D00">
              <w:rPr>
                <w:rFonts w:ascii="Arial" w:eastAsia="Arial" w:hAnsi="Arial" w:cs="Arial"/>
              </w:rPr>
              <w:t xml:space="preserve"> in </w:t>
            </w:r>
            <w:r w:rsidR="00141031">
              <w:rPr>
                <w:rFonts w:ascii="Arial" w:eastAsia="Arial" w:hAnsi="Arial" w:cs="Arial"/>
              </w:rPr>
              <w:t>geological formations</w:t>
            </w:r>
            <w:r w:rsidRPr="6EF02D00">
              <w:rPr>
                <w:rFonts w:ascii="Arial" w:eastAsia="Arial" w:hAnsi="Arial" w:cs="Arial"/>
              </w:rPr>
              <w:t xml:space="preserve"> deep underground. There </w:t>
            </w:r>
            <w:r w:rsidRPr="2BC8BED5">
              <w:rPr>
                <w:rFonts w:ascii="Arial" w:eastAsia="Arial" w:hAnsi="Arial" w:cs="Arial"/>
              </w:rPr>
              <w:t>a</w:t>
            </w:r>
            <w:r w:rsidR="2B6D80F2" w:rsidRPr="2BC8BED5">
              <w:rPr>
                <w:rFonts w:ascii="Arial" w:eastAsia="Arial" w:hAnsi="Arial" w:cs="Arial"/>
              </w:rPr>
              <w:t>re</w:t>
            </w:r>
            <w:r w:rsidRPr="6EF02D00">
              <w:rPr>
                <w:rFonts w:ascii="Arial" w:eastAsia="Arial" w:hAnsi="Arial" w:cs="Arial"/>
              </w:rPr>
              <w:t xml:space="preserve"> several types of geological formation amenable to storage, including</w:t>
            </w:r>
            <w:r w:rsidR="00AD4FCC">
              <w:rPr>
                <w:rFonts w:ascii="Arial" w:eastAsia="Arial" w:hAnsi="Arial" w:cs="Arial"/>
              </w:rPr>
              <w:t xml:space="preserve">: </w:t>
            </w:r>
            <w:r w:rsidRPr="6EF02D00">
              <w:t>saline formations deep below freshwater aquifer</w:t>
            </w:r>
            <w:r>
              <w:rPr>
                <w:rFonts w:eastAsiaTheme="minorEastAsia"/>
              </w:rPr>
              <w:t>s</w:t>
            </w:r>
            <w:r w:rsidR="00AD4FCC">
              <w:rPr>
                <w:rFonts w:eastAsiaTheme="minorEastAsia"/>
              </w:rPr>
              <w:t xml:space="preserve">; </w:t>
            </w:r>
            <w:r w:rsidRPr="6EF02D00">
              <w:t>depleted oil and natural gas reservoir</w:t>
            </w:r>
            <w:r>
              <w:rPr>
                <w:rFonts w:eastAsiaTheme="minorEastAsia"/>
              </w:rPr>
              <w:t>s</w:t>
            </w:r>
            <w:r w:rsidR="00AD4FCC">
              <w:rPr>
                <w:rFonts w:eastAsiaTheme="minorEastAsia"/>
              </w:rPr>
              <w:t xml:space="preserve">; </w:t>
            </w:r>
            <w:r w:rsidRPr="6EF02D00">
              <w:t>coal seams that are uneconomic to extract fro</w:t>
            </w:r>
            <w:r>
              <w:rPr>
                <w:rFonts w:eastAsiaTheme="minorEastAsia"/>
              </w:rPr>
              <w:t>m</w:t>
            </w:r>
            <w:r w:rsidR="00AD4FCC">
              <w:rPr>
                <w:rFonts w:eastAsiaTheme="minorEastAsia"/>
              </w:rPr>
              <w:t xml:space="preserve">; </w:t>
            </w:r>
            <w:r w:rsidRPr="6EF02D00">
              <w:t>igneous basalt formations, with concentrations of magnesium and calciu</w:t>
            </w:r>
            <w:r>
              <w:rPr>
                <w:rFonts w:eastAsiaTheme="minorEastAsia"/>
              </w:rPr>
              <w:t>m</w:t>
            </w:r>
            <w:r w:rsidR="00AD4FCC">
              <w:rPr>
                <w:rFonts w:eastAsiaTheme="minorEastAsia"/>
              </w:rPr>
              <w:t xml:space="preserve">’ and </w:t>
            </w:r>
            <w:r w:rsidRPr="6EF02D00">
              <w:t>organic</w:t>
            </w:r>
            <w:r w:rsidRPr="6EF02D00">
              <w:rPr>
                <w:rFonts w:ascii="Cambria Math" w:hAnsi="Cambria Math" w:cs="Cambria Math"/>
              </w:rPr>
              <w:t>‑</w:t>
            </w:r>
            <w:r w:rsidRPr="6EF02D00">
              <w:t>rich shales with similar properties to coal</w:t>
            </w:r>
            <w:r>
              <w:rPr>
                <w:rFonts w:eastAsiaTheme="minorEastAsia"/>
              </w:rPr>
              <w:t>.</w:t>
            </w:r>
          </w:p>
          <w:p w14:paraId="192C6D68" w14:textId="4437B42A" w:rsidR="6EF02D00" w:rsidRDefault="6EF02D00" w:rsidP="00CC139D">
            <w:pPr>
              <w:pStyle w:val="BodyText"/>
            </w:pPr>
            <w:r w:rsidRPr="6EF02D00">
              <w:t>Storage is typically made permanent by either a ‘cap rock’ layer that covers the reservoir or saline formation to prevent leakage, or by relying on chemical reactions between the carbon dioxide and basalt, coal or shale, to mineralise or absorb the carbon and permanently lock it in the stratum</w:t>
            </w:r>
            <w:r>
              <w:rPr>
                <w:rFonts w:eastAsiaTheme="minorEastAsia"/>
              </w:rPr>
              <w:t>.</w:t>
            </w:r>
          </w:p>
          <w:p w14:paraId="76E78721" w14:textId="4D57260D" w:rsidR="6EF02D00" w:rsidRDefault="00994B9B" w:rsidP="6EF02D00">
            <w:pPr>
              <w:pStyle w:val="BodyText"/>
            </w:pPr>
            <w:r>
              <w:t xml:space="preserve">While often </w:t>
            </w:r>
            <w:r w:rsidR="00953196">
              <w:t>proposed as an emissions reduction option, t</w:t>
            </w:r>
            <w:r w:rsidR="79611A71">
              <w:t>hese</w:t>
            </w:r>
            <w:r w:rsidR="6EF02D00" w:rsidRPr="6EF02D00">
              <w:t xml:space="preserve"> draw</w:t>
            </w:r>
            <w:r w:rsidR="004012B9">
              <w:noBreakHyphen/>
            </w:r>
            <w:r w:rsidR="6EF02D00" w:rsidRPr="6EF02D00">
              <w:t xml:space="preserve">down technologies </w:t>
            </w:r>
            <w:r w:rsidR="6EF02D00" w:rsidRPr="6EF02D00">
              <w:rPr>
                <w:rFonts w:ascii="Arial" w:eastAsia="Arial" w:hAnsi="Arial" w:cs="Arial"/>
              </w:rPr>
              <w:t>have also been identified as a key technology required beyond 2050</w:t>
            </w:r>
            <w:r w:rsidR="006441D8">
              <w:rPr>
                <w:rFonts w:ascii="Arial" w:eastAsia="Arial" w:hAnsi="Arial" w:cs="Arial"/>
              </w:rPr>
              <w:t xml:space="preserve"> </w:t>
            </w:r>
            <w:r w:rsidR="00CF0D3F">
              <w:rPr>
                <w:rFonts w:ascii="Arial" w:eastAsia="Arial" w:hAnsi="Arial" w:cs="Arial"/>
              </w:rPr>
              <w:t>—</w:t>
            </w:r>
            <w:r w:rsidR="00CF0D3F" w:rsidRPr="6EF02D00">
              <w:rPr>
                <w:rFonts w:ascii="Arial" w:eastAsia="Arial" w:hAnsi="Arial" w:cs="Arial"/>
              </w:rPr>
              <w:t xml:space="preserve"> </w:t>
            </w:r>
            <w:r w:rsidR="6EF02D00" w:rsidRPr="6EF02D00">
              <w:rPr>
                <w:rFonts w:ascii="Arial" w:eastAsia="Arial" w:hAnsi="Arial" w:cs="Arial"/>
              </w:rPr>
              <w:t>to reduce excess stocks of greenhouse gases in the atmosphere and thereby reduce the likelihood of the worst effects of climate change</w:t>
            </w:r>
            <w:r w:rsidR="0074785D">
              <w:rPr>
                <w:rFonts w:ascii="Arial" w:eastAsia="Arial" w:hAnsi="Arial" w:cs="Arial"/>
              </w:rPr>
              <w:t xml:space="preserve"> </w:t>
            </w:r>
            <w:r w:rsidR="001E6BAB" w:rsidRPr="001E6BAB">
              <w:rPr>
                <w:rFonts w:ascii="Arial" w:hAnsi="Arial" w:cs="Arial"/>
                <w:szCs w:val="24"/>
              </w:rPr>
              <w:t>(IEA 2020a</w:t>
            </w:r>
            <w:r w:rsidR="00F5514A">
              <w:rPr>
                <w:rFonts w:ascii="Arial" w:eastAsia="Arial" w:hAnsi="Arial" w:cs="Arial"/>
              </w:rPr>
              <w:t>;</w:t>
            </w:r>
            <w:r w:rsidR="00F5514A">
              <w:rPr>
                <w:rFonts w:ascii="Arial" w:hAnsi="Arial" w:cs="Arial"/>
                <w:szCs w:val="24"/>
              </w:rPr>
              <w:t xml:space="preserve"> </w:t>
            </w:r>
            <w:r w:rsidR="00F5514A" w:rsidRPr="00F5514A">
              <w:rPr>
                <w:rFonts w:ascii="Arial" w:hAnsi="Arial" w:cs="Arial"/>
                <w:szCs w:val="24"/>
              </w:rPr>
              <w:t>Johansson et al. 2020</w:t>
            </w:r>
            <w:r w:rsidR="00B1668B">
              <w:rPr>
                <w:rFonts w:ascii="Arial" w:eastAsia="Arial" w:hAnsi="Arial" w:cs="Arial"/>
              </w:rPr>
              <w:t xml:space="preserve">; </w:t>
            </w:r>
            <w:r w:rsidR="00B1668B" w:rsidRPr="00B1668B">
              <w:rPr>
                <w:rFonts w:ascii="Arial" w:hAnsi="Arial" w:cs="Arial"/>
                <w:szCs w:val="24"/>
              </w:rPr>
              <w:t>van Vuuren et al. 2013)</w:t>
            </w:r>
            <w:r w:rsidR="00D10931">
              <w:rPr>
                <w:rFonts w:ascii="Arial" w:eastAsia="Arial" w:hAnsi="Arial" w:cs="Arial"/>
              </w:rPr>
              <w:t>.</w:t>
            </w:r>
            <w:r w:rsidR="6EF02D00" w:rsidRPr="6EF02D00">
              <w:t xml:space="preserve"> </w:t>
            </w:r>
            <w:r w:rsidR="006441D8">
              <w:t>U</w:t>
            </w:r>
            <w:r w:rsidR="5AAFC45C">
              <w:t>sing</w:t>
            </w:r>
            <w:r w:rsidR="6EF02D00" w:rsidRPr="6EF02D00">
              <w:t xml:space="preserve"> these technologies to achieve reductions in atmospheric concentrations of greenhouse gas</w:t>
            </w:r>
            <w:r w:rsidR="006441D8">
              <w:t>es</w:t>
            </w:r>
            <w:r w:rsidR="6EF02D00" w:rsidRPr="6EF02D00">
              <w:t xml:space="preserve"> will require that at least some </w:t>
            </w:r>
            <w:r w:rsidR="00C45D99">
              <w:t>portion</w:t>
            </w:r>
            <w:r w:rsidR="6EF02D00" w:rsidRPr="6EF02D00">
              <w:t xml:space="preserve"> of draw</w:t>
            </w:r>
            <w:r w:rsidR="004012B9">
              <w:noBreakHyphen/>
            </w:r>
            <w:r w:rsidR="6EF02D00" w:rsidRPr="6EF02D00">
              <w:t>down projects are not used as offsets. If used as offsets, the atmospheric carbon dioxide that</w:t>
            </w:r>
            <w:r w:rsidR="009005F1">
              <w:t xml:space="preserve"> was</w:t>
            </w:r>
            <w:r w:rsidR="6EF02D00" w:rsidRPr="6EF02D00">
              <w:t xml:space="preserve"> draw</w:t>
            </w:r>
            <w:r w:rsidR="009005F1">
              <w:t>n</w:t>
            </w:r>
            <w:r w:rsidR="004C18E4">
              <w:t xml:space="preserve"> </w:t>
            </w:r>
            <w:r w:rsidR="6EF02D00" w:rsidRPr="6EF02D00">
              <w:t>down w</w:t>
            </w:r>
            <w:r w:rsidR="009005F1">
              <w:t>ould</w:t>
            </w:r>
            <w:r w:rsidR="6EF02D00" w:rsidRPr="6EF02D00">
              <w:t xml:space="preserve"> simply be replaced by the emissions</w:t>
            </w:r>
            <w:r w:rsidR="00BD3CFB">
              <w:t xml:space="preserve"> they were seeking to offset.</w:t>
            </w:r>
          </w:p>
          <w:p w14:paraId="49F47BFB" w14:textId="0C632B67" w:rsidR="71F6B207" w:rsidRDefault="25A01925" w:rsidP="27D433CE">
            <w:pPr>
              <w:pStyle w:val="BodyText"/>
            </w:pPr>
            <w:r>
              <w:t xml:space="preserve">Prior to achieving net zero emissions, there will remain a role for a broader range of offsets, not just negative emissions offsets. The credibility of these offsets will depend on their measurability, permanence and additionality (discussed further </w:t>
            </w:r>
            <w:r w:rsidR="066891E5">
              <w:t>below</w:t>
            </w:r>
            <w:r>
              <w:t>).</w:t>
            </w:r>
          </w:p>
        </w:tc>
      </w:tr>
    </w:tbl>
    <w:p w14:paraId="766A6208" w14:textId="77777777" w:rsidR="00EA5731" w:rsidRDefault="00EA5731" w:rsidP="001B58FD">
      <w:pPr>
        <w:pStyle w:val="BodyText"/>
        <w:spacing w:before="360"/>
      </w:pPr>
      <w:r>
        <w:lastRenderedPageBreak/>
        <w:t>The credibility of such an approach to achieve our net zero target</w:t>
      </w:r>
      <w:r w:rsidRPr="00B3361C">
        <w:t xml:space="preserve"> </w:t>
      </w:r>
      <w:r>
        <w:t>would</w:t>
      </w:r>
      <w:r w:rsidRPr="00B3361C">
        <w:t xml:space="preserve"> </w:t>
      </w:r>
      <w:r>
        <w:t>depend</w:t>
      </w:r>
      <w:r w:rsidRPr="00B3361C">
        <w:t xml:space="preserve"> on the credibility of offsets</w:t>
      </w:r>
      <w:r>
        <w:t xml:space="preserve"> used towards the achievement of these goals</w:t>
      </w:r>
      <w:r w:rsidRPr="00B3361C">
        <w:t xml:space="preserve">, which </w:t>
      </w:r>
      <w:r>
        <w:t>would</w:t>
      </w:r>
      <w:r w:rsidRPr="00B3361C">
        <w:t xml:space="preserve"> ultimately turn on the perceived additionality, measurability and permanence of those offsets, characteristics discussed in greater detail </w:t>
      </w:r>
      <w:r>
        <w:t>below.</w:t>
      </w:r>
    </w:p>
    <w:p w14:paraId="4F28E560" w14:textId="0CC9920A" w:rsidR="0076721B" w:rsidRPr="008F62DD" w:rsidRDefault="0076721B" w:rsidP="008F62DD">
      <w:pPr>
        <w:pStyle w:val="BodyText"/>
        <w:spacing w:before="240"/>
      </w:pPr>
      <w:r w:rsidRPr="004B7F9E">
        <w:t>Because many of these abatement opportunities will be best identified and pursued by households and businesses</w:t>
      </w:r>
      <w:r w:rsidR="001B6091">
        <w:t>,</w:t>
      </w:r>
      <w:r w:rsidRPr="004B7F9E">
        <w:t xml:space="preserve"> </w:t>
      </w:r>
      <w:r w:rsidR="009A1D81">
        <w:t>th</w:t>
      </w:r>
      <w:r w:rsidR="001B6091">
        <w:t>ose</w:t>
      </w:r>
      <w:r w:rsidR="009A1D81">
        <w:t xml:space="preserve"> closest to their</w:t>
      </w:r>
      <w:r w:rsidR="001B6091">
        <w:t xml:space="preserve"> own</w:t>
      </w:r>
      <w:r w:rsidR="009A1D81">
        <w:t xml:space="preserve"> consumption preferences and production processes,</w:t>
      </w:r>
      <w:r w:rsidRPr="004B7F9E">
        <w:t xml:space="preserve"> it will be important that Australia</w:t>
      </w:r>
      <w:r w:rsidR="00314683">
        <w:t>n climate policy</w:t>
      </w:r>
      <w:r w:rsidRPr="004B7F9E">
        <w:t xml:space="preserve"> </w:t>
      </w:r>
      <w:r w:rsidR="53BE7633">
        <w:t>produce</w:t>
      </w:r>
      <w:r w:rsidR="00314683">
        <w:t>s</w:t>
      </w:r>
      <w:r w:rsidRPr="004B7F9E">
        <w:t xml:space="preserve"> enduring abatement incentives across </w:t>
      </w:r>
      <w:r w:rsidR="006B452B">
        <w:t>a wide range of sectors</w:t>
      </w:r>
      <w:r w:rsidRPr="004B7F9E">
        <w:t>.</w:t>
      </w:r>
      <w:r w:rsidR="006B452B">
        <w:t xml:space="preserve"> The broader the </w:t>
      </w:r>
      <w:r w:rsidR="0067623C">
        <w:t>range</w:t>
      </w:r>
      <w:r w:rsidR="00C43C25">
        <w:t xml:space="preserve"> of sectors brough</w:t>
      </w:r>
      <w:r w:rsidR="000416D7">
        <w:t>t</w:t>
      </w:r>
      <w:r w:rsidR="00C43C25">
        <w:t xml:space="preserve"> </w:t>
      </w:r>
      <w:r w:rsidR="006A7ED5">
        <w:t>to the national abatement task, the greater the number of lower cost abatement options, and the lower the abatement burden on individual sectors.</w:t>
      </w:r>
      <w:r w:rsidRPr="004B7F9E">
        <w:t xml:space="preserve"> </w:t>
      </w:r>
      <w:r w:rsidR="37582F31">
        <w:t xml:space="preserve">Carbon pricing mechanisms </w:t>
      </w:r>
      <w:r w:rsidR="53BE7633">
        <w:t>that</w:t>
      </w:r>
      <w:r w:rsidR="37582F31">
        <w:t xml:space="preserve"> establish</w:t>
      </w:r>
      <w:r w:rsidR="00086A4C">
        <w:t xml:space="preserve"> a co</w:t>
      </w:r>
      <w:r w:rsidR="00E12F24">
        <w:t xml:space="preserve">nsistent unit </w:t>
      </w:r>
      <w:r w:rsidR="00086A4C">
        <w:t xml:space="preserve">price for </w:t>
      </w:r>
      <w:r w:rsidR="00E12F24">
        <w:t>emission</w:t>
      </w:r>
      <w:r w:rsidR="00086A4C">
        <w:t>s</w:t>
      </w:r>
      <w:r w:rsidR="00E12F24">
        <w:t xml:space="preserve"> </w:t>
      </w:r>
      <w:r w:rsidR="0041714B">
        <w:t>are</w:t>
      </w:r>
      <w:r w:rsidR="0041714B" w:rsidRPr="004B7F9E">
        <w:t xml:space="preserve"> </w:t>
      </w:r>
      <w:r w:rsidRPr="004B7F9E">
        <w:t xml:space="preserve">generally </w:t>
      </w:r>
      <w:r w:rsidR="00E12F24">
        <w:t xml:space="preserve">accepted </w:t>
      </w:r>
      <w:r w:rsidRPr="004B7F9E">
        <w:t xml:space="preserve">to be </w:t>
      </w:r>
      <w:r w:rsidR="005F0677">
        <w:t xml:space="preserve">the most </w:t>
      </w:r>
      <w:r w:rsidR="7BC683FA">
        <w:t>eff</w:t>
      </w:r>
      <w:r w:rsidR="268C8C98">
        <w:t>icient</w:t>
      </w:r>
      <w:r w:rsidR="005F0677">
        <w:t xml:space="preserve"> means </w:t>
      </w:r>
      <w:r w:rsidR="00C31ACB">
        <w:t xml:space="preserve">of </w:t>
      </w:r>
      <w:r w:rsidR="1FA7D450">
        <w:t>generating</w:t>
      </w:r>
      <w:r w:rsidR="00C31ACB">
        <w:t xml:space="preserve"> least</w:t>
      </w:r>
      <w:r w:rsidR="004012B9">
        <w:noBreakHyphen/>
      </w:r>
      <w:r w:rsidR="00C31ACB">
        <w:t xml:space="preserve">cost abatement across an </w:t>
      </w:r>
      <w:r w:rsidR="00C31ACB" w:rsidRPr="008F62DD">
        <w:t>economy</w:t>
      </w:r>
      <w:r w:rsidR="00E42914" w:rsidRPr="005E6736">
        <w:t>.</w:t>
      </w:r>
    </w:p>
    <w:p w14:paraId="1DD885FC" w14:textId="77777777" w:rsidR="00EC01D3" w:rsidRDefault="00EC01D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C01D3" w14:paraId="5D6A24D3" w14:textId="77777777">
        <w:trPr>
          <w:trHeight w:val="765"/>
          <w:tblHeader/>
        </w:trPr>
        <w:tc>
          <w:tcPr>
            <w:tcW w:w="366" w:type="pct"/>
            <w:tcBorders>
              <w:bottom w:val="nil"/>
            </w:tcBorders>
            <w:tcMar>
              <w:bottom w:w="0" w:type="dxa"/>
            </w:tcMar>
            <w:vAlign w:val="center"/>
          </w:tcPr>
          <w:p w14:paraId="1698CE52" w14:textId="77777777" w:rsidR="00EC01D3" w:rsidRDefault="00EC01D3">
            <w:pPr>
              <w:pStyle w:val="NoSpacing"/>
              <w:keepLines/>
              <w:jc w:val="right"/>
            </w:pPr>
            <w:r w:rsidRPr="00A51374">
              <w:rPr>
                <w:noProof/>
              </w:rPr>
              <w:drawing>
                <wp:inline distT="0" distB="0" distL="0" distR="0" wp14:anchorId="1F7167B2" wp14:editId="5CA3E8BC">
                  <wp:extent cx="288000" cy="288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2FD4FC" w14:textId="6D2E6554" w:rsidR="00EC01D3" w:rsidRPr="00A4395A" w:rsidRDefault="00EC01D3">
            <w:pPr>
              <w:pStyle w:val="TableHeading"/>
              <w:keepLines/>
              <w:spacing w:before="60" w:after="120"/>
              <w:contextualSpacing/>
              <w:rPr>
                <w:sz w:val="20"/>
              </w:rPr>
            </w:pPr>
            <w:r w:rsidRPr="00A4395A">
              <w:rPr>
                <w:sz w:val="20"/>
              </w:rPr>
              <w:t xml:space="preserve">Finding </w:t>
            </w:r>
            <w:r>
              <w:rPr>
                <w:sz w:val="20"/>
              </w:rPr>
              <w:t>6.2</w:t>
            </w:r>
          </w:p>
          <w:p w14:paraId="690AC666" w14:textId="43015A07" w:rsidR="00EC01D3" w:rsidRDefault="00EC01D3">
            <w:pPr>
              <w:pStyle w:val="TableHeading"/>
              <w:keepLines/>
              <w:spacing w:before="60" w:after="120"/>
              <w:contextualSpacing/>
            </w:pPr>
            <w:r w:rsidRPr="00B20F38">
              <w:rPr>
                <w:sz w:val="20"/>
              </w:rPr>
              <w:t xml:space="preserve">An efficient abatement path prioritises </w:t>
            </w:r>
            <w:r w:rsidRPr="364F632D">
              <w:rPr>
                <w:sz w:val="20"/>
              </w:rPr>
              <w:t>lower</w:t>
            </w:r>
            <w:r w:rsidRPr="00B20F38">
              <w:rPr>
                <w:sz w:val="20"/>
              </w:rPr>
              <w:t xml:space="preserve"> cost abatement options before higher cost</w:t>
            </w:r>
            <w:r>
              <w:rPr>
                <w:sz w:val="20"/>
              </w:rPr>
              <w:t xml:space="preserve"> </w:t>
            </w:r>
            <w:r w:rsidRPr="00B20F38">
              <w:rPr>
                <w:sz w:val="20"/>
              </w:rPr>
              <w:t>abatement options are pursued</w:t>
            </w:r>
          </w:p>
        </w:tc>
      </w:tr>
      <w:tr w:rsidR="00EC01D3" w14:paraId="2599E898" w14:textId="77777777">
        <w:tc>
          <w:tcPr>
            <w:tcW w:w="5000" w:type="pct"/>
            <w:gridSpan w:val="2"/>
            <w:tcBorders>
              <w:top w:val="nil"/>
              <w:bottom w:val="single" w:sz="4" w:space="0" w:color="66BCDB" w:themeColor="text2"/>
            </w:tcBorders>
          </w:tcPr>
          <w:p w14:paraId="4C139076" w14:textId="1EAD1D63" w:rsidR="00EC01D3" w:rsidRPr="00150638" w:rsidRDefault="00EC01D3">
            <w:pPr>
              <w:pStyle w:val="BodyText"/>
              <w:keepLines/>
              <w:rPr>
                <w:spacing w:val="-2"/>
              </w:rPr>
            </w:pPr>
            <w:r w:rsidRPr="00150638">
              <w:rPr>
                <w:spacing w:val="-2"/>
              </w:rPr>
              <w:t>Setting a long</w:t>
            </w:r>
            <w:r w:rsidR="004012B9" w:rsidRPr="00150638">
              <w:rPr>
                <w:spacing w:val="-2"/>
              </w:rPr>
              <w:noBreakHyphen/>
            </w:r>
            <w:r w:rsidRPr="00150638">
              <w:rPr>
                <w:spacing w:val="-2"/>
              </w:rPr>
              <w:t>run emissions target does not mean that all emissions sources need to be reduced at the same time. Pursuing low</w:t>
            </w:r>
            <w:r w:rsidR="004012B9" w:rsidRPr="00150638">
              <w:rPr>
                <w:spacing w:val="-2"/>
              </w:rPr>
              <w:noBreakHyphen/>
            </w:r>
            <w:r w:rsidRPr="00150638">
              <w:rPr>
                <w:spacing w:val="-2"/>
              </w:rPr>
              <w:t>cost abatement options before proceeding to higher cost options provides time for innovation to reduce the cost of those higher costs options before they need to be pursued.</w:t>
            </w:r>
            <w:r w:rsidR="00150638" w:rsidRPr="00150638">
              <w:rPr>
                <w:spacing w:val="-2"/>
              </w:rPr>
              <w:t xml:space="preserve"> </w:t>
            </w:r>
            <w:r w:rsidRPr="00150638">
              <w:rPr>
                <w:spacing w:val="-2"/>
              </w:rPr>
              <w:t>Broad</w:t>
            </w:r>
            <w:r w:rsidR="0044045D" w:rsidRPr="00150638">
              <w:rPr>
                <w:spacing w:val="-2"/>
              </w:rPr>
              <w:noBreakHyphen/>
            </w:r>
            <w:r w:rsidRPr="00150638">
              <w:rPr>
                <w:spacing w:val="-2"/>
              </w:rPr>
              <w:t>based emissions pricing schemes can be an efficient way of ordering abatement actions in this way.</w:t>
            </w:r>
          </w:p>
        </w:tc>
      </w:tr>
      <w:tr w:rsidR="00EC01D3" w14:paraId="7AF804CE" w14:textId="77777777">
        <w:tc>
          <w:tcPr>
            <w:tcW w:w="5000" w:type="pct"/>
            <w:gridSpan w:val="2"/>
            <w:tcBorders>
              <w:top w:val="single" w:sz="4" w:space="0" w:color="66BCDB" w:themeColor="text2"/>
              <w:left w:val="nil"/>
              <w:bottom w:val="nil"/>
              <w:right w:val="nil"/>
            </w:tcBorders>
            <w:tcMar>
              <w:bottom w:w="0" w:type="dxa"/>
            </w:tcMar>
          </w:tcPr>
          <w:p w14:paraId="1C7CCE03" w14:textId="77777777" w:rsidR="00EC01D3" w:rsidRDefault="00EC01D3">
            <w:pPr>
              <w:pStyle w:val="NoSpacing"/>
              <w:spacing w:line="200" w:lineRule="atLeast"/>
            </w:pPr>
          </w:p>
        </w:tc>
      </w:tr>
    </w:tbl>
    <w:p w14:paraId="1A1C3C65" w14:textId="65101E76" w:rsidR="22EE81D2" w:rsidRDefault="22EE81D2" w:rsidP="000812BB">
      <w:pPr>
        <w:pStyle w:val="Heading2"/>
      </w:pPr>
      <w:bookmarkStart w:id="24" w:name="_Toc126255895"/>
      <w:bookmarkStart w:id="25" w:name="_Toc126695982"/>
      <w:r w:rsidRPr="00140CF9">
        <w:t xml:space="preserve">The </w:t>
      </w:r>
      <w:r w:rsidR="001B30FC">
        <w:t>i</w:t>
      </w:r>
      <w:r w:rsidR="1E1E544A" w:rsidRPr="2D79C394">
        <w:t>mplications</w:t>
      </w:r>
      <w:r w:rsidRPr="00140CF9">
        <w:t xml:space="preserve"> of </w:t>
      </w:r>
      <w:r w:rsidR="00968B39" w:rsidRPr="1940F667">
        <w:t xml:space="preserve">Australia’s </w:t>
      </w:r>
      <w:r w:rsidR="60EDECC6" w:rsidRPr="00140CF9">
        <w:t xml:space="preserve">recent approach to emissions abatement </w:t>
      </w:r>
      <w:bookmarkEnd w:id="24"/>
      <w:bookmarkEnd w:id="25"/>
      <w:r w:rsidR="00774726">
        <w:t>policy</w:t>
      </w:r>
    </w:p>
    <w:p w14:paraId="3B54D244" w14:textId="59F75DC1" w:rsidR="0076721B" w:rsidRPr="00D51185" w:rsidRDefault="0076721B" w:rsidP="00D51185">
      <w:pPr>
        <w:pStyle w:val="BodyText"/>
      </w:pPr>
      <w:r w:rsidRPr="00BE7404">
        <w:t xml:space="preserve">Australia’s </w:t>
      </w:r>
      <w:r w:rsidR="00DD0C76">
        <w:t>pol</w:t>
      </w:r>
      <w:r w:rsidR="007421DD">
        <w:t xml:space="preserve">itical </w:t>
      </w:r>
      <w:r w:rsidRPr="00BE7404">
        <w:t xml:space="preserve">experience with </w:t>
      </w:r>
      <w:r w:rsidR="00095DD6">
        <w:t xml:space="preserve">explicit </w:t>
      </w:r>
      <w:r w:rsidRPr="00BE7404">
        <w:t xml:space="preserve">carbon pricing has encouraged </w:t>
      </w:r>
      <w:r w:rsidR="37582F31">
        <w:t>Commonwealth</w:t>
      </w:r>
      <w:r w:rsidR="00E13FE4">
        <w:t>,</w:t>
      </w:r>
      <w:r w:rsidR="37582F31">
        <w:t xml:space="preserve"> State</w:t>
      </w:r>
      <w:r w:rsidR="00E13FE4">
        <w:t>, and Territory</w:t>
      </w:r>
      <w:r w:rsidR="37582F31">
        <w:t xml:space="preserve"> </w:t>
      </w:r>
      <w:r w:rsidRPr="00BE7404">
        <w:t xml:space="preserve">governments to </w:t>
      </w:r>
      <w:r w:rsidR="12E7ED35" w:rsidRPr="00BE7404">
        <w:t xml:space="preserve">implement </w:t>
      </w:r>
      <w:r w:rsidR="12E7ED35">
        <w:t>a</w:t>
      </w:r>
      <w:r w:rsidR="6E0A11DF">
        <w:t>nd maintain</w:t>
      </w:r>
      <w:r w:rsidR="12E7ED35">
        <w:t xml:space="preserve"> </w:t>
      </w:r>
      <w:r w:rsidR="12E7ED35" w:rsidRPr="00BE7404">
        <w:t>a suite of</w:t>
      </w:r>
      <w:r w:rsidR="409A4AA2" w:rsidRPr="00BE7404">
        <w:t xml:space="preserve"> </w:t>
      </w:r>
      <w:r w:rsidRPr="00BE7404">
        <w:t xml:space="preserve">alternative </w:t>
      </w:r>
      <w:r w:rsidR="729C0157">
        <w:t>sectoral abatement policies</w:t>
      </w:r>
      <w:r w:rsidRPr="00BE7404">
        <w:t xml:space="preserve"> </w:t>
      </w:r>
      <w:r w:rsidR="008A4DD9">
        <w:t>—</w:t>
      </w:r>
      <w:r w:rsidRPr="00BE7404">
        <w:t xml:space="preserve"> renewable energy targets, feed</w:t>
      </w:r>
      <w:r w:rsidR="004012B9">
        <w:noBreakHyphen/>
      </w:r>
      <w:r w:rsidRPr="00BE7404">
        <w:t>in</w:t>
      </w:r>
      <w:r w:rsidR="00896C0A">
        <w:t xml:space="preserve"> </w:t>
      </w:r>
      <w:r w:rsidRPr="00BE7404">
        <w:t xml:space="preserve">tariffs, </w:t>
      </w:r>
      <w:r w:rsidR="37582F31">
        <w:t>energy efficiency trading schemes</w:t>
      </w:r>
      <w:r w:rsidRPr="00BE7404">
        <w:t>, public funding of sector</w:t>
      </w:r>
      <w:r w:rsidR="00BB396D">
        <w:t>al</w:t>
      </w:r>
      <w:r w:rsidRPr="00BE7404">
        <w:t xml:space="preserve"> abatement projects,</w:t>
      </w:r>
      <w:r w:rsidR="37582F31">
        <w:t xml:space="preserve"> </w:t>
      </w:r>
      <w:r w:rsidRPr="00BE7404">
        <w:t xml:space="preserve">tax concessions </w:t>
      </w:r>
      <w:r w:rsidR="00B34B8B" w:rsidRPr="00BE7404">
        <w:t>for</w:t>
      </w:r>
      <w:r w:rsidR="00B34B8B">
        <w:t xml:space="preserve"> domestic</w:t>
      </w:r>
      <w:r w:rsidR="2211E3B4">
        <w:t xml:space="preserve"> biofuel production, and more recently, tax concessions for </w:t>
      </w:r>
      <w:r w:rsidRPr="00BE7404">
        <w:t>electric vehicles</w:t>
      </w:r>
      <w:r w:rsidR="5750EB72">
        <w:t>, to name a few</w:t>
      </w:r>
      <w:r w:rsidR="53BE7633">
        <w:t>.</w:t>
      </w:r>
      <w:r w:rsidR="00D67D94">
        <w:t xml:space="preserve"> </w:t>
      </w:r>
      <w:r w:rsidR="66D05108">
        <w:t xml:space="preserve">While these measures </w:t>
      </w:r>
      <w:r w:rsidR="4F7BCC13">
        <w:t>do not place a</w:t>
      </w:r>
      <w:r w:rsidR="00E13FE4">
        <w:t>n explicit</w:t>
      </w:r>
      <w:r w:rsidR="4F7BCC13">
        <w:t xml:space="preserve"> price on</w:t>
      </w:r>
      <w:r w:rsidR="66D05108">
        <w:t xml:space="preserve"> carbon,</w:t>
      </w:r>
      <w:r w:rsidR="5178C37B">
        <w:t xml:space="preserve"> they all</w:t>
      </w:r>
      <w:r w:rsidRPr="00BE7404" w:rsidDel="00B10747">
        <w:t xml:space="preserve"> </w:t>
      </w:r>
      <w:r w:rsidR="00942639">
        <w:t xml:space="preserve">impose </w:t>
      </w:r>
      <w:r w:rsidR="00E972E8">
        <w:t xml:space="preserve">indirect, </w:t>
      </w:r>
      <w:r w:rsidR="00942639">
        <w:t>impl</w:t>
      </w:r>
      <w:r w:rsidR="005179C7">
        <w:t xml:space="preserve">icit </w:t>
      </w:r>
      <w:r w:rsidR="00942639">
        <w:t xml:space="preserve">or ‘shadow’ carbon </w:t>
      </w:r>
      <w:r w:rsidR="005179C7">
        <w:t xml:space="preserve">prices </w:t>
      </w:r>
      <w:r w:rsidR="17B51C20">
        <w:t>on the Australian economy</w:t>
      </w:r>
      <w:r w:rsidR="00F57856">
        <w:t>,</w:t>
      </w:r>
      <w:r w:rsidR="3BFB45FD">
        <w:t xml:space="preserve"> </w:t>
      </w:r>
      <w:r w:rsidR="7BDDC798">
        <w:t xml:space="preserve">many </w:t>
      </w:r>
      <w:r w:rsidR="00F57856">
        <w:t>higher</w:t>
      </w:r>
      <w:r w:rsidR="005179C7">
        <w:t xml:space="preserve"> </w:t>
      </w:r>
      <w:r w:rsidR="008A285E" w:rsidRPr="00BE7404">
        <w:t>than</w:t>
      </w:r>
      <w:r w:rsidR="00D348C3">
        <w:t xml:space="preserve"> </w:t>
      </w:r>
      <w:r w:rsidR="00F57856">
        <w:t>would</w:t>
      </w:r>
      <w:r w:rsidR="00D348C3">
        <w:t xml:space="preserve"> be expected to be</w:t>
      </w:r>
      <w:r w:rsidRPr="00BE7404">
        <w:t xml:space="preserve"> delivered via an emissions trading scheme </w:t>
      </w:r>
      <w:r w:rsidRPr="00693173">
        <w:t>(</w:t>
      </w:r>
      <w:r w:rsidR="00931600" w:rsidRPr="00693173">
        <w:t>b</w:t>
      </w:r>
      <w:r w:rsidRPr="00693173">
        <w:t>ox</w:t>
      </w:r>
      <w:r w:rsidR="00931600" w:rsidRPr="00693173">
        <w:t> </w:t>
      </w:r>
      <w:r w:rsidR="00140CF9">
        <w:t>4</w:t>
      </w:r>
      <w:r w:rsidR="00931600" w:rsidRPr="00693173">
        <w:t>.</w:t>
      </w:r>
      <w:r w:rsidR="008F62DD">
        <w:t>2</w:t>
      </w:r>
      <w:r w:rsidRPr="00693173">
        <w:t>)</w:t>
      </w:r>
      <w:r>
        <w:t>.</w:t>
      </w:r>
      <w:r w:rsidR="00A6419C">
        <w:t xml:space="preserve"> </w:t>
      </w:r>
      <w:r w:rsidR="175AEDE2">
        <w:t xml:space="preserve">In this way, Australia’s current approach to achieving </w:t>
      </w:r>
      <w:r w:rsidR="005D4DDF">
        <w:t>our</w:t>
      </w:r>
      <w:r w:rsidR="175AEDE2">
        <w:t xml:space="preserve"> emissions reduction targets is coming at a higher overall cost tha</w:t>
      </w:r>
      <w:r w:rsidR="0069763B">
        <w:t>n</w:t>
      </w:r>
      <w:r w:rsidR="175AEDE2">
        <w:t xml:space="preserve"> is necessa</w:t>
      </w:r>
      <w:r w:rsidR="52D3A46E">
        <w:t>ry.</w:t>
      </w:r>
      <w:r w:rsidR="00A6419C">
        <w:t xml:space="preserve"> </w:t>
      </w:r>
    </w:p>
    <w:p w14:paraId="31026416" w14:textId="382635DC" w:rsidR="0076721B" w:rsidRPr="00D51185" w:rsidRDefault="3AF377F9" w:rsidP="00D51185">
      <w:pPr>
        <w:pStyle w:val="BodyText"/>
      </w:pPr>
      <w:r>
        <w:t xml:space="preserve">Some of </w:t>
      </w:r>
      <w:r w:rsidR="5AEF3C89">
        <w:t>th</w:t>
      </w:r>
      <w:r w:rsidR="45EB9FC0">
        <w:t>ese</w:t>
      </w:r>
      <w:r w:rsidR="0063318B">
        <w:t xml:space="preserve"> </w:t>
      </w:r>
      <w:r w:rsidR="6F2A4E1F">
        <w:t>higher costs</w:t>
      </w:r>
      <w:r w:rsidR="0063318B">
        <w:t xml:space="preserve"> </w:t>
      </w:r>
      <w:r w:rsidR="006345CA">
        <w:t xml:space="preserve">can result from </w:t>
      </w:r>
      <w:r w:rsidR="77138590">
        <w:t>a ‘charismatic abatement’ problem where more government support is provided to</w:t>
      </w:r>
      <w:r w:rsidR="006A7FAC">
        <w:t xml:space="preserve"> more</w:t>
      </w:r>
      <w:r w:rsidR="0054343C">
        <w:t xml:space="preserve"> </w:t>
      </w:r>
      <w:r w:rsidR="008B5C84">
        <w:t>‘</w:t>
      </w:r>
      <w:r w:rsidR="00C45232">
        <w:t>visible</w:t>
      </w:r>
      <w:r w:rsidR="008B5C84">
        <w:t>’</w:t>
      </w:r>
      <w:r w:rsidR="003149EF">
        <w:t xml:space="preserve">, but higher cost, </w:t>
      </w:r>
      <w:r w:rsidR="23A77266">
        <w:t>abatement technologies than</w:t>
      </w:r>
      <w:r w:rsidR="00B54E6D">
        <w:t xml:space="preserve"> </w:t>
      </w:r>
      <w:r w:rsidR="003149EF">
        <w:t xml:space="preserve">the </w:t>
      </w:r>
      <w:r w:rsidR="00B54E6D">
        <w:t>less visible</w:t>
      </w:r>
      <w:r w:rsidR="003149EF">
        <w:t>,</w:t>
      </w:r>
      <w:r w:rsidR="00B54E6D">
        <w:t xml:space="preserve"> </w:t>
      </w:r>
      <w:r w:rsidR="002A1C67">
        <w:t xml:space="preserve">but </w:t>
      </w:r>
      <w:r w:rsidR="23A77266">
        <w:t>more cost</w:t>
      </w:r>
      <w:r w:rsidR="004012B9">
        <w:noBreakHyphen/>
      </w:r>
      <w:r w:rsidR="23A77266">
        <w:t>effective</w:t>
      </w:r>
      <w:r w:rsidR="003149EF">
        <w:t>,</w:t>
      </w:r>
      <w:r w:rsidR="004F572F">
        <w:t xml:space="preserve"> options</w:t>
      </w:r>
      <w:r w:rsidR="00895A0A">
        <w:t xml:space="preserve"> </w:t>
      </w:r>
      <w:r w:rsidR="4D456794">
        <w:t>that would be</w:t>
      </w:r>
      <w:r w:rsidR="007B564E">
        <w:t xml:space="preserve"> elicited by </w:t>
      </w:r>
      <w:r w:rsidR="005067F6">
        <w:t>an emissions trading scheme</w:t>
      </w:r>
      <w:r w:rsidR="23A77266">
        <w:t xml:space="preserve"> (box</w:t>
      </w:r>
      <w:r w:rsidR="006A7EFC">
        <w:t> </w:t>
      </w:r>
      <w:r w:rsidR="00140CF9">
        <w:t>4</w:t>
      </w:r>
      <w:r w:rsidR="23A77266">
        <w:t>.</w:t>
      </w:r>
      <w:r w:rsidR="008F62DD">
        <w:t>3</w:t>
      </w:r>
      <w:r w:rsidR="23A77266">
        <w:t>). Th</w:t>
      </w:r>
      <w:r w:rsidR="00991094">
        <w:t>is charismatic abatement problem</w:t>
      </w:r>
      <w:r w:rsidR="23A77266">
        <w:t xml:space="preserve"> m</w:t>
      </w:r>
      <w:r w:rsidR="00991094">
        <w:t>ight</w:t>
      </w:r>
      <w:r w:rsidR="23A77266">
        <w:t xml:space="preserve"> help explain the high levels of government support provided to home solar panel installation during the late 2000s, and the high levels of government support being provided to electric vehicles today</w:t>
      </w:r>
      <w:r w:rsidR="3D38395E">
        <w:t xml:space="preserve">, despite </w:t>
      </w:r>
      <w:r w:rsidR="00B72DC4">
        <w:t>these</w:t>
      </w:r>
      <w:r w:rsidR="3D38395E">
        <w:t xml:space="preserve"> being some of the highe</w:t>
      </w:r>
      <w:r w:rsidR="0077760A">
        <w:t>st</w:t>
      </w:r>
      <w:r w:rsidR="3D38395E">
        <w:t xml:space="preserve"> cost abatement options</w:t>
      </w:r>
      <w:r w:rsidR="56A558B3">
        <w:t xml:space="preserve"> </w:t>
      </w:r>
      <w:r w:rsidR="00627779">
        <w:t xml:space="preserve">available </w:t>
      </w:r>
      <w:r w:rsidR="56A558B3">
        <w:t>(</w:t>
      </w:r>
      <w:r w:rsidR="00B313F0">
        <w:t>b</w:t>
      </w:r>
      <w:r w:rsidR="56A558B3">
        <w:t>ox</w:t>
      </w:r>
      <w:r w:rsidR="004012B9">
        <w:t> </w:t>
      </w:r>
      <w:r w:rsidR="008A73D6">
        <w:t>4</w:t>
      </w:r>
      <w:r w:rsidR="56A558B3">
        <w:t>.</w:t>
      </w:r>
      <w:r w:rsidR="0044723F">
        <w:t>2</w:t>
      </w:r>
      <w:r w:rsidR="00E64E19">
        <w:t>, 4.4</w:t>
      </w:r>
      <w:r w:rsidR="56A558B3">
        <w:t>)</w:t>
      </w:r>
      <w:r w:rsidR="00C827E9">
        <w:t>.</w:t>
      </w:r>
    </w:p>
    <w:tbl>
      <w:tblPr>
        <w:tblStyle w:val="Boxtable"/>
        <w:tblW w:w="5000" w:type="pct"/>
        <w:tblLook w:val="04A0" w:firstRow="1" w:lastRow="0" w:firstColumn="1" w:lastColumn="0" w:noHBand="0" w:noVBand="1"/>
      </w:tblPr>
      <w:tblGrid>
        <w:gridCol w:w="9638"/>
      </w:tblGrid>
      <w:tr w:rsidR="00D06AEC" w14:paraId="31E31B0D" w14:textId="77777777">
        <w:trPr>
          <w:tblHeader/>
        </w:trPr>
        <w:tc>
          <w:tcPr>
            <w:tcW w:w="9638" w:type="dxa"/>
            <w:tcMar>
              <w:top w:w="170" w:type="dxa"/>
              <w:left w:w="170" w:type="dxa"/>
              <w:bottom w:w="113" w:type="dxa"/>
              <w:right w:w="170" w:type="dxa"/>
            </w:tcMar>
            <w:hideMark/>
          </w:tcPr>
          <w:p w14:paraId="149EF9D5" w14:textId="1A357FB6" w:rsidR="00D06AEC" w:rsidRDefault="00D06AEC">
            <w:pPr>
              <w:pStyle w:val="BoxHeading1"/>
            </w:pPr>
            <w:r>
              <w:lastRenderedPageBreak/>
              <w:t>Box</w:t>
            </w:r>
            <w:r w:rsidR="004012B9">
              <w:t> </w:t>
            </w:r>
            <w:r>
              <w:t xml:space="preserve">4.2 </w:t>
            </w:r>
            <w:r w:rsidR="00890D67">
              <w:t>–</w:t>
            </w:r>
            <w:r>
              <w:t xml:space="preserve"> Indirect carbon prices in Australia, selected policies</w:t>
            </w:r>
          </w:p>
        </w:tc>
      </w:tr>
      <w:tr w:rsidR="00D06AEC" w14:paraId="062C7515" w14:textId="77777777">
        <w:tc>
          <w:tcPr>
            <w:tcW w:w="9638" w:type="dxa"/>
            <w:tcMar>
              <w:top w:w="28" w:type="dxa"/>
              <w:left w:w="170" w:type="dxa"/>
              <w:bottom w:w="170" w:type="dxa"/>
              <w:right w:w="170" w:type="dxa"/>
            </w:tcMar>
            <w:hideMark/>
          </w:tcPr>
          <w:p w14:paraId="70917DD0" w14:textId="3D18E521" w:rsidR="00D06AEC" w:rsidRDefault="00D06AEC">
            <w:pPr>
              <w:pStyle w:val="BodyText"/>
            </w:pPr>
            <w:r>
              <w:t>Australia</w:t>
            </w:r>
            <w:r w:rsidR="004012B9">
              <w:t>’</w:t>
            </w:r>
            <w:r>
              <w:t xml:space="preserve">s political experience with explicit carbon pricing has encouraged Commonwealth, State and Territory Governments to implement a range of alternative policies to address emissions. These alternative policies impose a wide range of indirect carbon prices on the Australian economy, some many times higher than what would be expected to emerge from </w:t>
            </w:r>
            <w:r w:rsidRPr="005E6736">
              <w:t>economy</w:t>
            </w:r>
            <w:r w:rsidR="004012B9">
              <w:noBreakHyphen/>
            </w:r>
            <w:r w:rsidRPr="005E6736">
              <w:t>wide</w:t>
            </w:r>
            <w:r>
              <w:t xml:space="preserve"> explicit carbon pricing that achieved the same amount of abatement.</w:t>
            </w:r>
          </w:p>
          <w:tbl>
            <w:tblPr>
              <w:tblW w:w="9327" w:type="dxa"/>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76"/>
              <w:gridCol w:w="4252"/>
              <w:gridCol w:w="2699"/>
            </w:tblGrid>
            <w:tr w:rsidR="00D06AEC" w:rsidRPr="00030C67" w14:paraId="7DA3ABA8" w14:textId="77777777">
              <w:trPr>
                <w:tblHeader/>
              </w:trPr>
              <w:tc>
                <w:tcPr>
                  <w:tcW w:w="2376" w:type="dxa"/>
                  <w:tcBorders>
                    <w:bottom w:val="single" w:sz="4" w:space="0" w:color="B3B3B3"/>
                  </w:tcBorders>
                  <w:shd w:val="clear" w:color="auto" w:fill="auto"/>
                  <w:vAlign w:val="bottom"/>
                </w:tcPr>
                <w:p w14:paraId="18948854" w14:textId="77777777" w:rsidR="00D06AEC" w:rsidRPr="00030C67" w:rsidRDefault="00D06AEC">
                  <w:pPr>
                    <w:pStyle w:val="TableHeading"/>
                  </w:pPr>
                  <w:r>
                    <w:t>Level of Government</w:t>
                  </w:r>
                </w:p>
              </w:tc>
              <w:tc>
                <w:tcPr>
                  <w:tcW w:w="4252" w:type="dxa"/>
                  <w:tcBorders>
                    <w:bottom w:val="single" w:sz="4" w:space="0" w:color="B3B3B3"/>
                  </w:tcBorders>
                  <w:shd w:val="clear" w:color="auto" w:fill="auto"/>
                  <w:vAlign w:val="bottom"/>
                </w:tcPr>
                <w:p w14:paraId="153ECA6C" w14:textId="77777777" w:rsidR="00D06AEC" w:rsidRPr="00030C67" w:rsidRDefault="00D06AEC">
                  <w:pPr>
                    <w:pStyle w:val="TableHeading"/>
                  </w:pPr>
                  <w:r>
                    <w:t>Policy</w:t>
                  </w:r>
                </w:p>
              </w:tc>
              <w:tc>
                <w:tcPr>
                  <w:tcW w:w="2699" w:type="dxa"/>
                  <w:tcBorders>
                    <w:bottom w:val="single" w:sz="4" w:space="0" w:color="B3B3B3"/>
                  </w:tcBorders>
                  <w:shd w:val="clear" w:color="auto" w:fill="auto"/>
                </w:tcPr>
                <w:p w14:paraId="24E844C9" w14:textId="1D7F00A4" w:rsidR="00D06AEC" w:rsidRPr="00CD0B4A" w:rsidRDefault="00D06AEC">
                  <w:pPr>
                    <w:pStyle w:val="TableHeading"/>
                    <w:rPr>
                      <w:vertAlign w:val="superscript"/>
                    </w:rPr>
                  </w:pPr>
                  <w:r>
                    <w:t>$ per tonne of CO</w:t>
                  </w:r>
                  <w:r w:rsidRPr="00E32CD2">
                    <w:rPr>
                      <w:vertAlign w:val="subscript"/>
                    </w:rPr>
                    <w:t>2</w:t>
                  </w:r>
                  <w:r>
                    <w:t>-e</w:t>
                  </w:r>
                  <w:r w:rsidR="00DD0839">
                    <w:t xml:space="preserve"> </w:t>
                  </w:r>
                  <w:proofErr w:type="spellStart"/>
                  <w:r>
                    <w:rPr>
                      <w:vertAlign w:val="superscript"/>
                    </w:rPr>
                    <w:t>a</w:t>
                  </w:r>
                  <w:r w:rsidR="00DD0839">
                    <w:rPr>
                      <w:vertAlign w:val="superscript"/>
                    </w:rPr>
                    <w:t>,b</w:t>
                  </w:r>
                  <w:proofErr w:type="spellEnd"/>
                </w:p>
              </w:tc>
            </w:tr>
            <w:tr w:rsidR="00EE3689" w:rsidRPr="00030C67" w14:paraId="678355FF" w14:textId="77777777">
              <w:tc>
                <w:tcPr>
                  <w:tcW w:w="2376" w:type="dxa"/>
                  <w:vMerge w:val="restart"/>
                  <w:tcBorders>
                    <w:top w:val="single" w:sz="4" w:space="0" w:color="B3B3B3"/>
                  </w:tcBorders>
                  <w:shd w:val="clear" w:color="auto" w:fill="F2F2F2" w:themeFill="background1" w:themeFillShade="F2"/>
                </w:tcPr>
                <w:p w14:paraId="0AFD47AB" w14:textId="77777777" w:rsidR="00EE3689" w:rsidRDefault="00EE3689">
                  <w:pPr>
                    <w:pStyle w:val="TableHeading"/>
                  </w:pPr>
                  <w:r>
                    <w:t>Commonwealth</w:t>
                  </w:r>
                </w:p>
                <w:p w14:paraId="31B31382" w14:textId="77777777" w:rsidR="00EE3689" w:rsidRPr="00030C67" w:rsidRDefault="00EE3689">
                  <w:pPr>
                    <w:pStyle w:val="TableHeading"/>
                  </w:pPr>
                </w:p>
              </w:tc>
              <w:tc>
                <w:tcPr>
                  <w:tcW w:w="4252" w:type="dxa"/>
                  <w:tcBorders>
                    <w:top w:val="single" w:sz="4" w:space="0" w:color="B3B3B3"/>
                    <w:bottom w:val="nil"/>
                  </w:tcBorders>
                  <w:shd w:val="clear" w:color="auto" w:fill="F2F2F2" w:themeFill="background1" w:themeFillShade="F2"/>
                </w:tcPr>
                <w:p w14:paraId="3E003865" w14:textId="09F86753" w:rsidR="00EE3689" w:rsidRPr="00030C67" w:rsidRDefault="00EE3689">
                  <w:pPr>
                    <w:pStyle w:val="TableBody"/>
                    <w:spacing w:before="45" w:after="45"/>
                    <w:ind w:right="108"/>
                    <w:rPr>
                      <w:rFonts w:ascii="Arial (Body)" w:hAnsi="Arial (Body)"/>
                      <w:color w:val="000000"/>
                    </w:rPr>
                  </w:pPr>
                  <w:r>
                    <w:rPr>
                      <w:rFonts w:ascii="Arial (Body)" w:hAnsi="Arial (Body)"/>
                      <w:color w:val="000000"/>
                    </w:rPr>
                    <w:t>Exemption of EVs from fringe benefits tax</w:t>
                  </w:r>
                </w:p>
              </w:tc>
              <w:tc>
                <w:tcPr>
                  <w:tcW w:w="2699" w:type="dxa"/>
                  <w:tcBorders>
                    <w:top w:val="single" w:sz="4" w:space="0" w:color="B3B3B3"/>
                    <w:bottom w:val="nil"/>
                  </w:tcBorders>
                  <w:shd w:val="clear" w:color="auto" w:fill="F2F2F2" w:themeFill="background1" w:themeFillShade="F2"/>
                </w:tcPr>
                <w:p w14:paraId="29805030" w14:textId="216B62EF" w:rsidR="00EE3689" w:rsidRDefault="00EE3689">
                  <w:pPr>
                    <w:pStyle w:val="TableBody"/>
                    <w:rPr>
                      <w:b/>
                      <w:bCs/>
                      <w:vertAlign w:val="superscript"/>
                    </w:rPr>
                  </w:pPr>
                  <w:r>
                    <w:t>$987</w:t>
                  </w:r>
                  <w:r w:rsidR="005533D4">
                    <w:t> </w:t>
                  </w:r>
                  <w:r w:rsidRPr="005E6736">
                    <w:t>–</w:t>
                  </w:r>
                  <w:r w:rsidR="005533D4">
                    <w:t> </w:t>
                  </w:r>
                  <w:r w:rsidRPr="005E6736">
                    <w:t>20</w:t>
                  </w:r>
                  <w:r w:rsidR="00774726">
                    <w:t> </w:t>
                  </w:r>
                  <w:r w:rsidRPr="005E6736">
                    <w:t>084</w:t>
                  </w:r>
                  <w:r w:rsidR="00987F6F">
                    <w:t> </w:t>
                  </w:r>
                  <w:r w:rsidR="00DD0839">
                    <w:rPr>
                      <w:b/>
                      <w:bCs/>
                      <w:vertAlign w:val="superscript"/>
                    </w:rPr>
                    <w:t>c</w:t>
                  </w:r>
                </w:p>
                <w:p w14:paraId="3A90FE94" w14:textId="300D694A" w:rsidR="00EE3689" w:rsidRPr="00483033" w:rsidRDefault="00EE3689">
                  <w:pPr>
                    <w:pStyle w:val="TableBody"/>
                    <w:rPr>
                      <w:vertAlign w:val="superscript"/>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905</w:t>
                  </w:r>
                  <w:r w:rsidR="005533D4">
                    <w:rPr>
                      <w:rFonts w:ascii="Arial (Body)" w:hAnsi="Arial (Body)" w:hint="eastAsia"/>
                      <w:color w:val="000000" w:themeColor="text1"/>
                    </w:rPr>
                    <w:t> </w:t>
                  </w:r>
                  <w:r>
                    <w:t>–</w:t>
                  </w:r>
                  <w:r w:rsidR="005533D4">
                    <w:t> </w:t>
                  </w:r>
                  <w:r>
                    <w:t>13</w:t>
                  </w:r>
                  <w:r w:rsidR="00774726">
                    <w:t> </w:t>
                  </w:r>
                  <w:r>
                    <w:t>580)</w:t>
                  </w:r>
                </w:p>
              </w:tc>
            </w:tr>
            <w:tr w:rsidR="00EE3689" w:rsidRPr="00030C67" w14:paraId="65FE4091" w14:textId="77777777">
              <w:tc>
                <w:tcPr>
                  <w:tcW w:w="2376" w:type="dxa"/>
                  <w:vMerge/>
                  <w:shd w:val="clear" w:color="auto" w:fill="F2F2F2" w:themeFill="background1" w:themeFillShade="F2"/>
                </w:tcPr>
                <w:p w14:paraId="3486F67F" w14:textId="77777777" w:rsidR="00EE3689" w:rsidRDefault="00EE3689">
                  <w:pPr>
                    <w:pStyle w:val="TableHeading"/>
                  </w:pPr>
                </w:p>
              </w:tc>
              <w:tc>
                <w:tcPr>
                  <w:tcW w:w="4252" w:type="dxa"/>
                  <w:tcBorders>
                    <w:top w:val="single" w:sz="4" w:space="0" w:color="B3B3B3"/>
                    <w:bottom w:val="nil"/>
                  </w:tcBorders>
                  <w:shd w:val="clear" w:color="auto" w:fill="F2F2F2" w:themeFill="background1" w:themeFillShade="F2"/>
                </w:tcPr>
                <w:p w14:paraId="38AB3E54" w14:textId="77777777" w:rsidR="00EE3689" w:rsidRDefault="00EE3689">
                  <w:pPr>
                    <w:pStyle w:val="TableBody"/>
                    <w:spacing w:before="45" w:after="45"/>
                    <w:ind w:right="108"/>
                    <w:rPr>
                      <w:rFonts w:ascii="Arial (Body)" w:hAnsi="Arial (Body)"/>
                      <w:color w:val="000000"/>
                    </w:rPr>
                  </w:pPr>
                  <w:r>
                    <w:rPr>
                      <w:rFonts w:ascii="Arial (Body)" w:hAnsi="Arial (Body)"/>
                      <w:color w:val="000000"/>
                    </w:rPr>
                    <w:t>Renewable energy target</w:t>
                  </w:r>
                  <w:r>
                    <w:t xml:space="preserve"> —</w:t>
                  </w:r>
                  <w:r>
                    <w:rPr>
                      <w:rFonts w:ascii="Arial (Body)" w:hAnsi="Arial (Body)" w:hint="eastAsia"/>
                      <w:color w:val="000000"/>
                    </w:rPr>
                    <w:t xml:space="preserve"> </w:t>
                  </w:r>
                  <w:r>
                    <w:rPr>
                      <w:rFonts w:ascii="Arial (Body)" w:hAnsi="Arial (Body)"/>
                      <w:color w:val="000000"/>
                    </w:rPr>
                    <w:t>Small</w:t>
                  </w:r>
                  <w:r>
                    <w:rPr>
                      <w:rFonts w:ascii="Arial (Body)" w:hAnsi="Arial (Body)"/>
                      <w:color w:val="000000"/>
                    </w:rPr>
                    <w:noBreakHyphen/>
                    <w:t>scale technology certificates</w:t>
                  </w:r>
                </w:p>
              </w:tc>
              <w:tc>
                <w:tcPr>
                  <w:tcW w:w="2699" w:type="dxa"/>
                  <w:tcBorders>
                    <w:top w:val="single" w:sz="4" w:space="0" w:color="B3B3B3"/>
                    <w:bottom w:val="nil"/>
                  </w:tcBorders>
                  <w:shd w:val="clear" w:color="auto" w:fill="F2F2F2" w:themeFill="background1" w:themeFillShade="F2"/>
                </w:tcPr>
                <w:p w14:paraId="1C82EE57" w14:textId="2FBF25F2" w:rsidR="00EE3689" w:rsidRPr="00FC5060" w:rsidRDefault="00EE3689">
                  <w:pPr>
                    <w:pStyle w:val="TableBody"/>
                    <w:spacing w:before="45" w:after="45"/>
                    <w:ind w:right="108"/>
                    <w:rPr>
                      <w:rFonts w:ascii="Arial (Body)" w:hAnsi="Arial (Body)"/>
                      <w:color w:val="000000"/>
                      <w:vertAlign w:val="superscript"/>
                    </w:rPr>
                  </w:pPr>
                  <w:r>
                    <w:rPr>
                      <w:rFonts w:ascii="Arial (Body)" w:hAnsi="Arial (Body)"/>
                      <w:color w:val="000000"/>
                    </w:rPr>
                    <w:t>$57</w:t>
                  </w:r>
                  <w:r w:rsidR="005533D4">
                    <w:rPr>
                      <w:rFonts w:ascii="Arial (Body)" w:hAnsi="Arial (Body)" w:hint="eastAsia"/>
                      <w:color w:val="000000"/>
                    </w:rPr>
                    <w:t> </w:t>
                  </w:r>
                  <w:r>
                    <w:t>–</w:t>
                  </w:r>
                  <w:r w:rsidR="005533D4">
                    <w:t> </w:t>
                  </w:r>
                  <w:r>
                    <w:t>209</w:t>
                  </w:r>
                  <w:r w:rsidR="00987F6F">
                    <w:t> </w:t>
                  </w:r>
                  <w:r>
                    <w:rPr>
                      <w:b/>
                      <w:bCs/>
                      <w:vertAlign w:val="superscript"/>
                    </w:rPr>
                    <w:t>d</w:t>
                  </w:r>
                </w:p>
              </w:tc>
            </w:tr>
            <w:tr w:rsidR="00EE3689" w:rsidRPr="00030C67" w14:paraId="39A0E443" w14:textId="77777777" w:rsidTr="00496A7B">
              <w:tc>
                <w:tcPr>
                  <w:tcW w:w="2376" w:type="dxa"/>
                  <w:vMerge/>
                  <w:shd w:val="clear" w:color="auto" w:fill="F2F2F2" w:themeFill="background1" w:themeFillShade="F2"/>
                </w:tcPr>
                <w:p w14:paraId="65FFE705" w14:textId="77777777" w:rsidR="00EE3689" w:rsidRDefault="00EE3689">
                  <w:pPr>
                    <w:pStyle w:val="TableHeading"/>
                  </w:pPr>
                </w:p>
              </w:tc>
              <w:tc>
                <w:tcPr>
                  <w:tcW w:w="4252" w:type="dxa"/>
                  <w:tcBorders>
                    <w:top w:val="single" w:sz="4" w:space="0" w:color="B3B3B3"/>
                    <w:bottom w:val="single" w:sz="4" w:space="0" w:color="B3B3B3"/>
                  </w:tcBorders>
                  <w:shd w:val="clear" w:color="auto" w:fill="F2F2F2" w:themeFill="background1" w:themeFillShade="F2"/>
                </w:tcPr>
                <w:p w14:paraId="254E9DAF" w14:textId="77777777" w:rsidR="00EE3689" w:rsidRDefault="00EE3689">
                  <w:pPr>
                    <w:pStyle w:val="TableBody"/>
                    <w:spacing w:before="45" w:after="45"/>
                    <w:ind w:right="108"/>
                    <w:rPr>
                      <w:rFonts w:ascii="Arial (Body)" w:hAnsi="Arial (Body)"/>
                      <w:color w:val="000000"/>
                    </w:rPr>
                  </w:pPr>
                  <w:r>
                    <w:rPr>
                      <w:rFonts w:ascii="Arial (Body)" w:hAnsi="Arial (Body)"/>
                      <w:color w:val="000000"/>
                    </w:rPr>
                    <w:t>Renewable energy target</w:t>
                  </w:r>
                  <w:r>
                    <w:t xml:space="preserve"> — </w:t>
                  </w:r>
                  <w:r>
                    <w:rPr>
                      <w:rFonts w:ascii="Arial (Body)" w:hAnsi="Arial (Body)"/>
                      <w:color w:val="000000"/>
                    </w:rPr>
                    <w:t>Large</w:t>
                  </w:r>
                  <w:r>
                    <w:rPr>
                      <w:rFonts w:ascii="Arial (Body)" w:hAnsi="Arial (Body)"/>
                      <w:color w:val="000000"/>
                    </w:rPr>
                    <w:noBreakHyphen/>
                    <w:t>scale generation certificates</w:t>
                  </w:r>
                </w:p>
              </w:tc>
              <w:tc>
                <w:tcPr>
                  <w:tcW w:w="2699" w:type="dxa"/>
                  <w:tcBorders>
                    <w:top w:val="single" w:sz="4" w:space="0" w:color="B3B3B3"/>
                    <w:bottom w:val="single" w:sz="4" w:space="0" w:color="B3B3B3"/>
                  </w:tcBorders>
                  <w:shd w:val="clear" w:color="auto" w:fill="F2F2F2" w:themeFill="background1" w:themeFillShade="F2"/>
                </w:tcPr>
                <w:p w14:paraId="54040782" w14:textId="531F7474" w:rsidR="00EE3689" w:rsidRPr="00FC5060" w:rsidRDefault="00EE3689">
                  <w:pPr>
                    <w:pStyle w:val="TableBody"/>
                    <w:spacing w:before="45" w:after="45"/>
                    <w:ind w:right="108"/>
                    <w:rPr>
                      <w:rFonts w:ascii="Arial (Body)" w:hAnsi="Arial (Body)"/>
                      <w:b/>
                      <w:color w:val="000000"/>
                      <w:vertAlign w:val="superscript"/>
                    </w:rPr>
                  </w:pPr>
                  <w:r>
                    <w:rPr>
                      <w:rFonts w:ascii="Arial (Body)" w:hAnsi="Arial (Body)"/>
                      <w:color w:val="000000"/>
                    </w:rPr>
                    <w:t>$60</w:t>
                  </w:r>
                  <w:r w:rsidR="005533D4">
                    <w:rPr>
                      <w:rFonts w:ascii="Arial (Body)" w:hAnsi="Arial (Body)" w:hint="eastAsia"/>
                      <w:color w:val="000000"/>
                    </w:rPr>
                    <w:t> </w:t>
                  </w:r>
                  <w:r>
                    <w:t>–</w:t>
                  </w:r>
                  <w:r w:rsidR="005533D4">
                    <w:t> </w:t>
                  </w:r>
                  <w:r>
                    <w:t>220</w:t>
                  </w:r>
                  <w:r w:rsidR="00987F6F">
                    <w:t> </w:t>
                  </w:r>
                  <w:r>
                    <w:rPr>
                      <w:b/>
                      <w:bCs/>
                      <w:vertAlign w:val="superscript"/>
                    </w:rPr>
                    <w:t>d</w:t>
                  </w:r>
                </w:p>
              </w:tc>
            </w:tr>
            <w:tr w:rsidR="00EE3689" w:rsidRPr="00030C67" w14:paraId="01886613" w14:textId="77777777" w:rsidTr="00DA522F">
              <w:trPr>
                <w:trHeight w:val="397"/>
              </w:trPr>
              <w:tc>
                <w:tcPr>
                  <w:tcW w:w="2376" w:type="dxa"/>
                  <w:vMerge/>
                  <w:shd w:val="clear" w:color="auto" w:fill="F2F2F2" w:themeFill="background1" w:themeFillShade="F2"/>
                </w:tcPr>
                <w:p w14:paraId="6C61B69A" w14:textId="77777777" w:rsidR="00EE3689" w:rsidRDefault="00EE3689">
                  <w:pPr>
                    <w:pStyle w:val="TableHeading"/>
                  </w:pPr>
                </w:p>
              </w:tc>
              <w:tc>
                <w:tcPr>
                  <w:tcW w:w="4252" w:type="dxa"/>
                  <w:tcBorders>
                    <w:top w:val="single" w:sz="4" w:space="0" w:color="B3B3B3"/>
                    <w:bottom w:val="nil"/>
                  </w:tcBorders>
                  <w:shd w:val="clear" w:color="auto" w:fill="F2F2F2" w:themeFill="background1" w:themeFillShade="F2"/>
                </w:tcPr>
                <w:p w14:paraId="7CA4102F" w14:textId="24B420D8" w:rsidR="00EE3689" w:rsidRPr="001B778A" w:rsidRDefault="00EE3689" w:rsidP="00DA522F">
                  <w:pPr>
                    <w:pStyle w:val="TableBody"/>
                    <w:spacing w:before="46" w:after="46"/>
                    <w:ind w:left="463" w:right="108" w:hanging="406"/>
                  </w:pPr>
                  <w:r>
                    <w:t>Emissions Reduction Fund (ACCUs)</w:t>
                  </w:r>
                </w:p>
              </w:tc>
              <w:tc>
                <w:tcPr>
                  <w:tcW w:w="2699" w:type="dxa"/>
                  <w:tcBorders>
                    <w:top w:val="single" w:sz="4" w:space="0" w:color="B3B3B3"/>
                    <w:bottom w:val="nil"/>
                  </w:tcBorders>
                  <w:shd w:val="clear" w:color="auto" w:fill="F2F2F2" w:themeFill="background1" w:themeFillShade="F2"/>
                </w:tcPr>
                <w:p w14:paraId="7022C910" w14:textId="401A120E" w:rsidR="00EE3689" w:rsidRPr="004C6CD2" w:rsidRDefault="00EE3689" w:rsidP="00DA522F">
                  <w:pPr>
                    <w:pStyle w:val="TableBody"/>
                    <w:spacing w:before="46" w:after="46"/>
                    <w:ind w:left="0"/>
                  </w:pPr>
                </w:p>
              </w:tc>
            </w:tr>
            <w:tr w:rsidR="005F0047" w:rsidRPr="00030C67" w14:paraId="4063F3AC" w14:textId="77777777" w:rsidTr="00DA522F">
              <w:trPr>
                <w:trHeight w:val="397"/>
              </w:trPr>
              <w:tc>
                <w:tcPr>
                  <w:tcW w:w="2376" w:type="dxa"/>
                  <w:vMerge/>
                  <w:shd w:val="clear" w:color="auto" w:fill="F2F2F2" w:themeFill="background1" w:themeFillShade="F2"/>
                </w:tcPr>
                <w:p w14:paraId="29630D88" w14:textId="77777777" w:rsidR="005F0047" w:rsidRDefault="005F0047">
                  <w:pPr>
                    <w:pStyle w:val="TableHeading"/>
                  </w:pPr>
                </w:p>
              </w:tc>
              <w:tc>
                <w:tcPr>
                  <w:tcW w:w="4252" w:type="dxa"/>
                  <w:tcBorders>
                    <w:top w:val="nil"/>
                    <w:bottom w:val="nil"/>
                  </w:tcBorders>
                  <w:shd w:val="clear" w:color="auto" w:fill="F2F2F2" w:themeFill="background1" w:themeFillShade="F2"/>
                </w:tcPr>
                <w:p w14:paraId="580ADCB7" w14:textId="64972C7F" w:rsidR="005F0047" w:rsidRPr="00496A7B" w:rsidRDefault="005F0047" w:rsidP="00CE5D65">
                  <w:pPr>
                    <w:pStyle w:val="TableBody"/>
                    <w:spacing w:after="46"/>
                    <w:ind w:left="463" w:right="108" w:hanging="406"/>
                    <w:rPr>
                      <w:b/>
                      <w:bCs/>
                      <w:vertAlign w:val="superscript"/>
                    </w:rPr>
                  </w:pPr>
                  <w:r>
                    <w:t>— Average fixed</w:t>
                  </w:r>
                  <w:r>
                    <w:noBreakHyphen/>
                    <w:t xml:space="preserve">delivery </w:t>
                  </w:r>
                  <w:proofErr w:type="spellStart"/>
                  <w:r>
                    <w:t>price</w:t>
                  </w:r>
                  <w:r>
                    <w:rPr>
                      <w:b/>
                      <w:bCs/>
                      <w:vertAlign w:val="superscript"/>
                    </w:rPr>
                    <w:t>e</w:t>
                  </w:r>
                  <w:proofErr w:type="spellEnd"/>
                </w:p>
              </w:tc>
              <w:tc>
                <w:tcPr>
                  <w:tcW w:w="2699" w:type="dxa"/>
                  <w:tcBorders>
                    <w:top w:val="nil"/>
                    <w:bottom w:val="nil"/>
                  </w:tcBorders>
                  <w:shd w:val="clear" w:color="auto" w:fill="F2F2F2" w:themeFill="background1" w:themeFillShade="F2"/>
                </w:tcPr>
                <w:p w14:paraId="33C24F2B" w14:textId="769981C1" w:rsidR="005F0047" w:rsidRDefault="005F0047" w:rsidP="00CE5D65">
                  <w:pPr>
                    <w:pStyle w:val="TableBody"/>
                    <w:spacing w:after="46"/>
                  </w:pPr>
                  <w:r w:rsidRPr="004C6CD2">
                    <w:t>$1</w:t>
                  </w:r>
                  <w:r>
                    <w:t>2 – 59 </w:t>
                  </w:r>
                  <w:r>
                    <w:rPr>
                      <w:b/>
                      <w:bCs/>
                      <w:vertAlign w:val="superscript"/>
                    </w:rPr>
                    <w:t>g</w:t>
                  </w:r>
                </w:p>
              </w:tc>
            </w:tr>
            <w:tr w:rsidR="005F0047" w:rsidRPr="00030C67" w14:paraId="1BC9D080" w14:textId="77777777" w:rsidTr="00DA522F">
              <w:trPr>
                <w:trHeight w:val="397"/>
              </w:trPr>
              <w:tc>
                <w:tcPr>
                  <w:tcW w:w="2376" w:type="dxa"/>
                  <w:vMerge/>
                  <w:shd w:val="clear" w:color="auto" w:fill="F2F2F2" w:themeFill="background1" w:themeFillShade="F2"/>
                </w:tcPr>
                <w:p w14:paraId="149DCCF6" w14:textId="77777777" w:rsidR="005F0047" w:rsidRDefault="005F0047">
                  <w:pPr>
                    <w:pStyle w:val="TableHeading"/>
                  </w:pPr>
                </w:p>
              </w:tc>
              <w:tc>
                <w:tcPr>
                  <w:tcW w:w="4252" w:type="dxa"/>
                  <w:tcBorders>
                    <w:top w:val="nil"/>
                    <w:bottom w:val="single" w:sz="4" w:space="0" w:color="B3B3B3"/>
                  </w:tcBorders>
                  <w:shd w:val="clear" w:color="auto" w:fill="F2F2F2" w:themeFill="background1" w:themeFillShade="F2"/>
                </w:tcPr>
                <w:p w14:paraId="04CCC580" w14:textId="313DCFD3" w:rsidR="005F0047" w:rsidRDefault="005F0047" w:rsidP="00CE5D65">
                  <w:pPr>
                    <w:pStyle w:val="TableBody"/>
                    <w:spacing w:after="46"/>
                    <w:ind w:left="463" w:right="108" w:hanging="406"/>
                  </w:pPr>
                  <w:r>
                    <w:t>— S</w:t>
                  </w:r>
                  <w:r>
                    <w:rPr>
                      <w:rFonts w:ascii="Arial (Body)" w:hAnsi="Arial (Body)"/>
                      <w:color w:val="000000"/>
                    </w:rPr>
                    <w:t xml:space="preserve">pot </w:t>
                  </w:r>
                  <w:proofErr w:type="spellStart"/>
                  <w:r>
                    <w:rPr>
                      <w:rFonts w:ascii="Arial (Body)" w:hAnsi="Arial (Body)"/>
                      <w:color w:val="000000"/>
                    </w:rPr>
                    <w:t>price</w:t>
                  </w:r>
                  <w:r>
                    <w:rPr>
                      <w:rFonts w:ascii="Arial (Body)" w:hAnsi="Arial (Body)"/>
                      <w:b/>
                      <w:bCs/>
                      <w:color w:val="000000"/>
                      <w:vertAlign w:val="superscript"/>
                    </w:rPr>
                    <w:t>f</w:t>
                  </w:r>
                  <w:proofErr w:type="spellEnd"/>
                </w:p>
              </w:tc>
              <w:tc>
                <w:tcPr>
                  <w:tcW w:w="2699" w:type="dxa"/>
                  <w:tcBorders>
                    <w:top w:val="nil"/>
                    <w:bottom w:val="single" w:sz="4" w:space="0" w:color="B3B3B3"/>
                  </w:tcBorders>
                  <w:shd w:val="clear" w:color="auto" w:fill="F2F2F2" w:themeFill="background1" w:themeFillShade="F2"/>
                </w:tcPr>
                <w:p w14:paraId="3EC16198" w14:textId="43338B3D" w:rsidR="005F0047" w:rsidRDefault="005F0047" w:rsidP="00CE5D65">
                  <w:pPr>
                    <w:pStyle w:val="TableBody"/>
                    <w:spacing w:after="46"/>
                  </w:pPr>
                  <w:r w:rsidRPr="004C6CD2">
                    <w:t>$2</w:t>
                  </w:r>
                  <w:r>
                    <w:t>9 </w:t>
                  </w:r>
                  <w:r w:rsidRPr="004C6CD2">
                    <w:t>–</w:t>
                  </w:r>
                  <w:r>
                    <w:t> </w:t>
                  </w:r>
                  <w:r w:rsidRPr="004C6CD2">
                    <w:t>14</w:t>
                  </w:r>
                  <w:r>
                    <w:t>4 </w:t>
                  </w:r>
                  <w:r>
                    <w:rPr>
                      <w:b/>
                      <w:bCs/>
                      <w:vertAlign w:val="superscript"/>
                    </w:rPr>
                    <w:t>g</w:t>
                  </w:r>
                </w:p>
              </w:tc>
            </w:tr>
            <w:tr w:rsidR="00EE3689" w:rsidRPr="00030C67" w14:paraId="55CEDF06" w14:textId="77777777" w:rsidTr="00496A7B">
              <w:tc>
                <w:tcPr>
                  <w:tcW w:w="2376" w:type="dxa"/>
                  <w:vMerge/>
                  <w:shd w:val="clear" w:color="auto" w:fill="F2F2F2" w:themeFill="background1" w:themeFillShade="F2"/>
                </w:tcPr>
                <w:p w14:paraId="68C092BC" w14:textId="77777777" w:rsidR="00EE3689" w:rsidRDefault="00EE3689">
                  <w:pPr>
                    <w:pStyle w:val="TableHeading"/>
                  </w:pPr>
                </w:p>
              </w:tc>
              <w:tc>
                <w:tcPr>
                  <w:tcW w:w="4252" w:type="dxa"/>
                  <w:tcBorders>
                    <w:top w:val="single" w:sz="4" w:space="0" w:color="B3B3B3"/>
                    <w:bottom w:val="nil"/>
                  </w:tcBorders>
                  <w:shd w:val="clear" w:color="auto" w:fill="F2F2F2" w:themeFill="background1" w:themeFillShade="F2"/>
                </w:tcPr>
                <w:p w14:paraId="3ECA1A1A" w14:textId="19A0972C" w:rsidR="00EE3689" w:rsidRDefault="00EE3689" w:rsidP="00DA522F">
                  <w:pPr>
                    <w:pStyle w:val="TableBody"/>
                    <w:spacing w:before="46" w:after="46"/>
                    <w:ind w:right="108"/>
                    <w:rPr>
                      <w:rFonts w:ascii="Arial (Body)" w:hAnsi="Arial (Body)"/>
                      <w:color w:val="000000"/>
                    </w:rPr>
                  </w:pPr>
                  <w:r>
                    <w:rPr>
                      <w:rFonts w:ascii="Arial (Body)" w:hAnsi="Arial (Body)"/>
                      <w:color w:val="000000"/>
                    </w:rPr>
                    <w:t>Discounted excise for E10</w:t>
                  </w:r>
                  <w:r w:rsidR="006C4A5F">
                    <w:rPr>
                      <w:rFonts w:ascii="Arial (Body)" w:hAnsi="Arial (Body)"/>
                      <w:b/>
                      <w:bCs/>
                      <w:color w:val="000000"/>
                      <w:vertAlign w:val="superscript"/>
                    </w:rPr>
                    <w:t>h</w:t>
                  </w:r>
                </w:p>
              </w:tc>
              <w:tc>
                <w:tcPr>
                  <w:tcW w:w="2699" w:type="dxa"/>
                  <w:tcBorders>
                    <w:top w:val="single" w:sz="4" w:space="0" w:color="B3B3B3"/>
                    <w:bottom w:val="nil"/>
                  </w:tcBorders>
                  <w:shd w:val="clear" w:color="auto" w:fill="F2F2F2" w:themeFill="background1" w:themeFillShade="F2"/>
                </w:tcPr>
                <w:p w14:paraId="6A583AA6" w14:textId="4CC2D659" w:rsidR="00EE3689" w:rsidRPr="00D62E75" w:rsidRDefault="00EE3689" w:rsidP="00DA522F">
                  <w:pPr>
                    <w:pStyle w:val="TableBody"/>
                    <w:spacing w:before="46" w:after="46"/>
                    <w:ind w:right="108"/>
                    <w:rPr>
                      <w:rFonts w:ascii="Arial (Body)" w:hAnsi="Arial (Body)"/>
                      <w:b/>
                      <w:color w:val="000000"/>
                      <w:vertAlign w:val="superscript"/>
                    </w:rPr>
                  </w:pPr>
                  <w:r>
                    <w:rPr>
                      <w:rFonts w:ascii="Arial (Body)" w:hAnsi="Arial (Body)"/>
                      <w:color w:val="000000"/>
                    </w:rPr>
                    <w:t>$128</w:t>
                  </w:r>
                  <w:r w:rsidR="005533D4">
                    <w:rPr>
                      <w:rFonts w:ascii="Arial (Body)" w:hAnsi="Arial (Body)" w:hint="eastAsia"/>
                      <w:color w:val="000000"/>
                    </w:rPr>
                    <w:t> </w:t>
                  </w:r>
                  <w:r>
                    <w:t>–</w:t>
                  </w:r>
                  <w:r w:rsidR="005533D4">
                    <w:t> </w:t>
                  </w:r>
                  <w:r>
                    <w:t>274</w:t>
                  </w:r>
                  <w:r w:rsidR="00987F6F">
                    <w:t> </w:t>
                  </w:r>
                  <w:proofErr w:type="spellStart"/>
                  <w:r>
                    <w:rPr>
                      <w:b/>
                      <w:bCs/>
                      <w:vertAlign w:val="superscript"/>
                    </w:rPr>
                    <w:t>i</w:t>
                  </w:r>
                  <w:proofErr w:type="spellEnd"/>
                </w:p>
              </w:tc>
            </w:tr>
            <w:tr w:rsidR="00EE3689" w:rsidRPr="00030C67" w14:paraId="77C2BCD6" w14:textId="77777777">
              <w:tc>
                <w:tcPr>
                  <w:tcW w:w="2376" w:type="dxa"/>
                  <w:vMerge/>
                  <w:tcBorders>
                    <w:bottom w:val="nil"/>
                  </w:tcBorders>
                  <w:shd w:val="clear" w:color="auto" w:fill="F2F2F2" w:themeFill="background1" w:themeFillShade="F2"/>
                </w:tcPr>
                <w:p w14:paraId="7C4ED885" w14:textId="77777777" w:rsidR="00EE3689" w:rsidRDefault="00EE3689">
                  <w:pPr>
                    <w:pStyle w:val="TableHeading"/>
                  </w:pPr>
                </w:p>
              </w:tc>
              <w:tc>
                <w:tcPr>
                  <w:tcW w:w="4252" w:type="dxa"/>
                  <w:tcBorders>
                    <w:top w:val="single" w:sz="4" w:space="0" w:color="B3B3B3"/>
                    <w:bottom w:val="nil"/>
                  </w:tcBorders>
                  <w:shd w:val="clear" w:color="auto" w:fill="F2F2F2" w:themeFill="background1" w:themeFillShade="F2"/>
                </w:tcPr>
                <w:p w14:paraId="77D5635E" w14:textId="40D4396B" w:rsidR="00EE3689" w:rsidRDefault="00EE3689" w:rsidP="00DA522F">
                  <w:pPr>
                    <w:pStyle w:val="TableBody"/>
                    <w:spacing w:before="46" w:after="46"/>
                    <w:ind w:right="108"/>
                    <w:rPr>
                      <w:rFonts w:ascii="Arial (Body)" w:hAnsi="Arial (Body)"/>
                      <w:color w:val="000000"/>
                    </w:rPr>
                  </w:pPr>
                  <w:r>
                    <w:rPr>
                      <w:rFonts w:ascii="Arial (Body)" w:hAnsi="Arial (Body)"/>
                      <w:color w:val="000000"/>
                    </w:rPr>
                    <w:t>Discounted excise for B20</w:t>
                  </w:r>
                  <w:r w:rsidR="006C4A5F">
                    <w:rPr>
                      <w:rFonts w:ascii="Arial (Body)" w:hAnsi="Arial (Body)"/>
                      <w:b/>
                      <w:bCs/>
                      <w:color w:val="000000"/>
                      <w:vertAlign w:val="superscript"/>
                    </w:rPr>
                    <w:t>h</w:t>
                  </w:r>
                </w:p>
              </w:tc>
              <w:tc>
                <w:tcPr>
                  <w:tcW w:w="2699" w:type="dxa"/>
                  <w:tcBorders>
                    <w:top w:val="single" w:sz="4" w:space="0" w:color="B3B3B3"/>
                    <w:bottom w:val="nil"/>
                  </w:tcBorders>
                  <w:shd w:val="clear" w:color="auto" w:fill="F2F2F2" w:themeFill="background1" w:themeFillShade="F2"/>
                </w:tcPr>
                <w:p w14:paraId="5052137F" w14:textId="69A5F690" w:rsidR="00EE3689" w:rsidRDefault="00EE3689" w:rsidP="00DA522F">
                  <w:pPr>
                    <w:pStyle w:val="TableBody"/>
                    <w:spacing w:before="46" w:after="46"/>
                    <w:ind w:right="108"/>
                    <w:rPr>
                      <w:rFonts w:ascii="Arial (Body)" w:hAnsi="Arial (Body)"/>
                      <w:color w:val="000000"/>
                    </w:rPr>
                  </w:pPr>
                  <w:r>
                    <w:rPr>
                      <w:rFonts w:ascii="Arial (Body)" w:hAnsi="Arial (Body)"/>
                      <w:color w:val="000000"/>
                    </w:rPr>
                    <w:t>$135</w:t>
                  </w:r>
                  <w:r w:rsidR="005533D4">
                    <w:rPr>
                      <w:rFonts w:ascii="Arial (Body)" w:hAnsi="Arial (Body)" w:hint="eastAsia"/>
                      <w:color w:val="000000"/>
                    </w:rPr>
                    <w:t> </w:t>
                  </w:r>
                  <w:r>
                    <w:t>–</w:t>
                  </w:r>
                  <w:r w:rsidR="005533D4">
                    <w:t> </w:t>
                  </w:r>
                  <w:r>
                    <w:t>152</w:t>
                  </w:r>
                  <w:r w:rsidR="00987F6F">
                    <w:t> </w:t>
                  </w:r>
                  <w:proofErr w:type="spellStart"/>
                  <w:r>
                    <w:rPr>
                      <w:b/>
                      <w:bCs/>
                      <w:vertAlign w:val="superscript"/>
                    </w:rPr>
                    <w:t>i</w:t>
                  </w:r>
                  <w:proofErr w:type="spellEnd"/>
                </w:p>
              </w:tc>
            </w:tr>
            <w:tr w:rsidR="00EE3689" w:rsidRPr="00030C67" w14:paraId="1FAEAF06" w14:textId="77777777" w:rsidTr="00E2580D">
              <w:tc>
                <w:tcPr>
                  <w:tcW w:w="2376" w:type="dxa"/>
                  <w:vMerge w:val="restart"/>
                  <w:tcBorders>
                    <w:top w:val="single" w:sz="4" w:space="0" w:color="B3B3B3"/>
                  </w:tcBorders>
                  <w:shd w:val="clear" w:color="auto" w:fill="F2F2F2" w:themeFill="background1" w:themeFillShade="F2"/>
                </w:tcPr>
                <w:p w14:paraId="04D34572" w14:textId="77777777" w:rsidR="00EE3689" w:rsidRDefault="00EE3689">
                  <w:pPr>
                    <w:pStyle w:val="TableHeading"/>
                  </w:pPr>
                  <w:r>
                    <w:t>New South Wales</w:t>
                  </w:r>
                </w:p>
              </w:tc>
              <w:tc>
                <w:tcPr>
                  <w:tcW w:w="4252" w:type="dxa"/>
                  <w:tcBorders>
                    <w:top w:val="single" w:sz="4" w:space="0" w:color="B3B3B3"/>
                    <w:bottom w:val="single" w:sz="4" w:space="0" w:color="B3B3B3"/>
                  </w:tcBorders>
                  <w:shd w:val="clear" w:color="auto" w:fill="F2F2F2" w:themeFill="background1" w:themeFillShade="F2"/>
                </w:tcPr>
                <w:p w14:paraId="381BE8E0" w14:textId="77777777" w:rsidR="00EE3689" w:rsidRPr="000F7FAE" w:rsidRDefault="00EE3689">
                  <w:pPr>
                    <w:pStyle w:val="TableBody"/>
                    <w:spacing w:before="45" w:after="45"/>
                    <w:ind w:right="108"/>
                    <w:rPr>
                      <w:rFonts w:ascii="Arial (Body)" w:hAnsi="Arial (Body)"/>
                      <w:color w:val="000000"/>
                      <w:vertAlign w:val="superscript"/>
                    </w:rPr>
                  </w:pPr>
                  <w:r>
                    <w:rPr>
                      <w:rFonts w:ascii="Arial (Body)" w:hAnsi="Arial (Body)"/>
                      <w:color w:val="000000"/>
                    </w:rPr>
                    <w:t xml:space="preserve">Energy savings </w:t>
                  </w:r>
                  <w:proofErr w:type="spellStart"/>
                  <w:r>
                    <w:rPr>
                      <w:rFonts w:ascii="Arial (Body)" w:hAnsi="Arial (Body)"/>
                      <w:color w:val="000000"/>
                    </w:rPr>
                    <w:t>certificates</w:t>
                  </w:r>
                  <w:r>
                    <w:rPr>
                      <w:rFonts w:ascii="Arial (Body)" w:hAnsi="Arial (Body)"/>
                      <w:b/>
                      <w:bCs/>
                      <w:color w:val="000000"/>
                      <w:vertAlign w:val="superscript"/>
                    </w:rPr>
                    <w:t>j</w:t>
                  </w:r>
                  <w:proofErr w:type="spellEnd"/>
                </w:p>
              </w:tc>
              <w:tc>
                <w:tcPr>
                  <w:tcW w:w="2699" w:type="dxa"/>
                  <w:tcBorders>
                    <w:top w:val="single" w:sz="4" w:space="0" w:color="B3B3B3"/>
                    <w:bottom w:val="single" w:sz="4" w:space="0" w:color="B3B3B3"/>
                  </w:tcBorders>
                  <w:shd w:val="clear" w:color="auto" w:fill="F2F2F2" w:themeFill="background1" w:themeFillShade="F2"/>
                </w:tcPr>
                <w:p w14:paraId="21C1B7A3" w14:textId="4DB4C3D6" w:rsidR="00EE3689" w:rsidRDefault="00EE3689">
                  <w:pPr>
                    <w:pStyle w:val="TableBody"/>
                    <w:spacing w:before="45" w:after="45"/>
                    <w:ind w:right="108"/>
                    <w:rPr>
                      <w:rFonts w:ascii="Arial (Body)" w:hAnsi="Arial (Body)"/>
                      <w:color w:val="000000"/>
                    </w:rPr>
                  </w:pPr>
                  <w:r>
                    <w:rPr>
                      <w:rFonts w:ascii="Arial (Body)" w:hAnsi="Arial (Body)"/>
                      <w:color w:val="000000"/>
                    </w:rPr>
                    <w:t>$</w:t>
                  </w:r>
                  <w:r>
                    <w:t xml:space="preserve">41 </w:t>
                  </w:r>
                  <w:r w:rsidR="005D0470">
                    <w:t xml:space="preserve">in range </w:t>
                  </w:r>
                  <w:r>
                    <w:t>$32</w:t>
                  </w:r>
                  <w:r w:rsidR="005533D4">
                    <w:t> </w:t>
                  </w:r>
                  <w:r>
                    <w:t>–</w:t>
                  </w:r>
                  <w:r w:rsidR="005533D4">
                    <w:t> </w:t>
                  </w:r>
                  <w:r>
                    <w:t>59</w:t>
                  </w:r>
                </w:p>
              </w:tc>
            </w:tr>
            <w:tr w:rsidR="00EE3689" w:rsidRPr="00030C67" w14:paraId="26B581BB" w14:textId="77777777" w:rsidTr="00E2580D">
              <w:tc>
                <w:tcPr>
                  <w:tcW w:w="2376" w:type="dxa"/>
                  <w:vMerge/>
                  <w:tcBorders>
                    <w:bottom w:val="nil"/>
                  </w:tcBorders>
                  <w:shd w:val="clear" w:color="auto" w:fill="F2F2F2" w:themeFill="background1" w:themeFillShade="F2"/>
                </w:tcPr>
                <w:p w14:paraId="0B7D459C" w14:textId="77777777" w:rsidR="00EE3689" w:rsidRDefault="00EE3689">
                  <w:pPr>
                    <w:pStyle w:val="TableHeading"/>
                  </w:pPr>
                </w:p>
              </w:tc>
              <w:tc>
                <w:tcPr>
                  <w:tcW w:w="4252" w:type="dxa"/>
                  <w:tcBorders>
                    <w:top w:val="single" w:sz="4" w:space="0" w:color="B3B3B3"/>
                    <w:bottom w:val="single" w:sz="4" w:space="0" w:color="B3B3B3"/>
                  </w:tcBorders>
                  <w:shd w:val="clear" w:color="auto" w:fill="F2F2F2" w:themeFill="background1" w:themeFillShade="F2"/>
                </w:tcPr>
                <w:p w14:paraId="5FE42FA3" w14:textId="77777777" w:rsidR="00EE3689" w:rsidRDefault="00EE3689">
                  <w:pPr>
                    <w:pStyle w:val="TableBody"/>
                    <w:spacing w:before="45" w:after="45"/>
                    <w:ind w:right="108"/>
                    <w:rPr>
                      <w:rFonts w:ascii="Arial (Body)" w:hAnsi="Arial (Body)"/>
                      <w:color w:val="000000"/>
                    </w:rPr>
                  </w:pPr>
                  <w:r w:rsidRPr="143AD72C">
                    <w:rPr>
                      <w:rFonts w:ascii="Arial (Body)" w:hAnsi="Arial (Body)"/>
                      <w:color w:val="000000" w:themeColor="text1"/>
                    </w:rPr>
                    <w:t>$3000</w:t>
                  </w:r>
                  <w:r w:rsidRPr="143AD72C">
                    <w:rPr>
                      <w:rFonts w:ascii="Arial (Body)" w:hAnsi="Arial (Body)" w:hint="eastAsia"/>
                      <w:color w:val="000000" w:themeColor="text1"/>
                    </w:rPr>
                    <w:t> </w:t>
                  </w:r>
                  <w:r w:rsidRPr="143AD72C">
                    <w:rPr>
                      <w:rFonts w:ascii="Arial (Body)" w:hAnsi="Arial (Body)"/>
                      <w:color w:val="000000" w:themeColor="text1"/>
                    </w:rPr>
                    <w:t>EV subsidy and</w:t>
                  </w:r>
                  <w:r>
                    <w:rPr>
                      <w:rFonts w:ascii="Arial (Body)" w:hAnsi="Arial (Body)"/>
                      <w:color w:val="000000" w:themeColor="text1"/>
                    </w:rPr>
                    <w:t xml:space="preserve"> </w:t>
                  </w:r>
                  <w:r w:rsidRPr="143AD72C">
                    <w:rPr>
                      <w:rFonts w:ascii="Arial (Body)" w:hAnsi="Arial (Body)"/>
                      <w:color w:val="000000" w:themeColor="text1"/>
                    </w:rPr>
                    <w:t>stamp duty exemption</w:t>
                  </w:r>
                </w:p>
              </w:tc>
              <w:tc>
                <w:tcPr>
                  <w:tcW w:w="2699" w:type="dxa"/>
                  <w:tcBorders>
                    <w:top w:val="single" w:sz="4" w:space="0" w:color="B3B3B3"/>
                    <w:bottom w:val="single" w:sz="4" w:space="0" w:color="B3B3B3"/>
                  </w:tcBorders>
                  <w:shd w:val="clear" w:color="auto" w:fill="F2F2F2" w:themeFill="background1" w:themeFillShade="F2"/>
                </w:tcPr>
                <w:p w14:paraId="5004625F" w14:textId="4EF5993F" w:rsidR="00EE3689" w:rsidRDefault="00EE3689">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271</w:t>
                  </w:r>
                  <w:r w:rsidR="005533D4">
                    <w:rPr>
                      <w:rFonts w:ascii="Arial (Body)" w:hAnsi="Arial (Body)" w:hint="eastAsia"/>
                      <w:color w:val="000000" w:themeColor="text1"/>
                    </w:rPr>
                    <w:t> </w:t>
                  </w:r>
                  <w:r w:rsidR="00330AC8">
                    <w:t>–</w:t>
                  </w:r>
                  <w:r>
                    <w:t>4914</w:t>
                  </w:r>
                  <w:r w:rsidR="00987F6F">
                    <w:t> </w:t>
                  </w:r>
                  <w:r w:rsidR="00234C0E">
                    <w:rPr>
                      <w:vertAlign w:val="superscript"/>
                    </w:rPr>
                    <w:t>c</w:t>
                  </w:r>
                </w:p>
                <w:p w14:paraId="533EAE67" w14:textId="3F04E81E" w:rsidR="00EE3689" w:rsidRDefault="00EE3689">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222</w:t>
                  </w:r>
                  <w:r w:rsidR="005533D4">
                    <w:rPr>
                      <w:rFonts w:ascii="Arial (Body)" w:hAnsi="Arial (Body)" w:hint="eastAsia"/>
                      <w:color w:val="000000" w:themeColor="text1"/>
                    </w:rPr>
                    <w:t> </w:t>
                  </w:r>
                  <w:r>
                    <w:rPr>
                      <w:rFonts w:ascii="Arial (Body)" w:hAnsi="Arial (Body)"/>
                      <w:color w:val="000000" w:themeColor="text1"/>
                    </w:rPr>
                    <w:t>–</w:t>
                  </w:r>
                  <w:r w:rsidR="005533D4">
                    <w:rPr>
                      <w:rFonts w:ascii="Arial (Body)" w:hAnsi="Arial (Body)" w:hint="eastAsia"/>
                      <w:color w:val="000000" w:themeColor="text1"/>
                    </w:rPr>
                    <w:t> </w:t>
                  </w:r>
                  <w:r>
                    <w:rPr>
                      <w:rFonts w:ascii="Arial (Body)" w:hAnsi="Arial (Body)"/>
                      <w:color w:val="000000" w:themeColor="text1"/>
                    </w:rPr>
                    <w:t>3323</w:t>
                  </w:r>
                  <w:r>
                    <w:t>)</w:t>
                  </w:r>
                </w:p>
              </w:tc>
            </w:tr>
            <w:tr w:rsidR="00D06AEC" w:rsidRPr="00030C67" w14:paraId="54B084C2" w14:textId="77777777" w:rsidTr="00E2580D">
              <w:tc>
                <w:tcPr>
                  <w:tcW w:w="2376" w:type="dxa"/>
                  <w:vMerge w:val="restart"/>
                  <w:shd w:val="clear" w:color="auto" w:fill="F2F2F2" w:themeFill="background1" w:themeFillShade="F2"/>
                </w:tcPr>
                <w:p w14:paraId="1C3EB462" w14:textId="77777777" w:rsidR="00D06AEC" w:rsidRPr="00030C67" w:rsidRDefault="00D06AEC">
                  <w:pPr>
                    <w:pStyle w:val="TableHeading"/>
                  </w:pPr>
                  <w:r>
                    <w:t>Victoria</w:t>
                  </w:r>
                </w:p>
              </w:tc>
              <w:tc>
                <w:tcPr>
                  <w:tcW w:w="4252" w:type="dxa"/>
                  <w:tcBorders>
                    <w:top w:val="single" w:sz="4" w:space="0" w:color="B3B3B3"/>
                    <w:bottom w:val="single" w:sz="4" w:space="0" w:color="B3B3B3"/>
                  </w:tcBorders>
                  <w:shd w:val="clear" w:color="auto" w:fill="F2F2F2" w:themeFill="background1" w:themeFillShade="F2"/>
                </w:tcPr>
                <w:p w14:paraId="2C9AD816" w14:textId="77777777" w:rsidR="00D06AEC" w:rsidRPr="001C2014" w:rsidRDefault="00D06AEC">
                  <w:pPr>
                    <w:pStyle w:val="TableBody"/>
                    <w:spacing w:before="45" w:after="45"/>
                    <w:ind w:right="108"/>
                    <w:rPr>
                      <w:rFonts w:ascii="Arial (Body)" w:hAnsi="Arial (Body)"/>
                      <w:color w:val="000000"/>
                      <w:vertAlign w:val="superscript"/>
                    </w:rPr>
                  </w:pPr>
                  <w:r>
                    <w:rPr>
                      <w:rFonts w:ascii="Arial (Body)" w:hAnsi="Arial (Body)"/>
                      <w:color w:val="000000"/>
                    </w:rPr>
                    <w:t xml:space="preserve">Victorian energy efficiency </w:t>
                  </w:r>
                  <w:proofErr w:type="spellStart"/>
                  <w:r>
                    <w:rPr>
                      <w:rFonts w:ascii="Arial (Body)" w:hAnsi="Arial (Body)"/>
                      <w:color w:val="000000"/>
                    </w:rPr>
                    <w:t>certificates</w:t>
                  </w:r>
                  <w:r>
                    <w:rPr>
                      <w:rFonts w:ascii="Arial (Body)" w:hAnsi="Arial (Body)"/>
                      <w:b/>
                      <w:bCs/>
                      <w:color w:val="000000"/>
                      <w:vertAlign w:val="superscript"/>
                    </w:rPr>
                    <w:t>k</w:t>
                  </w:r>
                  <w:proofErr w:type="spellEnd"/>
                </w:p>
              </w:tc>
              <w:tc>
                <w:tcPr>
                  <w:tcW w:w="2699" w:type="dxa"/>
                  <w:tcBorders>
                    <w:top w:val="single" w:sz="4" w:space="0" w:color="B3B3B3"/>
                    <w:bottom w:val="single" w:sz="4" w:space="0" w:color="B3B3B3"/>
                  </w:tcBorders>
                  <w:shd w:val="clear" w:color="auto" w:fill="F2F2F2" w:themeFill="background1" w:themeFillShade="F2"/>
                </w:tcPr>
                <w:p w14:paraId="4B609E95" w14:textId="16B7FD7A" w:rsidR="00D06AEC" w:rsidRDefault="00D06AEC">
                  <w:pPr>
                    <w:pStyle w:val="TableBody"/>
                    <w:spacing w:before="45" w:after="45"/>
                    <w:ind w:right="108"/>
                    <w:rPr>
                      <w:rFonts w:ascii="Arial (Body)" w:hAnsi="Arial (Body)"/>
                      <w:color w:val="000000"/>
                    </w:rPr>
                  </w:pPr>
                  <w:r>
                    <w:rPr>
                      <w:rFonts w:ascii="Arial (Body)" w:hAnsi="Arial (Body)"/>
                      <w:color w:val="000000"/>
                    </w:rPr>
                    <w:t>$69</w:t>
                  </w:r>
                </w:p>
              </w:tc>
            </w:tr>
            <w:tr w:rsidR="00D06AEC" w:rsidRPr="00030C67" w14:paraId="12FAE377" w14:textId="77777777" w:rsidTr="00E2580D">
              <w:tc>
                <w:tcPr>
                  <w:tcW w:w="2376" w:type="dxa"/>
                  <w:vMerge/>
                </w:tcPr>
                <w:p w14:paraId="12E1DD06" w14:textId="77777777" w:rsidR="00D06AEC" w:rsidRDefault="00D06AEC">
                  <w:pPr>
                    <w:pStyle w:val="TableHeading"/>
                  </w:pPr>
                </w:p>
              </w:tc>
              <w:tc>
                <w:tcPr>
                  <w:tcW w:w="4252" w:type="dxa"/>
                  <w:tcBorders>
                    <w:top w:val="single" w:sz="4" w:space="0" w:color="B3B3B3"/>
                    <w:bottom w:val="single" w:sz="4" w:space="0" w:color="B3B3B3"/>
                  </w:tcBorders>
                  <w:shd w:val="clear" w:color="auto" w:fill="F2F2F2" w:themeFill="background1" w:themeFillShade="F2"/>
                </w:tcPr>
                <w:p w14:paraId="7DE8DAC9" w14:textId="77777777"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$3000</w:t>
                  </w:r>
                  <w:r w:rsidRPr="143AD72C">
                    <w:rPr>
                      <w:rFonts w:ascii="Arial (Body)" w:hAnsi="Arial (Body)" w:hint="eastAsia"/>
                      <w:color w:val="000000" w:themeColor="text1"/>
                    </w:rPr>
                    <w:t> </w:t>
                  </w:r>
                  <w:r w:rsidRPr="143AD72C">
                    <w:rPr>
                      <w:rFonts w:ascii="Arial (Body)" w:hAnsi="Arial (Body)"/>
                      <w:color w:val="000000" w:themeColor="text1"/>
                    </w:rPr>
                    <w:t>EV subsidy and registration discount</w:t>
                  </w:r>
                </w:p>
              </w:tc>
              <w:tc>
                <w:tcPr>
                  <w:tcW w:w="2699" w:type="dxa"/>
                  <w:tcBorders>
                    <w:top w:val="single" w:sz="4" w:space="0" w:color="B3B3B3"/>
                    <w:bottom w:val="single" w:sz="4" w:space="0" w:color="B3B3B3"/>
                  </w:tcBorders>
                  <w:shd w:val="clear" w:color="auto" w:fill="F2F2F2" w:themeFill="background1" w:themeFillShade="F2"/>
                </w:tcPr>
                <w:p w14:paraId="691E4648" w14:textId="32CCABEF" w:rsidR="00D06AEC" w:rsidRDefault="00D06AEC">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287</w:t>
                  </w:r>
                  <w:r w:rsidR="005533D4">
                    <w:rPr>
                      <w:rFonts w:ascii="Arial (Body)" w:hAnsi="Arial (Body)" w:hint="eastAsia"/>
                      <w:color w:val="000000" w:themeColor="text1"/>
                    </w:rPr>
                    <w:t> </w:t>
                  </w:r>
                  <w:r w:rsidR="0080617E">
                    <w:t>–</w:t>
                  </w:r>
                  <w:r w:rsidR="005533D4">
                    <w:t> </w:t>
                  </w:r>
                  <w:r>
                    <w:rPr>
                      <w:rFonts w:ascii="Arial (Body)" w:hAnsi="Arial (Body)"/>
                      <w:color w:val="000000" w:themeColor="text1"/>
                    </w:rPr>
                    <w:t>4807</w:t>
                  </w:r>
                  <w:r w:rsidR="0034137C">
                    <w:rPr>
                      <w:rFonts w:ascii="Arial (Body)" w:hAnsi="Arial (Body)" w:hint="eastAsia"/>
                      <w:color w:val="000000" w:themeColor="text1"/>
                    </w:rPr>
                    <w:t> </w:t>
                  </w:r>
                  <w:r w:rsidR="0034137C">
                    <w:rPr>
                      <w:vertAlign w:val="superscript"/>
                    </w:rPr>
                    <w:t>c</w:t>
                  </w:r>
                </w:p>
                <w:p w14:paraId="497B1C56" w14:textId="3A49A5C2" w:rsidR="00D06AEC" w:rsidRDefault="00D06AEC">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217</w:t>
                  </w:r>
                  <w:r w:rsidR="005533D4">
                    <w:rPr>
                      <w:rFonts w:ascii="Arial (Body)" w:hAnsi="Arial (Body)" w:hint="eastAsia"/>
                      <w:color w:val="000000" w:themeColor="text1"/>
                    </w:rPr>
                    <w:t> </w:t>
                  </w:r>
                  <w:r w:rsidR="00D10C0D">
                    <w:t>–</w:t>
                  </w:r>
                  <w:r w:rsidR="005533D4">
                    <w:t> </w:t>
                  </w:r>
                  <w:r>
                    <w:rPr>
                      <w:rFonts w:ascii="Arial (Body)" w:hAnsi="Arial (Body)"/>
                      <w:color w:val="000000" w:themeColor="text1"/>
                    </w:rPr>
                    <w:t>3250</w:t>
                  </w:r>
                  <w:r>
                    <w:t>)</w:t>
                  </w:r>
                </w:p>
              </w:tc>
            </w:tr>
            <w:tr w:rsidR="00D06AEC" w:rsidRPr="00030C67" w14:paraId="3E246F56" w14:textId="77777777" w:rsidTr="00E2580D">
              <w:tc>
                <w:tcPr>
                  <w:tcW w:w="2376" w:type="dxa"/>
                  <w:shd w:val="clear" w:color="auto" w:fill="auto"/>
                </w:tcPr>
                <w:p w14:paraId="3DF50600" w14:textId="77777777" w:rsidR="00D06AEC" w:rsidRDefault="00D06AEC">
                  <w:pPr>
                    <w:pStyle w:val="TableHeading"/>
                  </w:pPr>
                  <w:r>
                    <w:t>Queensland</w:t>
                  </w:r>
                </w:p>
              </w:tc>
              <w:tc>
                <w:tcPr>
                  <w:tcW w:w="4252" w:type="dxa"/>
                  <w:tcBorders>
                    <w:top w:val="single" w:sz="4" w:space="0" w:color="B3B3B3"/>
                    <w:bottom w:val="single" w:sz="4" w:space="0" w:color="B3B3B3"/>
                  </w:tcBorders>
                  <w:shd w:val="clear" w:color="auto" w:fill="auto"/>
                </w:tcPr>
                <w:p w14:paraId="7BF4098F" w14:textId="77777777"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$3000</w:t>
                  </w:r>
                  <w:r w:rsidRPr="143AD72C">
                    <w:rPr>
                      <w:rFonts w:ascii="Arial (Body)" w:hAnsi="Arial (Body)" w:hint="eastAsia"/>
                      <w:color w:val="000000" w:themeColor="text1"/>
                    </w:rPr>
                    <w:t> </w:t>
                  </w:r>
                  <w:r w:rsidRPr="143AD72C">
                    <w:rPr>
                      <w:rFonts w:ascii="Arial (Body)" w:hAnsi="Arial (Body)"/>
                      <w:color w:val="000000" w:themeColor="text1"/>
                    </w:rPr>
                    <w:t>EV subsidy</w:t>
                  </w:r>
                  <w:r>
                    <w:rPr>
                      <w:rFonts w:ascii="Arial (Body)" w:hAnsi="Arial (Body)"/>
                      <w:color w:val="000000" w:themeColor="text1"/>
                    </w:rPr>
                    <w:t>,</w:t>
                  </w:r>
                  <w:r w:rsidRPr="143AD72C">
                    <w:rPr>
                      <w:rFonts w:ascii="Arial (Body)" w:hAnsi="Arial (Body)"/>
                      <w:color w:val="000000" w:themeColor="text1"/>
                    </w:rPr>
                    <w:t xml:space="preserve"> stamp duty discount</w:t>
                  </w:r>
                  <w:r>
                    <w:rPr>
                      <w:rFonts w:ascii="Arial (Body)" w:hAnsi="Arial (Body)"/>
                      <w:color w:val="000000" w:themeColor="text1"/>
                    </w:rPr>
                    <w:t>, registration discount</w:t>
                  </w:r>
                </w:p>
              </w:tc>
              <w:tc>
                <w:tcPr>
                  <w:tcW w:w="2699" w:type="dxa"/>
                  <w:tcBorders>
                    <w:top w:val="single" w:sz="4" w:space="0" w:color="B3B3B3"/>
                    <w:bottom w:val="single" w:sz="4" w:space="0" w:color="B3B3B3"/>
                  </w:tcBorders>
                  <w:shd w:val="clear" w:color="auto" w:fill="auto"/>
                </w:tcPr>
                <w:p w14:paraId="5C1FB1CD" w14:textId="70ECAD30" w:rsidR="00D06AEC" w:rsidRDefault="00D06AEC">
                  <w:pPr>
                    <w:pStyle w:val="TableBody"/>
                    <w:spacing w:before="45" w:after="45"/>
                    <w:ind w:right="108"/>
                    <w:rPr>
                      <w:vertAlign w:val="superscript"/>
                    </w:rPr>
                  </w:pPr>
                  <w:r w:rsidRPr="143AD72C">
                    <w:rPr>
                      <w:rFonts w:ascii="Arial (Body)" w:hAnsi="Arial (Body)"/>
                      <w:color w:val="000000" w:themeColor="text1"/>
                    </w:rPr>
                    <w:t>$</w:t>
                  </w:r>
                  <w:r>
                    <w:rPr>
                      <w:rFonts w:ascii="Arial (Body)" w:hAnsi="Arial (Body)"/>
                      <w:color w:val="000000" w:themeColor="text1"/>
                    </w:rPr>
                    <w:t>282</w:t>
                  </w:r>
                  <w:r w:rsidR="005533D4">
                    <w:rPr>
                      <w:rFonts w:ascii="Arial (Body)" w:hAnsi="Arial (Body)" w:hint="eastAsia"/>
                      <w:color w:val="000000" w:themeColor="text1"/>
                    </w:rPr>
                    <w:t> </w:t>
                  </w:r>
                  <w:r w:rsidR="0080617E">
                    <w:t>–</w:t>
                  </w:r>
                  <w:r w:rsidR="005533D4">
                    <w:t> </w:t>
                  </w:r>
                  <w:r>
                    <w:rPr>
                      <w:rFonts w:ascii="Arial (Body)" w:hAnsi="Arial (Body)"/>
                      <w:color w:val="000000" w:themeColor="text1"/>
                    </w:rPr>
                    <w:t>4933</w:t>
                  </w:r>
                  <w:r w:rsidR="0034137C">
                    <w:rPr>
                      <w:vertAlign w:val="superscript"/>
                    </w:rPr>
                    <w:t> c</w:t>
                  </w:r>
                </w:p>
                <w:p w14:paraId="46F4F33E" w14:textId="3668DBAB" w:rsidR="00D06AEC" w:rsidRDefault="00D06AEC">
                  <w:pPr>
                    <w:pStyle w:val="TableBody"/>
                    <w:spacing w:before="45" w:after="45"/>
                    <w:ind w:right="108"/>
                    <w:rPr>
                      <w:rFonts w:ascii="Arial (Body)" w:hAnsi="Arial (Body)"/>
                      <w:color w:val="000000"/>
                    </w:rPr>
                  </w:pP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222</w:t>
                  </w:r>
                  <w:r w:rsidR="005533D4">
                    <w:rPr>
                      <w:rFonts w:ascii="Arial (Body)" w:hAnsi="Arial (Body)" w:hint="eastAsia"/>
                      <w:color w:val="000000" w:themeColor="text1"/>
                    </w:rPr>
                    <w:t> </w:t>
                  </w:r>
                  <w:r>
                    <w:t>–</w:t>
                  </w:r>
                  <w:r w:rsidR="005533D4">
                    <w:t> </w:t>
                  </w:r>
                  <w:r>
                    <w:t>3335)</w:t>
                  </w:r>
                </w:p>
              </w:tc>
            </w:tr>
            <w:tr w:rsidR="00D06AEC" w:rsidRPr="00030C67" w14:paraId="34AEF72E" w14:textId="77777777" w:rsidTr="00E2580D">
              <w:tc>
                <w:tcPr>
                  <w:tcW w:w="2376" w:type="dxa"/>
                  <w:shd w:val="clear" w:color="auto" w:fill="auto"/>
                </w:tcPr>
                <w:p w14:paraId="16CFF99B" w14:textId="77777777" w:rsidR="00D06AEC" w:rsidRDefault="00D06AEC">
                  <w:pPr>
                    <w:pStyle w:val="TableHeading"/>
                  </w:pPr>
                  <w:r>
                    <w:t>Tasmania</w:t>
                  </w:r>
                </w:p>
              </w:tc>
              <w:tc>
                <w:tcPr>
                  <w:tcW w:w="4252" w:type="dxa"/>
                  <w:tcBorders>
                    <w:top w:val="single" w:sz="4" w:space="0" w:color="B3B3B3"/>
                    <w:bottom w:val="single" w:sz="4" w:space="0" w:color="B3B3B3"/>
                  </w:tcBorders>
                  <w:shd w:val="clear" w:color="auto" w:fill="auto"/>
                </w:tcPr>
                <w:p w14:paraId="43A76E19" w14:textId="77777777"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EV stamp duty exemption</w:t>
                  </w:r>
                </w:p>
              </w:tc>
              <w:tc>
                <w:tcPr>
                  <w:tcW w:w="2699" w:type="dxa"/>
                  <w:tcBorders>
                    <w:top w:val="single" w:sz="4" w:space="0" w:color="B3B3B3"/>
                    <w:bottom w:val="single" w:sz="4" w:space="0" w:color="B3B3B3"/>
                  </w:tcBorders>
                  <w:shd w:val="clear" w:color="auto" w:fill="auto"/>
                </w:tcPr>
                <w:p w14:paraId="0937972B" w14:textId="67F2370C" w:rsidR="00D06AEC" w:rsidRPr="00C77CB9" w:rsidRDefault="00D06AEC">
                  <w:pPr>
                    <w:pStyle w:val="TableBody"/>
                    <w:spacing w:before="45" w:after="45"/>
                    <w:ind w:right="108"/>
                    <w:rPr>
                      <w:rFonts w:ascii="Arial (Body)" w:hAnsi="Arial (Body)"/>
                      <w:color w:val="000000"/>
                      <w:vertAlign w:val="superscript"/>
                    </w:rPr>
                  </w:pPr>
                  <w:r w:rsidRPr="143AD72C">
                    <w:rPr>
                      <w:rFonts w:ascii="Arial (Body)" w:hAnsi="Arial (Body)"/>
                      <w:color w:val="000000" w:themeColor="text1"/>
                    </w:rPr>
                    <w:t>$</w:t>
                  </w:r>
                  <w:r>
                    <w:rPr>
                      <w:rFonts w:ascii="Arial (Body)" w:hAnsi="Arial (Body)"/>
                      <w:color w:val="000000" w:themeColor="text1"/>
                    </w:rPr>
                    <w:t>134</w:t>
                  </w:r>
                  <w:r w:rsidR="005533D4">
                    <w:rPr>
                      <w:rFonts w:ascii="Arial (Body)" w:hAnsi="Arial (Body)" w:hint="eastAsia"/>
                      <w:color w:val="000000" w:themeColor="text1"/>
                    </w:rPr>
                    <w:t> </w:t>
                  </w:r>
                  <w:r w:rsidR="0080617E">
                    <w:t>–</w:t>
                  </w:r>
                  <w:r w:rsidR="005533D4">
                    <w:t> </w:t>
                  </w:r>
                  <w:r>
                    <w:rPr>
                      <w:rFonts w:ascii="Arial (Body)" w:hAnsi="Arial (Body)"/>
                      <w:color w:val="000000" w:themeColor="text1"/>
                    </w:rPr>
                    <w:t>2137</w:t>
                  </w:r>
                  <w:r w:rsidR="0034137C">
                    <w:rPr>
                      <w:vertAlign w:val="superscript"/>
                    </w:rPr>
                    <w:t> c</w:t>
                  </w:r>
                  <w:r>
                    <w:rPr>
                      <w:vertAlign w:val="superscript"/>
                    </w:rPr>
                    <w:br/>
                  </w: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96</w:t>
                  </w:r>
                  <w:r w:rsidR="005533D4">
                    <w:rPr>
                      <w:rFonts w:ascii="Arial (Body)" w:hAnsi="Arial (Body)" w:hint="eastAsia"/>
                      <w:color w:val="000000" w:themeColor="text1"/>
                    </w:rPr>
                    <w:t> </w:t>
                  </w:r>
                  <w:r>
                    <w:t>–</w:t>
                  </w:r>
                  <w:r w:rsidR="005533D4">
                    <w:t> </w:t>
                  </w:r>
                  <w:r>
                    <w:t>1445)</w:t>
                  </w:r>
                  <w:r w:rsidR="0034137C">
                    <w:t xml:space="preserve"> </w:t>
                  </w:r>
                </w:p>
              </w:tc>
            </w:tr>
            <w:tr w:rsidR="00D06AEC" w:rsidRPr="00030C67" w14:paraId="5F195532" w14:textId="77777777" w:rsidTr="00E2580D">
              <w:tc>
                <w:tcPr>
                  <w:tcW w:w="2376" w:type="dxa"/>
                  <w:shd w:val="clear" w:color="auto" w:fill="auto"/>
                </w:tcPr>
                <w:p w14:paraId="374D8025" w14:textId="77777777" w:rsidR="00D06AEC" w:rsidRDefault="00D06AEC">
                  <w:pPr>
                    <w:pStyle w:val="TableHeading"/>
                  </w:pPr>
                  <w:r>
                    <w:t>South Australia</w:t>
                  </w:r>
                </w:p>
              </w:tc>
              <w:tc>
                <w:tcPr>
                  <w:tcW w:w="4252" w:type="dxa"/>
                  <w:tcBorders>
                    <w:top w:val="single" w:sz="4" w:space="0" w:color="B3B3B3"/>
                    <w:bottom w:val="single" w:sz="4" w:space="0" w:color="B3B3B3"/>
                  </w:tcBorders>
                  <w:shd w:val="clear" w:color="auto" w:fill="auto"/>
                </w:tcPr>
                <w:p w14:paraId="3339DC84" w14:textId="77777777"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$3000</w:t>
                  </w:r>
                  <w:r w:rsidRPr="143AD72C">
                    <w:rPr>
                      <w:rFonts w:ascii="Arial (Body)" w:hAnsi="Arial (Body)" w:hint="eastAsia"/>
                      <w:color w:val="000000" w:themeColor="text1"/>
                    </w:rPr>
                    <w:t> </w:t>
                  </w:r>
                  <w:r w:rsidRPr="143AD72C">
                    <w:rPr>
                      <w:rFonts w:ascii="Arial (Body)" w:hAnsi="Arial (Body)"/>
                      <w:color w:val="000000" w:themeColor="text1"/>
                    </w:rPr>
                    <w:t>EV subsidy and registration exemption for three years</w:t>
                  </w:r>
                </w:p>
              </w:tc>
              <w:tc>
                <w:tcPr>
                  <w:tcW w:w="2699" w:type="dxa"/>
                  <w:tcBorders>
                    <w:top w:val="single" w:sz="4" w:space="0" w:color="B3B3B3"/>
                    <w:bottom w:val="single" w:sz="4" w:space="0" w:color="B3B3B3"/>
                  </w:tcBorders>
                  <w:shd w:val="clear" w:color="auto" w:fill="auto"/>
                </w:tcPr>
                <w:p w14:paraId="4DCD7BF5" w14:textId="6FC000F1" w:rsidR="00D06AEC" w:rsidRDefault="00D06AEC">
                  <w:pPr>
                    <w:pStyle w:val="TableBody"/>
                    <w:spacing w:before="45" w:after="45"/>
                    <w:ind w:right="108"/>
                    <w:rPr>
                      <w:rFonts w:ascii="Arial (Body)" w:hAnsi="Arial (Body)"/>
                      <w:color w:val="000000"/>
                    </w:rPr>
                  </w:pPr>
                  <w:r w:rsidRPr="143AD72C">
                    <w:rPr>
                      <w:rFonts w:ascii="Arial (Body)" w:hAnsi="Arial (Body)"/>
                      <w:color w:val="000000" w:themeColor="text1"/>
                    </w:rPr>
                    <w:t>$</w:t>
                  </w:r>
                  <w:r>
                    <w:t>209</w:t>
                  </w:r>
                  <w:r w:rsidR="001D1977">
                    <w:t> </w:t>
                  </w:r>
                  <w:r w:rsidR="0080617E">
                    <w:t>–</w:t>
                  </w:r>
                  <w:r w:rsidR="001D1977">
                    <w:t> </w:t>
                  </w:r>
                  <w:r>
                    <w:t>3647</w:t>
                  </w:r>
                  <w:r w:rsidR="0034137C">
                    <w:rPr>
                      <w:vertAlign w:val="superscript"/>
                    </w:rPr>
                    <w:t> c</w:t>
                  </w:r>
                  <w:r>
                    <w:rPr>
                      <w:vertAlign w:val="superscript"/>
                    </w:rPr>
                    <w:t xml:space="preserve"> </w:t>
                  </w:r>
                  <w:r>
                    <w:rPr>
                      <w:vertAlign w:val="superscript"/>
                    </w:rPr>
                    <w:br/>
                  </w:r>
                  <w:r>
                    <w:rPr>
                      <w:rFonts w:ascii="Arial (Body)" w:hAnsi="Arial (Body)"/>
                      <w:color w:val="000000" w:themeColor="text1"/>
                    </w:rPr>
                    <w:t>(</w:t>
                  </w:r>
                  <w:r w:rsidRPr="143AD72C">
                    <w:rPr>
                      <w:rFonts w:ascii="Arial (Body)" w:hAnsi="Arial (Body)"/>
                      <w:color w:val="000000" w:themeColor="text1"/>
                    </w:rPr>
                    <w:t>$</w:t>
                  </w:r>
                  <w:r>
                    <w:rPr>
                      <w:rFonts w:ascii="Arial (Body)" w:hAnsi="Arial (Body)"/>
                      <w:color w:val="000000" w:themeColor="text1"/>
                    </w:rPr>
                    <w:t>164</w:t>
                  </w:r>
                  <w:r w:rsidR="001D1977">
                    <w:rPr>
                      <w:rFonts w:ascii="Arial (Body)" w:hAnsi="Arial (Body)" w:hint="eastAsia"/>
                      <w:color w:val="000000" w:themeColor="text1"/>
                    </w:rPr>
                    <w:t> </w:t>
                  </w:r>
                  <w:r>
                    <w:t>–</w:t>
                  </w:r>
                  <w:r w:rsidR="001D1977">
                    <w:t> </w:t>
                  </w:r>
                  <w:r>
                    <w:t>2466)</w:t>
                  </w:r>
                </w:p>
              </w:tc>
            </w:tr>
          </w:tbl>
          <w:p w14:paraId="49472C4F" w14:textId="121B5232" w:rsidR="00D06AEC" w:rsidRPr="00CE5D65" w:rsidRDefault="00D06AEC">
            <w:pPr>
              <w:pStyle w:val="Note"/>
              <w:rPr>
                <w:spacing w:val="-4"/>
              </w:rPr>
            </w:pPr>
            <w:r w:rsidRPr="00CE5D65">
              <w:rPr>
                <w:b/>
                <w:bCs/>
                <w:spacing w:val="-4"/>
              </w:rPr>
              <w:t>a.</w:t>
            </w:r>
            <w:r w:rsidRPr="00CE5D65">
              <w:rPr>
                <w:spacing w:val="-4"/>
              </w:rPr>
              <w:t xml:space="preserve"> Estimates have been rounded to the nearest dollar. </w:t>
            </w:r>
            <w:r w:rsidR="00DD0839" w:rsidRPr="00CE5D65">
              <w:rPr>
                <w:b/>
                <w:bCs/>
                <w:spacing w:val="-4"/>
              </w:rPr>
              <w:t>b.</w:t>
            </w:r>
            <w:r w:rsidR="00DD0839" w:rsidRPr="00CE5D65">
              <w:rPr>
                <w:spacing w:val="-4"/>
              </w:rPr>
              <w:t xml:space="preserve"> Bracketed prices reflect incorporation of 100% renewable energy assumption, provided for sensitivity analysis. Given the opportunity cost of using renewable energy for EV charging, the unbracketed prices are arguably more relevant. </w:t>
            </w:r>
            <w:r w:rsidR="00DD0839" w:rsidRPr="00CE5D65">
              <w:rPr>
                <w:b/>
                <w:bCs/>
                <w:spacing w:val="-4"/>
              </w:rPr>
              <w:t>c</w:t>
            </w:r>
            <w:r w:rsidRPr="00CE5D65">
              <w:rPr>
                <w:b/>
                <w:bCs/>
                <w:spacing w:val="-4"/>
              </w:rPr>
              <w:t>.</w:t>
            </w:r>
            <w:r w:rsidRPr="00CE5D65">
              <w:rPr>
                <w:spacing w:val="-4"/>
              </w:rPr>
              <w:t xml:space="preserve"> For simplicity, this estimate reflects fiscal costs per tonne of abatement, not the broader economic cost per tonne of abatement. The latter would also incorporate the impact of reduced taxation on the economy provided by tax concessions. Some of these differ from the preliminary estimates provided in the interim report, reflecting greater consideration of abatement generated by EVs once in the secondary market, and a slightly narrower range of additionality assumptions (75</w:t>
            </w:r>
            <w:r w:rsidR="00E649FC" w:rsidRPr="00CE5D65">
              <w:rPr>
                <w:spacing w:val="-4"/>
              </w:rPr>
              <w:t>%</w:t>
            </w:r>
            <w:r w:rsidRPr="00CE5D65">
              <w:rPr>
                <w:spacing w:val="-4"/>
              </w:rPr>
              <w:t xml:space="preserve"> to 5</w:t>
            </w:r>
            <w:r w:rsidR="00E649FC" w:rsidRPr="00CE5D65">
              <w:rPr>
                <w:spacing w:val="-4"/>
              </w:rPr>
              <w:t>%</w:t>
            </w:r>
            <w:r w:rsidRPr="00CE5D65">
              <w:rPr>
                <w:spacing w:val="-4"/>
              </w:rPr>
              <w:t xml:space="preserve">). The high </w:t>
            </w:r>
            <w:r w:rsidRPr="00CE5D65">
              <w:rPr>
                <w:i/>
                <w:iCs/>
                <w:spacing w:val="-4"/>
              </w:rPr>
              <w:t>level</w:t>
            </w:r>
            <w:r w:rsidRPr="00CE5D65">
              <w:rPr>
                <w:spacing w:val="-4"/>
              </w:rPr>
              <w:t xml:space="preserve"> of estimates for demand</w:t>
            </w:r>
            <w:r w:rsidR="004012B9" w:rsidRPr="00CE5D65">
              <w:rPr>
                <w:spacing w:val="-4"/>
              </w:rPr>
              <w:noBreakHyphen/>
            </w:r>
            <w:r w:rsidRPr="00CE5D65">
              <w:rPr>
                <w:spacing w:val="-4"/>
              </w:rPr>
              <w:t xml:space="preserve">side EV policies reflect their generosity relative to their abatement benefits, while the notable </w:t>
            </w:r>
            <w:r w:rsidRPr="00CE5D65">
              <w:rPr>
                <w:i/>
                <w:iCs/>
                <w:spacing w:val="-4"/>
              </w:rPr>
              <w:t>range</w:t>
            </w:r>
            <w:r w:rsidRPr="00CE5D65">
              <w:rPr>
                <w:spacing w:val="-4"/>
              </w:rPr>
              <w:t xml:space="preserve"> in prices reflects a spectrum of additionality and bring</w:t>
            </w:r>
            <w:r w:rsidR="004012B9" w:rsidRPr="00CE5D65">
              <w:rPr>
                <w:spacing w:val="-4"/>
              </w:rPr>
              <w:noBreakHyphen/>
            </w:r>
            <w:r w:rsidRPr="00CE5D65">
              <w:rPr>
                <w:spacing w:val="-4"/>
              </w:rPr>
              <w:t xml:space="preserve">forward assumptions ahead of assumed mainstreaming of EVs in new car sales by 2035. See appendix A for further details on the estimation approach. </w:t>
            </w:r>
            <w:r w:rsidRPr="00CE5D65">
              <w:rPr>
                <w:b/>
                <w:bCs/>
                <w:spacing w:val="-4"/>
              </w:rPr>
              <w:t>d.</w:t>
            </w:r>
            <w:r w:rsidRPr="00CE5D65">
              <w:rPr>
                <w:spacing w:val="-4"/>
              </w:rPr>
              <w:t xml:space="preserve"> The range presented reflects three different emissions intensity factors as </w:t>
            </w:r>
            <w:r w:rsidRPr="00CE5D65">
              <w:rPr>
                <w:spacing w:val="-4"/>
              </w:rPr>
              <w:lastRenderedPageBreak/>
              <w:t>well as additionality ranging from 50–100</w:t>
            </w:r>
            <w:r w:rsidR="00E649FC" w:rsidRPr="00CE5D65">
              <w:rPr>
                <w:spacing w:val="-4"/>
              </w:rPr>
              <w:t>%</w:t>
            </w:r>
            <w:r w:rsidRPr="00CE5D65">
              <w:rPr>
                <w:spacing w:val="-4"/>
              </w:rPr>
              <w:t xml:space="preserve"> (appendix A) </w:t>
            </w:r>
            <w:r w:rsidRPr="00CE5D65">
              <w:rPr>
                <w:b/>
                <w:bCs/>
                <w:spacing w:val="-4"/>
              </w:rPr>
              <w:t>e.</w:t>
            </w:r>
            <w:r w:rsidRPr="00CE5D65">
              <w:rPr>
                <w:spacing w:val="-4"/>
              </w:rPr>
              <w:t xml:space="preserve"> The most relevant ACCU price for the Emissions Reduction Fund — the biggest buyer of ACCUs — is the average fixed delivery contract price, which is $11.70.</w:t>
            </w:r>
            <w:r w:rsidRPr="00CE5D65">
              <w:rPr>
                <w:b/>
                <w:spacing w:val="-4"/>
              </w:rPr>
              <w:t xml:space="preserve"> </w:t>
            </w:r>
            <w:r w:rsidRPr="00CE5D65">
              <w:rPr>
                <w:b/>
                <w:bCs/>
                <w:spacing w:val="-4"/>
              </w:rPr>
              <w:t>f.</w:t>
            </w:r>
            <w:r w:rsidRPr="00CE5D65">
              <w:rPr>
                <w:spacing w:val="-4"/>
              </w:rPr>
              <w:t xml:space="preserve"> The spot ACCU price might be more relevant for offset sellers and private buyers and was equal to $28.75 on 5</w:t>
            </w:r>
            <w:r w:rsidR="004012B9" w:rsidRPr="00CE5D65">
              <w:rPr>
                <w:spacing w:val="-4"/>
              </w:rPr>
              <w:t> </w:t>
            </w:r>
            <w:r w:rsidRPr="00CE5D65">
              <w:rPr>
                <w:spacing w:val="-4"/>
              </w:rPr>
              <w:t xml:space="preserve">September 2022. </w:t>
            </w:r>
            <w:r w:rsidRPr="00CE5D65">
              <w:rPr>
                <w:b/>
                <w:bCs/>
                <w:spacing w:val="-4"/>
              </w:rPr>
              <w:t>g.</w:t>
            </w:r>
            <w:r w:rsidRPr="00CE5D65">
              <w:rPr>
                <w:spacing w:val="-4"/>
              </w:rPr>
              <w:t xml:space="preserve"> The upper bound estimate accounts for additionality concerns relating to common emissions reduction methods. Macintosh, Butler and Evans </w:t>
            </w:r>
            <w:r w:rsidRPr="00CE5D65">
              <w:rPr>
                <w:rFonts w:cs="Arial"/>
                <w:spacing w:val="-4"/>
              </w:rPr>
              <w:t>(2022)</w:t>
            </w:r>
            <w:r w:rsidRPr="00CE5D65">
              <w:rPr>
                <w:spacing w:val="-4"/>
              </w:rPr>
              <w:t xml:space="preserve"> suggest that up to 80</w:t>
            </w:r>
            <w:r w:rsidR="00E649FC" w:rsidRPr="00CE5D65">
              <w:rPr>
                <w:spacing w:val="-4"/>
              </w:rPr>
              <w:t xml:space="preserve">% </w:t>
            </w:r>
            <w:r w:rsidRPr="00CE5D65">
              <w:rPr>
                <w:spacing w:val="-4"/>
              </w:rPr>
              <w:t>of credits issued under three of the ERF’s most popular methods (which account for about 75</w:t>
            </w:r>
            <w:r w:rsidR="00E649FC" w:rsidRPr="00CE5D65">
              <w:rPr>
                <w:spacing w:val="-4"/>
              </w:rPr>
              <w:t>%</w:t>
            </w:r>
            <w:r w:rsidRPr="00CE5D65">
              <w:rPr>
                <w:spacing w:val="-4"/>
              </w:rPr>
              <w:t xml:space="preserve"> of total credits issued) do not represent genuine emissions cuts that would not have happened otherwise. </w:t>
            </w:r>
            <w:r w:rsidRPr="00CE5D65">
              <w:rPr>
                <w:b/>
                <w:bCs/>
                <w:spacing w:val="-4"/>
              </w:rPr>
              <w:t>h.</w:t>
            </w:r>
            <w:r w:rsidRPr="00CE5D65">
              <w:rPr>
                <w:spacing w:val="-4"/>
              </w:rPr>
              <w:t xml:space="preserve"> The discounted rate of excise only applies to domestically produced ethanol and biodiesel. </w:t>
            </w:r>
            <w:proofErr w:type="spellStart"/>
            <w:r w:rsidRPr="00CE5D65">
              <w:rPr>
                <w:b/>
                <w:bCs/>
                <w:spacing w:val="-4"/>
              </w:rPr>
              <w:t>i</w:t>
            </w:r>
            <w:proofErr w:type="spellEnd"/>
            <w:r w:rsidRPr="00CE5D65">
              <w:rPr>
                <w:b/>
                <w:bCs/>
                <w:spacing w:val="-4"/>
              </w:rPr>
              <w:t>.</w:t>
            </w:r>
            <w:r w:rsidRPr="00CE5D65">
              <w:rPr>
                <w:spacing w:val="-4"/>
              </w:rPr>
              <w:t xml:space="preserve"> Lower bound estimate considers only scope 1 greenhouse gas emissions. Upper bound estimate considers lifecycle emissions and is consistent with PC </w:t>
            </w:r>
            <w:r w:rsidRPr="00CE5D65">
              <w:rPr>
                <w:rFonts w:cs="Arial"/>
                <w:spacing w:val="-4"/>
              </w:rPr>
              <w:t>(2011)</w:t>
            </w:r>
            <w:r w:rsidRPr="00CE5D65">
              <w:rPr>
                <w:spacing w:val="-4"/>
              </w:rPr>
              <w:t>. The excise rates used are those that were in place prior to the reduction that took place on 30</w:t>
            </w:r>
            <w:r w:rsidR="004012B9" w:rsidRPr="00CE5D65">
              <w:rPr>
                <w:spacing w:val="-4"/>
              </w:rPr>
              <w:t> </w:t>
            </w:r>
            <w:r w:rsidRPr="00CE5D65">
              <w:rPr>
                <w:spacing w:val="-4"/>
              </w:rPr>
              <w:t xml:space="preserve">March 2022. </w:t>
            </w:r>
            <w:r w:rsidRPr="00CE5D65">
              <w:rPr>
                <w:b/>
                <w:bCs/>
                <w:spacing w:val="-4"/>
              </w:rPr>
              <w:t>j.</w:t>
            </w:r>
            <w:r w:rsidRPr="00CE5D65">
              <w:rPr>
                <w:spacing w:val="-4"/>
              </w:rPr>
              <w:t xml:space="preserve"> The certificate price used is the penalty rate, which should represent an upper bound, though the spot price sometimes exceeds the penalty rate. A range is calculated using the emissions intensity of Australian coal generation as a lower bound, the average emissions intensity of electricity generation in </w:t>
            </w:r>
            <w:r w:rsidR="00E9383A" w:rsidRPr="00CE5D65">
              <w:rPr>
                <w:spacing w:val="-4"/>
              </w:rPr>
              <w:t>New South Wales</w:t>
            </w:r>
            <w:r w:rsidRPr="00CE5D65">
              <w:rPr>
                <w:spacing w:val="-4"/>
              </w:rPr>
              <w:t xml:space="preserve"> in 2019</w:t>
            </w:r>
            <w:r w:rsidRPr="00CE5D65">
              <w:rPr>
                <w:spacing w:val="-4"/>
              </w:rPr>
              <w:noBreakHyphen/>
              <w:t xml:space="preserve">20 as a central estimate and the emissions intensity of gas generation as an upper bound. </w:t>
            </w:r>
            <w:r w:rsidRPr="00CE5D65">
              <w:rPr>
                <w:b/>
                <w:bCs/>
                <w:spacing w:val="-4"/>
              </w:rPr>
              <w:t>k.</w:t>
            </w:r>
            <w:r w:rsidRPr="00CE5D65">
              <w:rPr>
                <w:spacing w:val="-4"/>
              </w:rPr>
              <w:t xml:space="preserve"> The price listed is the spot price, which is likely higher than the price involved in long</w:t>
            </w:r>
            <w:r w:rsidRPr="00CE5D65">
              <w:rPr>
                <w:spacing w:val="-4"/>
              </w:rPr>
              <w:noBreakHyphen/>
              <w:t>term contracts.</w:t>
            </w:r>
          </w:p>
          <w:p w14:paraId="4A7BB06F" w14:textId="73DE272E" w:rsidR="00D06AEC" w:rsidRDefault="00D06AEC">
            <w:pPr>
              <w:pStyle w:val="Source"/>
            </w:pPr>
            <w:r w:rsidRPr="00696447">
              <w:t>Source</w:t>
            </w:r>
            <w:r w:rsidR="00DE0567">
              <w:t>s</w:t>
            </w:r>
            <w:r w:rsidRPr="00696447">
              <w:t>:</w:t>
            </w:r>
            <w:r>
              <w:t xml:space="preserve"> Chalmers </w:t>
            </w:r>
            <w:r w:rsidRPr="00A14383">
              <w:rPr>
                <w:rFonts w:ascii="Arial" w:hAnsi="Arial" w:cs="Arial"/>
              </w:rPr>
              <w:t>(2022)</w:t>
            </w:r>
            <w:r>
              <w:t xml:space="preserve">; Demand Manager </w:t>
            </w:r>
            <w:r w:rsidRPr="009C2F9A">
              <w:rPr>
                <w:rFonts w:ascii="Arial" w:hAnsi="Arial" w:cs="Arial"/>
              </w:rPr>
              <w:t>(2022)</w:t>
            </w:r>
            <w:r>
              <w:t xml:space="preserve"> NSW Government </w:t>
            </w:r>
            <w:r w:rsidRPr="002B4D19">
              <w:rPr>
                <w:rFonts w:ascii="Arial" w:hAnsi="Arial" w:cs="Arial"/>
              </w:rPr>
              <w:t>(2022)</w:t>
            </w:r>
            <w:r>
              <w:t xml:space="preserve">; DELWP </w:t>
            </w:r>
            <w:r w:rsidRPr="0019180D">
              <w:rPr>
                <w:rFonts w:ascii="Arial" w:hAnsi="Arial" w:cs="Arial"/>
              </w:rPr>
              <w:t>(2021)</w:t>
            </w:r>
            <w:r>
              <w:t xml:space="preserve">; Queensland Government </w:t>
            </w:r>
            <w:r w:rsidRPr="0026017B">
              <w:rPr>
                <w:rFonts w:ascii="Arial" w:hAnsi="Arial" w:cs="Arial"/>
              </w:rPr>
              <w:t>(2022a, 2022b, 2022c)</w:t>
            </w:r>
            <w:r>
              <w:t xml:space="preserve">; TCCO </w:t>
            </w:r>
            <w:r w:rsidRPr="003C24A7">
              <w:rPr>
                <w:rFonts w:ascii="Arial" w:hAnsi="Arial" w:cs="Arial"/>
              </w:rPr>
              <w:t>(2021)</w:t>
            </w:r>
            <w:r>
              <w:t xml:space="preserve">; Department of Treasury and Finance </w:t>
            </w:r>
            <w:r w:rsidRPr="00167ACC">
              <w:rPr>
                <w:rFonts w:ascii="Arial" w:hAnsi="Arial" w:cs="Arial"/>
              </w:rPr>
              <w:t>(2022)</w:t>
            </w:r>
            <w:r>
              <w:t xml:space="preserve">; Department for Energy and Mining </w:t>
            </w:r>
            <w:r w:rsidRPr="00F35BB4">
              <w:rPr>
                <w:rFonts w:ascii="Arial" w:hAnsi="Arial" w:cs="Arial"/>
              </w:rPr>
              <w:t>(2022)</w:t>
            </w:r>
            <w:r>
              <w:t xml:space="preserve">; Government of South Australia </w:t>
            </w:r>
            <w:r w:rsidRPr="00F35BB4">
              <w:rPr>
                <w:rFonts w:ascii="Arial" w:hAnsi="Arial" w:cs="Arial"/>
              </w:rPr>
              <w:t>(2021)</w:t>
            </w:r>
            <w:r>
              <w:t xml:space="preserve">; DWER </w:t>
            </w:r>
            <w:r w:rsidRPr="003C49D6">
              <w:rPr>
                <w:rFonts w:ascii="Arial" w:hAnsi="Arial" w:cs="Arial"/>
              </w:rPr>
              <w:t>(2021)</w:t>
            </w:r>
            <w:r>
              <w:t xml:space="preserve">; Fisk </w:t>
            </w:r>
            <w:r w:rsidRPr="00C22D8A">
              <w:rPr>
                <w:rFonts w:ascii="Arial" w:hAnsi="Arial" w:cs="Arial"/>
              </w:rPr>
              <w:t>(2021)</w:t>
            </w:r>
            <w:r>
              <w:t>.</w:t>
            </w:r>
          </w:p>
        </w:tc>
      </w:tr>
    </w:tbl>
    <w:p w14:paraId="52E42B31" w14:textId="2E7BE2A0" w:rsidR="00BA6238" w:rsidRDefault="00BA6238" w:rsidP="0012578F">
      <w:pPr>
        <w:pStyle w:val="NoSpacing"/>
      </w:pPr>
    </w:p>
    <w:p w14:paraId="5FF071A1" w14:textId="2AEFDC18" w:rsidR="0059119C" w:rsidRDefault="0059119C" w:rsidP="0059119C">
      <w:pPr>
        <w:pStyle w:val="BodyText"/>
      </w:pPr>
      <w:r>
        <w:t>In addition,</w:t>
      </w:r>
      <w:r w:rsidRPr="6EF02D00">
        <w:t xml:space="preserve"> a less </w:t>
      </w:r>
      <w:r>
        <w:t xml:space="preserve">visible </w:t>
      </w:r>
      <w:r w:rsidRPr="6EF02D00">
        <w:t xml:space="preserve">approach to climate policy risks exposing Australian industry to additional carbon pricing overseas. This possibility is apparent in the emerging design of the European Union’s </w:t>
      </w:r>
      <w:r>
        <w:t xml:space="preserve">(EU’s) </w:t>
      </w:r>
      <w:r w:rsidRPr="6EF02D00">
        <w:t>Carbon Border Adjustment Mechanism (CBAM)</w:t>
      </w:r>
      <w:r w:rsidR="00BD7043">
        <w:t>,</w:t>
      </w:r>
      <w:r w:rsidRPr="6EF02D00">
        <w:t xml:space="preserve"> which </w:t>
      </w:r>
      <w:r>
        <w:t>is planned to</w:t>
      </w:r>
      <w:r w:rsidRPr="6EF02D00">
        <w:t xml:space="preserve"> be progressively implemented between 2023 and 2026. </w:t>
      </w:r>
      <w:r>
        <w:t xml:space="preserve">The </w:t>
      </w:r>
      <w:r w:rsidRPr="6EF02D00">
        <w:t>EU CBAM aims to impose carbon price</w:t>
      </w:r>
      <w:r>
        <w:t>s</w:t>
      </w:r>
      <w:r w:rsidRPr="6EF02D00">
        <w:t xml:space="preserve"> on imports of particular goods that </w:t>
      </w:r>
      <w:r>
        <w:t>are</w:t>
      </w:r>
      <w:r w:rsidRPr="6EF02D00">
        <w:t xml:space="preserve"> broadly comparable to th</w:t>
      </w:r>
      <w:r>
        <w:t>ose</w:t>
      </w:r>
      <w:r w:rsidRPr="6EF02D00">
        <w:t xml:space="preserve"> faced by EU producers. The stated intent of the policy is to level the playing field between domestic and foreign producers compet</w:t>
      </w:r>
      <w:r>
        <w:t>ing</w:t>
      </w:r>
      <w:r w:rsidRPr="6EF02D00">
        <w:t xml:space="preserve"> with one another in the EU market, </w:t>
      </w:r>
      <w:r>
        <w:t>taking into consideration</w:t>
      </w:r>
      <w:r w:rsidRPr="6EF02D00">
        <w:t xml:space="preserve"> carbon prices already paid by foreign producers in home countries.</w:t>
      </w:r>
    </w:p>
    <w:p w14:paraId="26440E39" w14:textId="77777777" w:rsidR="0059119C" w:rsidRDefault="0059119C" w:rsidP="0059119C">
      <w:pPr>
        <w:pStyle w:val="BodyText"/>
      </w:pPr>
      <w:r w:rsidRPr="6EF02D00">
        <w:t>However,</w:t>
      </w:r>
      <w:r>
        <w:t xml:space="preserve"> it appears</w:t>
      </w:r>
      <w:r w:rsidRPr="6EF02D00">
        <w:t xml:space="preserve"> that the EU </w:t>
      </w:r>
      <w:r>
        <w:t>might</w:t>
      </w:r>
      <w:r w:rsidRPr="6EF02D00">
        <w:t xml:space="preserve"> only recognise direct carbon prices </w:t>
      </w:r>
      <w:r>
        <w:t>faced</w:t>
      </w:r>
      <w:r w:rsidRPr="6EF02D00">
        <w:t xml:space="preserve"> by foreign producers, not the </w:t>
      </w:r>
      <w:r>
        <w:t>range of indirect carbon</w:t>
      </w:r>
      <w:r w:rsidRPr="6EF02D00">
        <w:t xml:space="preserve"> prices currently imposed on </w:t>
      </w:r>
      <w:r>
        <w:t>the Australian</w:t>
      </w:r>
      <w:r w:rsidRPr="6EF02D00">
        <w:t xml:space="preserve"> economy. While the impact of the EU CBAM on Australia is likely to be limited, those impacts will grow if it applies to a wider range of imports over time, and if the EU example is followed by other major economies. In this way, Australia’s current approach to climate policy risks exposing </w:t>
      </w:r>
      <w:r>
        <w:t xml:space="preserve">our economy </w:t>
      </w:r>
      <w:r w:rsidRPr="6EF02D00">
        <w:t xml:space="preserve">to a double cost </w:t>
      </w:r>
      <w:r>
        <w:t>—</w:t>
      </w:r>
      <w:r w:rsidRPr="6EF02D00">
        <w:t xml:space="preserve"> the first through a range of </w:t>
      </w:r>
      <w:r>
        <w:t>indirect carbon</w:t>
      </w:r>
      <w:r w:rsidRPr="6EF02D00">
        <w:t xml:space="preserve"> prices that may be</w:t>
      </w:r>
      <w:r w:rsidDel="00AA5E94">
        <w:t xml:space="preserve"> </w:t>
      </w:r>
      <w:r w:rsidRPr="00FF0897" w:rsidDel="00AA5E94">
        <w:t xml:space="preserve">higher </w:t>
      </w:r>
      <w:r w:rsidRPr="6EF02D00">
        <w:t xml:space="preserve">than available alternatives, </w:t>
      </w:r>
      <w:r>
        <w:t xml:space="preserve">and </w:t>
      </w:r>
      <w:r w:rsidRPr="6EF02D00">
        <w:t>the second through the subsequent imposition of</w:t>
      </w:r>
      <w:r>
        <w:t xml:space="preserve"> direct</w:t>
      </w:r>
      <w:r w:rsidRPr="6EF02D00">
        <w:t xml:space="preserve"> carbon prices </w:t>
      </w:r>
      <w:r>
        <w:t>on our exports.</w:t>
      </w:r>
      <w:r w:rsidRPr="00D41D46">
        <w:rPr>
          <w:rStyle w:val="FootnoteReference"/>
        </w:rPr>
        <w:footnoteReference w:id="2"/>
      </w:r>
    </w:p>
    <w:p w14:paraId="1BE2674B" w14:textId="77777777" w:rsidR="0059119C" w:rsidRPr="00A7362D" w:rsidRDefault="0059119C" w:rsidP="0059119C">
      <w:pPr>
        <w:pStyle w:val="BodyText"/>
        <w:rPr>
          <w:b/>
        </w:rPr>
      </w:pPr>
      <w:r>
        <w:rPr>
          <w:b/>
          <w:bCs/>
        </w:rPr>
        <w:t>C</w:t>
      </w:r>
      <w:r w:rsidRPr="2A42E036">
        <w:rPr>
          <w:b/>
          <w:bCs/>
        </w:rPr>
        <w:t xml:space="preserve">onsistent </w:t>
      </w:r>
      <w:r>
        <w:rPr>
          <w:b/>
          <w:bCs/>
        </w:rPr>
        <w:t>and enduring</w:t>
      </w:r>
      <w:r w:rsidRPr="2A42E036">
        <w:rPr>
          <w:b/>
          <w:bCs/>
        </w:rPr>
        <w:t xml:space="preserve"> </w:t>
      </w:r>
      <w:r>
        <w:rPr>
          <w:b/>
          <w:bCs/>
        </w:rPr>
        <w:t xml:space="preserve">incentives to reduce emissions across the economy are </w:t>
      </w:r>
      <w:r w:rsidRPr="1940F667">
        <w:rPr>
          <w:b/>
          <w:bCs/>
        </w:rPr>
        <w:t xml:space="preserve">needed </w:t>
      </w:r>
    </w:p>
    <w:p w14:paraId="57A15FC4" w14:textId="0E762054" w:rsidR="0059119C" w:rsidRDefault="0059119C" w:rsidP="0059119C">
      <w:pPr>
        <w:pStyle w:val="BodyText"/>
      </w:pPr>
      <w:r>
        <w:t>Australia’s current suite of</w:t>
      </w:r>
      <w:r w:rsidRPr="00FF0897" w:rsidDel="00AA5E94">
        <w:t xml:space="preserve"> </w:t>
      </w:r>
      <w:r w:rsidRPr="00FF0897">
        <w:t>domestic policies, along with the longer</w:t>
      </w:r>
      <w:r>
        <w:t xml:space="preserve"> </w:t>
      </w:r>
      <w:r w:rsidRPr="00FF0897">
        <w:t>standing emissions abatement policies of the major economies</w:t>
      </w:r>
      <w:r>
        <w:t>, and the global technological developments they have supported</w:t>
      </w:r>
      <w:r w:rsidRPr="00FF0897">
        <w:t>, ha</w:t>
      </w:r>
      <w:r>
        <w:t>ve</w:t>
      </w:r>
      <w:r w:rsidRPr="00FF0897">
        <w:t xml:space="preserve"> started to </w:t>
      </w:r>
      <w:r>
        <w:t xml:space="preserve">shape </w:t>
      </w:r>
      <w:r w:rsidRPr="00FF0897">
        <w:t xml:space="preserve">Australia’s future decarbonisation path. The uptake of renewable </w:t>
      </w:r>
      <w:r>
        <w:t>energy</w:t>
      </w:r>
      <w:r w:rsidRPr="00FF0897">
        <w:t xml:space="preserve"> is projected to rapidly decarbonise our electricity system over the next decade</w:t>
      </w:r>
      <w:r>
        <w:t>,</w:t>
      </w:r>
      <w:r w:rsidRPr="00D41D46">
        <w:rPr>
          <w:rStyle w:val="FootnoteReference"/>
        </w:rPr>
        <w:footnoteReference w:id="3"/>
      </w:r>
      <w:r w:rsidRPr="00FF0897">
        <w:t xml:space="preserve"> in turn supporting the decarbonisation of transport </w:t>
      </w:r>
      <w:r w:rsidRPr="00FF0897">
        <w:lastRenderedPageBreak/>
        <w:t xml:space="preserve">through </w:t>
      </w:r>
      <w:r>
        <w:t>electric vehicle</w:t>
      </w:r>
      <w:r w:rsidRPr="00FF0897">
        <w:t xml:space="preserve"> uptake</w:t>
      </w:r>
      <w:r>
        <w:t>,</w:t>
      </w:r>
      <w:r w:rsidRPr="00FF0897">
        <w:t xml:space="preserve"> and the production of ‘green </w:t>
      </w:r>
      <w:r>
        <w:t>hydrogen.’</w:t>
      </w:r>
      <w:r w:rsidRPr="00FF0897">
        <w:t xml:space="preserve"> </w:t>
      </w:r>
      <w:r>
        <w:t xml:space="preserve">In time, </w:t>
      </w:r>
      <w:r w:rsidR="004012B9">
        <w:t>‘</w:t>
      </w:r>
      <w:r>
        <w:t>g</w:t>
      </w:r>
      <w:r w:rsidRPr="00FF0897">
        <w:t>reen hydrogen</w:t>
      </w:r>
      <w:r>
        <w:t>’</w:t>
      </w:r>
      <w:r w:rsidRPr="00FF0897">
        <w:t xml:space="preserve"> might also support the decarbonisation of some parts of heavy industry</w:t>
      </w:r>
      <w:r>
        <w:t xml:space="preserve"> and transport, though its most efficient applications are likely to be revealed in time</w:t>
      </w:r>
      <w:r w:rsidRPr="00FF0897">
        <w:t>. Remaining ‘hard</w:t>
      </w:r>
      <w:r>
        <w:noBreakHyphen/>
      </w:r>
      <w:r w:rsidRPr="00FF0897">
        <w:t>to</w:t>
      </w:r>
      <w:r>
        <w:noBreakHyphen/>
      </w:r>
      <w:r w:rsidRPr="00FF0897">
        <w:t xml:space="preserve">abate’ sectors such as livestock might be offset through the uptake of negative emissions technologies, though ongoing technological development and shifting consumer preferences might ultimately </w:t>
      </w:r>
      <w:r>
        <w:t>reduce</w:t>
      </w:r>
      <w:r w:rsidRPr="00FF0897">
        <w:t xml:space="preserve"> the need.</w:t>
      </w:r>
    </w:p>
    <w:p w14:paraId="4A63BA41" w14:textId="06A376AE" w:rsidR="0059119C" w:rsidRDefault="0059119C" w:rsidP="0059119C">
      <w:pPr>
        <w:pStyle w:val="NoSpacing"/>
      </w:pPr>
      <w:r>
        <w:t>While most of these</w:t>
      </w:r>
      <w:r w:rsidRPr="00B21D2C">
        <w:t xml:space="preserve"> </w:t>
      </w:r>
      <w:r>
        <w:t>technological</w:t>
      </w:r>
      <w:r w:rsidRPr="00B21D2C">
        <w:t xml:space="preserve"> developments are being driven by international </w:t>
      </w:r>
      <w:r>
        <w:t>policy settings</w:t>
      </w:r>
      <w:r w:rsidRPr="00B21D2C">
        <w:t>, which will naturally accrue to net technology importers like Australia</w:t>
      </w:r>
      <w:r>
        <w:t>, a domestic policy architecture that creates enduring incentives to pursue emissions reductions across the economy will be important in driving their efficient domestic application. Moreover, creating</w:t>
      </w:r>
      <w:r w:rsidRPr="00B21D2C">
        <w:t xml:space="preserve"> enduring abatement incentives </w:t>
      </w:r>
      <w:r>
        <w:t>may</w:t>
      </w:r>
      <w:r w:rsidRPr="00B21D2C">
        <w:t xml:space="preserve"> become </w:t>
      </w:r>
      <w:r>
        <w:t>increasingly important</w:t>
      </w:r>
      <w:r w:rsidRPr="00B21D2C">
        <w:t xml:space="preserve"> as the global move away from fossil fuels leads to structural declines in the price of coal, oil and gas</w:t>
      </w:r>
      <w:r>
        <w:t xml:space="preserve"> — a development</w:t>
      </w:r>
      <w:r w:rsidRPr="00B21D2C">
        <w:t xml:space="preserve"> </w:t>
      </w:r>
      <w:r>
        <w:t xml:space="preserve">that </w:t>
      </w:r>
      <w:r w:rsidRPr="00B21D2C">
        <w:t xml:space="preserve">might otherwise encourage their increased use in Australia, at the </w:t>
      </w:r>
      <w:r>
        <w:t xml:space="preserve">potential </w:t>
      </w:r>
      <w:r w:rsidRPr="00B21D2C">
        <w:t>expense of longer</w:t>
      </w:r>
      <w:r w:rsidR="00013CA6">
        <w:noBreakHyphen/>
      </w:r>
      <w:r w:rsidRPr="00B21D2C">
        <w:t>run emissions reduction objectives.</w:t>
      </w:r>
    </w:p>
    <w:p w14:paraId="63F41463" w14:textId="77777777" w:rsidR="0059119C" w:rsidRPr="0012578F" w:rsidRDefault="0059119C" w:rsidP="0059119C">
      <w:pPr>
        <w:pStyle w:val="NoSpacing"/>
      </w:pPr>
    </w:p>
    <w:tbl>
      <w:tblPr>
        <w:tblStyle w:val="Boxtable"/>
        <w:tblW w:w="0" w:type="auto"/>
        <w:tblLook w:val="04A0" w:firstRow="1" w:lastRow="0" w:firstColumn="1" w:lastColumn="0" w:noHBand="0" w:noVBand="1"/>
      </w:tblPr>
      <w:tblGrid>
        <w:gridCol w:w="9638"/>
      </w:tblGrid>
      <w:tr w:rsidR="1E6843C5" w14:paraId="59B7AE1B" w14:textId="77777777" w:rsidTr="223DEDCF">
        <w:tc>
          <w:tcPr>
            <w:tcW w:w="9638" w:type="dxa"/>
            <w:tcMar>
              <w:top w:w="170" w:type="dxa"/>
              <w:left w:w="170" w:type="dxa"/>
              <w:bottom w:w="113" w:type="dxa"/>
              <w:right w:w="170" w:type="dxa"/>
            </w:tcMar>
          </w:tcPr>
          <w:p w14:paraId="489E8155" w14:textId="3A9F4DAF" w:rsidR="335D1C68" w:rsidRDefault="003A0429" w:rsidP="1E6843C5">
            <w:pPr>
              <w:pStyle w:val="BoxHeading1"/>
            </w:pPr>
            <w:r>
              <w:t>Box</w:t>
            </w:r>
            <w:r w:rsidR="004012B9">
              <w:t> </w:t>
            </w:r>
            <w:r w:rsidR="00B313F0">
              <w:t>4</w:t>
            </w:r>
            <w:r>
              <w:t>.</w:t>
            </w:r>
            <w:r w:rsidR="00B313F0">
              <w:rPr>
                <w:noProof/>
              </w:rPr>
              <w:t>3</w:t>
            </w:r>
            <w:r>
              <w:t xml:space="preserve"> </w:t>
            </w:r>
            <w:r w:rsidR="00B313F0">
              <w:t xml:space="preserve">– </w:t>
            </w:r>
            <w:r w:rsidR="00743A41">
              <w:t>Why</w:t>
            </w:r>
            <w:r w:rsidR="00F15876">
              <w:t xml:space="preserve"> economy</w:t>
            </w:r>
            <w:r w:rsidR="004012B9">
              <w:noBreakHyphen/>
            </w:r>
            <w:r w:rsidR="00F15876">
              <w:t>wide</w:t>
            </w:r>
            <w:r w:rsidR="00E54E2C">
              <w:t xml:space="preserve"> pricing mechanisms deliver </w:t>
            </w:r>
            <w:r w:rsidR="009A05FA">
              <w:t>l</w:t>
            </w:r>
            <w:r w:rsidR="00F15876">
              <w:t>east</w:t>
            </w:r>
            <w:r w:rsidR="004012B9">
              <w:noBreakHyphen/>
            </w:r>
            <w:r w:rsidR="009A05FA">
              <w:t xml:space="preserve">cost </w:t>
            </w:r>
            <w:r w:rsidR="00E54E2C">
              <w:t>abatement</w:t>
            </w:r>
          </w:p>
        </w:tc>
      </w:tr>
      <w:tr w:rsidR="1E6843C5" w14:paraId="0D4EF7CC" w14:textId="77777777" w:rsidTr="223DEDCF">
        <w:tc>
          <w:tcPr>
            <w:tcW w:w="9638" w:type="dxa"/>
            <w:tcMar>
              <w:top w:w="28" w:type="dxa"/>
              <w:left w:w="170" w:type="dxa"/>
              <w:bottom w:w="170" w:type="dxa"/>
              <w:right w:w="170" w:type="dxa"/>
            </w:tcMar>
          </w:tcPr>
          <w:p w14:paraId="37C836F0" w14:textId="5F14DFCA" w:rsidR="007E6C91" w:rsidRPr="00DE2349" w:rsidRDefault="00705FBD" w:rsidP="65C98EC1">
            <w:pPr>
              <w:pStyle w:val="BodyText"/>
              <w:rPr>
                <w:spacing w:val="-4"/>
              </w:rPr>
            </w:pPr>
            <w:r w:rsidRPr="00DE2349">
              <w:rPr>
                <w:spacing w:val="-4"/>
              </w:rPr>
              <w:t xml:space="preserve">All </w:t>
            </w:r>
            <w:r w:rsidR="3E437482" w:rsidRPr="00DE2349">
              <w:rPr>
                <w:spacing w:val="-4"/>
              </w:rPr>
              <w:t>policy</w:t>
            </w:r>
            <w:r w:rsidRPr="00DE2349">
              <w:rPr>
                <w:spacing w:val="-4"/>
              </w:rPr>
              <w:t xml:space="preserve"> interventions aimed at </w:t>
            </w:r>
            <w:r w:rsidR="754E1B8A" w:rsidRPr="00DE2349">
              <w:rPr>
                <w:spacing w:val="-4"/>
              </w:rPr>
              <w:t xml:space="preserve">generating emissions </w:t>
            </w:r>
            <w:r w:rsidRPr="00DE2349">
              <w:rPr>
                <w:spacing w:val="-4"/>
              </w:rPr>
              <w:t>abat</w:t>
            </w:r>
            <w:r w:rsidR="001B5F35" w:rsidRPr="00DE2349">
              <w:rPr>
                <w:spacing w:val="-4"/>
              </w:rPr>
              <w:t xml:space="preserve">ement impose </w:t>
            </w:r>
            <w:r w:rsidR="70CFEFAF" w:rsidRPr="00DE2349">
              <w:rPr>
                <w:spacing w:val="-4"/>
              </w:rPr>
              <w:t>carbon</w:t>
            </w:r>
            <w:r w:rsidR="001B5F35" w:rsidRPr="00DE2349">
              <w:rPr>
                <w:spacing w:val="-4"/>
              </w:rPr>
              <w:t xml:space="preserve"> price</w:t>
            </w:r>
            <w:r w:rsidR="4424C957" w:rsidRPr="00DE2349">
              <w:rPr>
                <w:spacing w:val="-4"/>
              </w:rPr>
              <w:t>s</w:t>
            </w:r>
            <w:r w:rsidR="001B5F35" w:rsidRPr="00DE2349">
              <w:rPr>
                <w:spacing w:val="-4"/>
              </w:rPr>
              <w:t xml:space="preserve"> on </w:t>
            </w:r>
            <w:r w:rsidR="009A05FA" w:rsidRPr="00DE2349">
              <w:rPr>
                <w:spacing w:val="-4"/>
              </w:rPr>
              <w:t xml:space="preserve">the </w:t>
            </w:r>
            <w:r w:rsidR="11298580" w:rsidRPr="00DE2349">
              <w:rPr>
                <w:spacing w:val="-4"/>
              </w:rPr>
              <w:t>economy. However,</w:t>
            </w:r>
            <w:r w:rsidR="00993C93" w:rsidRPr="00DE2349">
              <w:rPr>
                <w:spacing w:val="-4"/>
              </w:rPr>
              <w:t xml:space="preserve"> in </w:t>
            </w:r>
            <w:r w:rsidR="000F7D41" w:rsidRPr="00DE2349">
              <w:rPr>
                <w:spacing w:val="-4"/>
              </w:rPr>
              <w:t>many instances</w:t>
            </w:r>
            <w:r w:rsidR="54DAC414" w:rsidRPr="00DE2349">
              <w:rPr>
                <w:spacing w:val="-4"/>
              </w:rPr>
              <w:t>,</w:t>
            </w:r>
            <w:r w:rsidR="000F7D41" w:rsidRPr="00DE2349">
              <w:rPr>
                <w:spacing w:val="-4"/>
              </w:rPr>
              <w:t xml:space="preserve"> these price</w:t>
            </w:r>
            <w:r w:rsidR="00B554BB" w:rsidRPr="00DE2349">
              <w:rPr>
                <w:spacing w:val="-4"/>
              </w:rPr>
              <w:t>s are</w:t>
            </w:r>
            <w:r w:rsidR="000F7D41" w:rsidRPr="00DE2349">
              <w:rPr>
                <w:spacing w:val="-4"/>
              </w:rPr>
              <w:t xml:space="preserve"> hidden (</w:t>
            </w:r>
            <w:r w:rsidR="00B554BB" w:rsidRPr="00DE2349">
              <w:rPr>
                <w:spacing w:val="-4"/>
              </w:rPr>
              <w:t>so</w:t>
            </w:r>
            <w:r w:rsidR="004012B9">
              <w:rPr>
                <w:spacing w:val="-4"/>
              </w:rPr>
              <w:noBreakHyphen/>
            </w:r>
            <w:r w:rsidR="00B554BB" w:rsidRPr="00DE2349">
              <w:rPr>
                <w:spacing w:val="-4"/>
              </w:rPr>
              <w:t xml:space="preserve">called </w:t>
            </w:r>
            <w:r w:rsidR="7AC2C68F" w:rsidRPr="00DE2349">
              <w:rPr>
                <w:spacing w:val="-4"/>
              </w:rPr>
              <w:t>‘</w:t>
            </w:r>
            <w:r w:rsidR="00B554BB" w:rsidRPr="00DE2349">
              <w:rPr>
                <w:spacing w:val="-4"/>
              </w:rPr>
              <w:t>shadow</w:t>
            </w:r>
            <w:r w:rsidR="3054DB26" w:rsidRPr="00DE2349">
              <w:rPr>
                <w:spacing w:val="-4"/>
              </w:rPr>
              <w:t>’</w:t>
            </w:r>
            <w:r w:rsidR="00CE4C49" w:rsidRPr="00DE2349">
              <w:rPr>
                <w:spacing w:val="-4"/>
              </w:rPr>
              <w:t>,</w:t>
            </w:r>
            <w:r w:rsidR="1FFFAB96" w:rsidRPr="00DE2349">
              <w:rPr>
                <w:spacing w:val="-4"/>
              </w:rPr>
              <w:t xml:space="preserve"> ‘implicit’</w:t>
            </w:r>
            <w:r w:rsidR="00CE4C49" w:rsidRPr="00DE2349">
              <w:rPr>
                <w:spacing w:val="-4"/>
              </w:rPr>
              <w:t xml:space="preserve"> or</w:t>
            </w:r>
            <w:r w:rsidR="001325A9" w:rsidRPr="00DE2349">
              <w:rPr>
                <w:spacing w:val="-4"/>
              </w:rPr>
              <w:t xml:space="preserve"> ‘</w:t>
            </w:r>
            <w:r w:rsidR="00CE4C49" w:rsidRPr="00DE2349">
              <w:rPr>
                <w:spacing w:val="-4"/>
              </w:rPr>
              <w:t>indirect</w:t>
            </w:r>
            <w:r w:rsidR="001325A9" w:rsidRPr="00DE2349">
              <w:rPr>
                <w:spacing w:val="-4"/>
              </w:rPr>
              <w:t>’</w:t>
            </w:r>
            <w:r w:rsidR="1FFFAB96" w:rsidRPr="00DE2349">
              <w:rPr>
                <w:spacing w:val="-4"/>
              </w:rPr>
              <w:t xml:space="preserve"> carbon</w:t>
            </w:r>
            <w:r w:rsidR="00B554BB" w:rsidRPr="00DE2349">
              <w:rPr>
                <w:spacing w:val="-4"/>
              </w:rPr>
              <w:t xml:space="preserve"> prices) </w:t>
            </w:r>
            <w:r w:rsidR="00AE1397" w:rsidRPr="00DE2349">
              <w:rPr>
                <w:spacing w:val="-4"/>
              </w:rPr>
              <w:t>and</w:t>
            </w:r>
            <w:r w:rsidR="00B554BB" w:rsidRPr="00DE2349">
              <w:rPr>
                <w:spacing w:val="-4"/>
              </w:rPr>
              <w:t xml:space="preserve"> apply only </w:t>
            </w:r>
            <w:r w:rsidR="00717721" w:rsidRPr="00DE2349">
              <w:rPr>
                <w:spacing w:val="-4"/>
              </w:rPr>
              <w:t xml:space="preserve">to a </w:t>
            </w:r>
            <w:r w:rsidR="00AB0E38" w:rsidRPr="00DE2349">
              <w:rPr>
                <w:spacing w:val="-4"/>
              </w:rPr>
              <w:t>narrow</w:t>
            </w:r>
            <w:r w:rsidR="006206A5" w:rsidRPr="00DE2349">
              <w:rPr>
                <w:spacing w:val="-4"/>
              </w:rPr>
              <w:t xml:space="preserve"> set of actions</w:t>
            </w:r>
            <w:r w:rsidR="0016508A" w:rsidRPr="00DE2349">
              <w:rPr>
                <w:spacing w:val="-4"/>
              </w:rPr>
              <w:t>.</w:t>
            </w:r>
            <w:r w:rsidR="00E926C4" w:rsidRPr="00DE2349">
              <w:rPr>
                <w:spacing w:val="-4"/>
              </w:rPr>
              <w:t xml:space="preserve"> </w:t>
            </w:r>
            <w:r w:rsidR="001D70FE" w:rsidRPr="00DE2349">
              <w:rPr>
                <w:spacing w:val="-4"/>
              </w:rPr>
              <w:t>Th</w:t>
            </w:r>
            <w:r w:rsidR="00002CF5" w:rsidRPr="00DE2349">
              <w:rPr>
                <w:spacing w:val="-4"/>
              </w:rPr>
              <w:t>e</w:t>
            </w:r>
            <w:r w:rsidR="001D70FE" w:rsidRPr="00DE2349">
              <w:rPr>
                <w:spacing w:val="-4"/>
              </w:rPr>
              <w:t xml:space="preserve"> narrow </w:t>
            </w:r>
            <w:r w:rsidR="00002CF5" w:rsidRPr="00DE2349">
              <w:rPr>
                <w:spacing w:val="-4"/>
              </w:rPr>
              <w:t>coverage</w:t>
            </w:r>
            <w:r w:rsidR="001D70FE" w:rsidRPr="00DE2349">
              <w:rPr>
                <w:spacing w:val="-4"/>
              </w:rPr>
              <w:t xml:space="preserve"> of many i</w:t>
            </w:r>
            <w:r w:rsidR="00A16ED8" w:rsidRPr="00DE2349">
              <w:rPr>
                <w:spacing w:val="-4"/>
              </w:rPr>
              <w:t>nterventions</w:t>
            </w:r>
            <w:r w:rsidR="001D70FE" w:rsidRPr="00DE2349">
              <w:rPr>
                <w:spacing w:val="-4"/>
              </w:rPr>
              <w:t xml:space="preserve"> allows </w:t>
            </w:r>
            <w:r w:rsidR="00AB0CB4" w:rsidRPr="00DE2349">
              <w:rPr>
                <w:spacing w:val="-4"/>
              </w:rPr>
              <w:t>other emis</w:t>
            </w:r>
            <w:r w:rsidR="00712D00" w:rsidRPr="00DE2349">
              <w:rPr>
                <w:spacing w:val="-4"/>
              </w:rPr>
              <w:t>sions source to expand</w:t>
            </w:r>
            <w:r w:rsidR="00016B6B" w:rsidRPr="00DE2349">
              <w:rPr>
                <w:spacing w:val="-4"/>
              </w:rPr>
              <w:t xml:space="preserve">, </w:t>
            </w:r>
            <w:r w:rsidR="00002CF5" w:rsidRPr="00DE2349">
              <w:rPr>
                <w:spacing w:val="-4"/>
              </w:rPr>
              <w:t xml:space="preserve">reducing their </w:t>
            </w:r>
            <w:r w:rsidR="5DB0868E" w:rsidRPr="00DE2349">
              <w:rPr>
                <w:spacing w:val="-4"/>
              </w:rPr>
              <w:t>overall</w:t>
            </w:r>
            <w:r w:rsidR="00002CF5" w:rsidRPr="00DE2349">
              <w:rPr>
                <w:spacing w:val="-4"/>
              </w:rPr>
              <w:t xml:space="preserve"> effectiveness.</w:t>
            </w:r>
            <w:r w:rsidR="00AB0E38" w:rsidRPr="00DE2349">
              <w:rPr>
                <w:spacing w:val="-4"/>
              </w:rPr>
              <w:t xml:space="preserve"> </w:t>
            </w:r>
            <w:r w:rsidR="263E9D51" w:rsidRPr="00DE2349">
              <w:rPr>
                <w:spacing w:val="-4"/>
              </w:rPr>
              <w:t xml:space="preserve">Moreover, </w:t>
            </w:r>
            <w:r w:rsidR="6D4FC973" w:rsidRPr="00DE2349">
              <w:rPr>
                <w:spacing w:val="-4"/>
              </w:rPr>
              <w:t>p</w:t>
            </w:r>
            <w:r w:rsidR="007F681C" w:rsidRPr="00DE2349">
              <w:rPr>
                <w:spacing w:val="-4"/>
              </w:rPr>
              <w:t xml:space="preserve">iecemeal </w:t>
            </w:r>
            <w:r w:rsidR="00E47ECA" w:rsidRPr="00DE2349">
              <w:rPr>
                <w:spacing w:val="-4"/>
              </w:rPr>
              <w:t xml:space="preserve">interventions </w:t>
            </w:r>
            <w:r w:rsidR="4BD198C8" w:rsidRPr="00DE2349">
              <w:rPr>
                <w:spacing w:val="-4"/>
              </w:rPr>
              <w:t>that</w:t>
            </w:r>
            <w:r w:rsidR="00E47ECA" w:rsidRPr="00DE2349">
              <w:rPr>
                <w:spacing w:val="-4"/>
              </w:rPr>
              <w:t xml:space="preserve"> target particular sources of emission</w:t>
            </w:r>
            <w:r w:rsidR="005253F2" w:rsidRPr="00DE2349">
              <w:rPr>
                <w:spacing w:val="-4"/>
              </w:rPr>
              <w:t>s</w:t>
            </w:r>
            <w:r w:rsidR="000DAE12" w:rsidRPr="00DE2349">
              <w:rPr>
                <w:spacing w:val="-4"/>
              </w:rPr>
              <w:t>,</w:t>
            </w:r>
            <w:r w:rsidR="00E47ECA" w:rsidRPr="00DE2349">
              <w:rPr>
                <w:spacing w:val="-4"/>
              </w:rPr>
              <w:t xml:space="preserve"> </w:t>
            </w:r>
            <w:r w:rsidR="00361B0B" w:rsidRPr="00DE2349">
              <w:rPr>
                <w:spacing w:val="-4"/>
              </w:rPr>
              <w:t>or</w:t>
            </w:r>
            <w:r w:rsidR="14356B06" w:rsidRPr="00DE2349">
              <w:rPr>
                <w:spacing w:val="-4"/>
              </w:rPr>
              <w:t xml:space="preserve"> that promote the application of particular</w:t>
            </w:r>
            <w:r w:rsidR="00361B0B" w:rsidRPr="00DE2349">
              <w:rPr>
                <w:spacing w:val="-4"/>
              </w:rPr>
              <w:t xml:space="preserve"> technologies </w:t>
            </w:r>
            <w:r w:rsidR="0096138C" w:rsidRPr="00DE2349">
              <w:rPr>
                <w:spacing w:val="-4"/>
              </w:rPr>
              <w:t xml:space="preserve">lead to </w:t>
            </w:r>
            <w:r w:rsidR="007E6C91" w:rsidRPr="00DE2349">
              <w:rPr>
                <w:spacing w:val="-4"/>
              </w:rPr>
              <w:t>a great</w:t>
            </w:r>
            <w:r w:rsidR="4E2B40EC" w:rsidRPr="00DE2349">
              <w:rPr>
                <w:spacing w:val="-4"/>
              </w:rPr>
              <w:t>er</w:t>
            </w:r>
            <w:r w:rsidR="007E6C91" w:rsidRPr="00DE2349">
              <w:rPr>
                <w:spacing w:val="-4"/>
              </w:rPr>
              <w:t xml:space="preserve"> range of abatement ‘prices’ across the economy</w:t>
            </w:r>
            <w:r w:rsidR="57166CDE" w:rsidRPr="00DE2349">
              <w:rPr>
                <w:spacing w:val="-4"/>
              </w:rPr>
              <w:t>,</w:t>
            </w:r>
            <w:r w:rsidR="00BE792A" w:rsidRPr="00DE2349">
              <w:rPr>
                <w:spacing w:val="-4"/>
              </w:rPr>
              <w:t xml:space="preserve"> </w:t>
            </w:r>
            <w:r w:rsidR="51BEB1C6" w:rsidRPr="00DE2349">
              <w:rPr>
                <w:spacing w:val="-4"/>
              </w:rPr>
              <w:t>driving higher cost abatement than is necessary</w:t>
            </w:r>
            <w:r w:rsidR="007E6C91" w:rsidRPr="00DE2349">
              <w:rPr>
                <w:spacing w:val="-4"/>
              </w:rPr>
              <w:t xml:space="preserve"> </w:t>
            </w:r>
            <w:r w:rsidR="00BE792A" w:rsidRPr="00DE2349">
              <w:rPr>
                <w:spacing w:val="-4"/>
              </w:rPr>
              <w:t>to</w:t>
            </w:r>
            <w:r w:rsidR="007E6C91" w:rsidRPr="00DE2349">
              <w:rPr>
                <w:spacing w:val="-4"/>
              </w:rPr>
              <w:t xml:space="preserve"> </w:t>
            </w:r>
            <w:r w:rsidR="51BEB1C6" w:rsidRPr="00DE2349">
              <w:rPr>
                <w:spacing w:val="-4"/>
              </w:rPr>
              <w:t>achieve near</w:t>
            </w:r>
            <w:r w:rsidR="004012B9">
              <w:rPr>
                <w:spacing w:val="-4"/>
              </w:rPr>
              <w:noBreakHyphen/>
            </w:r>
            <w:r w:rsidR="51BEB1C6" w:rsidRPr="00DE2349">
              <w:rPr>
                <w:spacing w:val="-4"/>
              </w:rPr>
              <w:t>term emissions reduction goals.</w:t>
            </w:r>
            <w:r w:rsidR="00592C09" w:rsidRPr="00DE2349">
              <w:rPr>
                <w:spacing w:val="-4"/>
              </w:rPr>
              <w:t xml:space="preserve"> </w:t>
            </w:r>
            <w:r w:rsidR="00E77CB9" w:rsidRPr="00DE2349">
              <w:rPr>
                <w:spacing w:val="-4"/>
              </w:rPr>
              <w:t>P</w:t>
            </w:r>
            <w:r w:rsidR="001B5EC6" w:rsidRPr="00DE2349">
              <w:rPr>
                <w:spacing w:val="-4"/>
              </w:rPr>
              <w:t>iecemeal inter</w:t>
            </w:r>
            <w:r w:rsidR="00B82A9E" w:rsidRPr="00DE2349">
              <w:rPr>
                <w:spacing w:val="-4"/>
              </w:rPr>
              <w:t xml:space="preserve">ventions can also overlap </w:t>
            </w:r>
            <w:r w:rsidR="1921B6A6" w:rsidRPr="00DE2349">
              <w:rPr>
                <w:spacing w:val="-4"/>
              </w:rPr>
              <w:t>with other piecemeal measures</w:t>
            </w:r>
            <w:r w:rsidR="00BB4C56" w:rsidRPr="00DE2349">
              <w:rPr>
                <w:spacing w:val="-4"/>
              </w:rPr>
              <w:t xml:space="preserve">, </w:t>
            </w:r>
            <w:r w:rsidR="356462D0" w:rsidRPr="00DE2349">
              <w:rPr>
                <w:spacing w:val="-4"/>
              </w:rPr>
              <w:t xml:space="preserve">unnecessarily </w:t>
            </w:r>
            <w:r w:rsidR="005515F5" w:rsidRPr="00DE2349">
              <w:rPr>
                <w:spacing w:val="-4"/>
              </w:rPr>
              <w:t>incre</w:t>
            </w:r>
            <w:r w:rsidR="00A01F6D" w:rsidRPr="00DE2349">
              <w:rPr>
                <w:spacing w:val="-4"/>
              </w:rPr>
              <w:t>asing</w:t>
            </w:r>
            <w:r w:rsidR="555D2D73" w:rsidRPr="00DE2349">
              <w:rPr>
                <w:spacing w:val="-4"/>
              </w:rPr>
              <w:t xml:space="preserve"> the economy</w:t>
            </w:r>
            <w:r w:rsidR="004012B9">
              <w:rPr>
                <w:spacing w:val="-4"/>
              </w:rPr>
              <w:noBreakHyphen/>
            </w:r>
            <w:r w:rsidR="555D2D73" w:rsidRPr="00DE2349">
              <w:rPr>
                <w:spacing w:val="-4"/>
              </w:rPr>
              <w:t>wide cost of abatement in the process.</w:t>
            </w:r>
          </w:p>
          <w:p w14:paraId="1E4AE383" w14:textId="5AA672E2" w:rsidR="002B1B0D" w:rsidRDefault="2CDF9148" w:rsidP="65C98EC1">
            <w:pPr>
              <w:pStyle w:val="BodyText"/>
            </w:pPr>
            <w:r>
              <w:t>The application</w:t>
            </w:r>
            <w:r w:rsidR="00F5045C">
              <w:t xml:space="preserve"> of </w:t>
            </w:r>
            <w:r>
              <w:t>a consistent carbon price across a b</w:t>
            </w:r>
            <w:r w:rsidR="00F5045C">
              <w:t>road</w:t>
            </w:r>
            <w:r w:rsidR="32CCAA46">
              <w:t xml:space="preserve"> range of sectors</w:t>
            </w:r>
            <w:r w:rsidR="00F34A12">
              <w:t>, whether implemented by carbon taxes or cap</w:t>
            </w:r>
            <w:r w:rsidR="004012B9">
              <w:noBreakHyphen/>
            </w:r>
            <w:r w:rsidR="00F34A12">
              <w:t>and</w:t>
            </w:r>
            <w:r w:rsidR="004012B9">
              <w:noBreakHyphen/>
            </w:r>
            <w:r w:rsidR="00F34A12">
              <w:t xml:space="preserve">trade schemes, </w:t>
            </w:r>
            <w:r w:rsidR="00DC76A3">
              <w:t>reduce</w:t>
            </w:r>
            <w:r w:rsidR="5023EF6E">
              <w:t>s</w:t>
            </w:r>
            <w:r w:rsidR="00DC76A3">
              <w:t xml:space="preserve"> the </w:t>
            </w:r>
            <w:r w:rsidR="5F3F0031">
              <w:t>economy</w:t>
            </w:r>
            <w:r w:rsidR="004012B9">
              <w:noBreakHyphen/>
            </w:r>
            <w:r w:rsidR="5F3F0031">
              <w:t xml:space="preserve">wide </w:t>
            </w:r>
            <w:r w:rsidR="00DC76A3">
              <w:t>cost of abatement (or enable</w:t>
            </w:r>
            <w:r w:rsidR="3974FD10">
              <w:t>s</w:t>
            </w:r>
            <w:r w:rsidR="00DC76A3">
              <w:t xml:space="preserve"> greater abatement for the same total cost) for several reasons</w:t>
            </w:r>
            <w:r w:rsidR="0006337C">
              <w:t xml:space="preserve">. </w:t>
            </w:r>
            <w:r w:rsidR="4023C6E2">
              <w:t xml:space="preserve">First, by allowing the concentration of abatement efforts </w:t>
            </w:r>
            <w:r w:rsidR="7199E04E">
              <w:t>in</w:t>
            </w:r>
            <w:r w:rsidR="52EF8E83">
              <w:t xml:space="preserve"> the most cost</w:t>
            </w:r>
            <w:r w:rsidR="004012B9">
              <w:noBreakHyphen/>
            </w:r>
            <w:r w:rsidR="52EF8E83">
              <w:t>effective options</w:t>
            </w:r>
            <w:r w:rsidR="3E3FF024">
              <w:t xml:space="preserve"> available</w:t>
            </w:r>
            <w:r w:rsidR="52EF8E83">
              <w:t xml:space="preserve"> and</w:t>
            </w:r>
            <w:r w:rsidR="4D7C4902">
              <w:t xml:space="preserve"> thereby</w:t>
            </w:r>
            <w:r w:rsidR="52EF8E83">
              <w:t xml:space="preserve"> transferring remain</w:t>
            </w:r>
            <w:r w:rsidR="003420CE">
              <w:t>ing</w:t>
            </w:r>
            <w:r w:rsidR="52EF8E83">
              <w:t xml:space="preserve"> emissions rights to those sectors </w:t>
            </w:r>
            <w:r w:rsidR="2549E6EA">
              <w:t xml:space="preserve">that </w:t>
            </w:r>
            <w:r w:rsidR="52EF8E83">
              <w:t>generate the greatest value</w:t>
            </w:r>
            <w:r w:rsidR="004012B9">
              <w:noBreakHyphen/>
            </w:r>
            <w:r w:rsidR="52EF8E83">
              <w:t>add from their use.</w:t>
            </w:r>
            <w:r w:rsidR="21EB08C9">
              <w:t xml:space="preserve"> Second, the application of </w:t>
            </w:r>
            <w:r w:rsidR="1A396812">
              <w:t>a consistent price across a broad range of</w:t>
            </w:r>
            <w:r w:rsidR="21EB08C9">
              <w:t xml:space="preserve"> sectors</w:t>
            </w:r>
            <w:r w:rsidR="002D28A0">
              <w:t xml:space="preserve"> reduces </w:t>
            </w:r>
            <w:r w:rsidR="1C40BB9E">
              <w:t xml:space="preserve">the </w:t>
            </w:r>
            <w:r w:rsidR="002D28A0">
              <w:t xml:space="preserve">scope for </w:t>
            </w:r>
            <w:r w:rsidR="000F55D1">
              <w:t xml:space="preserve">avoidance or </w:t>
            </w:r>
            <w:r w:rsidR="002D28A0">
              <w:t>‘leakage</w:t>
            </w:r>
            <w:r w:rsidR="6F8E0ED0">
              <w:t>’ into what would otherwise be uncovered sectors</w:t>
            </w:r>
            <w:r w:rsidR="00B46CBD">
              <w:t xml:space="preserve">. </w:t>
            </w:r>
            <w:r w:rsidR="598D82A8">
              <w:t>More generally, a</w:t>
            </w:r>
            <w:r w:rsidR="00F6273B">
              <w:t xml:space="preserve">n explicit price </w:t>
            </w:r>
            <w:r w:rsidR="003A312F">
              <w:t xml:space="preserve">is also </w:t>
            </w:r>
            <w:r w:rsidR="3677964A">
              <w:t xml:space="preserve">more </w:t>
            </w:r>
            <w:r w:rsidR="003A312F">
              <w:t xml:space="preserve">observable and can be </w:t>
            </w:r>
            <w:r w:rsidR="5BB7A997">
              <w:t xml:space="preserve">more readily </w:t>
            </w:r>
            <w:r w:rsidR="003A312F">
              <w:t xml:space="preserve">factored into </w:t>
            </w:r>
            <w:r w:rsidR="009E11B7">
              <w:t xml:space="preserve">production and </w:t>
            </w:r>
            <w:r w:rsidR="003A312F">
              <w:t xml:space="preserve">investment decisions. </w:t>
            </w:r>
          </w:p>
          <w:p w14:paraId="39EEBBAB" w14:textId="3BB780C6" w:rsidR="1E6843C5" w:rsidRDefault="65C98EC1" w:rsidP="65C98EC1">
            <w:pPr>
              <w:pStyle w:val="BodyText"/>
            </w:pPr>
            <w:r>
              <w:t>Because businesses can be expected to pass on these increased costs to the consumers of their goods and services, emissions trading schemes provide a means of internalising the externalities associated with consumer choices. This move to more cost</w:t>
            </w:r>
            <w:r w:rsidR="004012B9">
              <w:noBreakHyphen/>
            </w:r>
            <w:r>
              <w:t>reflective pricing will likely drive consumers towards less emissions</w:t>
            </w:r>
            <w:r w:rsidR="004012B9">
              <w:noBreakHyphen/>
            </w:r>
            <w:r>
              <w:t>intensive goods and services, on price grounds alone, further reducing the emission</w:t>
            </w:r>
            <w:r w:rsidR="003661FE" w:rsidRPr="005E6736">
              <w:t>s</w:t>
            </w:r>
            <w:r w:rsidR="004012B9">
              <w:noBreakHyphen/>
            </w:r>
            <w:r>
              <w:t>intensity of economies with broad</w:t>
            </w:r>
            <w:r w:rsidR="004012B9">
              <w:noBreakHyphen/>
            </w:r>
            <w:r>
              <w:t xml:space="preserve">coverage emissions trading schemes. </w:t>
            </w:r>
          </w:p>
          <w:p w14:paraId="735415FB" w14:textId="16379CBC" w:rsidR="1E6843C5" w:rsidRDefault="1A096028" w:rsidP="143AD72C">
            <w:pPr>
              <w:pStyle w:val="BodyText"/>
            </w:pPr>
            <w:r w:rsidRPr="1A096028">
              <w:t>Linking a domestic emissions trading scheme with that of other countries, either by allowing for the transfer of emissions permits between the two countries or by allowing the importation of offsets from other countries, can establish the international price of permits as the upper bound for domestic permit prices. Doing so further lowers domestic abatement costs to the extent that the permits are credible, and that the international price is generally lower than the domestic permit price.</w:t>
            </w:r>
          </w:p>
        </w:tc>
      </w:tr>
    </w:tbl>
    <w:p w14:paraId="559C2435" w14:textId="77777777" w:rsidR="004B510C" w:rsidRDefault="004B510C" w:rsidP="00EC01D3">
      <w:pPr>
        <w:pStyle w:val="NoSpacing"/>
      </w:pPr>
    </w:p>
    <w:tbl>
      <w:tblPr>
        <w:tblStyle w:val="Boxtable"/>
        <w:tblW w:w="0" w:type="auto"/>
        <w:tblLook w:val="04A0" w:firstRow="1" w:lastRow="0" w:firstColumn="1" w:lastColumn="0" w:noHBand="0" w:noVBand="1"/>
      </w:tblPr>
      <w:tblGrid>
        <w:gridCol w:w="9638"/>
      </w:tblGrid>
      <w:tr w:rsidR="00C47765" w14:paraId="72A3019F" w14:textId="77777777" w:rsidTr="00623BF2">
        <w:trPr>
          <w:trHeight w:val="767"/>
          <w:tblHeader/>
        </w:trPr>
        <w:tc>
          <w:tcPr>
            <w:tcW w:w="9638" w:type="dxa"/>
          </w:tcPr>
          <w:p w14:paraId="7E4D32CE" w14:textId="5CBC3CC8" w:rsidR="00C47765" w:rsidRDefault="00C47765" w:rsidP="007B2DCA">
            <w:pPr>
              <w:pStyle w:val="BoxHeading1"/>
            </w:pPr>
            <w:r>
              <w:lastRenderedPageBreak/>
              <w:t>Box</w:t>
            </w:r>
            <w:r w:rsidR="004012B9">
              <w:t> </w:t>
            </w:r>
            <w:r w:rsidR="00B313F0">
              <w:t>4</w:t>
            </w:r>
            <w:r w:rsidR="00D742D9">
              <w:t>.</w:t>
            </w:r>
            <w:r w:rsidR="00B313F0">
              <w:t>4</w:t>
            </w:r>
            <w:r w:rsidR="00D742D9">
              <w:t xml:space="preserve"> </w:t>
            </w:r>
            <w:r w:rsidR="00B313F0">
              <w:t xml:space="preserve">– </w:t>
            </w:r>
            <w:r w:rsidR="00D742D9">
              <w:t>Case</w:t>
            </w:r>
            <w:r w:rsidR="002C0B9C">
              <w:t xml:space="preserve"> study: </w:t>
            </w:r>
            <w:r w:rsidR="00CD35F4">
              <w:t>Why demand</w:t>
            </w:r>
            <w:r w:rsidR="004012B9">
              <w:noBreakHyphen/>
            </w:r>
            <w:r w:rsidR="00927266">
              <w:t xml:space="preserve">side Electric Vehicle </w:t>
            </w:r>
            <w:r w:rsidR="002C0B9C">
              <w:t>(EV) p</w:t>
            </w:r>
            <w:r w:rsidR="00927266">
              <w:t>olicies</w:t>
            </w:r>
            <w:r w:rsidR="20239D09">
              <w:t xml:space="preserve"> are </w:t>
            </w:r>
            <w:r w:rsidR="517D29C7">
              <w:t xml:space="preserve">an </w:t>
            </w:r>
            <w:r w:rsidR="7390D613">
              <w:t xml:space="preserve">inefficient way </w:t>
            </w:r>
            <w:r w:rsidR="7EDF4C37">
              <w:t xml:space="preserve">to </w:t>
            </w:r>
            <w:r w:rsidR="7390D613" w:rsidRPr="007B2DCA">
              <w:t>reduc</w:t>
            </w:r>
            <w:r w:rsidR="217DDA0A" w:rsidRPr="007B2DCA">
              <w:t>e</w:t>
            </w:r>
            <w:r w:rsidR="7390D613">
              <w:t xml:space="preserve"> emissions</w:t>
            </w:r>
          </w:p>
        </w:tc>
      </w:tr>
      <w:tr w:rsidR="00C47765" w14:paraId="5344A345" w14:textId="77777777" w:rsidTr="00496ACC">
        <w:tblPrEx>
          <w:tblCellMar>
            <w:left w:w="108" w:type="dxa"/>
            <w:right w:w="108" w:type="dxa"/>
          </w:tblCellMar>
        </w:tblPrEx>
        <w:tc>
          <w:tcPr>
            <w:tcW w:w="9638" w:type="dxa"/>
          </w:tcPr>
          <w:p w14:paraId="2FAD3330" w14:textId="21F96823" w:rsidR="006B1B5D" w:rsidRDefault="7EC6E942" w:rsidP="001B4E28">
            <w:pPr>
              <w:pStyle w:val="BodyText"/>
              <w:spacing w:before="0" w:line="260" w:lineRule="atLeast"/>
            </w:pPr>
            <w:r>
              <w:t>In the absence of mecha</w:t>
            </w:r>
            <w:r w:rsidR="7779D591">
              <w:t>nisms</w:t>
            </w:r>
            <w:r>
              <w:t xml:space="preserve"> that directly price emissions</w:t>
            </w:r>
            <w:r w:rsidR="78ED1AE2">
              <w:t xml:space="preserve">, </w:t>
            </w:r>
            <w:r w:rsidR="6DD26066">
              <w:t xml:space="preserve">governments have implemented various measures to </w:t>
            </w:r>
            <w:r w:rsidR="7F680B51">
              <w:t xml:space="preserve">encourage the uptake of </w:t>
            </w:r>
            <w:r w:rsidR="40F3DE64">
              <w:t>low</w:t>
            </w:r>
            <w:r w:rsidR="004012B9">
              <w:noBreakHyphen/>
            </w:r>
            <w:r w:rsidR="40F3DE64">
              <w:t>emissions</w:t>
            </w:r>
            <w:r w:rsidR="7F680B51">
              <w:t xml:space="preserve"> technologies </w:t>
            </w:r>
            <w:r w:rsidR="43147221">
              <w:t xml:space="preserve">such as EVs. </w:t>
            </w:r>
            <w:r w:rsidR="72ED709C">
              <w:t>While</w:t>
            </w:r>
            <w:r w:rsidR="0A7B9C43">
              <w:t xml:space="preserve"> </w:t>
            </w:r>
            <w:r w:rsidR="00DC34E0">
              <w:t>EV</w:t>
            </w:r>
            <w:r w:rsidR="001511F0">
              <w:t>s</w:t>
            </w:r>
            <w:r w:rsidR="002F00F4" w:rsidRPr="00943952">
              <w:t xml:space="preserve"> </w:t>
            </w:r>
            <w:r w:rsidR="00DC34E0">
              <w:t>stand to</w:t>
            </w:r>
            <w:r w:rsidR="002F00F4" w:rsidRPr="00943952">
              <w:t xml:space="preserve"> make an important contribution to Australia’s decarbonisation</w:t>
            </w:r>
            <w:r w:rsidR="00B04E7C">
              <w:t>,</w:t>
            </w:r>
            <w:r w:rsidR="270AAD81">
              <w:t xml:space="preserve"> </w:t>
            </w:r>
            <w:r w:rsidR="009A6DB6">
              <w:t>a</w:t>
            </w:r>
            <w:r w:rsidR="7A66EB36">
              <w:t xml:space="preserve"> </w:t>
            </w:r>
            <w:r w:rsidR="00FE276A">
              <w:t>key</w:t>
            </w:r>
            <w:r w:rsidR="113651E0">
              <w:t xml:space="preserve"> policy question</w:t>
            </w:r>
            <w:r w:rsidR="00470D5E">
              <w:t xml:space="preserve"> </w:t>
            </w:r>
            <w:r w:rsidR="270AAD81">
              <w:t xml:space="preserve">is whether </w:t>
            </w:r>
            <w:r w:rsidR="048833DF">
              <w:t xml:space="preserve">demand subsidies </w:t>
            </w:r>
            <w:r w:rsidR="1E2E6C12">
              <w:t>to expedite</w:t>
            </w:r>
            <w:r w:rsidR="0267B23F">
              <w:t xml:space="preserve"> their uptake represent an efficie</w:t>
            </w:r>
            <w:r w:rsidR="4ECD151B">
              <w:t>nt</w:t>
            </w:r>
            <w:r w:rsidR="0267B23F">
              <w:t xml:space="preserve"> and effective </w:t>
            </w:r>
            <w:r w:rsidR="6D529A6D">
              <w:t xml:space="preserve">means of </w:t>
            </w:r>
            <w:r w:rsidR="1B9F21C8">
              <w:t xml:space="preserve">achieving </w:t>
            </w:r>
            <w:r w:rsidR="0BF56B47">
              <w:t xml:space="preserve">additional </w:t>
            </w:r>
            <w:r w:rsidR="0BAD878A">
              <w:t>abatement</w:t>
            </w:r>
            <w:r w:rsidR="00636DE1">
              <w:t>, or whether</w:t>
            </w:r>
            <w:r w:rsidR="00796BB5">
              <w:t xml:space="preserve"> a</w:t>
            </w:r>
            <w:r w:rsidR="00A42758">
              <w:t>lternative</w:t>
            </w:r>
            <w:r w:rsidR="00470D5E">
              <w:t xml:space="preserve"> </w:t>
            </w:r>
            <w:r w:rsidR="00B04E7C">
              <w:t xml:space="preserve">approaches </w:t>
            </w:r>
            <w:r w:rsidR="003C6148">
              <w:t>might prove</w:t>
            </w:r>
            <w:r w:rsidR="00B04E7C">
              <w:t xml:space="preserve"> more desirable</w:t>
            </w:r>
            <w:r w:rsidR="00943952">
              <w:t>.</w:t>
            </w:r>
            <w:r w:rsidR="00796BB5">
              <w:t xml:space="preserve"> </w:t>
            </w:r>
          </w:p>
          <w:p w14:paraId="73F619DD" w14:textId="03674139" w:rsidR="006B1B5D" w:rsidRDefault="32B665C8" w:rsidP="007E0F32">
            <w:pPr>
              <w:pStyle w:val="BodyText"/>
              <w:spacing w:line="260" w:lineRule="atLeast"/>
            </w:pPr>
            <w:r>
              <w:t xml:space="preserve">EVs </w:t>
            </w:r>
            <w:r w:rsidR="07E6655B">
              <w:t>will</w:t>
            </w:r>
            <w:r w:rsidR="3FD3D754">
              <w:t xml:space="preserve"> reduce emissions by</w:t>
            </w:r>
            <w:r w:rsidR="3FC54EF6">
              <w:t xml:space="preserve"> </w:t>
            </w:r>
            <w:r w:rsidR="107649EB" w:rsidRPr="00423C0F">
              <w:t>leverag</w:t>
            </w:r>
            <w:r w:rsidR="7DFE2FB2">
              <w:t>ing</w:t>
            </w:r>
            <w:r w:rsidR="002F00F4" w:rsidRPr="00423C0F">
              <w:t xml:space="preserve"> the </w:t>
            </w:r>
            <w:r w:rsidR="002F00F4" w:rsidRPr="0015046D">
              <w:t xml:space="preserve">decarbonisation of our electricity </w:t>
            </w:r>
            <w:r w:rsidR="00194363">
              <w:t>system</w:t>
            </w:r>
            <w:r w:rsidR="002F00F4" w:rsidRPr="0015046D">
              <w:t xml:space="preserve"> to reduce Australia’s consumption of liquid fossil fuels. EV uptake might also reinforce the decarbonisation of the electricity grid by providing for a growing stock of second</w:t>
            </w:r>
            <w:r w:rsidR="004012B9">
              <w:noBreakHyphen/>
            </w:r>
            <w:r w:rsidR="002F00F4" w:rsidRPr="0015046D">
              <w:t xml:space="preserve">hand EV batteries that could be reused </w:t>
            </w:r>
            <w:r w:rsidR="003E5B19">
              <w:t xml:space="preserve">to stabilise </w:t>
            </w:r>
            <w:r w:rsidR="009305AD">
              <w:t>an increasingly renewable electricity grid</w:t>
            </w:r>
            <w:r w:rsidR="002F00F4" w:rsidRPr="0015046D">
              <w:t xml:space="preserve">. </w:t>
            </w:r>
            <w:r w:rsidR="002F754D">
              <w:t>More generally</w:t>
            </w:r>
            <w:r w:rsidR="001511F0">
              <w:t>, the transition to EVs</w:t>
            </w:r>
            <w:r w:rsidR="00176CE0">
              <w:t xml:space="preserve"> stands to improve health outcomes associated</w:t>
            </w:r>
            <w:r w:rsidR="001511F0">
              <w:t xml:space="preserve"> </w:t>
            </w:r>
            <w:r w:rsidR="00176CE0">
              <w:t>with</w:t>
            </w:r>
            <w:r w:rsidR="001511F0">
              <w:t xml:space="preserve"> local air </w:t>
            </w:r>
            <w:r w:rsidR="00EA4BDD">
              <w:t>quality and</w:t>
            </w:r>
            <w:r w:rsidR="00176CE0">
              <w:t xml:space="preserve"> </w:t>
            </w:r>
            <w:r w:rsidR="001511F0">
              <w:t>improve</w:t>
            </w:r>
            <w:r w:rsidR="00176CE0">
              <w:t xml:space="preserve"> </w:t>
            </w:r>
            <w:r w:rsidR="001511F0">
              <w:t>energy security</w:t>
            </w:r>
            <w:r w:rsidR="00176CE0">
              <w:t xml:space="preserve"> by reducing </w:t>
            </w:r>
            <w:r w:rsidR="008F16C6">
              <w:t xml:space="preserve">vulnerability to </w:t>
            </w:r>
            <w:r w:rsidR="00820C68">
              <w:t xml:space="preserve">international oil supply </w:t>
            </w:r>
            <w:r w:rsidR="008F16C6">
              <w:t>disruptions</w:t>
            </w:r>
            <w:r w:rsidR="0020596C">
              <w:t>.</w:t>
            </w:r>
          </w:p>
          <w:p w14:paraId="3800B290" w14:textId="24244EF7" w:rsidR="00E36532" w:rsidRPr="00C35558" w:rsidRDefault="00F81F5C" w:rsidP="007E0F32">
            <w:pPr>
              <w:pStyle w:val="BodyText"/>
              <w:spacing w:line="260" w:lineRule="atLeast"/>
              <w:rPr>
                <w:spacing w:val="-4"/>
              </w:rPr>
            </w:pPr>
            <w:r w:rsidRPr="00C35558">
              <w:rPr>
                <w:spacing w:val="-4"/>
              </w:rPr>
              <w:t>The transition</w:t>
            </w:r>
            <w:r w:rsidR="00DD3A17" w:rsidRPr="00C35558">
              <w:rPr>
                <w:spacing w:val="-4"/>
              </w:rPr>
              <w:t xml:space="preserve"> from </w:t>
            </w:r>
            <w:r w:rsidR="00F7594C" w:rsidRPr="00C35558">
              <w:rPr>
                <w:spacing w:val="-4"/>
              </w:rPr>
              <w:t xml:space="preserve">internal combustion energy </w:t>
            </w:r>
            <w:r w:rsidR="002F1837" w:rsidRPr="00C35558">
              <w:rPr>
                <w:spacing w:val="-4"/>
              </w:rPr>
              <w:t xml:space="preserve">(ICE) </w:t>
            </w:r>
            <w:r w:rsidR="00F7594C" w:rsidRPr="00C35558">
              <w:rPr>
                <w:spacing w:val="-4"/>
              </w:rPr>
              <w:t>powered cars to EVs</w:t>
            </w:r>
            <w:r w:rsidRPr="00C35558">
              <w:rPr>
                <w:spacing w:val="-4"/>
              </w:rPr>
              <w:t xml:space="preserve"> </w:t>
            </w:r>
            <w:r w:rsidR="00516CDB" w:rsidRPr="00C35558">
              <w:rPr>
                <w:spacing w:val="-4"/>
              </w:rPr>
              <w:t>is</w:t>
            </w:r>
            <w:r w:rsidR="0066167C" w:rsidRPr="00C35558">
              <w:rPr>
                <w:spacing w:val="-4"/>
              </w:rPr>
              <w:t xml:space="preserve"> already underway</w:t>
            </w:r>
            <w:r w:rsidR="002F4EF2" w:rsidRPr="00C35558">
              <w:rPr>
                <w:spacing w:val="-4"/>
              </w:rPr>
              <w:t xml:space="preserve"> i</w:t>
            </w:r>
            <w:r w:rsidR="006F7B7A" w:rsidRPr="00C35558">
              <w:rPr>
                <w:spacing w:val="-4"/>
              </w:rPr>
              <w:t>n Australia,</w:t>
            </w:r>
            <w:r w:rsidR="002F4EF2" w:rsidRPr="00C35558">
              <w:rPr>
                <w:spacing w:val="-4"/>
              </w:rPr>
              <w:t xml:space="preserve"> where</w:t>
            </w:r>
            <w:r w:rsidR="006F7B7A" w:rsidRPr="00C35558">
              <w:rPr>
                <w:spacing w:val="-4"/>
              </w:rPr>
              <w:t xml:space="preserve"> the number of new car sales </w:t>
            </w:r>
            <w:r w:rsidR="00D21572" w:rsidRPr="00C35558">
              <w:rPr>
                <w:spacing w:val="-4"/>
              </w:rPr>
              <w:t>that</w:t>
            </w:r>
            <w:r w:rsidR="006F7B7A" w:rsidRPr="00C35558">
              <w:rPr>
                <w:spacing w:val="-4"/>
              </w:rPr>
              <w:t xml:space="preserve"> </w:t>
            </w:r>
            <w:r w:rsidR="00044D9A" w:rsidRPr="00C35558">
              <w:rPr>
                <w:spacing w:val="-4"/>
              </w:rPr>
              <w:t>are</w:t>
            </w:r>
            <w:r w:rsidR="0062096A" w:rsidRPr="00C35558">
              <w:rPr>
                <w:spacing w:val="-4"/>
              </w:rPr>
              <w:t xml:space="preserve"> Battery Electric Vehicles (BEVs)</w:t>
            </w:r>
            <w:r w:rsidR="002B637D" w:rsidRPr="00C35558">
              <w:rPr>
                <w:spacing w:val="-4"/>
              </w:rPr>
              <w:t xml:space="preserve"> or</w:t>
            </w:r>
            <w:r w:rsidR="0062096A" w:rsidRPr="00C35558">
              <w:rPr>
                <w:spacing w:val="-4"/>
              </w:rPr>
              <w:t xml:space="preserve"> Plug</w:t>
            </w:r>
            <w:r w:rsidR="004012B9">
              <w:rPr>
                <w:spacing w:val="-4"/>
              </w:rPr>
              <w:noBreakHyphen/>
            </w:r>
            <w:r w:rsidR="0062096A" w:rsidRPr="00C35558">
              <w:rPr>
                <w:spacing w:val="-4"/>
              </w:rPr>
              <w:t xml:space="preserve">In Hybrid Electric Vehicles (PHEVs) has </w:t>
            </w:r>
            <w:r w:rsidR="00CC2FCF" w:rsidRPr="00C35558">
              <w:rPr>
                <w:spacing w:val="-4"/>
              </w:rPr>
              <w:t xml:space="preserve">risen from </w:t>
            </w:r>
            <w:r w:rsidR="00FF313C" w:rsidRPr="00C35558">
              <w:rPr>
                <w:spacing w:val="-4"/>
              </w:rPr>
              <w:t>less tha</w:t>
            </w:r>
            <w:r w:rsidR="00C80180" w:rsidRPr="00C35558">
              <w:rPr>
                <w:spacing w:val="-4"/>
              </w:rPr>
              <w:t>n</w:t>
            </w:r>
            <w:r w:rsidR="00FF313C" w:rsidRPr="00C35558">
              <w:rPr>
                <w:spacing w:val="-4"/>
              </w:rPr>
              <w:t xml:space="preserve"> 50 in 2011 to almost 40</w:t>
            </w:r>
            <w:r w:rsidR="008B75C7">
              <w:rPr>
                <w:spacing w:val="-4"/>
              </w:rPr>
              <w:t xml:space="preserve"> </w:t>
            </w:r>
            <w:r w:rsidR="00FF313C" w:rsidRPr="00C35558">
              <w:rPr>
                <w:spacing w:val="-4"/>
              </w:rPr>
              <w:t>000 in 2022</w:t>
            </w:r>
            <w:r w:rsidR="008622B3" w:rsidRPr="00C35558">
              <w:rPr>
                <w:spacing w:val="-4"/>
              </w:rPr>
              <w:t xml:space="preserve"> (</w:t>
            </w:r>
            <w:r w:rsidR="0000333E" w:rsidRPr="00C35558">
              <w:rPr>
                <w:spacing w:val="-4"/>
              </w:rPr>
              <w:t>figure</w:t>
            </w:r>
            <w:r w:rsidR="009A38B7" w:rsidRPr="00C35558">
              <w:rPr>
                <w:spacing w:val="-4"/>
              </w:rPr>
              <w:t xml:space="preserve"> </w:t>
            </w:r>
            <w:r w:rsidR="009550BB" w:rsidRPr="00C35558">
              <w:rPr>
                <w:spacing w:val="-4"/>
              </w:rPr>
              <w:t>below</w:t>
            </w:r>
            <w:r w:rsidR="008622B3" w:rsidRPr="00C35558">
              <w:rPr>
                <w:spacing w:val="-4"/>
              </w:rPr>
              <w:t>)</w:t>
            </w:r>
            <w:r w:rsidR="00FF313C" w:rsidRPr="00C35558">
              <w:rPr>
                <w:spacing w:val="-4"/>
              </w:rPr>
              <w:t xml:space="preserve">. </w:t>
            </w:r>
            <w:r w:rsidR="00E36532" w:rsidRPr="00C35558">
              <w:rPr>
                <w:spacing w:val="-4"/>
              </w:rPr>
              <w:t>While</w:t>
            </w:r>
            <w:r w:rsidR="001E3581" w:rsidRPr="00C35558">
              <w:rPr>
                <w:spacing w:val="-4"/>
              </w:rPr>
              <w:t xml:space="preserve"> only 3.</w:t>
            </w:r>
            <w:r w:rsidR="00235515" w:rsidRPr="00C35558">
              <w:rPr>
                <w:spacing w:val="-4"/>
              </w:rPr>
              <w:t>8</w:t>
            </w:r>
            <w:r w:rsidR="00E649FC" w:rsidRPr="00C35558">
              <w:rPr>
                <w:spacing w:val="-4"/>
              </w:rPr>
              <w:t>%</w:t>
            </w:r>
            <w:r w:rsidR="001E3581" w:rsidRPr="00C35558">
              <w:rPr>
                <w:spacing w:val="-4"/>
              </w:rPr>
              <w:t xml:space="preserve"> of total new car sales in Australia</w:t>
            </w:r>
            <w:r w:rsidR="00A930B0" w:rsidRPr="00C35558">
              <w:rPr>
                <w:spacing w:val="-4"/>
              </w:rPr>
              <w:t xml:space="preserve"> in 2022</w:t>
            </w:r>
            <w:r w:rsidR="001E3581" w:rsidRPr="00C35558">
              <w:rPr>
                <w:spacing w:val="-4"/>
              </w:rPr>
              <w:t xml:space="preserve">, the </w:t>
            </w:r>
            <w:r w:rsidR="006218F0" w:rsidRPr="00C35558">
              <w:rPr>
                <w:spacing w:val="-4"/>
              </w:rPr>
              <w:t xml:space="preserve">accelerating demand for EVs apparent </w:t>
            </w:r>
            <w:r w:rsidR="00027D7B" w:rsidRPr="00C35558">
              <w:rPr>
                <w:spacing w:val="-4"/>
              </w:rPr>
              <w:t>since 2020</w:t>
            </w:r>
            <w:r w:rsidR="006218F0" w:rsidRPr="00C35558">
              <w:rPr>
                <w:spacing w:val="-4"/>
              </w:rPr>
              <w:t xml:space="preserve"> </w:t>
            </w:r>
            <w:r w:rsidR="004C537B" w:rsidRPr="00C35558">
              <w:rPr>
                <w:spacing w:val="-4"/>
              </w:rPr>
              <w:t>appears</w:t>
            </w:r>
            <w:r w:rsidR="00DE3107" w:rsidRPr="00C35558">
              <w:rPr>
                <w:spacing w:val="-4"/>
              </w:rPr>
              <w:t xml:space="preserve"> consistent with </w:t>
            </w:r>
            <w:r w:rsidR="00A930B0" w:rsidRPr="00C35558">
              <w:rPr>
                <w:spacing w:val="-4"/>
              </w:rPr>
              <w:t>EVs reaching</w:t>
            </w:r>
            <w:r w:rsidR="00F920CA" w:rsidRPr="00C35558">
              <w:rPr>
                <w:spacing w:val="-4"/>
              </w:rPr>
              <w:t xml:space="preserve"> </w:t>
            </w:r>
            <w:r w:rsidR="00856FD5" w:rsidRPr="00C35558">
              <w:rPr>
                <w:spacing w:val="-4"/>
              </w:rPr>
              <w:t xml:space="preserve">the </w:t>
            </w:r>
            <w:r w:rsidR="00E952B7" w:rsidRPr="00C35558">
              <w:rPr>
                <w:spacing w:val="-4"/>
              </w:rPr>
              <w:t xml:space="preserve">second </w:t>
            </w:r>
            <w:r w:rsidR="00B423C9" w:rsidRPr="00C35558">
              <w:rPr>
                <w:spacing w:val="-4"/>
              </w:rPr>
              <w:t>phase</w:t>
            </w:r>
            <w:r w:rsidR="004C537B" w:rsidRPr="00C35558">
              <w:rPr>
                <w:spacing w:val="-4"/>
              </w:rPr>
              <w:t xml:space="preserve"> </w:t>
            </w:r>
            <w:r w:rsidR="00E952B7" w:rsidRPr="00C35558">
              <w:rPr>
                <w:spacing w:val="-4"/>
              </w:rPr>
              <w:t>of</w:t>
            </w:r>
            <w:r w:rsidR="00EE5FE8" w:rsidRPr="00C35558">
              <w:rPr>
                <w:spacing w:val="-4"/>
              </w:rPr>
              <w:t xml:space="preserve"> the four</w:t>
            </w:r>
            <w:r w:rsidR="004012B9">
              <w:rPr>
                <w:spacing w:val="-4"/>
              </w:rPr>
              <w:noBreakHyphen/>
            </w:r>
            <w:r w:rsidR="00B423C9" w:rsidRPr="00C35558">
              <w:rPr>
                <w:spacing w:val="-4"/>
              </w:rPr>
              <w:t>phase</w:t>
            </w:r>
            <w:r w:rsidR="00EE5FE8" w:rsidRPr="00C35558">
              <w:rPr>
                <w:spacing w:val="-4"/>
              </w:rPr>
              <w:t xml:space="preserve"> ‘product lifecycle</w:t>
            </w:r>
            <w:r w:rsidR="00AB5592" w:rsidRPr="00C35558">
              <w:rPr>
                <w:spacing w:val="-4"/>
              </w:rPr>
              <w:t>.</w:t>
            </w:r>
            <w:r w:rsidR="00EE5FE8" w:rsidRPr="00C35558">
              <w:rPr>
                <w:spacing w:val="-4"/>
              </w:rPr>
              <w:t>’</w:t>
            </w:r>
            <w:r w:rsidR="00AB5592" w:rsidRPr="00C35558">
              <w:rPr>
                <w:spacing w:val="-4"/>
              </w:rPr>
              <w:t xml:space="preserve"> The four</w:t>
            </w:r>
            <w:r w:rsidR="004012B9">
              <w:rPr>
                <w:spacing w:val="-4"/>
              </w:rPr>
              <w:noBreakHyphen/>
            </w:r>
            <w:r w:rsidR="00B423C9" w:rsidRPr="00C35558">
              <w:rPr>
                <w:spacing w:val="-4"/>
              </w:rPr>
              <w:t>phase</w:t>
            </w:r>
            <w:r w:rsidR="00AB5592" w:rsidRPr="00C35558">
              <w:rPr>
                <w:spacing w:val="-4"/>
              </w:rPr>
              <w:t xml:space="preserve"> product </w:t>
            </w:r>
            <w:r w:rsidR="0011452E" w:rsidRPr="00C35558">
              <w:rPr>
                <w:spacing w:val="-4"/>
              </w:rPr>
              <w:t>lifecy</w:t>
            </w:r>
            <w:r w:rsidR="008A34F3" w:rsidRPr="00C35558">
              <w:rPr>
                <w:spacing w:val="-4"/>
              </w:rPr>
              <w:t>c</w:t>
            </w:r>
            <w:r w:rsidR="0011452E" w:rsidRPr="00C35558">
              <w:rPr>
                <w:spacing w:val="-4"/>
              </w:rPr>
              <w:t>le</w:t>
            </w:r>
            <w:r w:rsidR="004E0596" w:rsidRPr="00C35558">
              <w:rPr>
                <w:spacing w:val="-4"/>
              </w:rPr>
              <w:t xml:space="preserve"> </w:t>
            </w:r>
            <w:r w:rsidR="00D14AAC" w:rsidRPr="00C35558">
              <w:rPr>
                <w:spacing w:val="-4"/>
              </w:rPr>
              <w:t>comprises a</w:t>
            </w:r>
            <w:r w:rsidR="0011452E" w:rsidRPr="00C35558">
              <w:rPr>
                <w:spacing w:val="-4"/>
              </w:rPr>
              <w:t xml:space="preserve"> preliminary</w:t>
            </w:r>
            <w:r w:rsidR="00D1759E" w:rsidRPr="00C35558">
              <w:rPr>
                <w:spacing w:val="-4"/>
              </w:rPr>
              <w:t xml:space="preserve"> </w:t>
            </w:r>
            <w:r w:rsidR="008A34F3" w:rsidRPr="00C35558">
              <w:rPr>
                <w:spacing w:val="-4"/>
              </w:rPr>
              <w:t>‘</w:t>
            </w:r>
            <w:r w:rsidR="003C2DA3" w:rsidRPr="00C35558">
              <w:rPr>
                <w:spacing w:val="-4"/>
              </w:rPr>
              <w:t>market</w:t>
            </w:r>
            <w:r w:rsidR="00D1759E" w:rsidRPr="00C35558">
              <w:rPr>
                <w:spacing w:val="-4"/>
              </w:rPr>
              <w:t xml:space="preserve"> development</w:t>
            </w:r>
            <w:r w:rsidR="008A34F3" w:rsidRPr="00C35558">
              <w:rPr>
                <w:spacing w:val="-4"/>
              </w:rPr>
              <w:t>’</w:t>
            </w:r>
            <w:r w:rsidR="00D1759E" w:rsidRPr="00C35558">
              <w:rPr>
                <w:spacing w:val="-4"/>
              </w:rPr>
              <w:t xml:space="preserve"> </w:t>
            </w:r>
            <w:r w:rsidR="00F87CE8" w:rsidRPr="00C35558">
              <w:rPr>
                <w:spacing w:val="-4"/>
              </w:rPr>
              <w:t>phas</w:t>
            </w:r>
            <w:r w:rsidR="00D1759E" w:rsidRPr="00C35558">
              <w:rPr>
                <w:spacing w:val="-4"/>
              </w:rPr>
              <w:t>e</w:t>
            </w:r>
            <w:r w:rsidR="00EE5FE8" w:rsidRPr="00C35558">
              <w:rPr>
                <w:spacing w:val="-4"/>
              </w:rPr>
              <w:t xml:space="preserve"> where a product is </w:t>
            </w:r>
            <w:r w:rsidR="006850CB" w:rsidRPr="00C35558">
              <w:rPr>
                <w:spacing w:val="-4"/>
              </w:rPr>
              <w:t xml:space="preserve">largely </w:t>
            </w:r>
            <w:r w:rsidR="00EE5FE8" w:rsidRPr="00C35558">
              <w:rPr>
                <w:spacing w:val="-4"/>
              </w:rPr>
              <w:t>unproven</w:t>
            </w:r>
            <w:r w:rsidR="00B23C12" w:rsidRPr="00C35558">
              <w:rPr>
                <w:spacing w:val="-4"/>
              </w:rPr>
              <w:t xml:space="preserve"> and </w:t>
            </w:r>
            <w:r w:rsidR="00F93C1B" w:rsidRPr="00C35558">
              <w:rPr>
                <w:spacing w:val="-4"/>
              </w:rPr>
              <w:t xml:space="preserve">sales </w:t>
            </w:r>
            <w:r w:rsidR="00613E19" w:rsidRPr="00C35558">
              <w:rPr>
                <w:spacing w:val="-4"/>
              </w:rPr>
              <w:t>are low</w:t>
            </w:r>
            <w:r w:rsidR="003C2DA3" w:rsidRPr="00C35558">
              <w:rPr>
                <w:spacing w:val="-4"/>
              </w:rPr>
              <w:t>, a</w:t>
            </w:r>
            <w:r w:rsidR="00AF0CA4" w:rsidRPr="00C35558">
              <w:rPr>
                <w:spacing w:val="-4"/>
              </w:rPr>
              <w:t xml:space="preserve"> second</w:t>
            </w:r>
            <w:r w:rsidR="003C2DA3" w:rsidRPr="00C35558">
              <w:rPr>
                <w:spacing w:val="-4"/>
              </w:rPr>
              <w:t xml:space="preserve"> </w:t>
            </w:r>
            <w:r w:rsidR="008A34F3" w:rsidRPr="00C35558">
              <w:rPr>
                <w:spacing w:val="-4"/>
              </w:rPr>
              <w:t>‘</w:t>
            </w:r>
            <w:r w:rsidR="004C7CF7" w:rsidRPr="00C35558">
              <w:rPr>
                <w:spacing w:val="-4"/>
              </w:rPr>
              <w:t>market growth</w:t>
            </w:r>
            <w:r w:rsidR="008A34F3" w:rsidRPr="00C35558">
              <w:rPr>
                <w:spacing w:val="-4"/>
              </w:rPr>
              <w:t>’</w:t>
            </w:r>
            <w:r w:rsidR="00E34F2F" w:rsidRPr="00C35558">
              <w:rPr>
                <w:spacing w:val="-4"/>
              </w:rPr>
              <w:t xml:space="preserve"> </w:t>
            </w:r>
            <w:r w:rsidR="00F87CE8" w:rsidRPr="00C35558">
              <w:rPr>
                <w:spacing w:val="-4"/>
              </w:rPr>
              <w:t>phase</w:t>
            </w:r>
            <w:r w:rsidR="00E34F2F" w:rsidRPr="00C35558">
              <w:rPr>
                <w:spacing w:val="-4"/>
              </w:rPr>
              <w:t xml:space="preserve"> </w:t>
            </w:r>
            <w:r w:rsidR="00F87CE8" w:rsidRPr="00C35558">
              <w:rPr>
                <w:spacing w:val="-4"/>
              </w:rPr>
              <w:t>where</w:t>
            </w:r>
            <w:r w:rsidR="00E34F2F" w:rsidRPr="00C35558">
              <w:rPr>
                <w:spacing w:val="-4"/>
              </w:rPr>
              <w:t xml:space="preserve"> demand accelerates </w:t>
            </w:r>
            <w:r w:rsidR="00AE4A6A" w:rsidRPr="00C35558">
              <w:rPr>
                <w:spacing w:val="-4"/>
              </w:rPr>
              <w:t>as the</w:t>
            </w:r>
            <w:r w:rsidR="00F87CE8" w:rsidRPr="00C35558">
              <w:rPr>
                <w:spacing w:val="-4"/>
              </w:rPr>
              <w:t xml:space="preserve"> new</w:t>
            </w:r>
            <w:r w:rsidR="00AE4A6A" w:rsidRPr="00C35558">
              <w:rPr>
                <w:spacing w:val="-4"/>
              </w:rPr>
              <w:t xml:space="preserve"> </w:t>
            </w:r>
            <w:r w:rsidR="00F87CE8" w:rsidRPr="00C35558">
              <w:rPr>
                <w:spacing w:val="-4"/>
              </w:rPr>
              <w:t xml:space="preserve">product </w:t>
            </w:r>
            <w:r w:rsidR="00F02D0B" w:rsidRPr="00C35558">
              <w:rPr>
                <w:spacing w:val="-4"/>
              </w:rPr>
              <w:t>gains</w:t>
            </w:r>
            <w:r w:rsidR="00AE4A6A" w:rsidRPr="00C35558">
              <w:rPr>
                <w:spacing w:val="-4"/>
              </w:rPr>
              <w:t xml:space="preserve"> broad</w:t>
            </w:r>
            <w:r w:rsidR="004012B9">
              <w:rPr>
                <w:spacing w:val="-4"/>
              </w:rPr>
              <w:noBreakHyphen/>
            </w:r>
            <w:r w:rsidR="00AE4A6A" w:rsidRPr="00C35558">
              <w:rPr>
                <w:spacing w:val="-4"/>
              </w:rPr>
              <w:t>based acceptance</w:t>
            </w:r>
            <w:r w:rsidR="004C7CF7" w:rsidRPr="00C35558">
              <w:rPr>
                <w:spacing w:val="-4"/>
              </w:rPr>
              <w:t>,</w:t>
            </w:r>
            <w:r w:rsidR="00357C93" w:rsidRPr="00C35558">
              <w:rPr>
                <w:spacing w:val="-4"/>
              </w:rPr>
              <w:t xml:space="preserve"> a</w:t>
            </w:r>
            <w:r w:rsidR="002E6CB9" w:rsidRPr="00C35558">
              <w:rPr>
                <w:spacing w:val="-4"/>
              </w:rPr>
              <w:t xml:space="preserve"> </w:t>
            </w:r>
            <w:r w:rsidR="00AF0CA4" w:rsidRPr="00C35558">
              <w:rPr>
                <w:spacing w:val="-4"/>
              </w:rPr>
              <w:t xml:space="preserve">third </w:t>
            </w:r>
            <w:r w:rsidR="00F87CE8" w:rsidRPr="00C35558">
              <w:rPr>
                <w:spacing w:val="-4"/>
              </w:rPr>
              <w:t>‘</w:t>
            </w:r>
            <w:r w:rsidR="002E6CB9" w:rsidRPr="00C35558">
              <w:rPr>
                <w:spacing w:val="-4"/>
              </w:rPr>
              <w:t>market maturity</w:t>
            </w:r>
            <w:r w:rsidR="00F87CE8" w:rsidRPr="00C35558">
              <w:rPr>
                <w:spacing w:val="-4"/>
              </w:rPr>
              <w:t>’</w:t>
            </w:r>
            <w:r w:rsidR="00357C93" w:rsidRPr="00C35558">
              <w:rPr>
                <w:spacing w:val="-4"/>
              </w:rPr>
              <w:t xml:space="preserve"> </w:t>
            </w:r>
            <w:r w:rsidR="00F87CE8" w:rsidRPr="00C35558">
              <w:rPr>
                <w:spacing w:val="-4"/>
              </w:rPr>
              <w:t>phas</w:t>
            </w:r>
            <w:r w:rsidR="00357C93" w:rsidRPr="00C35558">
              <w:rPr>
                <w:spacing w:val="-4"/>
              </w:rPr>
              <w:t xml:space="preserve">e where </w:t>
            </w:r>
            <w:r w:rsidR="00C94F49" w:rsidRPr="00C35558">
              <w:rPr>
                <w:spacing w:val="-4"/>
              </w:rPr>
              <w:t>demand largely grows</w:t>
            </w:r>
            <w:r w:rsidR="00F87CE8" w:rsidRPr="00C35558">
              <w:rPr>
                <w:spacing w:val="-4"/>
              </w:rPr>
              <w:t xml:space="preserve"> in line</w:t>
            </w:r>
            <w:r w:rsidR="00C94F49" w:rsidRPr="00C35558">
              <w:rPr>
                <w:spacing w:val="-4"/>
              </w:rPr>
              <w:t xml:space="preserve"> with that of the overall market</w:t>
            </w:r>
            <w:r w:rsidR="00102D6C" w:rsidRPr="00C35558">
              <w:rPr>
                <w:spacing w:val="-4"/>
              </w:rPr>
              <w:t xml:space="preserve"> a</w:t>
            </w:r>
            <w:r w:rsidR="003C1404" w:rsidRPr="00C35558">
              <w:rPr>
                <w:spacing w:val="-4"/>
              </w:rPr>
              <w:t>nd</w:t>
            </w:r>
            <w:r w:rsidR="00F87CE8" w:rsidRPr="00C35558">
              <w:rPr>
                <w:spacing w:val="-4"/>
              </w:rPr>
              <w:t xml:space="preserve"> a</w:t>
            </w:r>
            <w:r w:rsidR="00364E00" w:rsidRPr="00C35558">
              <w:rPr>
                <w:spacing w:val="-4"/>
              </w:rPr>
              <w:t xml:space="preserve"> f</w:t>
            </w:r>
            <w:r w:rsidR="00F87CE8" w:rsidRPr="00C35558">
              <w:rPr>
                <w:spacing w:val="-4"/>
              </w:rPr>
              <w:t>inal ‘</w:t>
            </w:r>
            <w:r w:rsidR="006D0FE1" w:rsidRPr="00C35558">
              <w:rPr>
                <w:spacing w:val="-4"/>
              </w:rPr>
              <w:t xml:space="preserve">market </w:t>
            </w:r>
            <w:r w:rsidR="003F3024" w:rsidRPr="00C35558">
              <w:rPr>
                <w:spacing w:val="-4"/>
              </w:rPr>
              <w:t>decline</w:t>
            </w:r>
            <w:r w:rsidR="00F87CE8" w:rsidRPr="00C35558">
              <w:rPr>
                <w:spacing w:val="-4"/>
              </w:rPr>
              <w:t>’</w:t>
            </w:r>
            <w:r w:rsidR="003F3024" w:rsidRPr="00C35558">
              <w:rPr>
                <w:spacing w:val="-4"/>
              </w:rPr>
              <w:t xml:space="preserve"> stage </w:t>
            </w:r>
            <w:r w:rsidR="00AF0950" w:rsidRPr="00C35558">
              <w:rPr>
                <w:spacing w:val="-4"/>
              </w:rPr>
              <w:t>where</w:t>
            </w:r>
            <w:r w:rsidR="00DB31F4" w:rsidRPr="00C35558">
              <w:rPr>
                <w:spacing w:val="-4"/>
              </w:rPr>
              <w:t xml:space="preserve"> </w:t>
            </w:r>
            <w:r w:rsidR="0020564C" w:rsidRPr="00C35558">
              <w:rPr>
                <w:spacing w:val="-4"/>
              </w:rPr>
              <w:t>the product is</w:t>
            </w:r>
            <w:r w:rsidR="00136261" w:rsidRPr="00C35558">
              <w:rPr>
                <w:spacing w:val="-4"/>
              </w:rPr>
              <w:t xml:space="preserve"> </w:t>
            </w:r>
            <w:r w:rsidR="0020564C" w:rsidRPr="00C35558">
              <w:rPr>
                <w:spacing w:val="-4"/>
              </w:rPr>
              <w:t>superseded by a new technology</w:t>
            </w:r>
            <w:r w:rsidR="003F3024" w:rsidRPr="00C35558">
              <w:rPr>
                <w:spacing w:val="-4"/>
              </w:rPr>
              <w:t>.</w:t>
            </w:r>
            <w:r w:rsidR="00B913AC" w:rsidRPr="00C35558">
              <w:rPr>
                <w:spacing w:val="-4"/>
              </w:rPr>
              <w:t xml:space="preserve"> </w:t>
            </w:r>
          </w:p>
          <w:p w14:paraId="36AEA29C" w14:textId="0A4A78EE" w:rsidR="003941F2" w:rsidRPr="0015046D" w:rsidRDefault="000F540E" w:rsidP="00EC01D3">
            <w:pPr>
              <w:pStyle w:val="FigureTableHeading"/>
            </w:pPr>
            <w:r w:rsidRPr="0015046D">
              <w:t>New electric vehicle sales</w:t>
            </w:r>
            <w:r w:rsidR="00540820">
              <w:rPr>
                <w:bCs/>
              </w:rPr>
              <w:t xml:space="preserve"> in Australia</w:t>
            </w:r>
            <w:r w:rsidRPr="0015046D">
              <w:t>, by type and year</w:t>
            </w:r>
          </w:p>
          <w:p w14:paraId="0C1B81F8" w14:textId="0B91CDA8" w:rsidR="000F540E" w:rsidRPr="00FD4814" w:rsidRDefault="00FD4814" w:rsidP="00FD4814">
            <w:pPr>
              <w:spacing w:before="0" w:after="0" w:line="259" w:lineRule="auto"/>
              <w:rPr>
                <w:rStyle w:val="BodyTextChar"/>
              </w:rPr>
            </w:pPr>
            <w:r w:rsidRPr="00FD4814">
              <w:rPr>
                <w:noProof/>
              </w:rPr>
              <w:drawing>
                <wp:inline distT="0" distB="0" distL="0" distR="0" wp14:anchorId="15413B5F" wp14:editId="224A8EF3">
                  <wp:extent cx="5950585" cy="2771140"/>
                  <wp:effectExtent l="0" t="0" r="0" b="0"/>
                  <wp:docPr id="3" name="Picture 3" descr="New electric vehicle sales in Australia have grown strongly sinc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w electric vehicle sales in Australia have grown strongly since 20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0585" cy="2771140"/>
                          </a:xfrm>
                          <a:prstGeom prst="rect">
                            <a:avLst/>
                          </a:prstGeom>
                          <a:noFill/>
                          <a:ln>
                            <a:noFill/>
                          </a:ln>
                        </pic:spPr>
                      </pic:pic>
                    </a:graphicData>
                  </a:graphic>
                </wp:inline>
              </w:drawing>
            </w:r>
          </w:p>
          <w:p w14:paraId="5F632C97" w14:textId="4831B2BA" w:rsidR="000F540E" w:rsidRDefault="000F540E" w:rsidP="00FD4814">
            <w:pPr>
              <w:pStyle w:val="Source"/>
              <w:spacing w:before="0"/>
            </w:pPr>
            <w:r>
              <w:t>Source</w:t>
            </w:r>
            <w:r w:rsidR="00C03E10">
              <w:t>s</w:t>
            </w:r>
            <w:r>
              <w:t xml:space="preserve">: </w:t>
            </w:r>
            <w:r w:rsidR="002D0CE3" w:rsidRPr="002D0CE3">
              <w:t>EV Council </w:t>
            </w:r>
            <w:r w:rsidR="00A80F9F">
              <w:t>(</w:t>
            </w:r>
            <w:r w:rsidR="002D0CE3" w:rsidRPr="002D0CE3">
              <w:t>2022)</w:t>
            </w:r>
            <w:r w:rsidR="00281722">
              <w:t>;</w:t>
            </w:r>
            <w:r w:rsidR="001B4A11">
              <w:t xml:space="preserve"> </w:t>
            </w:r>
            <w:r w:rsidR="00700AAB" w:rsidRPr="00700AAB">
              <w:t>FCAI </w:t>
            </w:r>
            <w:r w:rsidR="00A80F9F">
              <w:t>(</w:t>
            </w:r>
            <w:r w:rsidR="00700AAB" w:rsidRPr="00700AAB">
              <w:t>2023)</w:t>
            </w:r>
            <w:r w:rsidR="00A80F9F">
              <w:t>.</w:t>
            </w:r>
          </w:p>
          <w:p w14:paraId="7E3C6256" w14:textId="6D7165A9" w:rsidR="00B30DB2" w:rsidRPr="00BB6507" w:rsidRDefault="00C43463" w:rsidP="00CE5D65">
            <w:pPr>
              <w:pStyle w:val="BodyText"/>
              <w:spacing w:line="260" w:lineRule="atLeast"/>
              <w:rPr>
                <w:spacing w:val="-2"/>
              </w:rPr>
            </w:pPr>
            <w:r w:rsidRPr="00BB6507">
              <w:rPr>
                <w:spacing w:val="-2"/>
              </w:rPr>
              <w:t>Moving from</w:t>
            </w:r>
            <w:r w:rsidR="004B5AC8" w:rsidRPr="00BB6507">
              <w:rPr>
                <w:spacing w:val="-2"/>
              </w:rPr>
              <w:t xml:space="preserve"> the</w:t>
            </w:r>
            <w:r w:rsidR="00DF5AE1" w:rsidRPr="00BB6507">
              <w:rPr>
                <w:spacing w:val="-2"/>
              </w:rPr>
              <w:t xml:space="preserve"> ‘market growth’ phase</w:t>
            </w:r>
            <w:r w:rsidR="004B5AC8" w:rsidRPr="00BB6507">
              <w:rPr>
                <w:spacing w:val="-2"/>
              </w:rPr>
              <w:t xml:space="preserve"> of the product </w:t>
            </w:r>
            <w:r w:rsidR="000B3419" w:rsidRPr="00BB6507">
              <w:rPr>
                <w:spacing w:val="-2"/>
              </w:rPr>
              <w:t>lifecycle</w:t>
            </w:r>
            <w:r w:rsidR="004B5AC8" w:rsidRPr="00BB6507">
              <w:rPr>
                <w:spacing w:val="-2"/>
              </w:rPr>
              <w:t xml:space="preserve"> to the thir</w:t>
            </w:r>
            <w:r w:rsidR="00EA383F" w:rsidRPr="00BB6507">
              <w:rPr>
                <w:spacing w:val="-2"/>
              </w:rPr>
              <w:t>d</w:t>
            </w:r>
            <w:r w:rsidR="004B5AC8" w:rsidRPr="00BB6507">
              <w:rPr>
                <w:spacing w:val="-2"/>
              </w:rPr>
              <w:t xml:space="preserve"> ‘market maturity’</w:t>
            </w:r>
            <w:r w:rsidR="00EA383F" w:rsidRPr="00BB6507">
              <w:rPr>
                <w:spacing w:val="-2"/>
              </w:rPr>
              <w:t xml:space="preserve"> phase</w:t>
            </w:r>
            <w:r w:rsidR="004B5AC8" w:rsidRPr="00BB6507">
              <w:rPr>
                <w:spacing w:val="-2"/>
              </w:rPr>
              <w:t>, might</w:t>
            </w:r>
            <w:r w:rsidR="0049525C" w:rsidRPr="00BB6507">
              <w:rPr>
                <w:spacing w:val="-2"/>
              </w:rPr>
              <w:t xml:space="preserve"> be</w:t>
            </w:r>
            <w:r w:rsidR="00CB4053" w:rsidRPr="00BB6507">
              <w:rPr>
                <w:spacing w:val="-2"/>
              </w:rPr>
              <w:t xml:space="preserve"> particularly apparent</w:t>
            </w:r>
            <w:r w:rsidR="00BD5F10" w:rsidRPr="00BB6507">
              <w:rPr>
                <w:spacing w:val="-2"/>
              </w:rPr>
              <w:t xml:space="preserve"> from 2035 as many of the world’s major car makers switch to majority share (or even 100</w:t>
            </w:r>
            <w:r w:rsidR="00E649FC" w:rsidRPr="00BB6507">
              <w:rPr>
                <w:spacing w:val="-2"/>
              </w:rPr>
              <w:t>%</w:t>
            </w:r>
            <w:r w:rsidR="00BD5F10" w:rsidRPr="00BB6507">
              <w:rPr>
                <w:spacing w:val="-2"/>
              </w:rPr>
              <w:t>) EV production</w:t>
            </w:r>
            <w:r w:rsidR="009A2598" w:rsidRPr="00BB6507">
              <w:rPr>
                <w:spacing w:val="-2"/>
              </w:rPr>
              <w:t>,</w:t>
            </w:r>
            <w:r w:rsidR="00BD5F10" w:rsidRPr="00BB6507">
              <w:rPr>
                <w:spacing w:val="-2"/>
              </w:rPr>
              <w:t xml:space="preserve"> driven by EV</w:t>
            </w:r>
            <w:r w:rsidR="004012B9" w:rsidRPr="00BB6507">
              <w:rPr>
                <w:spacing w:val="-2"/>
              </w:rPr>
              <w:noBreakHyphen/>
            </w:r>
            <w:r w:rsidR="00BD5F10" w:rsidRPr="00BB6507">
              <w:rPr>
                <w:spacing w:val="-2"/>
              </w:rPr>
              <w:t>only new car sale mandates in many of the world’s major car markets</w:t>
            </w:r>
            <w:r w:rsidR="000A2534" w:rsidRPr="00BB6507">
              <w:rPr>
                <w:spacing w:val="-2"/>
              </w:rPr>
              <w:t xml:space="preserve"> </w:t>
            </w:r>
            <w:r w:rsidR="00E160DE" w:rsidRPr="00BB6507">
              <w:rPr>
                <w:spacing w:val="-2"/>
              </w:rPr>
              <w:t xml:space="preserve">— </w:t>
            </w:r>
            <w:r w:rsidR="000A2534" w:rsidRPr="00BB6507">
              <w:rPr>
                <w:spacing w:val="-2"/>
              </w:rPr>
              <w:t>the European Union, Japan,</w:t>
            </w:r>
            <w:r w:rsidR="0049433D" w:rsidRPr="00BB6507">
              <w:rPr>
                <w:spacing w:val="-2"/>
              </w:rPr>
              <w:t xml:space="preserve"> California, and the 1</w:t>
            </w:r>
            <w:r w:rsidR="009B0475" w:rsidRPr="00BB6507">
              <w:rPr>
                <w:spacing w:val="-2"/>
              </w:rPr>
              <w:t>6</w:t>
            </w:r>
            <w:r w:rsidR="0049433D" w:rsidRPr="00BB6507">
              <w:rPr>
                <w:spacing w:val="-2"/>
              </w:rPr>
              <w:t xml:space="preserve"> States that </w:t>
            </w:r>
            <w:r w:rsidR="004B18DC" w:rsidRPr="00BB6507">
              <w:rPr>
                <w:spacing w:val="-2"/>
              </w:rPr>
              <w:t>reference</w:t>
            </w:r>
            <w:r w:rsidR="009A5C0B" w:rsidRPr="00BB6507">
              <w:rPr>
                <w:spacing w:val="-2"/>
              </w:rPr>
              <w:t xml:space="preserve"> Californian vehicle standards</w:t>
            </w:r>
            <w:r w:rsidR="00277839" w:rsidRPr="00BB6507">
              <w:rPr>
                <w:spacing w:val="-2"/>
              </w:rPr>
              <w:t xml:space="preserve"> </w:t>
            </w:r>
            <w:r w:rsidR="00281722" w:rsidRPr="00BB6507">
              <w:rPr>
                <w:rFonts w:cs="Arial"/>
                <w:spacing w:val="-2"/>
                <w:szCs w:val="24"/>
              </w:rPr>
              <w:lastRenderedPageBreak/>
              <w:t>(IEA 2022)</w:t>
            </w:r>
            <w:r w:rsidR="005C3906" w:rsidRPr="00BB6507">
              <w:rPr>
                <w:spacing w:val="-2"/>
              </w:rPr>
              <w:t>.</w:t>
            </w:r>
            <w:r w:rsidR="00DF30EA" w:rsidRPr="00BB6507">
              <w:rPr>
                <w:spacing w:val="-2"/>
              </w:rPr>
              <w:t xml:space="preserve"> </w:t>
            </w:r>
            <w:r w:rsidR="00BD5F10" w:rsidRPr="00BB6507">
              <w:rPr>
                <w:spacing w:val="-2"/>
              </w:rPr>
              <w:t>As a net transport technology importer, it seems likely that any broad</w:t>
            </w:r>
            <w:r w:rsidR="004012B9" w:rsidRPr="00BB6507">
              <w:rPr>
                <w:spacing w:val="-2"/>
              </w:rPr>
              <w:noBreakHyphen/>
            </w:r>
            <w:r w:rsidR="00BD5F10" w:rsidRPr="00BB6507">
              <w:rPr>
                <w:spacing w:val="-2"/>
              </w:rPr>
              <w:t>based global transition towards EV production will naturally translate to broad</w:t>
            </w:r>
            <w:r w:rsidR="004012B9" w:rsidRPr="00BB6507">
              <w:rPr>
                <w:spacing w:val="-2"/>
              </w:rPr>
              <w:noBreakHyphen/>
            </w:r>
            <w:r w:rsidR="00BD5F10" w:rsidRPr="00BB6507">
              <w:rPr>
                <w:spacing w:val="-2"/>
              </w:rPr>
              <w:t>based Australian EV uptake along a similar timeline.</w:t>
            </w:r>
          </w:p>
          <w:p w14:paraId="09D226CB" w14:textId="134FE3E5" w:rsidR="00E26F91" w:rsidRDefault="008811DE" w:rsidP="00CE5D65">
            <w:pPr>
              <w:pStyle w:val="BodyText"/>
              <w:spacing w:line="260" w:lineRule="atLeast"/>
            </w:pPr>
            <w:r>
              <w:t xml:space="preserve">With </w:t>
            </w:r>
            <w:r w:rsidR="002C73E3">
              <w:t xml:space="preserve">EVs </w:t>
            </w:r>
            <w:r w:rsidR="00606D80">
              <w:t xml:space="preserve">appearing to have </w:t>
            </w:r>
            <w:r w:rsidR="002C73E3">
              <w:t>reach</w:t>
            </w:r>
            <w:r w:rsidR="00606D80">
              <w:t>ed</w:t>
            </w:r>
            <w:r w:rsidR="002C73E3">
              <w:t xml:space="preserve"> </w:t>
            </w:r>
            <w:r>
              <w:t xml:space="preserve">the </w:t>
            </w:r>
            <w:r w:rsidR="00606D80">
              <w:t>second phase</w:t>
            </w:r>
            <w:r w:rsidR="006631C8">
              <w:t xml:space="preserve"> of the product lifecy</w:t>
            </w:r>
            <w:r w:rsidR="00292578">
              <w:t>c</w:t>
            </w:r>
            <w:r w:rsidR="006631C8">
              <w:t>l</w:t>
            </w:r>
            <w:r w:rsidR="0049181E">
              <w:t>e</w:t>
            </w:r>
            <w:r w:rsidR="0011184F">
              <w:t>, the principal constraint</w:t>
            </w:r>
            <w:r w:rsidR="006631C8">
              <w:t>s</w:t>
            </w:r>
            <w:r w:rsidR="0011184F">
              <w:t xml:space="preserve"> to th</w:t>
            </w:r>
            <w:r w:rsidR="006631C8">
              <w:t>eir</w:t>
            </w:r>
            <w:r w:rsidR="00343539">
              <w:t xml:space="preserve"> broader</w:t>
            </w:r>
            <w:r w:rsidR="006631C8">
              <w:t xml:space="preserve"> uptake</w:t>
            </w:r>
            <w:r w:rsidR="00CE033B">
              <w:t xml:space="preserve"> before 2035</w:t>
            </w:r>
            <w:r w:rsidR="0011184F">
              <w:t xml:space="preserve"> </w:t>
            </w:r>
            <w:r w:rsidR="006631C8">
              <w:t>will be supply, not demand.</w:t>
            </w:r>
            <w:r w:rsidR="00C14AED">
              <w:t xml:space="preserve"> </w:t>
            </w:r>
            <w:r w:rsidR="006631C8">
              <w:t xml:space="preserve">Indeed, reports of extended waiting times for </w:t>
            </w:r>
            <w:r w:rsidR="00CF5C6E">
              <w:t>EVs are commonplace</w:t>
            </w:r>
            <w:r w:rsidR="00E30264">
              <w:t xml:space="preserve"> in Australia</w:t>
            </w:r>
            <w:r w:rsidR="00CF5C6E">
              <w:t xml:space="preserve">. </w:t>
            </w:r>
            <w:r w:rsidR="008E5922">
              <w:t xml:space="preserve">With supply the principal constraint for </w:t>
            </w:r>
            <w:r w:rsidR="0000574B">
              <w:t>EV uptake in Australia</w:t>
            </w:r>
            <w:r w:rsidR="004C560E">
              <w:t>,</w:t>
            </w:r>
            <w:r w:rsidR="00C04535">
              <w:t xml:space="preserve"> </w:t>
            </w:r>
            <w:r w:rsidR="00B910FA">
              <w:t>policy</w:t>
            </w:r>
            <w:r w:rsidR="006B4A67">
              <w:t xml:space="preserve"> efforts to increase the demand for EVs</w:t>
            </w:r>
            <w:r w:rsidR="00B910FA">
              <w:t>, such as tax concessi</w:t>
            </w:r>
            <w:r w:rsidR="006B4A67">
              <w:t>o</w:t>
            </w:r>
            <w:r w:rsidR="00B910FA">
              <w:t>ns and rebates</w:t>
            </w:r>
            <w:r w:rsidR="006B4A67">
              <w:t xml:space="preserve"> for EV purchases,</w:t>
            </w:r>
            <w:r w:rsidR="003D63FF">
              <w:t xml:space="preserve"> run the risk of simply adding more people </w:t>
            </w:r>
            <w:r w:rsidR="00471938">
              <w:t>to the</w:t>
            </w:r>
            <w:r w:rsidR="00373E08">
              <w:t xml:space="preserve"> proverbial</w:t>
            </w:r>
            <w:r w:rsidR="00471938">
              <w:t xml:space="preserve"> queue</w:t>
            </w:r>
            <w:r w:rsidR="003D63FF">
              <w:t xml:space="preserve">, subsidising people </w:t>
            </w:r>
            <w:r w:rsidR="00B96C92">
              <w:t xml:space="preserve">who </w:t>
            </w:r>
            <w:r w:rsidR="0000574B">
              <w:t>are</w:t>
            </w:r>
            <w:r w:rsidR="003D63FF">
              <w:t xml:space="preserve"> already in the queue</w:t>
            </w:r>
            <w:r w:rsidR="008B2E70">
              <w:t xml:space="preserve">, </w:t>
            </w:r>
            <w:r w:rsidR="00835941">
              <w:t>or</w:t>
            </w:r>
            <w:r w:rsidR="00D21BCC">
              <w:t xml:space="preserve"> in the case of tax concessions that </w:t>
            </w:r>
            <w:r w:rsidR="00736991">
              <w:t xml:space="preserve">are </w:t>
            </w:r>
            <w:r w:rsidR="00D21BCC">
              <w:t>selectively</w:t>
            </w:r>
            <w:r w:rsidR="00736991">
              <w:t xml:space="preserve"> available</w:t>
            </w:r>
            <w:r w:rsidR="00374EAE">
              <w:t xml:space="preserve"> to </w:t>
            </w:r>
            <w:r w:rsidR="00EB3D18">
              <w:t>some</w:t>
            </w:r>
            <w:r w:rsidR="00551F18">
              <w:t xml:space="preserve"> groups,</w:t>
            </w:r>
            <w:r w:rsidR="00835941">
              <w:t xml:space="preserve"> </w:t>
            </w:r>
            <w:r w:rsidR="0000574B">
              <w:t xml:space="preserve">simply </w:t>
            </w:r>
            <w:r w:rsidR="00835941">
              <w:t xml:space="preserve">pushing </w:t>
            </w:r>
            <w:r w:rsidR="0000574B">
              <w:t xml:space="preserve">those </w:t>
            </w:r>
            <w:r w:rsidR="004C7AE9">
              <w:t>selected groups</w:t>
            </w:r>
            <w:r w:rsidR="00835941">
              <w:t xml:space="preserve"> to the front of the queue</w:t>
            </w:r>
            <w:r w:rsidR="00827E33">
              <w:t xml:space="preserve"> </w:t>
            </w:r>
            <w:r w:rsidR="00E160DE">
              <w:t xml:space="preserve">— </w:t>
            </w:r>
            <w:r w:rsidR="00827E33">
              <w:t>all for no</w:t>
            </w:r>
            <w:r w:rsidR="00315DA1">
              <w:t xml:space="preserve"> appreciable</w:t>
            </w:r>
            <w:r w:rsidR="00827E33">
              <w:t xml:space="preserve"> gain </w:t>
            </w:r>
            <w:r w:rsidR="00222E69">
              <w:t>to the</w:t>
            </w:r>
            <w:r w:rsidR="00315DA1">
              <w:t xml:space="preserve"> overall</w:t>
            </w:r>
            <w:r w:rsidR="00222E69">
              <w:t xml:space="preserve"> number of EVs on </w:t>
            </w:r>
            <w:r w:rsidR="0000574B">
              <w:t>Australian</w:t>
            </w:r>
            <w:r w:rsidR="00222E69">
              <w:t xml:space="preserve"> road</w:t>
            </w:r>
            <w:r w:rsidR="0000574B">
              <w:t>s</w:t>
            </w:r>
            <w:r w:rsidR="00222E69">
              <w:t xml:space="preserve">, relative to what would </w:t>
            </w:r>
            <w:r w:rsidR="005A4044">
              <w:t xml:space="preserve">have </w:t>
            </w:r>
            <w:r w:rsidR="00222E69">
              <w:t>otherwise be</w:t>
            </w:r>
            <w:r w:rsidR="005A4044">
              <w:t>en</w:t>
            </w:r>
            <w:r w:rsidR="00222E69">
              <w:t xml:space="preserve"> th</w:t>
            </w:r>
            <w:r w:rsidR="005A4044">
              <w:t>e case</w:t>
            </w:r>
            <w:r w:rsidR="00222E69">
              <w:t>.</w:t>
            </w:r>
          </w:p>
          <w:p w14:paraId="02CA6ACD" w14:textId="60394815" w:rsidR="005D3316" w:rsidRDefault="00700559" w:rsidP="00CE5D65">
            <w:pPr>
              <w:pStyle w:val="BodyText"/>
              <w:spacing w:line="260" w:lineRule="atLeast"/>
            </w:pPr>
            <w:r>
              <w:t xml:space="preserve">This basic dynamic </w:t>
            </w:r>
            <w:r w:rsidR="00F84549">
              <w:t>contribute</w:t>
            </w:r>
            <w:r w:rsidR="007C63A8">
              <w:t>s</w:t>
            </w:r>
            <w:r w:rsidR="00F84549">
              <w:t xml:space="preserve"> to</w:t>
            </w:r>
            <w:r w:rsidR="00C513D1">
              <w:t xml:space="preserve"> the high indirect carbon price</w:t>
            </w:r>
            <w:r w:rsidR="00522857">
              <w:t>s</w:t>
            </w:r>
            <w:r w:rsidR="007C63A8">
              <w:t xml:space="preserve"> that</w:t>
            </w:r>
            <w:r w:rsidR="00383CA7">
              <w:t xml:space="preserve"> are</w:t>
            </w:r>
            <w:r w:rsidR="00F91666">
              <w:t xml:space="preserve"> </w:t>
            </w:r>
            <w:r w:rsidR="00DD2D6B">
              <w:t>comm</w:t>
            </w:r>
            <w:r w:rsidR="00293C05">
              <w:t>only</w:t>
            </w:r>
            <w:r w:rsidR="004F4798">
              <w:t xml:space="preserve"> estimated for</w:t>
            </w:r>
            <w:r w:rsidR="008179FE">
              <w:t xml:space="preserve"> demand</w:t>
            </w:r>
            <w:r w:rsidR="004012B9">
              <w:noBreakHyphen/>
            </w:r>
            <w:r w:rsidR="008179FE">
              <w:t xml:space="preserve">side </w:t>
            </w:r>
            <w:r w:rsidR="00D701CA">
              <w:t>EV policy measure</w:t>
            </w:r>
            <w:r w:rsidR="6A4F12B6">
              <w:t>s</w:t>
            </w:r>
            <w:r w:rsidR="008C6BF7">
              <w:t xml:space="preserve">. However, even if </w:t>
            </w:r>
            <w:r w:rsidR="001049E9">
              <w:t xml:space="preserve">we assume </w:t>
            </w:r>
            <w:r w:rsidR="003B3D76">
              <w:t xml:space="preserve">that </w:t>
            </w:r>
            <w:r w:rsidR="000B5FEE">
              <w:t>demand</w:t>
            </w:r>
            <w:r w:rsidR="004012B9">
              <w:noBreakHyphen/>
            </w:r>
            <w:r w:rsidR="000B5FEE">
              <w:t xml:space="preserve">side policies were capable of driving </w:t>
            </w:r>
            <w:r w:rsidR="00436246" w:rsidRPr="00076C61">
              <w:t>largely</w:t>
            </w:r>
            <w:r w:rsidR="00436246">
              <w:t xml:space="preserve"> </w:t>
            </w:r>
            <w:r w:rsidR="0E0DFDB0">
              <w:t xml:space="preserve">commensurate increases </w:t>
            </w:r>
            <w:r w:rsidR="00F80587">
              <w:t>in EV</w:t>
            </w:r>
            <w:r w:rsidR="00F362A4">
              <w:t xml:space="preserve"> purchases, brought forward from 2035 </w:t>
            </w:r>
            <w:r w:rsidR="3AC0AA7D">
              <w:t xml:space="preserve">to </w:t>
            </w:r>
            <w:r w:rsidR="00F362A4">
              <w:t>today, they</w:t>
            </w:r>
            <w:r w:rsidR="00577C9E">
              <w:t xml:space="preserve"> would</w:t>
            </w:r>
            <w:r w:rsidR="00F362A4">
              <w:t xml:space="preserve"> still constitute</w:t>
            </w:r>
            <w:r w:rsidR="00577C9E">
              <w:t xml:space="preserve"> </w:t>
            </w:r>
            <w:r w:rsidR="0042674F">
              <w:t>a</w:t>
            </w:r>
            <w:r w:rsidR="00716625">
              <w:t xml:space="preserve"> relatively</w:t>
            </w:r>
            <w:r w:rsidR="0042674F">
              <w:t xml:space="preserve"> </w:t>
            </w:r>
            <w:r w:rsidR="00577C9E">
              <w:t>expensive emissions abatement policy</w:t>
            </w:r>
            <w:r w:rsidR="0090284D">
              <w:t xml:space="preserve"> (</w:t>
            </w:r>
            <w:r w:rsidR="002E6C99">
              <w:t>b</w:t>
            </w:r>
            <w:r w:rsidR="0090284D">
              <w:t>ox</w:t>
            </w:r>
            <w:r w:rsidR="004012B9">
              <w:t> </w:t>
            </w:r>
            <w:r w:rsidR="00C30BA1">
              <w:t>4.2</w:t>
            </w:r>
            <w:r w:rsidR="0090284D">
              <w:t>)</w:t>
            </w:r>
            <w:r w:rsidR="00577C9E">
              <w:t xml:space="preserve">. </w:t>
            </w:r>
            <w:r w:rsidR="00CD4B2D">
              <w:t>L</w:t>
            </w:r>
            <w:r w:rsidR="003C7691">
              <w:t>imited near</w:t>
            </w:r>
            <w:r w:rsidR="004012B9">
              <w:noBreakHyphen/>
            </w:r>
            <w:r w:rsidR="003C7691">
              <w:t xml:space="preserve">term emissions abatement </w:t>
            </w:r>
            <w:r w:rsidR="00CE6EE9">
              <w:t>available from</w:t>
            </w:r>
            <w:r w:rsidR="007965A7">
              <w:t xml:space="preserve"> switching from a petrol</w:t>
            </w:r>
            <w:r w:rsidR="004012B9">
              <w:noBreakHyphen/>
            </w:r>
            <w:r w:rsidR="007965A7">
              <w:t>powered vehicle to an emissions</w:t>
            </w:r>
            <w:r w:rsidR="004012B9">
              <w:noBreakHyphen/>
            </w:r>
            <w:r w:rsidR="007965A7">
              <w:t xml:space="preserve">intensive </w:t>
            </w:r>
            <w:r w:rsidR="00B63475">
              <w:t xml:space="preserve">electricity </w:t>
            </w:r>
            <w:r w:rsidR="007965A7">
              <w:t>grid powered</w:t>
            </w:r>
            <w:r w:rsidR="00B63475">
              <w:t xml:space="preserve"> EV</w:t>
            </w:r>
            <w:r w:rsidR="00155D39">
              <w:t xml:space="preserve"> plays a part</w:t>
            </w:r>
            <w:r w:rsidR="00E51297">
              <w:t>.</w:t>
            </w:r>
            <w:r w:rsidR="0090284D">
              <w:t xml:space="preserve"> </w:t>
            </w:r>
            <w:r w:rsidR="00E51297">
              <w:t>However,</w:t>
            </w:r>
            <w:r w:rsidR="00B63475">
              <w:t xml:space="preserve"> even if w</w:t>
            </w:r>
            <w:r w:rsidR="00155D39">
              <w:t>e</w:t>
            </w:r>
            <w:r w:rsidR="00B63475">
              <w:t xml:space="preserve"> we</w:t>
            </w:r>
            <w:r w:rsidR="00155D39">
              <w:t>re to</w:t>
            </w:r>
            <w:r w:rsidR="00B63475">
              <w:t xml:space="preserve"> assume </w:t>
            </w:r>
            <w:r w:rsidR="00D30209">
              <w:t>that an EV was charged by emissions</w:t>
            </w:r>
            <w:r w:rsidR="004012B9">
              <w:noBreakHyphen/>
            </w:r>
            <w:r w:rsidR="00D30209">
              <w:t>free renewable energy that was incapable of being</w:t>
            </w:r>
            <w:r w:rsidR="00BA53D5">
              <w:t xml:space="preserve"> used for alternative purposes</w:t>
            </w:r>
            <w:r w:rsidR="00D30209">
              <w:t xml:space="preserve"> </w:t>
            </w:r>
            <w:r w:rsidR="00E51297">
              <w:t>(</w:t>
            </w:r>
            <w:r w:rsidR="000979AB">
              <w:t>and theref</w:t>
            </w:r>
            <w:r w:rsidR="00F57DD0">
              <w:t>ore</w:t>
            </w:r>
            <w:r w:rsidR="00544482">
              <w:t xml:space="preserve"> constituted truly additional renewable energy capacity)</w:t>
            </w:r>
            <w:r w:rsidR="007B2F2D">
              <w:t>,</w:t>
            </w:r>
            <w:r w:rsidR="00D30209">
              <w:t xml:space="preserve"> the estimated indirect carbon price of these measures </w:t>
            </w:r>
            <w:r w:rsidR="00544482">
              <w:t xml:space="preserve">would </w:t>
            </w:r>
            <w:r w:rsidR="00D30209">
              <w:t xml:space="preserve">only fall by </w:t>
            </w:r>
            <w:r w:rsidR="002B660F">
              <w:t>between 8 and 33</w:t>
            </w:r>
            <w:r w:rsidR="00E649FC">
              <w:t>%</w:t>
            </w:r>
            <w:r w:rsidR="002B660F">
              <w:t xml:space="preserve"> (depending on the measure),</w:t>
            </w:r>
            <w:r w:rsidR="00D30209">
              <w:t xml:space="preserve"> remain</w:t>
            </w:r>
            <w:r w:rsidR="002B660F">
              <w:t>ing</w:t>
            </w:r>
            <w:r w:rsidR="00D30209">
              <w:t xml:space="preserve"> amongst the most expensive</w:t>
            </w:r>
            <w:r w:rsidR="0038718D">
              <w:t xml:space="preserve"> </w:t>
            </w:r>
            <w:r w:rsidR="00DA6FCE">
              <w:t>option for</w:t>
            </w:r>
            <w:r w:rsidR="365E5F22">
              <w:t xml:space="preserve"> </w:t>
            </w:r>
            <w:r w:rsidR="008039A5">
              <w:t>emissions</w:t>
            </w:r>
            <w:r w:rsidR="365E5F22">
              <w:t xml:space="preserve"> abatement</w:t>
            </w:r>
            <w:r w:rsidR="2A537845">
              <w:t xml:space="preserve">. </w:t>
            </w:r>
          </w:p>
          <w:p w14:paraId="79549D0B" w14:textId="1A7F20A4" w:rsidR="00856C57" w:rsidRDefault="00856C57" w:rsidP="00CE5D65">
            <w:pPr>
              <w:pStyle w:val="BodyText"/>
              <w:spacing w:line="260" w:lineRule="atLeast"/>
            </w:pPr>
            <w:r>
              <w:t>The</w:t>
            </w:r>
            <w:r w:rsidR="005F000E">
              <w:t>se</w:t>
            </w:r>
            <w:r>
              <w:t xml:space="preserve"> findings are broadly consistent with a range of studies </w:t>
            </w:r>
            <w:r w:rsidR="00F03AF1">
              <w:t xml:space="preserve">and publications </w:t>
            </w:r>
            <w:r>
              <w:t xml:space="preserve">that have </w:t>
            </w:r>
            <w:r w:rsidR="00FE3A24">
              <w:t>noted the relatively high cost of</w:t>
            </w:r>
            <w:r>
              <w:t xml:space="preserve"> demand</w:t>
            </w:r>
            <w:r w:rsidR="004012B9">
              <w:noBreakHyphen/>
            </w:r>
            <w:r>
              <w:t xml:space="preserve">side EV measures, </w:t>
            </w:r>
            <w:r w:rsidR="00FE3A24">
              <w:t>or</w:t>
            </w:r>
            <w:r>
              <w:t xml:space="preserve"> </w:t>
            </w:r>
            <w:r w:rsidR="00F03AF1">
              <w:t>have</w:t>
            </w:r>
            <w:r w:rsidR="00425321">
              <w:t xml:space="preserve"> </w:t>
            </w:r>
            <w:r>
              <w:t>question</w:t>
            </w:r>
            <w:r w:rsidR="00CB7846">
              <w:t>ed</w:t>
            </w:r>
            <w:r>
              <w:t xml:space="preserve"> the value of demand</w:t>
            </w:r>
            <w:r w:rsidR="004012B9">
              <w:noBreakHyphen/>
            </w:r>
            <w:r>
              <w:t xml:space="preserve">side EV measures more </w:t>
            </w:r>
            <w:proofErr w:type="spellStart"/>
            <w:r w:rsidR="00F03AF1">
              <w:t>generally</w:t>
            </w:r>
            <w:r>
              <w:t>.</w:t>
            </w:r>
            <w:r w:rsidR="009044AB" w:rsidRPr="00BB6507">
              <w:rPr>
                <w:b/>
                <w:bCs/>
                <w:vertAlign w:val="superscript"/>
              </w:rPr>
              <w:t>a</w:t>
            </w:r>
            <w:proofErr w:type="spellEnd"/>
          </w:p>
          <w:p w14:paraId="1400908C" w14:textId="1A7728A7" w:rsidR="00F61245" w:rsidRDefault="00E45A62" w:rsidP="00CE5D65">
            <w:pPr>
              <w:pStyle w:val="BodyText"/>
              <w:spacing w:line="260" w:lineRule="atLeast"/>
            </w:pPr>
            <w:r>
              <w:t>The</w:t>
            </w:r>
            <w:r w:rsidR="008A393D">
              <w:t xml:space="preserve"> </w:t>
            </w:r>
            <w:r>
              <w:t>high cost</w:t>
            </w:r>
            <w:r w:rsidR="002A0868">
              <w:t xml:space="preserve"> of demand</w:t>
            </w:r>
            <w:r w:rsidR="004012B9">
              <w:noBreakHyphen/>
            </w:r>
            <w:r w:rsidR="002A0868">
              <w:t>side EV s</w:t>
            </w:r>
            <w:r w:rsidR="0015584A">
              <w:t>ubsidies</w:t>
            </w:r>
            <w:r>
              <w:t xml:space="preserve"> ultimately reflects the </w:t>
            </w:r>
            <w:r w:rsidR="004E499A">
              <w:t xml:space="preserve">underlying </w:t>
            </w:r>
            <w:r>
              <w:t xml:space="preserve">generosity of the </w:t>
            </w:r>
            <w:r w:rsidR="008A393D">
              <w:t>subsid</w:t>
            </w:r>
            <w:r w:rsidR="004E499A">
              <w:t>ies</w:t>
            </w:r>
            <w:r w:rsidR="00F27D12">
              <w:t xml:space="preserve"> of such programs </w:t>
            </w:r>
            <w:r w:rsidR="003C6A07">
              <w:t>relative</w:t>
            </w:r>
            <w:r w:rsidR="00F27D12">
              <w:t xml:space="preserve"> to</w:t>
            </w:r>
            <w:r w:rsidR="004E0055">
              <w:t xml:space="preserve"> each tonne of abatement</w:t>
            </w:r>
            <w:r w:rsidR="005030E7">
              <w:t xml:space="preserve"> potentially available</w:t>
            </w:r>
            <w:r w:rsidR="001C510F">
              <w:t xml:space="preserve"> from passenger vehicles</w:t>
            </w:r>
            <w:r w:rsidR="00EC2630">
              <w:t xml:space="preserve">. </w:t>
            </w:r>
            <w:r w:rsidR="006C3E3B">
              <w:t xml:space="preserve">In Australia, this is particularly apparent </w:t>
            </w:r>
            <w:r w:rsidR="00C55DC9">
              <w:t>in the case of</w:t>
            </w:r>
            <w:r w:rsidR="004834A2">
              <w:t xml:space="preserve"> the recently legislated exemption of some EVs from Fringe Benefits Tax (FBT)</w:t>
            </w:r>
            <w:r w:rsidR="005C0D7D">
              <w:t>, relative to the mor</w:t>
            </w:r>
            <w:r w:rsidR="00A85243">
              <w:t>e modest</w:t>
            </w:r>
            <w:r w:rsidR="00CD7888">
              <w:t xml:space="preserve">, </w:t>
            </w:r>
            <w:r w:rsidR="00A85243">
              <w:t xml:space="preserve">though still </w:t>
            </w:r>
            <w:r w:rsidR="00C55DC9">
              <w:t xml:space="preserve">potentially </w:t>
            </w:r>
            <w:r w:rsidR="009315AA">
              <w:t>high cost of abatement</w:t>
            </w:r>
            <w:r w:rsidR="00CD7888">
              <w:t>,</w:t>
            </w:r>
            <w:r w:rsidR="009315AA">
              <w:t xml:space="preserve"> </w:t>
            </w:r>
            <w:r w:rsidR="00E66E4B">
              <w:t>s</w:t>
            </w:r>
            <w:r w:rsidR="009315AA">
              <w:t>tate</w:t>
            </w:r>
            <w:r w:rsidR="004012B9">
              <w:noBreakHyphen/>
            </w:r>
            <w:r w:rsidR="0093305D">
              <w:t>level subsidies.</w:t>
            </w:r>
            <w:r w:rsidR="00EC2630">
              <w:t xml:space="preserve"> </w:t>
            </w:r>
            <w:r w:rsidR="00702F17">
              <w:t>Factoring in m</w:t>
            </w:r>
            <w:r w:rsidR="00EC2630">
              <w:t xml:space="preserve">ore conservative assumptions about the </w:t>
            </w:r>
            <w:r w:rsidR="00B629EC">
              <w:t xml:space="preserve">likely additionality and </w:t>
            </w:r>
            <w:r w:rsidR="0053047B">
              <w:t>degree of bring</w:t>
            </w:r>
            <w:r w:rsidR="004012B9">
              <w:noBreakHyphen/>
            </w:r>
            <w:r w:rsidR="0053047B">
              <w:t>forward of those additional purchases</w:t>
            </w:r>
            <w:r w:rsidR="005D3316">
              <w:t>, and the emissions intensity of the power source for EVs, simply increases</w:t>
            </w:r>
            <w:r w:rsidR="005F061E">
              <w:t xml:space="preserve"> the</w:t>
            </w:r>
            <w:r w:rsidR="004E0055">
              <w:t xml:space="preserve"> </w:t>
            </w:r>
            <w:r w:rsidR="009B38BB">
              <w:t xml:space="preserve">indirect carbon </w:t>
            </w:r>
            <w:r w:rsidR="004E0055">
              <w:t>cost</w:t>
            </w:r>
            <w:r w:rsidR="005F061E">
              <w:t xml:space="preserve"> of </w:t>
            </w:r>
            <w:r w:rsidR="009B38BB">
              <w:t>these policies</w:t>
            </w:r>
            <w:r w:rsidR="006B4E07">
              <w:t>.</w:t>
            </w:r>
            <w:r w:rsidR="00802158">
              <w:t xml:space="preserve"> </w:t>
            </w:r>
            <w:r w:rsidR="005030E7">
              <w:t>While</w:t>
            </w:r>
            <w:r w:rsidR="00B576D8" w:rsidDel="00241F70">
              <w:t xml:space="preserve"> </w:t>
            </w:r>
            <w:r w:rsidR="00241F70">
              <w:t>this analysis</w:t>
            </w:r>
            <w:r w:rsidR="00B576D8">
              <w:t xml:space="preserve"> does not ma</w:t>
            </w:r>
            <w:r w:rsidR="000D2D8D">
              <w:t>ke</w:t>
            </w:r>
            <w:r w:rsidR="00B576D8">
              <w:t xml:space="preserve"> assumption</w:t>
            </w:r>
            <w:r w:rsidR="00541AB8">
              <w:t>s</w:t>
            </w:r>
            <w:r w:rsidR="00B576D8">
              <w:t xml:space="preserve"> about th</w:t>
            </w:r>
            <w:r w:rsidR="000D2D8D">
              <w:t>e likely</w:t>
            </w:r>
            <w:r w:rsidR="00B576D8">
              <w:t xml:space="preserve"> bring</w:t>
            </w:r>
            <w:r w:rsidR="004012B9">
              <w:noBreakHyphen/>
            </w:r>
            <w:r w:rsidR="00B576D8">
              <w:t xml:space="preserve">forward or </w:t>
            </w:r>
            <w:r w:rsidR="00961F3C">
              <w:t>additionality of EV purchases</w:t>
            </w:r>
            <w:r w:rsidR="000D2D8D">
              <w:t xml:space="preserve"> under these policies</w:t>
            </w:r>
            <w:r w:rsidR="00961F3C">
              <w:t xml:space="preserve">, </w:t>
            </w:r>
            <w:r w:rsidR="005030E7">
              <w:t>i</w:t>
            </w:r>
            <w:r w:rsidR="00961F3C">
              <w:t xml:space="preserve">t </w:t>
            </w:r>
            <w:r w:rsidR="00241F70">
              <w:t>does make apparent</w:t>
            </w:r>
            <w:r w:rsidR="00961F3C">
              <w:t xml:space="preserve"> the indirect carbon price implications of</w:t>
            </w:r>
            <w:r w:rsidR="008B66C1">
              <w:t xml:space="preserve"> low additionality, and the </w:t>
            </w:r>
            <w:r w:rsidR="002D113B">
              <w:t>degree of bring</w:t>
            </w:r>
            <w:r w:rsidR="004012B9">
              <w:noBreakHyphen/>
            </w:r>
            <w:r w:rsidR="002D113B">
              <w:t>forward of any additional EV purchases</w:t>
            </w:r>
            <w:r w:rsidR="006B5AD0">
              <w:t>.</w:t>
            </w:r>
            <w:r w:rsidR="00760F47">
              <w:t xml:space="preserve"> </w:t>
            </w:r>
            <w:r w:rsidR="00C951BB">
              <w:t>The lower the assumed additionality</w:t>
            </w:r>
            <w:r w:rsidR="000F43FB">
              <w:t>,</w:t>
            </w:r>
            <w:r w:rsidR="00C951BB">
              <w:t xml:space="preserve"> and</w:t>
            </w:r>
            <w:r w:rsidR="000F43FB">
              <w:t xml:space="preserve"> the greater</w:t>
            </w:r>
            <w:r w:rsidR="00E45EF9">
              <w:t xml:space="preserve"> any</w:t>
            </w:r>
            <w:r w:rsidR="00C951BB">
              <w:t xml:space="preserve"> bring</w:t>
            </w:r>
            <w:r w:rsidR="004012B9">
              <w:noBreakHyphen/>
            </w:r>
            <w:r w:rsidR="00C951BB">
              <w:t>forward, the greater the cost</w:t>
            </w:r>
            <w:r w:rsidR="007F7E85">
              <w:t xml:space="preserve"> per tonne of abatement</w:t>
            </w:r>
            <w:r w:rsidR="001628E6">
              <w:t xml:space="preserve"> (see </w:t>
            </w:r>
            <w:r w:rsidR="004012B9">
              <w:t>a</w:t>
            </w:r>
            <w:r w:rsidR="001628E6">
              <w:t>ppendix for further discussion</w:t>
            </w:r>
            <w:r w:rsidR="00BA3B4B">
              <w:t xml:space="preserve"> of estimation approach</w:t>
            </w:r>
            <w:r w:rsidR="001628E6">
              <w:t>)</w:t>
            </w:r>
            <w:r w:rsidR="00BA3B4B">
              <w:t>.</w:t>
            </w:r>
          </w:p>
          <w:p w14:paraId="171B0F3B" w14:textId="2A2B8F19" w:rsidR="006A6D6D" w:rsidRPr="00AE14C2" w:rsidRDefault="00993556" w:rsidP="00CE5D65">
            <w:pPr>
              <w:pStyle w:val="BodyText"/>
              <w:spacing w:line="260" w:lineRule="atLeast"/>
              <w:rPr>
                <w:spacing w:val="-2"/>
              </w:rPr>
            </w:pPr>
            <w:r w:rsidRPr="00AE14C2">
              <w:rPr>
                <w:spacing w:val="-2"/>
              </w:rPr>
              <w:t>D</w:t>
            </w:r>
            <w:r w:rsidR="00300E09" w:rsidRPr="00AE14C2">
              <w:rPr>
                <w:spacing w:val="-2"/>
              </w:rPr>
              <w:t>emand</w:t>
            </w:r>
            <w:r w:rsidR="004012B9">
              <w:rPr>
                <w:spacing w:val="-2"/>
              </w:rPr>
              <w:noBreakHyphen/>
            </w:r>
            <w:r w:rsidR="00300E09" w:rsidRPr="00AE14C2">
              <w:rPr>
                <w:spacing w:val="-2"/>
              </w:rPr>
              <w:t xml:space="preserve">side EV measures can </w:t>
            </w:r>
            <w:r w:rsidR="588CE590" w:rsidRPr="00AE14C2">
              <w:rPr>
                <w:spacing w:val="-2"/>
              </w:rPr>
              <w:t xml:space="preserve">also </w:t>
            </w:r>
            <w:r w:rsidR="00967BED" w:rsidRPr="00AE14C2">
              <w:rPr>
                <w:spacing w:val="-2"/>
              </w:rPr>
              <w:t>raise equity</w:t>
            </w:r>
            <w:r w:rsidR="00300E09" w:rsidRPr="00AE14C2">
              <w:rPr>
                <w:spacing w:val="-2"/>
              </w:rPr>
              <w:t xml:space="preserve"> concerns when the chosen policy instrument </w:t>
            </w:r>
            <w:r w:rsidR="00CB4B6E" w:rsidRPr="00AE14C2">
              <w:rPr>
                <w:spacing w:val="-2"/>
              </w:rPr>
              <w:t xml:space="preserve">is disproportionately relevant to </w:t>
            </w:r>
            <w:r w:rsidR="0091087E" w:rsidRPr="00AE14C2">
              <w:rPr>
                <w:spacing w:val="-2"/>
              </w:rPr>
              <w:t>higher</w:t>
            </w:r>
            <w:r w:rsidR="00CB4B6E" w:rsidRPr="00AE14C2">
              <w:rPr>
                <w:spacing w:val="-2"/>
              </w:rPr>
              <w:t xml:space="preserve"> income cohorts. This might be</w:t>
            </w:r>
            <w:r w:rsidR="00262631" w:rsidRPr="00AE14C2">
              <w:rPr>
                <w:spacing w:val="-2"/>
              </w:rPr>
              <w:t xml:space="preserve"> relevant </w:t>
            </w:r>
            <w:r w:rsidR="0041579C" w:rsidRPr="00AE14C2">
              <w:rPr>
                <w:spacing w:val="-2"/>
              </w:rPr>
              <w:t>to</w:t>
            </w:r>
            <w:r w:rsidR="00CC10BA" w:rsidRPr="00AE14C2">
              <w:rPr>
                <w:spacing w:val="-2"/>
              </w:rPr>
              <w:t xml:space="preserve"> the </w:t>
            </w:r>
            <w:r w:rsidR="006D2A8E" w:rsidRPr="00AE14C2">
              <w:rPr>
                <w:spacing w:val="-2"/>
              </w:rPr>
              <w:t>FBT</w:t>
            </w:r>
            <w:r w:rsidR="0032652B" w:rsidRPr="00AE14C2">
              <w:rPr>
                <w:spacing w:val="-2"/>
              </w:rPr>
              <w:t xml:space="preserve"> exemption </w:t>
            </w:r>
            <w:r w:rsidR="006D2A8E" w:rsidRPr="00AE14C2">
              <w:rPr>
                <w:spacing w:val="-2"/>
              </w:rPr>
              <w:t>for</w:t>
            </w:r>
            <w:r w:rsidR="0032652B" w:rsidRPr="00AE14C2">
              <w:rPr>
                <w:spacing w:val="-2"/>
              </w:rPr>
              <w:t xml:space="preserve"> some EVs</w:t>
            </w:r>
            <w:r w:rsidR="006D2A8E" w:rsidRPr="00AE14C2">
              <w:rPr>
                <w:spacing w:val="-2"/>
              </w:rPr>
              <w:t>,</w:t>
            </w:r>
            <w:r w:rsidR="006A6D6D" w:rsidRPr="00AE14C2">
              <w:rPr>
                <w:spacing w:val="-2"/>
              </w:rPr>
              <w:t xml:space="preserve"> to the extent that FBT is </w:t>
            </w:r>
            <w:r w:rsidR="0091087E" w:rsidRPr="00AE14C2">
              <w:rPr>
                <w:spacing w:val="-2"/>
              </w:rPr>
              <w:t>disproporti</w:t>
            </w:r>
            <w:r w:rsidR="002F14C2" w:rsidRPr="00AE14C2">
              <w:rPr>
                <w:spacing w:val="-2"/>
              </w:rPr>
              <w:t>o</w:t>
            </w:r>
            <w:r w:rsidR="0091087E" w:rsidRPr="00AE14C2">
              <w:rPr>
                <w:spacing w:val="-2"/>
              </w:rPr>
              <w:t>nately</w:t>
            </w:r>
            <w:r w:rsidR="006A6D6D" w:rsidRPr="00AE14C2">
              <w:rPr>
                <w:spacing w:val="-2"/>
              </w:rPr>
              <w:t xml:space="preserve"> relevant to higher income households</w:t>
            </w:r>
            <w:r w:rsidR="003E427E" w:rsidRPr="00AE14C2">
              <w:rPr>
                <w:spacing w:val="-2"/>
              </w:rPr>
              <w:t>.</w:t>
            </w:r>
            <w:r w:rsidR="00C870DD" w:rsidRPr="00AE14C2">
              <w:rPr>
                <w:spacing w:val="-2"/>
              </w:rPr>
              <w:t xml:space="preserve"> More generally, the purpose of the FBT system is to </w:t>
            </w:r>
            <w:r w:rsidR="009C00EB" w:rsidRPr="00AE14C2">
              <w:rPr>
                <w:spacing w:val="-2"/>
              </w:rPr>
              <w:t>protect the integrity of the personal income tax system, dissuading higher income individuals from</w:t>
            </w:r>
            <w:r w:rsidR="001B4571" w:rsidRPr="00AE14C2">
              <w:rPr>
                <w:spacing w:val="-2"/>
              </w:rPr>
              <w:t xml:space="preserve"> attempting to avoid personal income tax liabilities by</w:t>
            </w:r>
            <w:r w:rsidR="00432FA4" w:rsidRPr="00AE14C2">
              <w:rPr>
                <w:spacing w:val="-2"/>
              </w:rPr>
              <w:t xml:space="preserve"> taking</w:t>
            </w:r>
            <w:r w:rsidR="001B4571" w:rsidRPr="00AE14C2">
              <w:rPr>
                <w:spacing w:val="-2"/>
              </w:rPr>
              <w:t xml:space="preserve"> a share of their</w:t>
            </w:r>
            <w:r w:rsidR="00432FA4" w:rsidRPr="00AE14C2">
              <w:rPr>
                <w:spacing w:val="-2"/>
              </w:rPr>
              <w:t xml:space="preserve"> income in the form of goods and services. </w:t>
            </w:r>
            <w:r w:rsidR="00B15748" w:rsidRPr="00AE14C2">
              <w:rPr>
                <w:spacing w:val="-2"/>
              </w:rPr>
              <w:t xml:space="preserve">Using the FBT system </w:t>
            </w:r>
            <w:r w:rsidR="00DE1663" w:rsidRPr="00AE14C2">
              <w:rPr>
                <w:spacing w:val="-2"/>
              </w:rPr>
              <w:t xml:space="preserve">for </w:t>
            </w:r>
            <w:r w:rsidR="002E1848" w:rsidRPr="00AE14C2">
              <w:rPr>
                <w:spacing w:val="-2"/>
              </w:rPr>
              <w:t>alternative policy goals like</w:t>
            </w:r>
            <w:r w:rsidR="00DE1663" w:rsidRPr="00AE14C2">
              <w:rPr>
                <w:spacing w:val="-2"/>
              </w:rPr>
              <w:t xml:space="preserve"> attempting to</w:t>
            </w:r>
            <w:r w:rsidR="002E1848" w:rsidRPr="00AE14C2">
              <w:rPr>
                <w:spacing w:val="-2"/>
              </w:rPr>
              <w:t xml:space="preserve"> driv</w:t>
            </w:r>
            <w:r w:rsidR="00DE1663" w:rsidRPr="00AE14C2">
              <w:rPr>
                <w:spacing w:val="-2"/>
              </w:rPr>
              <w:t>e</w:t>
            </w:r>
            <w:r w:rsidR="002E1848" w:rsidRPr="00AE14C2">
              <w:rPr>
                <w:spacing w:val="-2"/>
              </w:rPr>
              <w:t xml:space="preserve"> EV uptake risks compromising the degree to </w:t>
            </w:r>
            <w:r w:rsidR="000579E1" w:rsidRPr="00AE14C2">
              <w:rPr>
                <w:spacing w:val="-2"/>
              </w:rPr>
              <w:t>which the</w:t>
            </w:r>
            <w:r w:rsidR="00A65392" w:rsidRPr="00AE14C2">
              <w:rPr>
                <w:spacing w:val="-2"/>
              </w:rPr>
              <w:t xml:space="preserve"> FBT system</w:t>
            </w:r>
            <w:r w:rsidR="000579E1" w:rsidRPr="00AE14C2">
              <w:rPr>
                <w:spacing w:val="-2"/>
              </w:rPr>
              <w:t xml:space="preserve"> </w:t>
            </w:r>
            <w:r w:rsidR="00067CDA" w:rsidRPr="00AE14C2">
              <w:rPr>
                <w:spacing w:val="-2"/>
              </w:rPr>
              <w:t xml:space="preserve">protects the integrity of the personal income tax system, </w:t>
            </w:r>
            <w:r w:rsidR="00327667" w:rsidRPr="00AE14C2">
              <w:rPr>
                <w:spacing w:val="-2"/>
              </w:rPr>
              <w:t>potentially reinforcing</w:t>
            </w:r>
            <w:r w:rsidR="00067CDA" w:rsidRPr="00AE14C2">
              <w:rPr>
                <w:spacing w:val="-2"/>
              </w:rPr>
              <w:t xml:space="preserve"> equity concerns in the process.</w:t>
            </w:r>
          </w:p>
          <w:p w14:paraId="06695E44" w14:textId="58B0DAE5" w:rsidR="00C47765" w:rsidRDefault="0052687D" w:rsidP="00CE5D65">
            <w:pPr>
              <w:pStyle w:val="BodyText"/>
              <w:spacing w:line="260" w:lineRule="atLeast"/>
            </w:pPr>
            <w:r>
              <w:lastRenderedPageBreak/>
              <w:t xml:space="preserve">Given that </w:t>
            </w:r>
            <w:r w:rsidR="0006538A">
              <w:t>the principal constraint to the uptake of EVs in Australia</w:t>
            </w:r>
            <w:r w:rsidR="00D33111">
              <w:t xml:space="preserve"> is supply, due to both limited global production and the prioritisation of that limited supply to other </w:t>
            </w:r>
            <w:r w:rsidR="00714CAC">
              <w:t xml:space="preserve">car </w:t>
            </w:r>
            <w:r w:rsidR="00D33111">
              <w:t>markets</w:t>
            </w:r>
            <w:r w:rsidR="00714CAC">
              <w:t xml:space="preserve"> around the world</w:t>
            </w:r>
            <w:r w:rsidR="008A01C6">
              <w:t xml:space="preserve">, </w:t>
            </w:r>
            <w:r w:rsidR="00E9072B">
              <w:t xml:space="preserve">a more efficient approach to supporting </w:t>
            </w:r>
            <w:r w:rsidR="00DF01A8">
              <w:t xml:space="preserve">EV </w:t>
            </w:r>
            <w:r w:rsidR="00E9072B">
              <w:t xml:space="preserve">uptake </w:t>
            </w:r>
            <w:r w:rsidR="00DF01A8">
              <w:t xml:space="preserve">would be to take </w:t>
            </w:r>
            <w:r w:rsidR="006D44AB">
              <w:t>avai</w:t>
            </w:r>
            <w:r w:rsidR="00A376C2">
              <w:t>lable</w:t>
            </w:r>
            <w:r w:rsidR="00842D14">
              <w:t xml:space="preserve"> steps to increase EV supply in Australia. This could include </w:t>
            </w:r>
            <w:r w:rsidR="00A23B94">
              <w:t>increasing fuel efficiency standards in Australia, which could</w:t>
            </w:r>
            <w:r w:rsidR="006B75AE">
              <w:t xml:space="preserve"> potentially</w:t>
            </w:r>
            <w:r w:rsidR="00A23B94">
              <w:t xml:space="preserve"> lead global EV producers to </w:t>
            </w:r>
            <w:r w:rsidR="00935FAA">
              <w:t xml:space="preserve">prioritise </w:t>
            </w:r>
            <w:r w:rsidR="006B75AE">
              <w:t>a greater share of global EV production to the Australian market</w:t>
            </w:r>
            <w:r w:rsidR="00271277">
              <w:t xml:space="preserve"> (Martin, 2022)</w:t>
            </w:r>
            <w:r w:rsidR="00BF5C38">
              <w:t>.</w:t>
            </w:r>
            <w:r w:rsidR="006B75AE">
              <w:t xml:space="preserve"> </w:t>
            </w:r>
            <w:r w:rsidR="25946141">
              <w:t xml:space="preserve">With appropriate </w:t>
            </w:r>
            <w:r w:rsidR="00AD4F26">
              <w:t>protections</w:t>
            </w:r>
            <w:r w:rsidR="25946141">
              <w:t xml:space="preserve">, </w:t>
            </w:r>
            <w:r w:rsidR="00DF0E9E">
              <w:t>l</w:t>
            </w:r>
            <w:r w:rsidR="006B75AE">
              <w:t xml:space="preserve">iberalising the </w:t>
            </w:r>
            <w:r w:rsidR="00C64452">
              <w:t>importation of second</w:t>
            </w:r>
            <w:r w:rsidR="004012B9">
              <w:noBreakHyphen/>
            </w:r>
            <w:r w:rsidR="00C64452">
              <w:t xml:space="preserve">hand EVs into the Australian market </w:t>
            </w:r>
            <w:r w:rsidR="00BF5C38">
              <w:t>w</w:t>
            </w:r>
            <w:r w:rsidR="00C64452">
              <w:t xml:space="preserve">ould </w:t>
            </w:r>
            <w:r w:rsidR="00BF5C38">
              <w:t>also open an alternative channel for EVs to enter</w:t>
            </w:r>
            <w:r w:rsidR="00D349DC">
              <w:t xml:space="preserve"> the Australian market.</w:t>
            </w:r>
          </w:p>
          <w:p w14:paraId="3C38348C" w14:textId="49D8E339" w:rsidR="009044AB" w:rsidRDefault="009044AB" w:rsidP="00774726">
            <w:pPr>
              <w:pStyle w:val="Note"/>
            </w:pPr>
            <w:r w:rsidRPr="00774726">
              <w:rPr>
                <w:b/>
                <w:bCs/>
              </w:rPr>
              <w:t>a.</w:t>
            </w:r>
            <w:r>
              <w:t xml:space="preserve"> </w:t>
            </w:r>
            <w:r w:rsidRPr="006A638A">
              <w:rPr>
                <w:lang w:val="en-US"/>
              </w:rPr>
              <w:t xml:space="preserve">See for example </w:t>
            </w:r>
            <w:r w:rsidRPr="006A638A">
              <w:t xml:space="preserve">Camara, </w:t>
            </w:r>
            <w:proofErr w:type="spellStart"/>
            <w:r w:rsidRPr="006A638A">
              <w:t>Holtsmark</w:t>
            </w:r>
            <w:proofErr w:type="spellEnd"/>
            <w:r w:rsidRPr="006A638A">
              <w:t xml:space="preserve"> and Misch </w:t>
            </w:r>
            <w:r>
              <w:t>(</w:t>
            </w:r>
            <w:r w:rsidRPr="006A638A">
              <w:t>2021)</w:t>
            </w:r>
            <w:r w:rsidRPr="006A638A">
              <w:rPr>
                <w:lang w:val="en-US"/>
              </w:rPr>
              <w:t xml:space="preserve">, </w:t>
            </w:r>
            <w:r w:rsidRPr="006A638A">
              <w:t>Fournel </w:t>
            </w:r>
            <w:r>
              <w:t>(</w:t>
            </w:r>
            <w:r w:rsidRPr="006A638A">
              <w:t>2022)</w:t>
            </w:r>
            <w:r w:rsidRPr="006A638A">
              <w:rPr>
                <w:lang w:val="en-US"/>
              </w:rPr>
              <w:t xml:space="preserve">, </w:t>
            </w:r>
            <w:r w:rsidRPr="006A638A">
              <w:t>Nunes, Woodley and Rossetti </w:t>
            </w:r>
            <w:r>
              <w:t>(</w:t>
            </w:r>
            <w:r w:rsidRPr="006A638A">
              <w:t>2022)</w:t>
            </w:r>
            <w:r w:rsidRPr="006A638A">
              <w:rPr>
                <w:lang w:val="en-US"/>
              </w:rPr>
              <w:t xml:space="preserve">, and </w:t>
            </w:r>
            <w:r w:rsidRPr="006A638A">
              <w:t>Freebairn </w:t>
            </w:r>
            <w:r>
              <w:t>(</w:t>
            </w:r>
            <w:r w:rsidRPr="006A638A">
              <w:t>2022)</w:t>
            </w:r>
            <w:r>
              <w:t>.</w:t>
            </w:r>
          </w:p>
        </w:tc>
      </w:tr>
    </w:tbl>
    <w:p w14:paraId="4FFD0956" w14:textId="55099175" w:rsidR="0076721B" w:rsidRPr="00CC0EEF" w:rsidRDefault="280AAE30" w:rsidP="00970496">
      <w:pPr>
        <w:pStyle w:val="Heading2"/>
      </w:pPr>
      <w:bookmarkStart w:id="26" w:name="_Toc125808485"/>
      <w:bookmarkStart w:id="27" w:name="_Toc126255896"/>
      <w:bookmarkStart w:id="28" w:name="_Toc126695983"/>
      <w:r w:rsidRPr="00CC0EEF">
        <w:lastRenderedPageBreak/>
        <w:t>Foundational</w:t>
      </w:r>
      <w:r w:rsidR="432B3470" w:rsidRPr="00CC0EEF">
        <w:t xml:space="preserve"> elements of </w:t>
      </w:r>
      <w:r w:rsidR="00893D1B" w:rsidRPr="00CC0EEF">
        <w:t xml:space="preserve">Australia’s </w:t>
      </w:r>
      <w:r w:rsidR="005644C6" w:rsidRPr="00CC0EEF">
        <w:t xml:space="preserve">emissions abatement </w:t>
      </w:r>
      <w:r w:rsidR="002940AB" w:rsidRPr="00CC0EEF">
        <w:t>tool</w:t>
      </w:r>
      <w:r w:rsidR="004012B9">
        <w:noBreakHyphen/>
      </w:r>
      <w:r w:rsidR="002940AB" w:rsidRPr="00CC0EEF">
        <w:t>kit</w:t>
      </w:r>
      <w:bookmarkEnd w:id="26"/>
      <w:bookmarkEnd w:id="27"/>
      <w:bookmarkEnd w:id="28"/>
    </w:p>
    <w:p w14:paraId="46E307BB" w14:textId="7C75E6AC" w:rsidR="00832176" w:rsidRPr="00CC0EEF" w:rsidRDefault="00832176" w:rsidP="00832176">
      <w:pPr>
        <w:pStyle w:val="BodyText"/>
      </w:pPr>
      <w:r w:rsidRPr="00CC0EEF">
        <w:t>There are three</w:t>
      </w:r>
      <w:r w:rsidR="0079312B" w:rsidRPr="00CC0EEF">
        <w:t xml:space="preserve"> components </w:t>
      </w:r>
      <w:r w:rsidR="6814DC31" w:rsidRPr="00CC0EEF">
        <w:t>of</w:t>
      </w:r>
      <w:r w:rsidR="0079312B" w:rsidRPr="00CC0EEF">
        <w:t xml:space="preserve"> Australia’s </w:t>
      </w:r>
      <w:r w:rsidR="00C57DE9" w:rsidRPr="00CC0EEF">
        <w:t xml:space="preserve">framework for </w:t>
      </w:r>
      <w:r w:rsidR="0079312B" w:rsidRPr="00CC0EEF">
        <w:t>emissions abatement</w:t>
      </w:r>
      <w:r w:rsidR="331F754F" w:rsidRPr="00CC0EEF">
        <w:t xml:space="preserve"> that </w:t>
      </w:r>
      <w:r w:rsidR="71BB7F25" w:rsidRPr="00CC0EEF">
        <w:t xml:space="preserve">are well placed to </w:t>
      </w:r>
      <w:r w:rsidR="331F754F" w:rsidRPr="00CC0EEF">
        <w:t xml:space="preserve">be recalibrated to </w:t>
      </w:r>
      <w:r w:rsidR="1F9117C3" w:rsidRPr="00CC0EEF">
        <w:t>form</w:t>
      </w:r>
      <w:r w:rsidR="331F754F" w:rsidRPr="00CC0EEF">
        <w:t xml:space="preserve"> an economy</w:t>
      </w:r>
      <w:r w:rsidR="004012B9">
        <w:noBreakHyphen/>
      </w:r>
      <w:r w:rsidR="331F754F" w:rsidRPr="00CC0EEF">
        <w:t>wide abat</w:t>
      </w:r>
      <w:r w:rsidR="7C038BE9" w:rsidRPr="00CC0EEF">
        <w:t>ement</w:t>
      </w:r>
      <w:r w:rsidR="331F754F" w:rsidRPr="00CC0EEF">
        <w:t xml:space="preserve"> mechanism</w:t>
      </w:r>
      <w:r w:rsidR="58F50B10" w:rsidRPr="00CC0EEF">
        <w:t xml:space="preserve"> over time</w:t>
      </w:r>
      <w:r w:rsidR="331F754F" w:rsidRPr="00CC0EEF">
        <w:t xml:space="preserve">: </w:t>
      </w:r>
    </w:p>
    <w:p w14:paraId="4405C22E" w14:textId="4B520422" w:rsidR="00832176" w:rsidRDefault="00E968D1" w:rsidP="00EC01D3">
      <w:pPr>
        <w:pStyle w:val="ListBullet"/>
      </w:pPr>
      <w:r>
        <w:rPr>
          <w:b/>
        </w:rPr>
        <w:t xml:space="preserve">the </w:t>
      </w:r>
      <w:r w:rsidR="00903345" w:rsidRPr="00665509">
        <w:rPr>
          <w:b/>
        </w:rPr>
        <w:t>Safeguard Mechanism</w:t>
      </w:r>
      <w:r w:rsidR="00AB7D35" w:rsidRPr="00CC0EEF">
        <w:t xml:space="preserve"> — the </w:t>
      </w:r>
      <w:r w:rsidR="003030E5" w:rsidRPr="00CC0EEF">
        <w:t xml:space="preserve">policy tool that requires Australia’s largest greenhouse gas emitters to keep their </w:t>
      </w:r>
      <w:r w:rsidR="0E6F874C" w:rsidRPr="00CC0EEF">
        <w:t>emission</w:t>
      </w:r>
      <w:r w:rsidR="61E79864" w:rsidRPr="00CC0EEF">
        <w:t>s</w:t>
      </w:r>
      <w:r w:rsidR="003030E5" w:rsidRPr="00CC0EEF">
        <w:t xml:space="preserve"> below an emissions lim</w:t>
      </w:r>
      <w:r w:rsidR="00E561B7" w:rsidRPr="00CC0EEF">
        <w:t>it (a baseline)</w:t>
      </w:r>
      <w:r w:rsidR="00903345" w:rsidRPr="00CC0EEF">
        <w:t xml:space="preserve"> </w:t>
      </w:r>
    </w:p>
    <w:p w14:paraId="7E150BCF" w14:textId="4EB21C50" w:rsidR="00665509" w:rsidRPr="00CC0EEF" w:rsidRDefault="00903345" w:rsidP="00EC01D3">
      <w:pPr>
        <w:pStyle w:val="ListBullet"/>
      </w:pPr>
      <w:r w:rsidRPr="00665509">
        <w:rPr>
          <w:b/>
        </w:rPr>
        <w:t xml:space="preserve">Australian Carbon Credit Unit offsets </w:t>
      </w:r>
      <w:r w:rsidR="007D24D6" w:rsidRPr="00665509">
        <w:rPr>
          <w:b/>
        </w:rPr>
        <w:t>(ACCUs</w:t>
      </w:r>
      <w:r w:rsidR="007D24D6" w:rsidRPr="00CC0EEF">
        <w:t xml:space="preserve">) </w:t>
      </w:r>
      <w:r w:rsidR="00F66FFA" w:rsidRPr="00CC0EEF">
        <w:t xml:space="preserve">— a tradeable financial </w:t>
      </w:r>
      <w:r w:rsidR="00833809" w:rsidRPr="00CC0EEF">
        <w:t xml:space="preserve">product </w:t>
      </w:r>
      <w:r w:rsidR="00991CA7" w:rsidRPr="00CC0EEF">
        <w:t xml:space="preserve">awarded </w:t>
      </w:r>
      <w:r w:rsidR="00BE1F84" w:rsidRPr="00CC0EEF">
        <w:t xml:space="preserve">to eligible projects that </w:t>
      </w:r>
      <w:r w:rsidR="009138F0" w:rsidRPr="00CC0EEF">
        <w:t>reduce greenhouse gas emissions</w:t>
      </w:r>
    </w:p>
    <w:p w14:paraId="39D34897" w14:textId="48E9CBF6" w:rsidR="00832176" w:rsidRPr="00832176" w:rsidRDefault="00E968D1" w:rsidP="00EC01D3">
      <w:pPr>
        <w:pStyle w:val="ListBullet"/>
      </w:pPr>
      <w:r>
        <w:rPr>
          <w:b/>
        </w:rPr>
        <w:t xml:space="preserve">the </w:t>
      </w:r>
      <w:r w:rsidR="002D5EBF" w:rsidRPr="00665509">
        <w:rPr>
          <w:b/>
        </w:rPr>
        <w:t>Emissions Reduction Fund</w:t>
      </w:r>
      <w:r w:rsidR="009A4AC0" w:rsidRPr="00CC0EEF">
        <w:t xml:space="preserve"> — a </w:t>
      </w:r>
      <w:r w:rsidR="00665509">
        <w:t>Commonwealth government fund</w:t>
      </w:r>
      <w:r w:rsidR="0051044C">
        <w:t xml:space="preserve"> that </w:t>
      </w:r>
      <w:r w:rsidR="00665509">
        <w:t xml:space="preserve">purchases </w:t>
      </w:r>
      <w:r w:rsidR="000561A8">
        <w:t>A</w:t>
      </w:r>
      <w:r w:rsidR="00665509">
        <w:t xml:space="preserve">CCUs, </w:t>
      </w:r>
      <w:r w:rsidR="00403CD1">
        <w:t>thereby indirectly</w:t>
      </w:r>
      <w:r w:rsidR="009A4AC0" w:rsidRPr="00CC0EEF">
        <w:t xml:space="preserve"> </w:t>
      </w:r>
      <w:r w:rsidR="00431641" w:rsidRPr="00CC0EEF">
        <w:t>fund</w:t>
      </w:r>
      <w:r w:rsidR="00665509">
        <w:t>ing</w:t>
      </w:r>
      <w:r w:rsidR="0051044C" w:rsidRPr="00CC0EEF">
        <w:t xml:space="preserve"> </w:t>
      </w:r>
      <w:r w:rsidR="0051044C">
        <w:t xml:space="preserve">emissions </w:t>
      </w:r>
      <w:r w:rsidR="00403CD1">
        <w:t>abatement</w:t>
      </w:r>
      <w:r w:rsidR="00665509">
        <w:t xml:space="preserve"> activities</w:t>
      </w:r>
      <w:r w:rsidR="0051044C" w:rsidRPr="00CC0EEF">
        <w:t xml:space="preserve"> that </w:t>
      </w:r>
      <w:r w:rsidR="00665509">
        <w:t xml:space="preserve">help to </w:t>
      </w:r>
      <w:r w:rsidR="0051044C" w:rsidRPr="00CC0EEF">
        <w:t xml:space="preserve">reduce </w:t>
      </w:r>
      <w:r w:rsidR="00665509">
        <w:t>Australia’s emissions</w:t>
      </w:r>
      <w:r w:rsidR="00B4469F">
        <w:t>.</w:t>
      </w:r>
    </w:p>
    <w:p w14:paraId="6548E1A8" w14:textId="447AB36D" w:rsidR="00564ABB" w:rsidRPr="008B1771" w:rsidRDefault="02256178" w:rsidP="00564ABB">
      <w:pPr>
        <w:pStyle w:val="BodyText"/>
      </w:pPr>
      <w:r>
        <w:t>Australia’s</w:t>
      </w:r>
      <w:r w:rsidR="5AFCA067">
        <w:t xml:space="preserve"> Emissions Reduction Fund (ERF) and</w:t>
      </w:r>
      <w:r>
        <w:t xml:space="preserve"> Safeguard Mechanism (SM) began operation in 2016</w:t>
      </w:r>
      <w:r w:rsidR="5AFCA067">
        <w:t>.</w:t>
      </w:r>
      <w:r>
        <w:t xml:space="preserve"> The ERF was de</w:t>
      </w:r>
      <w:r w:rsidR="2360C736">
        <w:t>veloped</w:t>
      </w:r>
      <w:r>
        <w:t xml:space="preserve"> to</w:t>
      </w:r>
      <w:r w:rsidR="58C6C8F9">
        <w:t xml:space="preserve"> contribute to the achievement of Australia’s emissions reduction goals by </w:t>
      </w:r>
      <w:r w:rsidR="70FB4F7A">
        <w:t>providing a mechanism by which</w:t>
      </w:r>
      <w:r>
        <w:t xml:space="preserve"> the Australian government </w:t>
      </w:r>
      <w:r w:rsidR="461737EF">
        <w:t>c</w:t>
      </w:r>
      <w:r w:rsidR="39230CAB">
        <w:t>an</w:t>
      </w:r>
      <w:r>
        <w:t xml:space="preserve"> purchase emissions abatement from</w:t>
      </w:r>
      <w:r w:rsidR="0CA4C422">
        <w:t xml:space="preserve"> </w:t>
      </w:r>
      <w:r w:rsidR="00052B27">
        <w:t>eligible</w:t>
      </w:r>
      <w:r w:rsidR="5495CEE7">
        <w:t xml:space="preserve"> </w:t>
      </w:r>
      <w:r w:rsidR="7069DAC7">
        <w:t>abatement projects</w:t>
      </w:r>
      <w:r w:rsidR="040E1AA8">
        <w:t xml:space="preserve">. Projects that </w:t>
      </w:r>
      <w:r w:rsidR="003D1DF4">
        <w:t>generate</w:t>
      </w:r>
      <w:r w:rsidR="270015E6">
        <w:t xml:space="preserve"> abatement in accordance with methodologies </w:t>
      </w:r>
      <w:r w:rsidR="50C84F74">
        <w:t xml:space="preserve">recognised by Australia’s Clean Energy Regulator (CER) </w:t>
      </w:r>
      <w:r w:rsidR="0A734FFC">
        <w:t xml:space="preserve">can </w:t>
      </w:r>
      <w:r w:rsidR="38AA41C8">
        <w:t>earn</w:t>
      </w:r>
      <w:r w:rsidR="0A734FFC">
        <w:t xml:space="preserve"> Australian Carbon Credit Units (ACCUs)</w:t>
      </w:r>
      <w:r w:rsidR="1EB430CC">
        <w:t xml:space="preserve">, which </w:t>
      </w:r>
      <w:r w:rsidR="4DC1A6E8">
        <w:t>are eligible to</w:t>
      </w:r>
      <w:r w:rsidR="1EB430CC">
        <w:t xml:space="preserve"> be purchased by the ERF.</w:t>
      </w:r>
    </w:p>
    <w:p w14:paraId="25E26833" w14:textId="4681DB97" w:rsidR="00564ABB" w:rsidRPr="008B1771" w:rsidRDefault="02256178" w:rsidP="00564ABB">
      <w:pPr>
        <w:pStyle w:val="BodyText"/>
      </w:pPr>
      <w:r>
        <w:t>The biggest buyer of ACCUs is currently the Australian Government</w:t>
      </w:r>
      <w:r w:rsidR="640313CE">
        <w:t>, through the ERF</w:t>
      </w:r>
      <w:r w:rsidR="00936AA5">
        <w:t>.</w:t>
      </w:r>
      <w:r>
        <w:t xml:space="preserve"> However, a growing source of demand is from </w:t>
      </w:r>
      <w:r w:rsidR="493BD98D">
        <w:t xml:space="preserve">industrial </w:t>
      </w:r>
      <w:r>
        <w:t>facilities captured by the Safeguard Mechanism</w:t>
      </w:r>
      <w:r w:rsidR="00C61086">
        <w:t xml:space="preserve"> (SM)</w:t>
      </w:r>
      <w:r w:rsidR="1F4655C7">
        <w:t>.</w:t>
      </w:r>
      <w:r w:rsidR="7B9BE421">
        <w:t xml:space="preserve"> The </w:t>
      </w:r>
      <w:r w:rsidR="3B111750">
        <w:t xml:space="preserve">SM </w:t>
      </w:r>
      <w:r w:rsidR="7B9BE421">
        <w:t xml:space="preserve">was developed to protect against the possibility that the emissions abatement purchased by the ERF </w:t>
      </w:r>
      <w:r w:rsidR="4A957843">
        <w:t>was not simply counteracted by an increase in emissions from industrial facilities. It attempt</w:t>
      </w:r>
      <w:r w:rsidR="5480656F">
        <w:t>s</w:t>
      </w:r>
      <w:r w:rsidR="4A957843">
        <w:t xml:space="preserve"> to d</w:t>
      </w:r>
      <w:r w:rsidR="2963B8BA">
        <w:t>o</w:t>
      </w:r>
      <w:r w:rsidR="4A957843">
        <w:t xml:space="preserve"> so by</w:t>
      </w:r>
      <w:r w:rsidR="4A957843" w:rsidDel="0006788A">
        <w:t xml:space="preserve"> </w:t>
      </w:r>
      <w:r w:rsidR="0006788A">
        <w:t>giving</w:t>
      </w:r>
      <w:r w:rsidR="4A957843">
        <w:t xml:space="preserve"> ‘baselines’ </w:t>
      </w:r>
      <w:r w:rsidR="0006788A">
        <w:t>—</w:t>
      </w:r>
      <w:r w:rsidR="56048D77">
        <w:t xml:space="preserve"> </w:t>
      </w:r>
      <w:r w:rsidR="728854A9">
        <w:t xml:space="preserve">effectively emissions budgets </w:t>
      </w:r>
      <w:r w:rsidR="0006788A">
        <w:t xml:space="preserve">— </w:t>
      </w:r>
      <w:r w:rsidR="00322C16">
        <w:t>to</w:t>
      </w:r>
      <w:r w:rsidR="00322C16" w:rsidRPr="008B1771">
        <w:t xml:space="preserve"> greenhouse</w:t>
      </w:r>
      <w:r w:rsidR="00564ABB" w:rsidRPr="008B1771">
        <w:t xml:space="preserve"> gas producing facilities</w:t>
      </w:r>
      <w:r w:rsidR="00564ABB">
        <w:t xml:space="preserve"> captured by the SM</w:t>
      </w:r>
      <w:r w:rsidR="004026D3">
        <w:t>.</w:t>
      </w:r>
      <w:r w:rsidR="00564ABB">
        <w:t xml:space="preserve"> </w:t>
      </w:r>
      <w:r w:rsidR="45DBC6B6">
        <w:t xml:space="preserve">These emissions budgets can be met </w:t>
      </w:r>
      <w:r w:rsidR="600C9250">
        <w:t xml:space="preserve">either by pursuing internal emissions reductions at the facility, or by purchasing enough ACCUs to </w:t>
      </w:r>
      <w:r w:rsidR="1E1BF1FA">
        <w:t xml:space="preserve">bring </w:t>
      </w:r>
      <w:r w:rsidR="600C9250">
        <w:t>net emissi</w:t>
      </w:r>
      <w:r w:rsidR="4B625FCA">
        <w:t>ons</w:t>
      </w:r>
      <w:r w:rsidR="42203611">
        <w:t xml:space="preserve"> into line with facility baselines.</w:t>
      </w:r>
      <w:r w:rsidR="7077E27C">
        <w:t xml:space="preserve"> </w:t>
      </w:r>
    </w:p>
    <w:p w14:paraId="7DC69315" w14:textId="61480DAA" w:rsidR="00642651" w:rsidRDefault="00564ABB" w:rsidP="00564ABB">
      <w:pPr>
        <w:pStyle w:val="BodyText"/>
      </w:pPr>
      <w:r w:rsidRPr="008E043B">
        <w:t xml:space="preserve">The SM </w:t>
      </w:r>
      <w:r>
        <w:t>does not</w:t>
      </w:r>
      <w:r w:rsidRPr="008E043B">
        <w:t xml:space="preserve"> have pre</w:t>
      </w:r>
      <w:r w:rsidR="004012B9">
        <w:noBreakHyphen/>
      </w:r>
      <w:r w:rsidRPr="008E043B">
        <w:t>defined sectoral coverage per se</w:t>
      </w:r>
      <w:r w:rsidR="697ACF37" w:rsidRPr="008E043B">
        <w:t>:</w:t>
      </w:r>
      <w:r w:rsidRPr="008E043B">
        <w:t xml:space="preserve"> it applies to </w:t>
      </w:r>
      <w:r w:rsidR="5385D86E" w:rsidRPr="008E043B">
        <w:t xml:space="preserve">all </w:t>
      </w:r>
      <w:r w:rsidRPr="008E043B">
        <w:t>facilities that produce 100</w:t>
      </w:r>
      <w:r>
        <w:t> </w:t>
      </w:r>
      <w:r w:rsidRPr="008E043B">
        <w:t>000 tonnes of CO</w:t>
      </w:r>
      <w:r w:rsidRPr="00AB3152">
        <w:rPr>
          <w:vertAlign w:val="subscript"/>
        </w:rPr>
        <w:t>2</w:t>
      </w:r>
      <w:r>
        <w:noBreakHyphen/>
      </w:r>
      <w:r w:rsidRPr="008E043B">
        <w:t>e</w:t>
      </w:r>
      <w:r>
        <w:t> </w:t>
      </w:r>
      <w:r w:rsidRPr="008E043B">
        <w:t>per</w:t>
      </w:r>
      <w:r>
        <w:t> </w:t>
      </w:r>
      <w:r w:rsidRPr="008E043B">
        <w:t>annum</w:t>
      </w:r>
      <w:r w:rsidR="00FE364A">
        <w:t>,</w:t>
      </w:r>
      <w:r w:rsidRPr="008E043B">
        <w:t xml:space="preserve"> </w:t>
      </w:r>
      <w:r w:rsidR="56DD2D52" w:rsidRPr="008E043B">
        <w:t>span</w:t>
      </w:r>
      <w:r w:rsidR="37AF57C3" w:rsidRPr="008E043B">
        <w:t>ning</w:t>
      </w:r>
      <w:r w:rsidRPr="008E043B">
        <w:t xml:space="preserve"> a number of sectors. Facilities covered by the SM </w:t>
      </w:r>
      <w:r w:rsidR="00B955F0">
        <w:t>operate in</w:t>
      </w:r>
      <w:r w:rsidRPr="008E043B">
        <w:t xml:space="preserve"> mining, oil and gas, manufacturing, construction, waste and some transport sub</w:t>
      </w:r>
      <w:r w:rsidR="004012B9">
        <w:noBreakHyphen/>
      </w:r>
      <w:r w:rsidRPr="008E043B">
        <w:t xml:space="preserve">sectors (large rail companies and </w:t>
      </w:r>
      <w:r>
        <w:t xml:space="preserve">domestic </w:t>
      </w:r>
      <w:r w:rsidRPr="008E043B">
        <w:t xml:space="preserve">airlines). </w:t>
      </w:r>
      <w:r w:rsidRPr="003B20B9">
        <w:t>The electricity sector is notionally included in the SM</w:t>
      </w:r>
      <w:r w:rsidR="00741830">
        <w:t xml:space="preserve"> but i</w:t>
      </w:r>
      <w:r w:rsidRPr="003B20B9">
        <w:t>s treated differently than other sectors</w:t>
      </w:r>
      <w:r w:rsidR="00741830">
        <w:t xml:space="preserve"> (see detail below)</w:t>
      </w:r>
      <w:r w:rsidRPr="003B20B9">
        <w:t xml:space="preserve">. </w:t>
      </w:r>
      <w:r w:rsidRPr="008B1771">
        <w:t xml:space="preserve">The </w:t>
      </w:r>
      <w:r w:rsidR="4C51B12B" w:rsidRPr="008B1771">
        <w:t>baselines</w:t>
      </w:r>
      <w:r w:rsidRPr="008B1771">
        <w:t xml:space="preserve"> that apply to these facilities </w:t>
      </w:r>
      <w:r w:rsidR="6C6E9488" w:rsidRPr="008B1771">
        <w:t xml:space="preserve">have been </w:t>
      </w:r>
      <w:r w:rsidRPr="008B1771">
        <w:t xml:space="preserve">set in </w:t>
      </w:r>
      <w:r w:rsidR="00531CDA">
        <w:t xml:space="preserve">several </w:t>
      </w:r>
      <w:r w:rsidRPr="008B1771">
        <w:t>ways</w:t>
      </w:r>
      <w:r w:rsidR="3A89F35E" w:rsidRPr="008B1771">
        <w:t xml:space="preserve"> over the life of the S</w:t>
      </w:r>
      <w:r w:rsidR="2E5A5961" w:rsidRPr="008B1771">
        <w:t>M</w:t>
      </w:r>
      <w:r w:rsidR="4093F163" w:rsidRPr="008B1771">
        <w:t xml:space="preserve">, </w:t>
      </w:r>
      <w:r w:rsidR="00B35ADD">
        <w:t>but</w:t>
      </w:r>
      <w:r w:rsidR="23BDA75C" w:rsidRPr="00183B5A">
        <w:t xml:space="preserve"> </w:t>
      </w:r>
      <w:r w:rsidRPr="00183B5A">
        <w:t>are</w:t>
      </w:r>
      <w:r w:rsidR="00B35ADD">
        <w:t xml:space="preserve"> currently</w:t>
      </w:r>
      <w:r w:rsidRPr="00183B5A">
        <w:t xml:space="preserve"> </w:t>
      </w:r>
      <w:r w:rsidR="2DA0F0A2" w:rsidRPr="00183B5A">
        <w:t>set in</w:t>
      </w:r>
      <w:r w:rsidR="4EF79BFC" w:rsidRPr="00183B5A">
        <w:t xml:space="preserve"> </w:t>
      </w:r>
      <w:r w:rsidRPr="00183B5A">
        <w:t>emissions intensity</w:t>
      </w:r>
      <w:r w:rsidR="69F44C9D" w:rsidRPr="00183B5A">
        <w:t xml:space="preserve"> (that is emissions per unit of output)</w:t>
      </w:r>
      <w:r w:rsidR="00382E5F">
        <w:t xml:space="preserve"> terms</w:t>
      </w:r>
      <w:r w:rsidR="00B35ADD">
        <w:t xml:space="preserve">, not </w:t>
      </w:r>
      <w:r w:rsidR="00B35ADD">
        <w:lastRenderedPageBreak/>
        <w:t>absolute emissions terms.</w:t>
      </w:r>
      <w:r w:rsidR="00DB27A3">
        <w:t xml:space="preserve"> M</w:t>
      </w:r>
      <w:r>
        <w:t>ost of these b</w:t>
      </w:r>
      <w:r w:rsidR="00176C22">
        <w:t>aselines</w:t>
      </w:r>
      <w:r w:rsidRPr="00183B5A">
        <w:t xml:space="preserve"> are non</w:t>
      </w:r>
      <w:r>
        <w:noBreakHyphen/>
      </w:r>
      <w:r w:rsidRPr="00183B5A">
        <w:t>binding</w:t>
      </w:r>
      <w:r w:rsidR="456369C1" w:rsidRPr="00183B5A">
        <w:t xml:space="preserve"> as they are </w:t>
      </w:r>
      <w:r w:rsidRPr="00183B5A">
        <w:t>above current</w:t>
      </w:r>
      <w:r w:rsidRPr="00774726">
        <w:t xml:space="preserve"> </w:t>
      </w:r>
      <w:r w:rsidR="00777179" w:rsidRPr="00774726">
        <w:t>facility</w:t>
      </w:r>
      <w:r w:rsidR="001029FE" w:rsidRPr="00306A54">
        <w:t xml:space="preserve"> </w:t>
      </w:r>
      <w:r w:rsidR="001A6DD8">
        <w:t>emissions</w:t>
      </w:r>
      <w:r w:rsidRPr="00183B5A">
        <w:t xml:space="preserve">. The most notable example is the electricity sector, </w:t>
      </w:r>
      <w:r w:rsidR="00CB31ED">
        <w:t>which has a</w:t>
      </w:r>
      <w:r w:rsidR="00CB31ED" w:rsidRPr="00183B5A">
        <w:t xml:space="preserve"> </w:t>
      </w:r>
      <w:r w:rsidR="7C93F699">
        <w:t>base</w:t>
      </w:r>
      <w:r w:rsidR="00EC4A46">
        <w:t>l</w:t>
      </w:r>
      <w:r w:rsidR="7C93F699">
        <w:t>ine</w:t>
      </w:r>
      <w:r w:rsidRPr="00183B5A">
        <w:t xml:space="preserve"> above </w:t>
      </w:r>
      <w:r w:rsidR="00CB31ED">
        <w:t>the sector’s</w:t>
      </w:r>
      <w:r w:rsidR="00CB31ED" w:rsidRPr="00183B5A">
        <w:t xml:space="preserve"> </w:t>
      </w:r>
      <w:r w:rsidRPr="00183B5A">
        <w:t>aggregate emissions</w:t>
      </w:r>
      <w:r w:rsidR="0028249C">
        <w:t>. Given the rapid decarbonisation of the electricity grid currently underway</w:t>
      </w:r>
      <w:r w:rsidR="00D53B19">
        <w:t>,</w:t>
      </w:r>
      <w:r w:rsidR="0028249C">
        <w:t xml:space="preserve"> it </w:t>
      </w:r>
      <w:r w:rsidR="007C1F87">
        <w:t>is likely</w:t>
      </w:r>
      <w:r w:rsidR="003208A4">
        <w:t xml:space="preserve"> that the current sector</w:t>
      </w:r>
      <w:r w:rsidR="007C1F87">
        <w:t>al</w:t>
      </w:r>
      <w:r w:rsidR="003208A4">
        <w:t xml:space="preserve"> baseline will </w:t>
      </w:r>
      <w:r w:rsidR="002D6C60">
        <w:t>n</w:t>
      </w:r>
      <w:r w:rsidR="003208A4">
        <w:t xml:space="preserve">ever </w:t>
      </w:r>
      <w:r w:rsidR="78936587">
        <w:t>be</w:t>
      </w:r>
      <w:r w:rsidR="005A4D07">
        <w:t>come</w:t>
      </w:r>
      <w:r w:rsidR="003208A4">
        <w:t xml:space="preserve"> binding</w:t>
      </w:r>
      <w:r w:rsidR="005A4D07">
        <w:t xml:space="preserve"> on the </w:t>
      </w:r>
      <w:r w:rsidR="007C1F87">
        <w:t xml:space="preserve">electricity </w:t>
      </w:r>
      <w:r w:rsidR="005A4D07">
        <w:t>sector</w:t>
      </w:r>
      <w:r w:rsidR="003208A4">
        <w:t>.</w:t>
      </w:r>
      <w:r w:rsidR="005832B6">
        <w:t xml:space="preserve"> </w:t>
      </w:r>
    </w:p>
    <w:p w14:paraId="65D1736E" w14:textId="63D36345" w:rsidR="0076721B" w:rsidRPr="00183B5A" w:rsidRDefault="00CE05E8" w:rsidP="008D4D85">
      <w:pPr>
        <w:pStyle w:val="BodyText"/>
      </w:pPr>
      <w:r>
        <w:t>A</w:t>
      </w:r>
      <w:r w:rsidR="00564ABB" w:rsidRPr="00183B5A">
        <w:t xml:space="preserve"> number of </w:t>
      </w:r>
      <w:r w:rsidR="005027F0">
        <w:t>arrangements</w:t>
      </w:r>
      <w:r w:rsidR="00564ABB" w:rsidRPr="00183B5A">
        <w:t xml:space="preserve"> exist that </w:t>
      </w:r>
      <w:r w:rsidR="77DF4564">
        <w:t>have</w:t>
      </w:r>
      <w:r w:rsidR="4EF79BFC">
        <w:t xml:space="preserve"> limi</w:t>
      </w:r>
      <w:r w:rsidR="1487A457">
        <w:t>ted</w:t>
      </w:r>
      <w:r w:rsidR="00564ABB" w:rsidRPr="00183B5A">
        <w:t xml:space="preserve"> the degree to which the</w:t>
      </w:r>
      <w:r w:rsidR="11DDF104">
        <w:t xml:space="preserve"> baselines</w:t>
      </w:r>
      <w:r w:rsidR="00564ABB" w:rsidRPr="00183B5A">
        <w:t xml:space="preserve"> are binding in any given year, including</w:t>
      </w:r>
      <w:r w:rsidR="00525EE5">
        <w:t>:</w:t>
      </w:r>
      <w:r w:rsidR="00564ABB" w:rsidRPr="00183B5A">
        <w:t xml:space="preserve"> allowing facilities to average out their emissions over several years</w:t>
      </w:r>
      <w:r w:rsidR="00525EE5">
        <w:t>;</w:t>
      </w:r>
      <w:r w:rsidR="00525EE5" w:rsidRPr="00183B5A">
        <w:t xml:space="preserve"> </w:t>
      </w:r>
      <w:r w:rsidR="00564ABB" w:rsidRPr="00183B5A">
        <w:t>allowing for exemption from baselines in the case of ‘exceptional circumstances’</w:t>
      </w:r>
      <w:r w:rsidR="00525EE5">
        <w:t>;</w:t>
      </w:r>
      <w:r w:rsidR="00525EE5" w:rsidRPr="00183B5A">
        <w:t xml:space="preserve"> </w:t>
      </w:r>
      <w:r w:rsidR="00564ABB" w:rsidRPr="00183B5A">
        <w:t xml:space="preserve">and, in some cases, allowing facilities to apply for new baselines if their existing baselines are exceeded. </w:t>
      </w:r>
      <w:r w:rsidR="16539EF3">
        <w:t>In addition, t</w:t>
      </w:r>
      <w:r w:rsidR="4EF79BFC">
        <w:t xml:space="preserve">he </w:t>
      </w:r>
      <w:r w:rsidR="6A4C8E84">
        <w:t>SM</w:t>
      </w:r>
      <w:r w:rsidR="00564ABB" w:rsidRPr="00183B5A">
        <w:t xml:space="preserve"> does not prevent new facilities from being built in these sectors.</w:t>
      </w:r>
      <w:r w:rsidR="00AB3152">
        <w:t xml:space="preserve"> </w:t>
      </w:r>
      <w:r w:rsidR="0076721B" w:rsidRPr="00183B5A">
        <w:t xml:space="preserve">These </w:t>
      </w:r>
      <w:r w:rsidR="00084133">
        <w:t>arrangements</w:t>
      </w:r>
      <w:r w:rsidR="0076721B" w:rsidRPr="00183B5A">
        <w:t xml:space="preserve"> mean that overall emissions can increase in sectors covered by the SM. Indeed, since the beginning of the SM, emissions from covered sectors have grown by 7</w:t>
      </w:r>
      <w:r w:rsidR="00E649FC">
        <w:t>%</w:t>
      </w:r>
      <w:r w:rsidR="0076721B" w:rsidRPr="00183B5A">
        <w:t xml:space="preserve"> from 2005</w:t>
      </w:r>
      <w:r w:rsidR="00370BB8">
        <w:t> </w:t>
      </w:r>
      <w:r w:rsidR="0076721B" w:rsidRPr="00183B5A">
        <w:t>levels</w:t>
      </w:r>
      <w:r w:rsidR="00E777CC">
        <w:t>,</w:t>
      </w:r>
      <w:r w:rsidR="0076721B" w:rsidRPr="00183B5A">
        <w:t xml:space="preserve"> and </w:t>
      </w:r>
      <w:r w:rsidR="00E777CC">
        <w:t>have been</w:t>
      </w:r>
      <w:r w:rsidR="0076721B" w:rsidRPr="00183B5A">
        <w:t xml:space="preserve"> projected to be 17</w:t>
      </w:r>
      <w:r w:rsidR="00E649FC">
        <w:t>%</w:t>
      </w:r>
      <w:r w:rsidR="0076721B" w:rsidRPr="00183B5A">
        <w:t xml:space="preserve"> higher than 2005</w:t>
      </w:r>
      <w:r w:rsidR="00370BB8">
        <w:t> </w:t>
      </w:r>
      <w:r w:rsidR="0076721B" w:rsidRPr="00183B5A">
        <w:t>levels by</w:t>
      </w:r>
      <w:r w:rsidR="00370BB8">
        <w:t> </w:t>
      </w:r>
      <w:r w:rsidR="0076721B" w:rsidRPr="00183B5A">
        <w:t xml:space="preserve">2030 </w:t>
      </w:r>
      <w:r w:rsidR="00294291">
        <w:t>if the current scheme design is maintained</w:t>
      </w:r>
      <w:r w:rsidR="0076721B" w:rsidRPr="00183B5A">
        <w:t xml:space="preserve"> </w:t>
      </w:r>
      <w:r w:rsidR="002C62D9" w:rsidRPr="4E304D77">
        <w:rPr>
          <w:rFonts w:ascii="Arial" w:hAnsi="Arial" w:cs="Arial"/>
        </w:rPr>
        <w:t>(</w:t>
      </w:r>
      <w:proofErr w:type="spellStart"/>
      <w:r w:rsidR="002C62D9" w:rsidRPr="4E304D77">
        <w:rPr>
          <w:rFonts w:ascii="Arial" w:hAnsi="Arial" w:cs="Arial"/>
        </w:rPr>
        <w:t>Reputex</w:t>
      </w:r>
      <w:proofErr w:type="spellEnd"/>
      <w:r w:rsidR="002C62D9" w:rsidRPr="4E304D77">
        <w:rPr>
          <w:rFonts w:ascii="Arial" w:hAnsi="Arial" w:cs="Arial"/>
        </w:rPr>
        <w:t> 2021)</w:t>
      </w:r>
      <w:r w:rsidR="0076721B" w:rsidRPr="00183B5A">
        <w:t>.</w:t>
      </w:r>
      <w:r w:rsidR="095057C7">
        <w:t xml:space="preserve"> </w:t>
      </w:r>
      <w:r w:rsidR="0076721B" w:rsidRPr="00183B5A">
        <w:t xml:space="preserve">As the central policy tool for emissions abatement policy, ensuring that the SM’s emissions baselines remain consistent with Australia’s abatement goals will require ongoing adjustments to </w:t>
      </w:r>
      <w:r w:rsidR="00007644">
        <w:t xml:space="preserve">SM </w:t>
      </w:r>
      <w:r w:rsidR="63F7B467">
        <w:t>baselines</w:t>
      </w:r>
      <w:r w:rsidR="0076721B" w:rsidRPr="00183B5A">
        <w:t xml:space="preserve"> over time.</w:t>
      </w:r>
    </w:p>
    <w:p w14:paraId="33B9C8E2" w14:textId="7CC3D7C4" w:rsidR="0076721B" w:rsidRPr="004218C0" w:rsidRDefault="2BD886F1" w:rsidP="00970496">
      <w:pPr>
        <w:pStyle w:val="Heading2"/>
      </w:pPr>
      <w:bookmarkStart w:id="29" w:name="_Toc125808486"/>
      <w:bookmarkStart w:id="30" w:name="_Toc126255897"/>
      <w:bookmarkStart w:id="31" w:name="_Toc126695984"/>
      <w:r>
        <w:t>Reforming</w:t>
      </w:r>
      <w:r w:rsidR="0076721B" w:rsidRPr="00A52A26">
        <w:t xml:space="preserve"> Australia’s Safeguard Mechanism</w:t>
      </w:r>
      <w:bookmarkEnd w:id="29"/>
      <w:bookmarkEnd w:id="30"/>
      <w:bookmarkEnd w:id="31"/>
    </w:p>
    <w:p w14:paraId="2DF7AEBF" w14:textId="0F01377E" w:rsidR="0076721B" w:rsidRPr="00183B5A" w:rsidRDefault="7941F0A5" w:rsidP="00FA2021">
      <w:pPr>
        <w:pStyle w:val="BodyText"/>
      </w:pPr>
      <w:r>
        <w:t xml:space="preserve">Recognition of these features, combined with </w:t>
      </w:r>
      <w:r w:rsidR="6C74C3DD">
        <w:t xml:space="preserve">an increase in Australia’s 2030 emissions reduction target, has led the Australian Government to consider </w:t>
      </w:r>
      <w:r w:rsidR="54E40277">
        <w:t xml:space="preserve">reforms to the </w:t>
      </w:r>
      <w:r w:rsidR="08AF303D">
        <w:t xml:space="preserve">SM that might better position it to contribute </w:t>
      </w:r>
      <w:r w:rsidR="0C86C030">
        <w:t xml:space="preserve">to </w:t>
      </w:r>
      <w:r w:rsidR="08AF303D">
        <w:t>the ac</w:t>
      </w:r>
      <w:r w:rsidR="272389CB">
        <w:t xml:space="preserve">hievement of Australia’s emissions reduction goals. While Government has announced its intention to </w:t>
      </w:r>
      <w:r w:rsidR="0D676A67">
        <w:t xml:space="preserve">retain many of the </w:t>
      </w:r>
      <w:r w:rsidR="00A63D0F">
        <w:t xml:space="preserve">basic </w:t>
      </w:r>
      <w:r w:rsidR="0D676A67">
        <w:t xml:space="preserve">features of the existing SM, </w:t>
      </w:r>
      <w:r w:rsidR="00383BB0">
        <w:t>such as</w:t>
      </w:r>
      <w:r w:rsidR="00355DCF">
        <w:t xml:space="preserve"> maintaining</w:t>
      </w:r>
      <w:r w:rsidR="00383BB0">
        <w:t xml:space="preserve"> </w:t>
      </w:r>
      <w:r w:rsidR="00355DCF">
        <w:t xml:space="preserve">the schemes </w:t>
      </w:r>
      <w:r w:rsidR="00383BB0">
        <w:t xml:space="preserve">existing sectoral coverage, facility thresholds and </w:t>
      </w:r>
      <w:r w:rsidR="005900E9">
        <w:t>emissions intensity baselines, the</w:t>
      </w:r>
      <w:r w:rsidR="0D676A67">
        <w:t xml:space="preserve"> </w:t>
      </w:r>
      <w:r w:rsidR="005900E9">
        <w:t>Review’s discussion of the SM and its subsequent</w:t>
      </w:r>
      <w:r w:rsidR="34FCC082">
        <w:t xml:space="preserve"> </w:t>
      </w:r>
      <w:r w:rsidR="0D676A67">
        <w:t xml:space="preserve">recommendations are offered in </w:t>
      </w:r>
      <w:r w:rsidR="26FE5ED5">
        <w:t>the possibility</w:t>
      </w:r>
      <w:r w:rsidR="3564C42E">
        <w:t xml:space="preserve"> that</w:t>
      </w:r>
      <w:r w:rsidR="0D676A67">
        <w:t xml:space="preserve"> the sche</w:t>
      </w:r>
      <w:r w:rsidR="48E020F3">
        <w:t>me will continue to evolve over time</w:t>
      </w:r>
      <w:r w:rsidR="0387011B">
        <w:t xml:space="preserve">, perhaps following the next scheduled review of SM </w:t>
      </w:r>
      <w:r w:rsidR="168866F4">
        <w:t>policy settings</w:t>
      </w:r>
      <w:r w:rsidR="0387011B">
        <w:t xml:space="preserve"> in 2026</w:t>
      </w:r>
      <w:r w:rsidR="004012B9">
        <w:noBreakHyphen/>
      </w:r>
      <w:r w:rsidR="0387011B">
        <w:t>27</w:t>
      </w:r>
      <w:r w:rsidR="00D4261F">
        <w:t xml:space="preserve"> </w:t>
      </w:r>
      <w:r w:rsidR="00B26F67" w:rsidRPr="00B26F67">
        <w:rPr>
          <w:rFonts w:ascii="Arial" w:hAnsi="Arial" w:cs="Arial"/>
          <w:szCs w:val="24"/>
        </w:rPr>
        <w:t>(DCCEEW 2023)</w:t>
      </w:r>
      <w:r w:rsidR="00D4261F">
        <w:t>.</w:t>
      </w:r>
    </w:p>
    <w:p w14:paraId="64589A92" w14:textId="02A28B11" w:rsidR="0076721B" w:rsidRPr="008E62E5" w:rsidRDefault="00C35D95" w:rsidP="00FA2021">
      <w:pPr>
        <w:pStyle w:val="BodyText"/>
        <w:rPr>
          <w:spacing w:val="-4"/>
        </w:rPr>
      </w:pPr>
      <w:r w:rsidRPr="008E62E5">
        <w:rPr>
          <w:spacing w:val="-4"/>
        </w:rPr>
        <w:t>Reforms</w:t>
      </w:r>
      <w:r w:rsidR="0076721B" w:rsidRPr="008E62E5">
        <w:rPr>
          <w:spacing w:val="-4"/>
        </w:rPr>
        <w:t xml:space="preserve"> to </w:t>
      </w:r>
      <w:r w:rsidR="3D18589D" w:rsidRPr="008E62E5">
        <w:rPr>
          <w:spacing w:val="-4"/>
        </w:rPr>
        <w:t>the SM</w:t>
      </w:r>
      <w:r w:rsidR="0076721B" w:rsidRPr="008E62E5">
        <w:rPr>
          <w:spacing w:val="-4"/>
        </w:rPr>
        <w:t xml:space="preserve"> could help move Australia towards a </w:t>
      </w:r>
      <w:r w:rsidR="7AF94A18" w:rsidRPr="008E62E5">
        <w:rPr>
          <w:spacing w:val="-4"/>
        </w:rPr>
        <w:t>lower</w:t>
      </w:r>
      <w:r w:rsidR="004012B9">
        <w:rPr>
          <w:spacing w:val="-4"/>
        </w:rPr>
        <w:noBreakHyphen/>
      </w:r>
      <w:r w:rsidR="007F1CBC" w:rsidRPr="008E62E5">
        <w:rPr>
          <w:spacing w:val="-4"/>
        </w:rPr>
        <w:t>cost</w:t>
      </w:r>
      <w:r w:rsidR="0076721B" w:rsidRPr="008E62E5">
        <w:rPr>
          <w:spacing w:val="-4"/>
        </w:rPr>
        <w:t xml:space="preserve"> approach</w:t>
      </w:r>
      <w:r w:rsidR="00EC029D" w:rsidRPr="008E62E5">
        <w:rPr>
          <w:spacing w:val="-4"/>
        </w:rPr>
        <w:t xml:space="preserve"> to achieving its 2030 and 2050 emissions abatement goals</w:t>
      </w:r>
      <w:r w:rsidR="007F1CBC" w:rsidRPr="008E62E5">
        <w:rPr>
          <w:spacing w:val="-4"/>
        </w:rPr>
        <w:t>, helping to safeguard productivity growth in the process.</w:t>
      </w:r>
      <w:r w:rsidR="003D7A7A" w:rsidRPr="008E62E5">
        <w:rPr>
          <w:spacing w:val="-4"/>
        </w:rPr>
        <w:t xml:space="preserve"> </w:t>
      </w:r>
      <w:r w:rsidR="1440AABD" w:rsidRPr="008E62E5">
        <w:rPr>
          <w:spacing w:val="-4"/>
        </w:rPr>
        <w:t>Implemented</w:t>
      </w:r>
      <w:r w:rsidR="665CD5A6" w:rsidRPr="008E62E5">
        <w:rPr>
          <w:spacing w:val="-4"/>
        </w:rPr>
        <w:t xml:space="preserve"> together</w:t>
      </w:r>
      <w:r w:rsidR="570C1832" w:rsidRPr="008E62E5">
        <w:rPr>
          <w:spacing w:val="-4"/>
        </w:rPr>
        <w:t>, the</w:t>
      </w:r>
      <w:r w:rsidR="1440AABD" w:rsidRPr="008E62E5">
        <w:rPr>
          <w:spacing w:val="-4"/>
        </w:rPr>
        <w:t xml:space="preserve"> </w:t>
      </w:r>
      <w:r w:rsidR="629B3394" w:rsidRPr="008E62E5">
        <w:rPr>
          <w:spacing w:val="-4"/>
        </w:rPr>
        <w:t>b</w:t>
      </w:r>
      <w:r w:rsidR="39B90D8F" w:rsidRPr="008E62E5">
        <w:rPr>
          <w:spacing w:val="-4"/>
        </w:rPr>
        <w:t>roadening</w:t>
      </w:r>
      <w:r w:rsidR="6A9395A7" w:rsidRPr="008E62E5">
        <w:rPr>
          <w:spacing w:val="-4"/>
        </w:rPr>
        <w:t xml:space="preserve"> of the SM to include</w:t>
      </w:r>
      <w:r w:rsidR="39B90D8F" w:rsidRPr="008E62E5">
        <w:rPr>
          <w:spacing w:val="-4"/>
        </w:rPr>
        <w:t xml:space="preserve"> a greater range of facilities</w:t>
      </w:r>
      <w:r w:rsidR="6C7717FF" w:rsidRPr="008E62E5">
        <w:rPr>
          <w:spacing w:val="-4"/>
        </w:rPr>
        <w:t xml:space="preserve"> (by sector and facility</w:t>
      </w:r>
      <w:r w:rsidR="004012B9">
        <w:rPr>
          <w:spacing w:val="-4"/>
        </w:rPr>
        <w:noBreakHyphen/>
      </w:r>
      <w:r w:rsidR="6C7717FF" w:rsidRPr="008E62E5">
        <w:rPr>
          <w:spacing w:val="-4"/>
        </w:rPr>
        <w:t>size)</w:t>
      </w:r>
      <w:r w:rsidR="79BFFB81" w:rsidRPr="008E62E5">
        <w:rPr>
          <w:spacing w:val="-4"/>
        </w:rPr>
        <w:t xml:space="preserve">, moving from emissions intensity </w:t>
      </w:r>
      <w:r w:rsidR="5CF3B59A" w:rsidRPr="008E62E5">
        <w:rPr>
          <w:spacing w:val="-4"/>
        </w:rPr>
        <w:t>(‘production</w:t>
      </w:r>
      <w:r w:rsidR="004012B9">
        <w:rPr>
          <w:spacing w:val="-4"/>
        </w:rPr>
        <w:noBreakHyphen/>
      </w:r>
      <w:r w:rsidR="5CF3B59A" w:rsidRPr="008E62E5">
        <w:rPr>
          <w:spacing w:val="-4"/>
        </w:rPr>
        <w:t>adjusted</w:t>
      </w:r>
      <w:r w:rsidR="004012B9">
        <w:rPr>
          <w:spacing w:val="-4"/>
        </w:rPr>
        <w:t>’</w:t>
      </w:r>
      <w:r w:rsidR="5CF3B59A" w:rsidRPr="008E62E5">
        <w:rPr>
          <w:spacing w:val="-4"/>
        </w:rPr>
        <w:t xml:space="preserve">) </w:t>
      </w:r>
      <w:r w:rsidR="79BFFB81" w:rsidRPr="008E62E5">
        <w:rPr>
          <w:spacing w:val="-4"/>
        </w:rPr>
        <w:t>baselines</w:t>
      </w:r>
      <w:r w:rsidR="5B4CE206" w:rsidRPr="008E62E5">
        <w:rPr>
          <w:spacing w:val="-4"/>
        </w:rPr>
        <w:t xml:space="preserve"> </w:t>
      </w:r>
      <w:r w:rsidR="79BFFB81" w:rsidRPr="008E62E5">
        <w:rPr>
          <w:spacing w:val="-4"/>
        </w:rPr>
        <w:t xml:space="preserve">to </w:t>
      </w:r>
      <w:r w:rsidR="4AE1E4A7" w:rsidRPr="008E62E5">
        <w:rPr>
          <w:spacing w:val="-4"/>
        </w:rPr>
        <w:t>a</w:t>
      </w:r>
      <w:r w:rsidR="5E200C32" w:rsidRPr="008E62E5">
        <w:rPr>
          <w:spacing w:val="-4"/>
        </w:rPr>
        <w:t>bsolute</w:t>
      </w:r>
      <w:r w:rsidR="4AE1E4A7" w:rsidRPr="008E62E5">
        <w:rPr>
          <w:spacing w:val="-4"/>
        </w:rPr>
        <w:t xml:space="preserve"> emissions</w:t>
      </w:r>
      <w:r w:rsidR="4BC98A98" w:rsidRPr="008E62E5">
        <w:rPr>
          <w:spacing w:val="-4"/>
        </w:rPr>
        <w:t xml:space="preserve"> (‘fixed’)</w:t>
      </w:r>
      <w:r w:rsidR="4AE1E4A7" w:rsidRPr="008E62E5">
        <w:rPr>
          <w:spacing w:val="-4"/>
        </w:rPr>
        <w:t xml:space="preserve"> baselines</w:t>
      </w:r>
      <w:r w:rsidR="69BBF918" w:rsidRPr="008E62E5">
        <w:rPr>
          <w:spacing w:val="-4"/>
        </w:rPr>
        <w:t>, allowing for the</w:t>
      </w:r>
      <w:r w:rsidR="27391821" w:rsidRPr="008E62E5">
        <w:rPr>
          <w:spacing w:val="-4"/>
        </w:rPr>
        <w:t xml:space="preserve"> generation of </w:t>
      </w:r>
      <w:r w:rsidR="4223534F" w:rsidRPr="008E62E5">
        <w:rPr>
          <w:spacing w:val="-4"/>
        </w:rPr>
        <w:t>sub</w:t>
      </w:r>
      <w:r w:rsidR="004012B9">
        <w:rPr>
          <w:spacing w:val="-4"/>
        </w:rPr>
        <w:noBreakHyphen/>
      </w:r>
      <w:r w:rsidR="4223534F" w:rsidRPr="008E62E5">
        <w:rPr>
          <w:spacing w:val="-4"/>
        </w:rPr>
        <w:t xml:space="preserve">baseline </w:t>
      </w:r>
      <w:r w:rsidR="27391821" w:rsidRPr="008E62E5">
        <w:rPr>
          <w:spacing w:val="-4"/>
        </w:rPr>
        <w:t>credits</w:t>
      </w:r>
      <w:r w:rsidR="00B573D7" w:rsidRPr="008E62E5">
        <w:rPr>
          <w:spacing w:val="-4"/>
        </w:rPr>
        <w:t xml:space="preserve"> (</w:t>
      </w:r>
      <w:r w:rsidR="2F73C245" w:rsidRPr="008E62E5">
        <w:rPr>
          <w:spacing w:val="-4"/>
        </w:rPr>
        <w:t xml:space="preserve">credits granted to SM facilities </w:t>
      </w:r>
      <w:r w:rsidR="00B573D7" w:rsidRPr="008E62E5">
        <w:rPr>
          <w:spacing w:val="-4"/>
        </w:rPr>
        <w:t>that achieve</w:t>
      </w:r>
      <w:r w:rsidR="2F73C245" w:rsidRPr="008E62E5">
        <w:rPr>
          <w:spacing w:val="-4"/>
        </w:rPr>
        <w:t xml:space="preserve"> emissions abatement below</w:t>
      </w:r>
      <w:r w:rsidR="05B7A1F7" w:rsidRPr="008E62E5">
        <w:rPr>
          <w:spacing w:val="-4"/>
        </w:rPr>
        <w:t xml:space="preserve"> </w:t>
      </w:r>
      <w:r w:rsidR="00CA09FE" w:rsidRPr="008E62E5">
        <w:rPr>
          <w:spacing w:val="-4"/>
        </w:rPr>
        <w:t>their</w:t>
      </w:r>
      <w:r w:rsidR="2F73C245" w:rsidRPr="008E62E5">
        <w:rPr>
          <w:spacing w:val="-4"/>
        </w:rPr>
        <w:t xml:space="preserve"> baselines</w:t>
      </w:r>
      <w:r w:rsidR="00CA09FE" w:rsidRPr="008E62E5">
        <w:rPr>
          <w:spacing w:val="-4"/>
        </w:rPr>
        <w:t>)</w:t>
      </w:r>
      <w:r w:rsidR="3EF724AA" w:rsidRPr="008E62E5">
        <w:rPr>
          <w:spacing w:val="-4"/>
        </w:rPr>
        <w:t xml:space="preserve"> and </w:t>
      </w:r>
      <w:r w:rsidR="00CA09FE" w:rsidRPr="008E62E5">
        <w:rPr>
          <w:spacing w:val="-4"/>
        </w:rPr>
        <w:t>not providing additional</w:t>
      </w:r>
      <w:r w:rsidR="3EF724AA" w:rsidRPr="008E62E5">
        <w:rPr>
          <w:spacing w:val="-4"/>
        </w:rPr>
        <w:t xml:space="preserve"> </w:t>
      </w:r>
      <w:r w:rsidR="00CA09FE" w:rsidRPr="008E62E5">
        <w:rPr>
          <w:spacing w:val="-4"/>
        </w:rPr>
        <w:t xml:space="preserve">assistance through the SM </w:t>
      </w:r>
      <w:r w:rsidR="3EF724AA" w:rsidRPr="008E62E5">
        <w:rPr>
          <w:spacing w:val="-4"/>
        </w:rPr>
        <w:t>to emissions intensive trade</w:t>
      </w:r>
      <w:r w:rsidR="004012B9">
        <w:rPr>
          <w:spacing w:val="-4"/>
        </w:rPr>
        <w:noBreakHyphen/>
      </w:r>
      <w:r w:rsidR="3EF724AA" w:rsidRPr="008E62E5">
        <w:rPr>
          <w:spacing w:val="-4"/>
        </w:rPr>
        <w:t>exposed entities (EITEIs)</w:t>
      </w:r>
      <w:r w:rsidR="00CA09FE" w:rsidRPr="008E62E5">
        <w:rPr>
          <w:spacing w:val="-4"/>
        </w:rPr>
        <w:t>,</w:t>
      </w:r>
      <w:r w:rsidR="3EF724AA" w:rsidRPr="008E62E5">
        <w:rPr>
          <w:spacing w:val="-4"/>
        </w:rPr>
        <w:t xml:space="preserve"> </w:t>
      </w:r>
      <w:r w:rsidR="00F51B1F" w:rsidRPr="008E62E5">
        <w:rPr>
          <w:spacing w:val="-4"/>
        </w:rPr>
        <w:t xml:space="preserve">would increase the efficiency </w:t>
      </w:r>
      <w:r w:rsidR="4A1B5CD3" w:rsidRPr="008E62E5">
        <w:rPr>
          <w:spacing w:val="-4"/>
        </w:rPr>
        <w:t>and equity</w:t>
      </w:r>
      <w:r w:rsidR="07696FE4" w:rsidRPr="008E62E5">
        <w:rPr>
          <w:spacing w:val="-4"/>
        </w:rPr>
        <w:t xml:space="preserve"> of the </w:t>
      </w:r>
      <w:r w:rsidR="06D6B6C2" w:rsidRPr="008E62E5">
        <w:rPr>
          <w:spacing w:val="-4"/>
        </w:rPr>
        <w:t>scheme</w:t>
      </w:r>
      <w:r w:rsidR="527150BD" w:rsidRPr="008E62E5">
        <w:rPr>
          <w:spacing w:val="-4"/>
        </w:rPr>
        <w:t>,</w:t>
      </w:r>
      <w:r w:rsidR="00523F79" w:rsidRPr="008E62E5">
        <w:rPr>
          <w:spacing w:val="-4"/>
        </w:rPr>
        <w:t xml:space="preserve"> reduce its complexity</w:t>
      </w:r>
      <w:r w:rsidR="0933F491" w:rsidRPr="008E62E5">
        <w:rPr>
          <w:spacing w:val="-4"/>
        </w:rPr>
        <w:t xml:space="preserve"> and better position the SM to contribute to Australia’s economy</w:t>
      </w:r>
      <w:r w:rsidR="004012B9">
        <w:rPr>
          <w:spacing w:val="-4"/>
        </w:rPr>
        <w:noBreakHyphen/>
      </w:r>
      <w:r w:rsidR="0933F491" w:rsidRPr="008E62E5">
        <w:rPr>
          <w:spacing w:val="-4"/>
        </w:rPr>
        <w:t>wide abatement task.</w:t>
      </w:r>
      <w:r w:rsidR="449E7203" w:rsidRPr="008E62E5">
        <w:rPr>
          <w:spacing w:val="-4"/>
        </w:rPr>
        <w:t xml:space="preserve"> The degree to which the SM credibly and efficiently </w:t>
      </w:r>
      <w:r w:rsidR="56C9D0EB" w:rsidRPr="008E62E5">
        <w:rPr>
          <w:spacing w:val="-4"/>
        </w:rPr>
        <w:t>contributes to the achievement of Australia’s emissions abatement</w:t>
      </w:r>
      <w:r w:rsidR="664D3350" w:rsidRPr="008E62E5">
        <w:rPr>
          <w:spacing w:val="-4"/>
        </w:rPr>
        <w:t xml:space="preserve"> </w:t>
      </w:r>
      <w:r w:rsidR="001C6CB6" w:rsidRPr="008E62E5">
        <w:rPr>
          <w:spacing w:val="-4"/>
        </w:rPr>
        <w:t>goals</w:t>
      </w:r>
      <w:r w:rsidR="664D3350" w:rsidRPr="008E62E5">
        <w:rPr>
          <w:spacing w:val="-4"/>
        </w:rPr>
        <w:t xml:space="preserve"> will also depend on the</w:t>
      </w:r>
      <w:r w:rsidR="08AFC26F" w:rsidRPr="008E62E5">
        <w:rPr>
          <w:spacing w:val="-4"/>
        </w:rPr>
        <w:t xml:space="preserve"> integrity of the Australian Carbon Credit Unit (ACCU) offsets recognised by the scheme</w:t>
      </w:r>
      <w:r w:rsidR="2AD3C36E" w:rsidRPr="008E62E5">
        <w:rPr>
          <w:spacing w:val="-4"/>
        </w:rPr>
        <w:t xml:space="preserve"> (more below)</w:t>
      </w:r>
      <w:r w:rsidR="08AFC26F" w:rsidRPr="008E62E5">
        <w:rPr>
          <w:spacing w:val="-4"/>
        </w:rPr>
        <w:t>.</w:t>
      </w:r>
    </w:p>
    <w:p w14:paraId="6B2BC456" w14:textId="2EA5B59E" w:rsidR="00294652" w:rsidRPr="00294652" w:rsidRDefault="077A2B2D" w:rsidP="00970496">
      <w:pPr>
        <w:pStyle w:val="Heading3"/>
      </w:pPr>
      <w:r>
        <w:t>Moving from e</w:t>
      </w:r>
      <w:r w:rsidR="0076721B" w:rsidRPr="00294652">
        <w:t xml:space="preserve">missions intensity </w:t>
      </w:r>
      <w:r w:rsidR="57CA4B7B">
        <w:t>baselines</w:t>
      </w:r>
      <w:r w:rsidR="0076721B" w:rsidRPr="00294652">
        <w:t xml:space="preserve"> </w:t>
      </w:r>
      <w:r w:rsidR="183E8383">
        <w:t>to</w:t>
      </w:r>
      <w:r w:rsidR="00EF1B15" w:rsidRPr="00294652">
        <w:t xml:space="preserve"> absolute</w:t>
      </w:r>
      <w:r w:rsidR="31298425">
        <w:t xml:space="preserve"> </w:t>
      </w:r>
      <w:r w:rsidR="0076721B" w:rsidRPr="00294652">
        <w:t xml:space="preserve">emissions </w:t>
      </w:r>
      <w:r w:rsidR="18022FBD">
        <w:t>baselines</w:t>
      </w:r>
      <w:r w:rsidR="0076721B" w:rsidRPr="00294652">
        <w:t xml:space="preserve"> </w:t>
      </w:r>
    </w:p>
    <w:p w14:paraId="1DA80D99" w14:textId="65E495CC" w:rsidR="006F326C" w:rsidRPr="008E62E5" w:rsidRDefault="00513EDE" w:rsidP="00FA2021">
      <w:pPr>
        <w:pStyle w:val="BodyText"/>
        <w:rPr>
          <w:spacing w:val="-4"/>
        </w:rPr>
      </w:pPr>
      <w:r w:rsidRPr="008E62E5">
        <w:rPr>
          <w:spacing w:val="-4"/>
        </w:rPr>
        <w:t xml:space="preserve">The Safeguard Mechanism </w:t>
      </w:r>
      <w:r w:rsidR="00FB0BA5" w:rsidRPr="008E62E5">
        <w:rPr>
          <w:spacing w:val="-4"/>
        </w:rPr>
        <w:t>effectively imposes emissions budgets on</w:t>
      </w:r>
      <w:r w:rsidR="006F326C" w:rsidRPr="008E62E5">
        <w:rPr>
          <w:spacing w:val="-4"/>
        </w:rPr>
        <w:t xml:space="preserve"> the</w:t>
      </w:r>
      <w:r w:rsidR="00FB0BA5" w:rsidRPr="008E62E5">
        <w:rPr>
          <w:spacing w:val="-4"/>
        </w:rPr>
        <w:t xml:space="preserve"> facilities that</w:t>
      </w:r>
      <w:r w:rsidR="006F326C" w:rsidRPr="008E62E5">
        <w:rPr>
          <w:spacing w:val="-4"/>
        </w:rPr>
        <w:t xml:space="preserve"> it applies to</w:t>
      </w:r>
      <w:r w:rsidR="00D604E7" w:rsidRPr="008E62E5">
        <w:rPr>
          <w:spacing w:val="-4"/>
        </w:rPr>
        <w:t>. These budgets are expressed as ‘baselines’</w:t>
      </w:r>
      <w:r w:rsidR="002F4A56" w:rsidRPr="008E62E5">
        <w:rPr>
          <w:spacing w:val="-4"/>
        </w:rPr>
        <w:t xml:space="preserve"> and are defined in emissions intensity terms</w:t>
      </w:r>
      <w:r w:rsidR="006E3AB8" w:rsidRPr="008E62E5">
        <w:rPr>
          <w:spacing w:val="-4"/>
        </w:rPr>
        <w:t>, not absolute emissions terms</w:t>
      </w:r>
      <w:r w:rsidR="002F4A56" w:rsidRPr="008E62E5">
        <w:rPr>
          <w:spacing w:val="-4"/>
        </w:rPr>
        <w:t xml:space="preserve">. </w:t>
      </w:r>
      <w:r w:rsidR="7AE233FC" w:rsidRPr="008E62E5">
        <w:rPr>
          <w:spacing w:val="-4"/>
        </w:rPr>
        <w:t xml:space="preserve">Emissions intensity refers to emissions per unit of output </w:t>
      </w:r>
      <w:r w:rsidR="4E836845" w:rsidRPr="008E62E5">
        <w:rPr>
          <w:spacing w:val="-4"/>
        </w:rPr>
        <w:t xml:space="preserve">while absolute emissions are total emissions </w:t>
      </w:r>
      <w:r w:rsidR="7AE233FC" w:rsidRPr="008E62E5">
        <w:rPr>
          <w:spacing w:val="-4"/>
        </w:rPr>
        <w:t xml:space="preserve">from </w:t>
      </w:r>
      <w:r w:rsidR="00BF0073" w:rsidRPr="008E62E5">
        <w:rPr>
          <w:spacing w:val="-4"/>
        </w:rPr>
        <w:t>the facility.</w:t>
      </w:r>
      <w:r w:rsidR="4E836845" w:rsidRPr="008E62E5">
        <w:rPr>
          <w:spacing w:val="-4"/>
        </w:rPr>
        <w:t xml:space="preserve"> </w:t>
      </w:r>
      <w:r w:rsidR="5B4A8958" w:rsidRPr="008E62E5">
        <w:rPr>
          <w:spacing w:val="-4"/>
        </w:rPr>
        <w:t xml:space="preserve">While they often tend to move together, they can diverge </w:t>
      </w:r>
      <w:r w:rsidR="00361A1E" w:rsidRPr="008E62E5">
        <w:rPr>
          <w:spacing w:val="-4"/>
        </w:rPr>
        <w:t>depending on</w:t>
      </w:r>
      <w:r w:rsidR="5B4A8958" w:rsidRPr="008E62E5">
        <w:rPr>
          <w:spacing w:val="-4"/>
        </w:rPr>
        <w:t xml:space="preserve"> what happens to output levels. </w:t>
      </w:r>
      <w:r w:rsidR="3316570D" w:rsidRPr="008E62E5">
        <w:rPr>
          <w:spacing w:val="-4"/>
        </w:rPr>
        <w:t>For example</w:t>
      </w:r>
      <w:r w:rsidR="3F80231D" w:rsidRPr="008E62E5">
        <w:rPr>
          <w:spacing w:val="-4"/>
        </w:rPr>
        <w:t>, lower emis</w:t>
      </w:r>
      <w:r w:rsidR="7D59C971" w:rsidRPr="008E62E5">
        <w:rPr>
          <w:spacing w:val="-4"/>
        </w:rPr>
        <w:t xml:space="preserve">sions intensity need not translate to lower aggregate emissions </w:t>
      </w:r>
      <w:r w:rsidR="00BF0073" w:rsidRPr="008E62E5">
        <w:rPr>
          <w:spacing w:val="-4"/>
        </w:rPr>
        <w:t>when</w:t>
      </w:r>
      <w:r w:rsidR="7D59C971" w:rsidRPr="008E62E5">
        <w:rPr>
          <w:spacing w:val="-4"/>
        </w:rPr>
        <w:t xml:space="preserve"> </w:t>
      </w:r>
      <w:r w:rsidR="3F80231D" w:rsidRPr="008E62E5">
        <w:rPr>
          <w:spacing w:val="-4"/>
        </w:rPr>
        <w:t>output</w:t>
      </w:r>
      <w:r w:rsidR="7D59C971" w:rsidRPr="008E62E5">
        <w:rPr>
          <w:spacing w:val="-4"/>
        </w:rPr>
        <w:t xml:space="preserve"> rise</w:t>
      </w:r>
      <w:r w:rsidR="00BF0073" w:rsidRPr="008E62E5">
        <w:rPr>
          <w:spacing w:val="-4"/>
        </w:rPr>
        <w:t>s</w:t>
      </w:r>
      <w:r w:rsidR="7D59C971" w:rsidRPr="008E62E5">
        <w:rPr>
          <w:spacing w:val="-4"/>
        </w:rPr>
        <w:t>.</w:t>
      </w:r>
      <w:r w:rsidR="004012B9">
        <w:rPr>
          <w:spacing w:val="-4"/>
        </w:rPr>
        <w:t xml:space="preserve"> </w:t>
      </w:r>
    </w:p>
    <w:p w14:paraId="56ED01B2" w14:textId="7BCBECE1" w:rsidR="0058588A" w:rsidRPr="00183B5A" w:rsidRDefault="00133148" w:rsidP="00FA2021">
      <w:pPr>
        <w:pStyle w:val="BodyText"/>
      </w:pPr>
      <w:r>
        <w:t>Th</w:t>
      </w:r>
      <w:r w:rsidR="009136F4">
        <w:t xml:space="preserve">e SM’s current use of emissions intensity </w:t>
      </w:r>
      <w:r w:rsidR="757626AA">
        <w:t>baselines (‘production</w:t>
      </w:r>
      <w:r w:rsidR="004012B9">
        <w:noBreakHyphen/>
      </w:r>
      <w:r w:rsidR="757626AA">
        <w:t>adjusted’ baselines in the language of the SM)</w:t>
      </w:r>
      <w:r>
        <w:t xml:space="preserve"> has</w:t>
      </w:r>
      <w:r w:rsidR="00D52506">
        <w:t xml:space="preserve"> been argued to have</w:t>
      </w:r>
      <w:r w:rsidR="00BB4766" w:rsidRPr="00183B5A">
        <w:t xml:space="preserve"> a lower economic impact</w:t>
      </w:r>
      <w:r w:rsidR="006573CB">
        <w:t xml:space="preserve"> on individual facilities</w:t>
      </w:r>
      <w:r w:rsidR="00BB4766" w:rsidRPr="00183B5A">
        <w:t xml:space="preserve"> than </w:t>
      </w:r>
      <w:r w:rsidR="4B2A2D62">
        <w:t>absolute</w:t>
      </w:r>
      <w:r w:rsidR="0E9F15E2">
        <w:t xml:space="preserve"> emissions </w:t>
      </w:r>
      <w:r w:rsidR="5BC85473">
        <w:lastRenderedPageBreak/>
        <w:t xml:space="preserve">baselines </w:t>
      </w:r>
      <w:r w:rsidR="065A7FA1">
        <w:t>(‘fixed’</w:t>
      </w:r>
      <w:r w:rsidR="365326BE">
        <w:t xml:space="preserve"> </w:t>
      </w:r>
      <w:r w:rsidR="065A7FA1">
        <w:t>baselines in the language of the SM)</w:t>
      </w:r>
      <w:r w:rsidR="00A309B9" w:rsidRPr="00183B5A">
        <w:t xml:space="preserve"> in so far as </w:t>
      </w:r>
      <w:r w:rsidR="000C1DF8">
        <w:t>it</w:t>
      </w:r>
      <w:r w:rsidR="00A309B9" w:rsidRPr="00183B5A">
        <w:t xml:space="preserve"> allow</w:t>
      </w:r>
      <w:r w:rsidR="000C1DF8">
        <w:t>s</w:t>
      </w:r>
      <w:r w:rsidR="00A309B9" w:rsidRPr="00183B5A">
        <w:t xml:space="preserve"> </w:t>
      </w:r>
      <w:r w:rsidR="00E21E0A" w:rsidRPr="00183B5A">
        <w:t xml:space="preserve">captured facilities to </w:t>
      </w:r>
      <w:r w:rsidR="009F3F93" w:rsidRPr="00183B5A">
        <w:t>increase production w</w:t>
      </w:r>
      <w:r w:rsidR="002762BE" w:rsidRPr="00183B5A">
        <w:t>ithout</w:t>
      </w:r>
      <w:r w:rsidR="008303BC" w:rsidRPr="00183B5A">
        <w:t xml:space="preserve"> </w:t>
      </w:r>
      <w:r w:rsidR="00A200E5" w:rsidRPr="00183B5A">
        <w:t>exceeding</w:t>
      </w:r>
      <w:r w:rsidR="008303BC" w:rsidRPr="00183B5A">
        <w:t xml:space="preserve"> their </w:t>
      </w:r>
      <w:r w:rsidR="001468A3" w:rsidRPr="00183B5A">
        <w:t>b</w:t>
      </w:r>
      <w:r w:rsidR="007406B1">
        <w:t>aseline</w:t>
      </w:r>
      <w:r w:rsidR="001468A3" w:rsidRPr="00183B5A">
        <w:t>s</w:t>
      </w:r>
      <w:r w:rsidR="001109B3">
        <w:t>,</w:t>
      </w:r>
      <w:r w:rsidR="001468A3" w:rsidRPr="00183B5A">
        <w:t xml:space="preserve"> and</w:t>
      </w:r>
      <w:r w:rsidR="0039305B" w:rsidRPr="00183B5A">
        <w:t xml:space="preserve"> </w:t>
      </w:r>
      <w:r w:rsidR="45B99F47">
        <w:t>preclude</w:t>
      </w:r>
      <w:r w:rsidR="00257395">
        <w:t>s</w:t>
      </w:r>
      <w:r w:rsidR="00DC048A" w:rsidRPr="00183B5A">
        <w:t xml:space="preserve"> </w:t>
      </w:r>
      <w:r w:rsidR="00364788" w:rsidRPr="00183B5A">
        <w:t>facilities</w:t>
      </w:r>
      <w:r w:rsidR="009611E8" w:rsidRPr="00183B5A">
        <w:t xml:space="preserve"> from</w:t>
      </w:r>
      <w:r w:rsidR="00DC048A" w:rsidRPr="00183B5A">
        <w:t xml:space="preserve"> us</w:t>
      </w:r>
      <w:r w:rsidR="00364788" w:rsidRPr="00183B5A">
        <w:t>ing</w:t>
      </w:r>
      <w:r w:rsidR="00DC048A" w:rsidRPr="00183B5A">
        <w:t xml:space="preserve"> production </w:t>
      </w:r>
      <w:r w:rsidR="00E46825" w:rsidRPr="00183B5A">
        <w:t>cuts</w:t>
      </w:r>
      <w:r w:rsidR="00F21907" w:rsidRPr="00183B5A">
        <w:t xml:space="preserve"> to </w:t>
      </w:r>
      <w:r w:rsidR="00DC048A" w:rsidRPr="00183B5A">
        <w:t>stay below their b</w:t>
      </w:r>
      <w:r w:rsidR="007406B1">
        <w:t>aseline</w:t>
      </w:r>
      <w:r w:rsidR="00FA4759" w:rsidRPr="00183B5A">
        <w:t>s</w:t>
      </w:r>
      <w:r w:rsidR="00295442" w:rsidRPr="00183B5A">
        <w:t xml:space="preserve">. By doing so, </w:t>
      </w:r>
      <w:r w:rsidR="00297434">
        <w:t xml:space="preserve">the argument goes, </w:t>
      </w:r>
      <w:r w:rsidR="00EF25EE" w:rsidRPr="00183B5A">
        <w:t>an emissions intensity b</w:t>
      </w:r>
      <w:r w:rsidR="00F84210">
        <w:t xml:space="preserve">aseline </w:t>
      </w:r>
      <w:r w:rsidR="00EF25EE" w:rsidRPr="00183B5A">
        <w:t>minimises the overall impacts o</w:t>
      </w:r>
      <w:r w:rsidR="00A376DC" w:rsidRPr="00183B5A">
        <w:t xml:space="preserve">f </w:t>
      </w:r>
      <w:r w:rsidR="008D5922">
        <w:t>the policy</w:t>
      </w:r>
      <w:r w:rsidR="00A376DC" w:rsidRPr="00183B5A">
        <w:t xml:space="preserve"> on</w:t>
      </w:r>
      <w:r w:rsidR="00EF25EE" w:rsidRPr="00183B5A">
        <w:t xml:space="preserve"> production</w:t>
      </w:r>
      <w:r w:rsidR="00A376DC" w:rsidRPr="00183B5A">
        <w:t xml:space="preserve"> levels</w:t>
      </w:r>
      <w:r w:rsidR="00EF25EE" w:rsidRPr="00183B5A">
        <w:t>,</w:t>
      </w:r>
      <w:r w:rsidR="0058588A" w:rsidRPr="00183B5A">
        <w:t xml:space="preserve"> </w:t>
      </w:r>
      <w:r w:rsidR="0041209C" w:rsidRPr="00183B5A">
        <w:t xml:space="preserve">thereby </w:t>
      </w:r>
      <w:r w:rsidR="005C3324">
        <w:t>reducing</w:t>
      </w:r>
      <w:r w:rsidR="0041209C" w:rsidRPr="00183B5A">
        <w:t xml:space="preserve"> the economic impacts of </w:t>
      </w:r>
      <w:r w:rsidR="009611E8" w:rsidRPr="00183B5A">
        <w:t>emissions constraints</w:t>
      </w:r>
      <w:r w:rsidR="0041209C" w:rsidRPr="00183B5A">
        <w:t>.</w:t>
      </w:r>
    </w:p>
    <w:p w14:paraId="6021A9CE" w14:textId="3F2A309C" w:rsidR="006140A8" w:rsidRPr="00183B5A" w:rsidRDefault="00815E86" w:rsidP="00FA2021">
      <w:pPr>
        <w:pStyle w:val="BodyText"/>
      </w:pPr>
      <w:r w:rsidRPr="00183B5A">
        <w:t xml:space="preserve">However, </w:t>
      </w:r>
      <w:r w:rsidR="003C2316" w:rsidRPr="00183B5A">
        <w:t>the</w:t>
      </w:r>
      <w:r w:rsidR="0041209C" w:rsidRPr="00183B5A">
        <w:t xml:space="preserve"> </w:t>
      </w:r>
      <w:r w:rsidR="00931CDD">
        <w:t>strength</w:t>
      </w:r>
      <w:r w:rsidR="0041209C" w:rsidRPr="00183B5A">
        <w:t xml:space="preserve"> of </w:t>
      </w:r>
      <w:r w:rsidR="00931CDD">
        <w:t xml:space="preserve">this </w:t>
      </w:r>
      <w:r w:rsidR="005C3324">
        <w:t>argument</w:t>
      </w:r>
      <w:r w:rsidR="003C2316" w:rsidRPr="00183B5A">
        <w:t xml:space="preserve"> </w:t>
      </w:r>
      <w:r w:rsidR="00462A5B" w:rsidRPr="00183B5A">
        <w:t>diminish</w:t>
      </w:r>
      <w:r w:rsidR="001041B8">
        <w:t>es</w:t>
      </w:r>
      <w:r w:rsidR="00462A5B" w:rsidRPr="00183B5A">
        <w:t xml:space="preserve"> once </w:t>
      </w:r>
      <w:r w:rsidR="00A9141B">
        <w:t xml:space="preserve">a country decides to pursue </w:t>
      </w:r>
      <w:r w:rsidR="007406B1">
        <w:t xml:space="preserve">an </w:t>
      </w:r>
      <w:r w:rsidR="3114A972">
        <w:t>absolute</w:t>
      </w:r>
      <w:r w:rsidR="00A9141B">
        <w:t xml:space="preserve"> emissions reduction goal</w:t>
      </w:r>
      <w:r w:rsidR="008B75C4" w:rsidRPr="00183B5A">
        <w:t xml:space="preserve">. </w:t>
      </w:r>
      <w:r w:rsidR="00EE1681">
        <w:t>Given</w:t>
      </w:r>
      <w:r w:rsidR="788724FB" w:rsidRPr="00183B5A">
        <w:t xml:space="preserve"> that Australia has a </w:t>
      </w:r>
      <w:r w:rsidR="00983AF8" w:rsidRPr="00183B5A">
        <w:t xml:space="preserve">nationwide emissions reduction target, the </w:t>
      </w:r>
      <w:r w:rsidR="00F87F6F" w:rsidRPr="00183B5A">
        <w:t xml:space="preserve">ability </w:t>
      </w:r>
      <w:r w:rsidR="00207090" w:rsidRPr="00183B5A">
        <w:t xml:space="preserve">for </w:t>
      </w:r>
      <w:r w:rsidR="00962AC0">
        <w:t>SM</w:t>
      </w:r>
      <w:r w:rsidR="004012B9">
        <w:noBreakHyphen/>
      </w:r>
      <w:r w:rsidR="00207090" w:rsidRPr="00183B5A">
        <w:t>covered sectors to increase their</w:t>
      </w:r>
      <w:r w:rsidR="00C9312A" w:rsidRPr="00183B5A">
        <w:t xml:space="preserve"> overall</w:t>
      </w:r>
      <w:r w:rsidR="00207090" w:rsidRPr="00183B5A">
        <w:t xml:space="preserve"> emissions</w:t>
      </w:r>
      <w:r w:rsidR="00A34D9B" w:rsidRPr="00183B5A">
        <w:t xml:space="preserve"> </w:t>
      </w:r>
      <w:r w:rsidR="094BB136">
        <w:t xml:space="preserve">either </w:t>
      </w:r>
      <w:r w:rsidR="00231AB5">
        <w:t>imposes</w:t>
      </w:r>
      <w:r w:rsidR="00F50413" w:rsidRPr="00183B5A">
        <w:t xml:space="preserve"> greater </w:t>
      </w:r>
      <w:r w:rsidR="513DE004">
        <w:t xml:space="preserve">absolute </w:t>
      </w:r>
      <w:r w:rsidR="00F50413" w:rsidRPr="00183B5A">
        <w:t xml:space="preserve">abatement </w:t>
      </w:r>
      <w:r w:rsidR="00357A1E" w:rsidRPr="00183B5A">
        <w:t>burdens</w:t>
      </w:r>
      <w:r w:rsidR="00F50413" w:rsidRPr="00183B5A">
        <w:t xml:space="preserve"> on sectors</w:t>
      </w:r>
      <w:r w:rsidR="005500EE">
        <w:t xml:space="preserve"> not covered by the </w:t>
      </w:r>
      <w:r w:rsidR="4DE7D9EE">
        <w:t>mechanism</w:t>
      </w:r>
      <w:r w:rsidR="00FB3245">
        <w:t>,</w:t>
      </w:r>
      <w:r w:rsidR="009E34C2">
        <w:t xml:space="preserve"> </w:t>
      </w:r>
      <w:r w:rsidR="4F13179F">
        <w:t>or undermines achi</w:t>
      </w:r>
      <w:r w:rsidR="608CF994">
        <w:t>e</w:t>
      </w:r>
      <w:r w:rsidR="4F13179F">
        <w:t>veme</w:t>
      </w:r>
      <w:r w:rsidR="5CCC026C">
        <w:t xml:space="preserve">nt of </w:t>
      </w:r>
      <w:r w:rsidR="4F13179F">
        <w:t xml:space="preserve">the </w:t>
      </w:r>
      <w:r w:rsidR="000C6123">
        <w:t xml:space="preserve">overall emissions </w:t>
      </w:r>
      <w:r w:rsidR="5CCC026C">
        <w:t>target</w:t>
      </w:r>
      <w:r w:rsidR="00102269" w:rsidRPr="00183B5A">
        <w:t>.</w:t>
      </w:r>
      <w:r w:rsidR="00F50413" w:rsidRPr="00183B5A">
        <w:t xml:space="preserve"> </w:t>
      </w:r>
      <w:r w:rsidR="00880948">
        <w:t>Emissions intensity baseline</w:t>
      </w:r>
      <w:r w:rsidR="00A457F3">
        <w:t>s</w:t>
      </w:r>
      <w:r w:rsidR="00880948">
        <w:t xml:space="preserve"> may</w:t>
      </w:r>
      <w:r w:rsidR="00BD4C71">
        <w:t xml:space="preserve"> also </w:t>
      </w:r>
      <w:r w:rsidR="00B75920">
        <w:t xml:space="preserve">raise overall abatement costs by </w:t>
      </w:r>
      <w:r w:rsidR="00B35DA4">
        <w:t>not creating an incentive</w:t>
      </w:r>
      <w:r w:rsidR="00DD0581">
        <w:t xml:space="preserve"> for </w:t>
      </w:r>
      <w:r w:rsidR="00F60CB3">
        <w:t>businesses with multiple facilities to</w:t>
      </w:r>
      <w:r w:rsidR="00C175E2">
        <w:t xml:space="preserve"> </w:t>
      </w:r>
      <w:r w:rsidR="005E1358">
        <w:t>reduc</w:t>
      </w:r>
      <w:r w:rsidR="00102269">
        <w:t>e</w:t>
      </w:r>
      <w:r w:rsidR="005E1358">
        <w:t xml:space="preserve"> output in their more emissions int</w:t>
      </w:r>
      <w:r w:rsidR="003E28B2">
        <w:t>ensive facili</w:t>
      </w:r>
      <w:r w:rsidR="00F903B4">
        <w:t>ti</w:t>
      </w:r>
      <w:r w:rsidR="003E28B2">
        <w:t xml:space="preserve">es, and increasing their </w:t>
      </w:r>
      <w:r w:rsidR="00A85162">
        <w:t>output in their less e</w:t>
      </w:r>
      <w:r w:rsidR="000821EC">
        <w:t>missions intensive</w:t>
      </w:r>
      <w:r w:rsidR="00A85162">
        <w:t xml:space="preserve"> facilitie</w:t>
      </w:r>
      <w:r w:rsidR="000821EC">
        <w:t>s</w:t>
      </w:r>
      <w:r w:rsidR="006D1C2C">
        <w:t>.</w:t>
      </w:r>
      <w:r w:rsidR="5C40C93F">
        <w:t xml:space="preserve"> More </w:t>
      </w:r>
      <w:r w:rsidR="005B156A">
        <w:t>fundamentally</w:t>
      </w:r>
      <w:r w:rsidR="5C40C93F">
        <w:t>,</w:t>
      </w:r>
      <w:r w:rsidR="005A0904">
        <w:t xml:space="preserve"> it is incorrect to suggest that</w:t>
      </w:r>
      <w:r w:rsidR="5C40C93F">
        <w:t xml:space="preserve"> absolute emissions baselines </w:t>
      </w:r>
      <w:r w:rsidR="13FAE5EB">
        <w:t>prevent individual businesses and sectors from ex</w:t>
      </w:r>
      <w:r w:rsidR="23084F48">
        <w:t>p</w:t>
      </w:r>
      <w:r w:rsidR="13FAE5EB">
        <w:t xml:space="preserve">anding </w:t>
      </w:r>
      <w:r w:rsidR="003B0144">
        <w:t>output</w:t>
      </w:r>
      <w:r w:rsidR="007A542A">
        <w:t>. Doing so</w:t>
      </w:r>
      <w:r w:rsidR="37E2DB11">
        <w:t xml:space="preserve"> would </w:t>
      </w:r>
      <w:r w:rsidR="01DDC01D">
        <w:t xml:space="preserve">simply require facilities </w:t>
      </w:r>
      <w:r w:rsidR="2E501608">
        <w:t xml:space="preserve">wishing to </w:t>
      </w:r>
      <w:r w:rsidR="01DDC01D">
        <w:t>compete with other emissions generating facilities for</w:t>
      </w:r>
      <w:r w:rsidR="10DCF060">
        <w:t xml:space="preserve"> the</w:t>
      </w:r>
      <w:r w:rsidR="01DDC01D">
        <w:t xml:space="preserve"> right to do so</w:t>
      </w:r>
      <w:r w:rsidR="1EDAECBD">
        <w:t xml:space="preserve">, contributing to the efficient allocation of </w:t>
      </w:r>
      <w:r w:rsidR="006051C6">
        <w:t xml:space="preserve">increasingly scarce emissions </w:t>
      </w:r>
      <w:r w:rsidR="1EDAECBD">
        <w:t>rights in the process.</w:t>
      </w:r>
    </w:p>
    <w:p w14:paraId="45F5D786" w14:textId="6241FA1E" w:rsidR="00AA2D20" w:rsidRPr="00183B5A" w:rsidRDefault="006D29B0" w:rsidP="00FA2021">
      <w:pPr>
        <w:pStyle w:val="BodyText"/>
      </w:pPr>
      <w:r w:rsidRPr="00183B5A">
        <w:t xml:space="preserve">In addition, using emissions </w:t>
      </w:r>
      <w:r w:rsidR="4182C2F4" w:rsidRPr="00183B5A">
        <w:t>intensi</w:t>
      </w:r>
      <w:r w:rsidR="7CF70784" w:rsidRPr="00183B5A">
        <w:t>ty baselines</w:t>
      </w:r>
      <w:r w:rsidRPr="00183B5A">
        <w:t xml:space="preserve"> to </w:t>
      </w:r>
      <w:r w:rsidR="00E74DD2" w:rsidRPr="00183B5A">
        <w:t xml:space="preserve">target an aggregate emissions reduction target </w:t>
      </w:r>
      <w:r w:rsidR="005238F5" w:rsidRPr="00183B5A">
        <w:t>c</w:t>
      </w:r>
      <w:r w:rsidR="002C14D3" w:rsidRPr="00183B5A">
        <w:t>ould</w:t>
      </w:r>
      <w:r w:rsidR="006D26CE" w:rsidRPr="00183B5A">
        <w:t xml:space="preserve"> </w:t>
      </w:r>
      <w:r w:rsidR="00535644" w:rsidRPr="00183B5A">
        <w:t>complicat</w:t>
      </w:r>
      <w:r w:rsidR="002C14D3" w:rsidRPr="00183B5A">
        <w:t>e</w:t>
      </w:r>
      <w:r w:rsidR="00535644" w:rsidRPr="00183B5A">
        <w:t xml:space="preserve"> </w:t>
      </w:r>
      <w:r w:rsidR="002C14D3" w:rsidRPr="00183B5A">
        <w:t>medium</w:t>
      </w:r>
      <w:r w:rsidR="009929FB">
        <w:noBreakHyphen/>
      </w:r>
      <w:r w:rsidR="002C14D3" w:rsidRPr="00183B5A">
        <w:t>to</w:t>
      </w:r>
      <w:r w:rsidR="009929FB">
        <w:noBreakHyphen/>
      </w:r>
      <w:r w:rsidR="002C14D3" w:rsidRPr="00183B5A">
        <w:t xml:space="preserve">long </w:t>
      </w:r>
      <w:r w:rsidR="00535644" w:rsidRPr="00183B5A">
        <w:t>term investment planning.</w:t>
      </w:r>
      <w:r w:rsidR="00B164B9" w:rsidRPr="00183B5A">
        <w:t xml:space="preserve"> </w:t>
      </w:r>
      <w:r w:rsidR="00030022" w:rsidRPr="00183B5A">
        <w:t>W</w:t>
      </w:r>
      <w:r w:rsidR="00B164B9" w:rsidRPr="00183B5A">
        <w:t>hile an individual facility may know that Australia has a</w:t>
      </w:r>
      <w:r w:rsidR="009929FB">
        <w:t> </w:t>
      </w:r>
      <w:r w:rsidR="00EA0569" w:rsidRPr="00183B5A">
        <w:t>2030</w:t>
      </w:r>
      <w:r w:rsidR="009929FB">
        <w:t xml:space="preserve"> </w:t>
      </w:r>
      <w:r w:rsidR="00EA0569" w:rsidRPr="00183B5A">
        <w:t>and a 2050</w:t>
      </w:r>
      <w:r w:rsidR="009929FB">
        <w:t> </w:t>
      </w:r>
      <w:r w:rsidR="00EA0569" w:rsidRPr="00183B5A">
        <w:t xml:space="preserve">emissions reduction target, it </w:t>
      </w:r>
      <w:r w:rsidR="00D017F5" w:rsidRPr="00183B5A">
        <w:t>may be less clear what that mean</w:t>
      </w:r>
      <w:r w:rsidR="00040C6B">
        <w:t>s</w:t>
      </w:r>
      <w:r w:rsidR="00D017F5" w:rsidRPr="00183B5A">
        <w:t xml:space="preserve"> for </w:t>
      </w:r>
      <w:r w:rsidR="00B25D3E" w:rsidRPr="00183B5A">
        <w:t xml:space="preserve">the </w:t>
      </w:r>
      <w:r w:rsidR="00D1077B">
        <w:t>facility’s</w:t>
      </w:r>
      <w:r w:rsidR="00D1077B" w:rsidRPr="00183B5A">
        <w:t xml:space="preserve"> </w:t>
      </w:r>
      <w:r w:rsidR="008C16A9" w:rsidRPr="00183B5A">
        <w:t>emissions</w:t>
      </w:r>
      <w:r w:rsidR="001D59B5" w:rsidRPr="00183B5A">
        <w:t xml:space="preserve"> intensity b</w:t>
      </w:r>
      <w:r w:rsidR="003C29B4">
        <w:t>aseline</w:t>
      </w:r>
      <w:r w:rsidR="00AA2D20" w:rsidRPr="00183B5A">
        <w:t xml:space="preserve"> over coming decades</w:t>
      </w:r>
      <w:r w:rsidR="00B25D3E" w:rsidRPr="00183B5A">
        <w:t xml:space="preserve">. </w:t>
      </w:r>
      <w:r w:rsidR="0070426B">
        <w:t>Facility</w:t>
      </w:r>
      <w:r w:rsidR="00B25D3E" w:rsidRPr="00183B5A">
        <w:t xml:space="preserve"> owners </w:t>
      </w:r>
      <w:r w:rsidR="0030598C" w:rsidRPr="00183B5A">
        <w:t xml:space="preserve">would not only need to </w:t>
      </w:r>
      <w:r w:rsidR="006D7B85" w:rsidRPr="00183B5A">
        <w:t>form a</w:t>
      </w:r>
      <w:r w:rsidR="0030598C" w:rsidRPr="00183B5A">
        <w:t xml:space="preserve"> view on what </w:t>
      </w:r>
      <w:r w:rsidR="009D6B42" w:rsidRPr="00183B5A">
        <w:t>those aggregate emissions reduction pathways would mean for facility level b</w:t>
      </w:r>
      <w:r w:rsidR="003C29B4">
        <w:t>aseline</w:t>
      </w:r>
      <w:r w:rsidR="009D6B42" w:rsidRPr="00183B5A">
        <w:t>s</w:t>
      </w:r>
      <w:r w:rsidR="00F2118A" w:rsidRPr="00183B5A">
        <w:t xml:space="preserve"> but would have to make </w:t>
      </w:r>
      <w:r w:rsidR="00263646" w:rsidRPr="00183B5A">
        <w:t>long</w:t>
      </w:r>
      <w:r w:rsidR="004012B9">
        <w:noBreakHyphen/>
      </w:r>
      <w:r w:rsidR="00263646" w:rsidRPr="00183B5A">
        <w:t xml:space="preserve">run output estimates to assess what abatement options </w:t>
      </w:r>
      <w:r w:rsidR="0037106F">
        <w:t>they</w:t>
      </w:r>
      <w:r w:rsidR="0037106F" w:rsidRPr="00183B5A">
        <w:t xml:space="preserve"> </w:t>
      </w:r>
      <w:r w:rsidR="00263646" w:rsidRPr="00183B5A">
        <w:t>would need to pursue in order to meet those future b</w:t>
      </w:r>
      <w:r w:rsidR="003C29B4">
        <w:t>aseline</w:t>
      </w:r>
      <w:r w:rsidR="00263646" w:rsidRPr="00183B5A">
        <w:t xml:space="preserve">s. </w:t>
      </w:r>
      <w:r w:rsidR="0037106F">
        <w:t>They</w:t>
      </w:r>
      <w:r w:rsidR="009D6B42" w:rsidRPr="00183B5A">
        <w:t xml:space="preserve"> would</w:t>
      </w:r>
      <w:r w:rsidR="00263646" w:rsidRPr="00183B5A">
        <w:t xml:space="preserve"> have to do this </w:t>
      </w:r>
      <w:r w:rsidR="005E04E1" w:rsidRPr="00183B5A">
        <w:t>over a period in which</w:t>
      </w:r>
      <w:r w:rsidR="00C03033" w:rsidRPr="00183B5A">
        <w:t xml:space="preserve"> consumption and production pa</w:t>
      </w:r>
      <w:r w:rsidR="00D22A19" w:rsidRPr="00183B5A">
        <w:t xml:space="preserve">tterns will </w:t>
      </w:r>
      <w:r w:rsidR="00DD2372">
        <w:t xml:space="preserve">likely be </w:t>
      </w:r>
      <w:r w:rsidR="00D22A19" w:rsidRPr="00183B5A">
        <w:t>chang</w:t>
      </w:r>
      <w:r w:rsidR="00DD2372">
        <w:t>ing</w:t>
      </w:r>
      <w:r w:rsidR="00D22A19" w:rsidRPr="00183B5A">
        <w:t xml:space="preserve"> as</w:t>
      </w:r>
      <w:r w:rsidR="0036722F" w:rsidRPr="00183B5A">
        <w:t xml:space="preserve"> </w:t>
      </w:r>
      <w:r w:rsidR="00C12A65">
        <w:t>Australia</w:t>
      </w:r>
      <w:r w:rsidR="0036722F" w:rsidRPr="00183B5A">
        <w:t xml:space="preserve"> e</w:t>
      </w:r>
      <w:r w:rsidR="00DF7CB4">
        <w:t>nter</w:t>
      </w:r>
      <w:r w:rsidR="00AF07B1">
        <w:t>s</w:t>
      </w:r>
      <w:r w:rsidR="00DF7CB4">
        <w:t xml:space="preserve"> a</w:t>
      </w:r>
      <w:r w:rsidR="0036722F" w:rsidRPr="00183B5A">
        <w:t xml:space="preserve"> </w:t>
      </w:r>
      <w:r w:rsidR="00AF07B1">
        <w:t>more</w:t>
      </w:r>
      <w:r w:rsidR="0036722F" w:rsidRPr="00183B5A">
        <w:t xml:space="preserve"> carbon constrai</w:t>
      </w:r>
      <w:r w:rsidR="00AF07B1">
        <w:t>ned world</w:t>
      </w:r>
      <w:r w:rsidR="00AA2D20" w:rsidRPr="00183B5A">
        <w:t>.</w:t>
      </w:r>
    </w:p>
    <w:p w14:paraId="12313A2C" w14:textId="685D9E5E" w:rsidR="005C1DB1" w:rsidRPr="00183B5A" w:rsidRDefault="005C1DB1" w:rsidP="005C1DB1">
      <w:pPr>
        <w:pStyle w:val="BodyText"/>
      </w:pPr>
      <w:r w:rsidRPr="00183B5A">
        <w:t>The shortcomings of emissions intensity baselines have been recognised for some time now. The 2008</w:t>
      </w:r>
      <w:r w:rsidR="009929FB">
        <w:t> </w:t>
      </w:r>
      <w:r w:rsidRPr="00183B5A">
        <w:t xml:space="preserve">Garnaut Review noted that a system </w:t>
      </w:r>
      <w:r w:rsidR="00F54889">
        <w:t xml:space="preserve">with </w:t>
      </w:r>
      <w:r w:rsidRPr="00183B5A">
        <w:t>emissions intensity b</w:t>
      </w:r>
      <w:r w:rsidR="00DF0439">
        <w:t>a</w:t>
      </w:r>
      <w:r w:rsidRPr="00183B5A">
        <w:t>s</w:t>
      </w:r>
      <w:r w:rsidR="00DF0439">
        <w:t>elines</w:t>
      </w:r>
      <w:r w:rsidRPr="00183B5A">
        <w:t xml:space="preserve"> </w:t>
      </w:r>
      <w:r w:rsidR="001F5D2D">
        <w:t>‘</w:t>
      </w:r>
      <w:r w:rsidRPr="00183B5A">
        <w:t>introduced a high and unavoidable degree of arbitrariness’ into the design of emissions reduction policy and would ‘raise transaction costs and encourage rent</w:t>
      </w:r>
      <w:r w:rsidR="004012B9">
        <w:noBreakHyphen/>
      </w:r>
      <w:r w:rsidRPr="00183B5A">
        <w:t xml:space="preserve">seeking behaviour’ </w:t>
      </w:r>
      <w:r w:rsidR="002012B5" w:rsidRPr="002012B5">
        <w:rPr>
          <w:rFonts w:ascii="Arial" w:hAnsi="Arial" w:cs="Arial"/>
          <w:szCs w:val="24"/>
        </w:rPr>
        <w:t>(Garnaut 2008)</w:t>
      </w:r>
      <w:r w:rsidR="00F20E40">
        <w:t>.</w:t>
      </w:r>
    </w:p>
    <w:p w14:paraId="47949120" w14:textId="6557A5B8" w:rsidR="003F4134" w:rsidRPr="00183B5A" w:rsidRDefault="003C3B54" w:rsidP="003C3B54">
      <w:pPr>
        <w:pStyle w:val="BodyText"/>
      </w:pPr>
      <w:r w:rsidRPr="00183B5A">
        <w:t>Transitioning the SM to operate on the basis of a</w:t>
      </w:r>
      <w:r w:rsidR="000044ED">
        <w:t>bsolute</w:t>
      </w:r>
      <w:r w:rsidRPr="00183B5A">
        <w:t xml:space="preserve"> emissions b</w:t>
      </w:r>
      <w:r w:rsidR="00AA5F85">
        <w:t>aselines</w:t>
      </w:r>
      <w:r w:rsidRPr="00183B5A">
        <w:t xml:space="preserve"> would avoid these issues. It would </w:t>
      </w:r>
      <w:r w:rsidR="00675AED" w:rsidRPr="00183B5A">
        <w:t xml:space="preserve">increase the </w:t>
      </w:r>
      <w:r w:rsidR="0027759F" w:rsidRPr="00183B5A">
        <w:t xml:space="preserve">transparency and predictability of periodic adjustments to </w:t>
      </w:r>
      <w:r w:rsidR="00D55AFA">
        <w:t>SM</w:t>
      </w:r>
      <w:r w:rsidR="003F1AEE" w:rsidRPr="00183B5A">
        <w:t xml:space="preserve"> b</w:t>
      </w:r>
      <w:r w:rsidR="005B3EBC">
        <w:t>aselines</w:t>
      </w:r>
      <w:r w:rsidR="001227E6" w:rsidRPr="00183B5A">
        <w:t xml:space="preserve">, providing a </w:t>
      </w:r>
      <w:r w:rsidR="007774C9" w:rsidRPr="00183B5A">
        <w:t xml:space="preserve">somewhat </w:t>
      </w:r>
      <w:r w:rsidR="001227E6" w:rsidRPr="00183B5A">
        <w:t>clearer road ahead for SM</w:t>
      </w:r>
      <w:r w:rsidR="009A18EA" w:rsidRPr="00183B5A">
        <w:t xml:space="preserve"> </w:t>
      </w:r>
      <w:r w:rsidR="006174AB" w:rsidRPr="00183B5A">
        <w:t>facilities</w:t>
      </w:r>
      <w:r w:rsidR="00B716EB" w:rsidRPr="00183B5A">
        <w:t xml:space="preserve">, </w:t>
      </w:r>
      <w:r w:rsidR="00BF27FF" w:rsidRPr="00183B5A">
        <w:t>abatem</w:t>
      </w:r>
      <w:r w:rsidR="00527B00" w:rsidRPr="00183B5A">
        <w:t>ent technology providers</w:t>
      </w:r>
      <w:r w:rsidR="009A18EA" w:rsidRPr="00183B5A">
        <w:t>,</w:t>
      </w:r>
      <w:r w:rsidR="001227E6" w:rsidRPr="00183B5A">
        <w:t xml:space="preserve"> offset producers in </w:t>
      </w:r>
      <w:r w:rsidR="001A0678">
        <w:t>un</w:t>
      </w:r>
      <w:r w:rsidR="001227E6" w:rsidRPr="00183B5A">
        <w:t>covered sectors</w:t>
      </w:r>
      <w:r w:rsidR="00823E0E" w:rsidRPr="00183B5A">
        <w:t>, and investors more generally</w:t>
      </w:r>
      <w:r w:rsidR="001227E6" w:rsidRPr="00183B5A">
        <w:t>.</w:t>
      </w:r>
      <w:r w:rsidR="009A0C49" w:rsidRPr="00183B5A">
        <w:t xml:space="preserve"> </w:t>
      </w:r>
      <w:r w:rsidR="00394525" w:rsidRPr="00183B5A">
        <w:t>The move to a</w:t>
      </w:r>
      <w:r w:rsidR="005B3EBC">
        <w:t>bsolute</w:t>
      </w:r>
      <w:r w:rsidR="00394525" w:rsidRPr="00183B5A">
        <w:t xml:space="preserve"> emissions b</w:t>
      </w:r>
      <w:r w:rsidR="005B3EBC">
        <w:t>aselines</w:t>
      </w:r>
      <w:r w:rsidR="00394525" w:rsidRPr="00183B5A">
        <w:t xml:space="preserve"> would also reduce the administrative burden of the system by avoiding the need to report production levels alongside emissions levels and removing the need for facilities to provide third party audited production projections for new and significantly expanded facilities.</w:t>
      </w:r>
      <w:r w:rsidR="008A1C4E">
        <w:t xml:space="preserve"> </w:t>
      </w:r>
      <w:r w:rsidR="00E227CA" w:rsidRPr="00183B5A">
        <w:t xml:space="preserve">Increased transparency around </w:t>
      </w:r>
      <w:r w:rsidR="007509D3">
        <w:t>an</w:t>
      </w:r>
      <w:r w:rsidR="007E738C">
        <w:t>y</w:t>
      </w:r>
      <w:r w:rsidR="00E227CA" w:rsidRPr="00183B5A">
        <w:t xml:space="preserve"> periodic </w:t>
      </w:r>
      <w:r w:rsidR="00056320" w:rsidRPr="00183B5A">
        <w:t xml:space="preserve">resetting </w:t>
      </w:r>
      <w:r w:rsidR="00982783" w:rsidRPr="00183B5A">
        <w:t xml:space="preserve">of facility </w:t>
      </w:r>
      <w:r w:rsidR="376057D1">
        <w:t>baselines</w:t>
      </w:r>
      <w:r w:rsidR="00982783" w:rsidRPr="00183B5A">
        <w:t xml:space="preserve"> would also </w:t>
      </w:r>
      <w:r w:rsidR="00215FB6" w:rsidRPr="00183B5A">
        <w:t>promote integrity and</w:t>
      </w:r>
      <w:r w:rsidR="00555A60" w:rsidRPr="00183B5A">
        <w:t xml:space="preserve"> public confidence in the </w:t>
      </w:r>
      <w:r w:rsidR="00025C82" w:rsidRPr="00183B5A">
        <w:t>process</w:t>
      </w:r>
      <w:r w:rsidR="004524EA" w:rsidRPr="00183B5A">
        <w:t>.</w:t>
      </w:r>
    </w:p>
    <w:p w14:paraId="562EE300" w14:textId="692E87F2" w:rsidR="00023490" w:rsidRPr="00183B5A" w:rsidRDefault="2D0A1ACE" w:rsidP="003C3B54">
      <w:pPr>
        <w:pStyle w:val="BodyText"/>
      </w:pPr>
      <w:r w:rsidRPr="00183B5A">
        <w:t>Should</w:t>
      </w:r>
      <w:r w:rsidR="00BB7622" w:rsidRPr="00183B5A">
        <w:t xml:space="preserve"> crediting of sub</w:t>
      </w:r>
      <w:r w:rsidR="004012B9">
        <w:noBreakHyphen/>
      </w:r>
      <w:r w:rsidR="00BB7622" w:rsidRPr="00183B5A">
        <w:t>b</w:t>
      </w:r>
      <w:r w:rsidR="00F76F8C">
        <w:t>aseline</w:t>
      </w:r>
      <w:r w:rsidR="00BB7622" w:rsidRPr="00183B5A">
        <w:t xml:space="preserve"> </w:t>
      </w:r>
      <w:r w:rsidR="00716959" w:rsidRPr="00183B5A">
        <w:t xml:space="preserve">abatement be </w:t>
      </w:r>
      <w:r w:rsidR="002A617D" w:rsidRPr="00183B5A">
        <w:t>allowed</w:t>
      </w:r>
      <w:r w:rsidR="009860A1">
        <w:t xml:space="preserve"> (more below)</w:t>
      </w:r>
      <w:r w:rsidR="002A617D" w:rsidRPr="00183B5A">
        <w:t>,</w:t>
      </w:r>
      <w:r w:rsidR="007E0CEF" w:rsidRPr="00183B5A">
        <w:t xml:space="preserve"> </w:t>
      </w:r>
      <w:r w:rsidR="00534B3B" w:rsidRPr="00183B5A">
        <w:t>an a</w:t>
      </w:r>
      <w:r w:rsidR="00EA5E2E">
        <w:t>bsolute</w:t>
      </w:r>
      <w:r w:rsidR="00534B3B" w:rsidRPr="00183B5A">
        <w:t xml:space="preserve"> emissions b</w:t>
      </w:r>
      <w:r w:rsidR="00205C15">
        <w:t>aseline</w:t>
      </w:r>
      <w:r w:rsidR="00534B3B" w:rsidRPr="00183B5A">
        <w:t xml:space="preserve"> </w:t>
      </w:r>
      <w:r w:rsidR="00AF24FC" w:rsidRPr="00183B5A">
        <w:t>c</w:t>
      </w:r>
      <w:r w:rsidR="00534B3B" w:rsidRPr="00183B5A">
        <w:t>ou</w:t>
      </w:r>
      <w:r w:rsidR="009500C1" w:rsidRPr="00183B5A">
        <w:t>l</w:t>
      </w:r>
      <w:r w:rsidR="00EE1963" w:rsidRPr="00183B5A">
        <w:t>d</w:t>
      </w:r>
      <w:r w:rsidR="00426C39">
        <w:t xml:space="preserve"> also</w:t>
      </w:r>
      <w:r w:rsidR="00EE1963" w:rsidRPr="00183B5A">
        <w:t xml:space="preserve"> act as a transitional assistance mechanism for </w:t>
      </w:r>
      <w:r w:rsidR="000C0E45" w:rsidRPr="00183B5A">
        <w:t>covered facilities.</w:t>
      </w:r>
      <w:r w:rsidR="003F442E">
        <w:t xml:space="preserve"> </w:t>
      </w:r>
      <w:r w:rsidR="00171D83">
        <w:t>This is because a</w:t>
      </w:r>
      <w:r w:rsidR="006C56B4" w:rsidRPr="00183B5A">
        <w:t>n a</w:t>
      </w:r>
      <w:r w:rsidR="00EA5E2E">
        <w:t>bsolu</w:t>
      </w:r>
      <w:r w:rsidR="006C56B4" w:rsidRPr="00183B5A">
        <w:t>te emissions b</w:t>
      </w:r>
      <w:r w:rsidR="00205C15">
        <w:t>aseline</w:t>
      </w:r>
      <w:r w:rsidR="006C56B4" w:rsidRPr="00183B5A">
        <w:t xml:space="preserve"> would allow</w:t>
      </w:r>
      <w:r w:rsidR="00291268" w:rsidRPr="00183B5A">
        <w:t xml:space="preserve"> facilities to </w:t>
      </w:r>
      <w:r w:rsidR="00082AA4" w:rsidRPr="00183B5A">
        <w:t>achieve sub</w:t>
      </w:r>
      <w:r w:rsidR="002D0ADB">
        <w:noBreakHyphen/>
      </w:r>
      <w:r w:rsidR="00082AA4" w:rsidRPr="00183B5A">
        <w:t>b</w:t>
      </w:r>
      <w:r w:rsidR="00205C15">
        <w:t>aseline</w:t>
      </w:r>
      <w:r w:rsidR="00082AA4" w:rsidRPr="00183B5A">
        <w:t xml:space="preserve"> emissions by reducing output, regardless of the reason for that reduction of output. If a facility was </w:t>
      </w:r>
      <w:r w:rsidR="00F3634D" w:rsidRPr="00183B5A">
        <w:t>closed</w:t>
      </w:r>
      <w:r w:rsidR="00301642" w:rsidRPr="00183B5A">
        <w:t xml:space="preserve"> down</w:t>
      </w:r>
      <w:r w:rsidR="00B75940" w:rsidRPr="00183B5A">
        <w:t xml:space="preserve">, and </w:t>
      </w:r>
      <w:r w:rsidR="00C65DFC" w:rsidRPr="00183B5A">
        <w:t>the associated</w:t>
      </w:r>
      <w:r w:rsidR="003620DC" w:rsidRPr="00183B5A">
        <w:t xml:space="preserve"> sub</w:t>
      </w:r>
      <w:r w:rsidR="00ED06FD">
        <w:noBreakHyphen/>
      </w:r>
      <w:r w:rsidR="003620DC" w:rsidRPr="00183B5A">
        <w:t>b</w:t>
      </w:r>
      <w:r w:rsidR="00205C15">
        <w:t>aseline</w:t>
      </w:r>
      <w:r w:rsidR="003620DC" w:rsidRPr="00183B5A">
        <w:t xml:space="preserve"> abatement </w:t>
      </w:r>
      <w:r w:rsidR="00505AA3" w:rsidRPr="00183B5A">
        <w:t xml:space="preserve">was eligible to generate credits, </w:t>
      </w:r>
      <w:r w:rsidR="00BF3F8D" w:rsidRPr="00183B5A">
        <w:t>the sale of those credits would</w:t>
      </w:r>
      <w:r w:rsidR="00EE39EB">
        <w:t xml:space="preserve"> provide a form of exit payment</w:t>
      </w:r>
      <w:r w:rsidR="00BF3F8D" w:rsidRPr="00183B5A">
        <w:t xml:space="preserve"> </w:t>
      </w:r>
      <w:r w:rsidR="00A76412" w:rsidRPr="00183B5A">
        <w:t xml:space="preserve">for the </w:t>
      </w:r>
      <w:r w:rsidR="00FA1A25" w:rsidRPr="00183B5A">
        <w:t>owners of the closed facility</w:t>
      </w:r>
      <w:r w:rsidR="00D91304">
        <w:t>. This would not be possible under a system of emissions</w:t>
      </w:r>
      <w:r w:rsidR="000206C5">
        <w:t xml:space="preserve"> </w:t>
      </w:r>
      <w:r w:rsidR="00D91304">
        <w:t>intensity baselines.</w:t>
      </w:r>
    </w:p>
    <w:p w14:paraId="0B2A38ED" w14:textId="700C1411" w:rsidR="00A07846" w:rsidRPr="00403D81" w:rsidRDefault="00023490" w:rsidP="00970496">
      <w:pPr>
        <w:pStyle w:val="Heading3"/>
      </w:pPr>
      <w:r w:rsidRPr="00403D81">
        <w:t>Sub</w:t>
      </w:r>
      <w:r w:rsidR="004012B9">
        <w:noBreakHyphen/>
      </w:r>
      <w:r w:rsidR="2F962773" w:rsidRPr="00403D81">
        <w:t>baseline</w:t>
      </w:r>
      <w:r w:rsidR="002D0ADB">
        <w:noBreakHyphen/>
      </w:r>
      <w:r w:rsidR="00403D81" w:rsidRPr="00403D81">
        <w:t xml:space="preserve">abatement </w:t>
      </w:r>
      <w:r w:rsidR="01E1EDD2" w:rsidRPr="00403D81">
        <w:t xml:space="preserve">should be </w:t>
      </w:r>
      <w:r w:rsidR="00403D81" w:rsidRPr="00403D81">
        <w:t>creditable</w:t>
      </w:r>
    </w:p>
    <w:p w14:paraId="58DF69FB" w14:textId="275E0DA5" w:rsidR="008E5AC2" w:rsidRPr="008E043B" w:rsidRDefault="00F23ACD" w:rsidP="00FA2021">
      <w:pPr>
        <w:pStyle w:val="BodyText"/>
      </w:pPr>
      <w:r w:rsidRPr="008E043B">
        <w:t>Under the current design of the SM</w:t>
      </w:r>
      <w:r w:rsidR="00DA1FE3">
        <w:t>,</w:t>
      </w:r>
      <w:r w:rsidRPr="008E043B">
        <w:t xml:space="preserve"> </w:t>
      </w:r>
      <w:r w:rsidR="00360663" w:rsidRPr="008E043B">
        <w:t xml:space="preserve">captured facilities </w:t>
      </w:r>
      <w:r w:rsidR="00FA7375" w:rsidRPr="008E043B">
        <w:t xml:space="preserve">need only prevent their emissions from rising beyond their baseline, either by pursuing internal abatement options, or by </w:t>
      </w:r>
      <w:r w:rsidR="00720DC7" w:rsidRPr="008E043B">
        <w:t>purchasing</w:t>
      </w:r>
      <w:r w:rsidR="006926F4">
        <w:t xml:space="preserve"> a</w:t>
      </w:r>
      <w:r w:rsidR="00720DC7" w:rsidRPr="008E043B">
        <w:t xml:space="preserve"> sufficient</w:t>
      </w:r>
      <w:r w:rsidR="006926F4">
        <w:t xml:space="preserve"> number of</w:t>
      </w:r>
      <w:r w:rsidR="00720DC7" w:rsidRPr="008E043B">
        <w:t xml:space="preserve"> A</w:t>
      </w:r>
      <w:r w:rsidR="006926F4">
        <w:t xml:space="preserve">ustralian </w:t>
      </w:r>
      <w:r w:rsidR="00720DC7" w:rsidRPr="008E043B">
        <w:t>C</w:t>
      </w:r>
      <w:r w:rsidR="006926F4">
        <w:t xml:space="preserve">arbon </w:t>
      </w:r>
      <w:r w:rsidR="00720DC7" w:rsidRPr="008E043B">
        <w:t>C</w:t>
      </w:r>
      <w:r w:rsidR="006926F4">
        <w:t xml:space="preserve">redit </w:t>
      </w:r>
      <w:r w:rsidR="00720DC7" w:rsidRPr="008E043B">
        <w:t>U</w:t>
      </w:r>
      <w:r w:rsidR="006926F4">
        <w:t>nit</w:t>
      </w:r>
      <w:r w:rsidR="00720DC7" w:rsidRPr="008E043B">
        <w:t xml:space="preserve"> </w:t>
      </w:r>
      <w:r w:rsidR="006926F4">
        <w:t xml:space="preserve">(ACCU) </w:t>
      </w:r>
      <w:r w:rsidR="00720DC7" w:rsidRPr="008E043B">
        <w:t>offsets</w:t>
      </w:r>
      <w:r w:rsidR="0824BBE9" w:rsidRPr="008E043B">
        <w:t>.</w:t>
      </w:r>
      <w:r w:rsidR="00720DC7" w:rsidRPr="008E043B">
        <w:t xml:space="preserve"> </w:t>
      </w:r>
      <w:r w:rsidR="00B147F5" w:rsidRPr="008E043B">
        <w:t>This pre</w:t>
      </w:r>
      <w:r w:rsidR="002561E4">
        <w:t>s</w:t>
      </w:r>
      <w:r w:rsidR="00B147F5" w:rsidRPr="008E043B">
        <w:t xml:space="preserve">ents something of an asymmetry </w:t>
      </w:r>
      <w:r w:rsidR="00480CED">
        <w:t>for facilities,</w:t>
      </w:r>
      <w:r w:rsidR="00B147F5" w:rsidRPr="008E043B">
        <w:t xml:space="preserve"> in that </w:t>
      </w:r>
      <w:r w:rsidR="000451DD" w:rsidRPr="008E043B">
        <w:lastRenderedPageBreak/>
        <w:t xml:space="preserve">facilities are required to purchase ACCUs for any emissions that exceed their </w:t>
      </w:r>
      <w:r w:rsidR="4FFBD783" w:rsidRPr="008E043B">
        <w:t>baseline</w:t>
      </w:r>
      <w:r w:rsidR="00480CED">
        <w:t>,</w:t>
      </w:r>
      <w:r w:rsidR="00371E73" w:rsidRPr="008E043B">
        <w:t xml:space="preserve"> but</w:t>
      </w:r>
      <w:r w:rsidR="000451DD" w:rsidRPr="008E043B">
        <w:t xml:space="preserve"> cannot </w:t>
      </w:r>
      <w:r w:rsidR="00736725" w:rsidRPr="008E043B">
        <w:t xml:space="preserve">earn credits for any emissions abatement below their </w:t>
      </w:r>
      <w:r w:rsidR="06B0FD19" w:rsidRPr="008E043B">
        <w:t>baseline</w:t>
      </w:r>
      <w:r w:rsidR="00736725" w:rsidRPr="008E043B">
        <w:t>.</w:t>
      </w:r>
      <w:r w:rsidR="307977D9">
        <w:t xml:space="preserve"> </w:t>
      </w:r>
      <w:r w:rsidR="008B2D24" w:rsidRPr="008E043B">
        <w:t xml:space="preserve">Providing symmetry in the SM </w:t>
      </w:r>
      <w:r w:rsidR="00A72860" w:rsidRPr="008E043B">
        <w:t xml:space="preserve">would </w:t>
      </w:r>
      <w:r w:rsidR="0FC074C8">
        <w:t>increase</w:t>
      </w:r>
      <w:r w:rsidR="00A72860" w:rsidRPr="008E043B">
        <w:t xml:space="preserve"> the efficiency of </w:t>
      </w:r>
      <w:r w:rsidR="73D29227">
        <w:t>abatement</w:t>
      </w:r>
      <w:r w:rsidR="6054D27F">
        <w:t xml:space="preserve"> </w:t>
      </w:r>
      <w:r w:rsidR="00A72860" w:rsidRPr="008E043B">
        <w:t>b</w:t>
      </w:r>
      <w:r w:rsidR="00F45DA5" w:rsidRPr="008E043B">
        <w:t>y</w:t>
      </w:r>
      <w:r w:rsidR="00025986" w:rsidRPr="008E043B">
        <w:t xml:space="preserve"> </w:t>
      </w:r>
      <w:r w:rsidR="51DDAE86">
        <w:t>increasing the pool</w:t>
      </w:r>
      <w:r w:rsidR="00E305EC" w:rsidRPr="008E043B">
        <w:t xml:space="preserve"> of </w:t>
      </w:r>
      <w:r w:rsidR="0508DEEF">
        <w:t>commercially viable</w:t>
      </w:r>
      <w:r w:rsidR="00F45DA5" w:rsidRPr="008E043B">
        <w:t xml:space="preserve"> </w:t>
      </w:r>
      <w:r w:rsidR="00E305EC" w:rsidRPr="008E043B">
        <w:t xml:space="preserve">abatement </w:t>
      </w:r>
      <w:r w:rsidR="7805EA18">
        <w:t>opportunities</w:t>
      </w:r>
      <w:r w:rsidR="44955669">
        <w:t xml:space="preserve"> </w:t>
      </w:r>
      <w:r w:rsidR="4D38342F">
        <w:t>and allowing</w:t>
      </w:r>
      <w:r w:rsidR="186CD680">
        <w:t xml:space="preserve"> the </w:t>
      </w:r>
      <w:r w:rsidR="4D38342F">
        <w:t>transfer</w:t>
      </w:r>
      <w:r w:rsidR="186CD680">
        <w:t xml:space="preserve"> of </w:t>
      </w:r>
      <w:r w:rsidR="00D92FE0">
        <w:t>economy</w:t>
      </w:r>
      <w:r w:rsidR="00D92FE0">
        <w:noBreakHyphen/>
      </w:r>
      <w:r w:rsidR="186CD680">
        <w:t>wide abatement burdens to</w:t>
      </w:r>
      <w:r w:rsidR="00C71F3D">
        <w:t xml:space="preserve"> the</w:t>
      </w:r>
      <w:r w:rsidR="186CD680">
        <w:t xml:space="preserve"> </w:t>
      </w:r>
      <w:r w:rsidR="4D38342F">
        <w:t>le</w:t>
      </w:r>
      <w:r w:rsidR="5846E3CD">
        <w:t>ast</w:t>
      </w:r>
      <w:r w:rsidR="004012B9">
        <w:noBreakHyphen/>
      </w:r>
      <w:r w:rsidR="41119B7B">
        <w:t xml:space="preserve">cost abatement options within </w:t>
      </w:r>
      <w:r w:rsidR="4D11C547">
        <w:t>the SM</w:t>
      </w:r>
      <w:r w:rsidR="381F6281">
        <w:t xml:space="preserve">, likely </w:t>
      </w:r>
      <w:r w:rsidR="10ABE58E">
        <w:t>r</w:t>
      </w:r>
      <w:r w:rsidR="2C29ECAF">
        <w:t>educ</w:t>
      </w:r>
      <w:r w:rsidR="5985A9EC">
        <w:t>ing</w:t>
      </w:r>
      <w:r w:rsidR="002D0B39" w:rsidRPr="008E043B">
        <w:t xml:space="preserve"> </w:t>
      </w:r>
      <w:r w:rsidR="00E143D4" w:rsidRPr="008E043B">
        <w:t>economy</w:t>
      </w:r>
      <w:r w:rsidR="004012B9">
        <w:noBreakHyphen/>
      </w:r>
      <w:r w:rsidR="00E143D4" w:rsidRPr="008E043B">
        <w:t>wide</w:t>
      </w:r>
      <w:r w:rsidR="002D0B39" w:rsidRPr="008E043B">
        <w:t xml:space="preserve"> abatement costs</w:t>
      </w:r>
      <w:r w:rsidR="002D0736">
        <w:t>, and safeguarding productivity growth</w:t>
      </w:r>
      <w:r w:rsidR="002D0B39" w:rsidRPr="008E043B">
        <w:t xml:space="preserve"> in the process.</w:t>
      </w:r>
    </w:p>
    <w:p w14:paraId="348A9F0D" w14:textId="5CCE1C69" w:rsidR="4A967505" w:rsidRDefault="4A967505" w:rsidP="4E304D77">
      <w:pPr>
        <w:pStyle w:val="BodyText"/>
      </w:pPr>
      <w:r>
        <w:t>Sub</w:t>
      </w:r>
      <w:r w:rsidR="004012B9">
        <w:noBreakHyphen/>
      </w:r>
      <w:r>
        <w:t xml:space="preserve">baseline crediting would sit most comfortably within a system of </w:t>
      </w:r>
      <w:r w:rsidR="51B78BDF">
        <w:t>absolute emissions baselines. A SM that imposed emissions</w:t>
      </w:r>
      <w:r w:rsidR="00B17A21">
        <w:t xml:space="preserve"> </w:t>
      </w:r>
      <w:r w:rsidR="51B78BDF">
        <w:t xml:space="preserve">intensity baselines, </w:t>
      </w:r>
      <w:r w:rsidR="749E4D1F">
        <w:t>while allowing those facilities to generate sub</w:t>
      </w:r>
      <w:r w:rsidR="004012B9">
        <w:noBreakHyphen/>
      </w:r>
      <w:r w:rsidR="749E4D1F">
        <w:t>baseline credits denominated in absolute emissions terms</w:t>
      </w:r>
      <w:r w:rsidR="2AFD58FA">
        <w:t>,</w:t>
      </w:r>
      <w:r w:rsidR="749E4D1F">
        <w:t xml:space="preserve"> would</w:t>
      </w:r>
      <w:r w:rsidR="759F8105">
        <w:t xml:space="preserve"> risk allowing SM facilities to generate sub</w:t>
      </w:r>
      <w:r w:rsidR="004012B9">
        <w:noBreakHyphen/>
      </w:r>
      <w:r w:rsidR="759F8105">
        <w:t xml:space="preserve">baseline credits while increasing </w:t>
      </w:r>
      <w:r w:rsidR="7D81988C">
        <w:t xml:space="preserve">their </w:t>
      </w:r>
      <w:r w:rsidR="759F8105">
        <w:t xml:space="preserve">overall emissions. </w:t>
      </w:r>
      <w:r w:rsidR="5FA6A9C7">
        <w:t>This</w:t>
      </w:r>
      <w:r w:rsidR="759F8105">
        <w:t xml:space="preserve"> could occu</w:t>
      </w:r>
      <w:r w:rsidR="5E61A7C9">
        <w:t xml:space="preserve">r when a SM </w:t>
      </w:r>
      <w:r w:rsidR="1F107941">
        <w:t>facility</w:t>
      </w:r>
      <w:r w:rsidR="5E61A7C9">
        <w:t xml:space="preserve"> increased output in such a way as to fall below their emissions baseline</w:t>
      </w:r>
      <w:r w:rsidR="00D8243A">
        <w:t xml:space="preserve"> </w:t>
      </w:r>
      <w:r w:rsidR="00EE4097">
        <w:t>while</w:t>
      </w:r>
      <w:r w:rsidR="00D8243A">
        <w:t xml:space="preserve"> </w:t>
      </w:r>
      <w:r w:rsidR="00EE4097">
        <w:t xml:space="preserve">still </w:t>
      </w:r>
      <w:r w:rsidR="00D8243A">
        <w:t>increas</w:t>
      </w:r>
      <w:r w:rsidR="00EE4097">
        <w:t>ing</w:t>
      </w:r>
      <w:r w:rsidR="00D8243A">
        <w:t xml:space="preserve"> overall facil</w:t>
      </w:r>
      <w:r w:rsidR="00EE4097">
        <w:t>i</w:t>
      </w:r>
      <w:r w:rsidR="00D8243A">
        <w:t>ty emissions</w:t>
      </w:r>
      <w:r w:rsidR="0052184B">
        <w:t xml:space="preserve">. This </w:t>
      </w:r>
      <w:r w:rsidR="00C41DA4">
        <w:t>might</w:t>
      </w:r>
      <w:r w:rsidR="0052184B">
        <w:t xml:space="preserve"> occur if</w:t>
      </w:r>
      <w:r w:rsidR="00331A3E">
        <w:t xml:space="preserve"> output </w:t>
      </w:r>
      <w:r w:rsidR="00536149">
        <w:t>was</w:t>
      </w:r>
      <w:r w:rsidR="7F0F3530">
        <w:t xml:space="preserve"> increas</w:t>
      </w:r>
      <w:r w:rsidR="00536149">
        <w:t>ed</w:t>
      </w:r>
      <w:r w:rsidR="7F0F3530">
        <w:t xml:space="preserve"> in a less emissions</w:t>
      </w:r>
      <w:r w:rsidR="004012B9">
        <w:noBreakHyphen/>
      </w:r>
      <w:r w:rsidR="7F0F3530">
        <w:t xml:space="preserve">intensive way than </w:t>
      </w:r>
      <w:r w:rsidR="00F014D0">
        <w:t xml:space="preserve">average </w:t>
      </w:r>
      <w:r w:rsidR="7F0F3530">
        <w:t>production</w:t>
      </w:r>
      <w:r w:rsidR="79463BD3">
        <w:t>.</w:t>
      </w:r>
      <w:r w:rsidR="24A3EC43">
        <w:t xml:space="preserve"> If this </w:t>
      </w:r>
      <w:r w:rsidR="3C13AB75">
        <w:t>was undertaken by</w:t>
      </w:r>
      <w:r w:rsidR="24A3EC43">
        <w:t xml:space="preserve"> enough facilities it would be possible for total SM facility emissions to fall short of the </w:t>
      </w:r>
      <w:r w:rsidR="5D74A64C">
        <w:t>absolute emissions reduction task asked of it, in turn imposing greater abatement burdens on non</w:t>
      </w:r>
      <w:r w:rsidR="004012B9">
        <w:noBreakHyphen/>
      </w:r>
      <w:r w:rsidR="5D74A64C">
        <w:t xml:space="preserve">SM emissions sources, or requiring a </w:t>
      </w:r>
      <w:r w:rsidR="152EC2F8">
        <w:t>future ‘catch</w:t>
      </w:r>
      <w:r w:rsidR="004012B9">
        <w:noBreakHyphen/>
      </w:r>
      <w:r w:rsidR="152EC2F8">
        <w:t xml:space="preserve">up’ </w:t>
      </w:r>
      <w:r w:rsidR="5D74A64C">
        <w:t>reca</w:t>
      </w:r>
      <w:r w:rsidR="68B53CAE">
        <w:t>l</w:t>
      </w:r>
      <w:r w:rsidR="5D74A64C">
        <w:t xml:space="preserve">ibration of </w:t>
      </w:r>
      <w:r w:rsidR="5CF0742A">
        <w:t xml:space="preserve">SM facility </w:t>
      </w:r>
      <w:r w:rsidR="5D74A64C">
        <w:t>baselines</w:t>
      </w:r>
      <w:r w:rsidR="08A2104B">
        <w:t xml:space="preserve">, presenting a source of uncertainty for </w:t>
      </w:r>
      <w:r w:rsidR="086F4080">
        <w:t xml:space="preserve">all </w:t>
      </w:r>
      <w:r w:rsidR="5DD585C5">
        <w:t xml:space="preserve">emissions generating entities </w:t>
      </w:r>
      <w:r w:rsidR="325F5387">
        <w:t>in the process.</w:t>
      </w:r>
      <w:r w:rsidR="00183B23">
        <w:t xml:space="preserve"> </w:t>
      </w:r>
      <w:r w:rsidR="009572E9">
        <w:t>Policy b</w:t>
      </w:r>
      <w:r w:rsidR="003430FB">
        <w:t>ack</w:t>
      </w:r>
      <w:r w:rsidR="004012B9">
        <w:noBreakHyphen/>
      </w:r>
      <w:r w:rsidR="003430FB">
        <w:t>stops</w:t>
      </w:r>
      <w:r w:rsidR="009572E9">
        <w:t xml:space="preserve"> to limit this possibility</w:t>
      </w:r>
      <w:r w:rsidR="003430FB">
        <w:t xml:space="preserve">, </w:t>
      </w:r>
      <w:r w:rsidR="00083C2A">
        <w:t>such as building an</w:t>
      </w:r>
      <w:r w:rsidR="003430FB">
        <w:t xml:space="preserve"> emissions buffer</w:t>
      </w:r>
      <w:r w:rsidR="00083C2A">
        <w:t xml:space="preserve"> </w:t>
      </w:r>
      <w:r w:rsidR="000F1A4F">
        <w:t xml:space="preserve">or reserve </w:t>
      </w:r>
      <w:r w:rsidR="00083C2A">
        <w:t>into the SM</w:t>
      </w:r>
      <w:r w:rsidR="004D012F">
        <w:t>,</w:t>
      </w:r>
      <w:r w:rsidR="001112C8">
        <w:t xml:space="preserve"> </w:t>
      </w:r>
      <w:r w:rsidR="000F1A4F">
        <w:t>w</w:t>
      </w:r>
      <w:r w:rsidR="00E05853">
        <w:t>ould</w:t>
      </w:r>
      <w:r w:rsidR="000F1A4F">
        <w:t xml:space="preserve"> </w:t>
      </w:r>
      <w:r w:rsidR="009572E9">
        <w:t xml:space="preserve">likely add to </w:t>
      </w:r>
      <w:r w:rsidR="000F1A4F">
        <w:t xml:space="preserve">the </w:t>
      </w:r>
      <w:r w:rsidR="004D012F">
        <w:t>overall abatement</w:t>
      </w:r>
      <w:r w:rsidR="009572E9">
        <w:t xml:space="preserve"> costs</w:t>
      </w:r>
      <w:r w:rsidR="000F1A4F">
        <w:t xml:space="preserve"> of the mechanism.</w:t>
      </w:r>
    </w:p>
    <w:p w14:paraId="10D1DDCA" w14:textId="66C48E13" w:rsidR="00837F74" w:rsidRPr="008E043B" w:rsidRDefault="00C27C51" w:rsidP="00FA2021">
      <w:pPr>
        <w:pStyle w:val="BodyText"/>
      </w:pPr>
      <w:r w:rsidRPr="008E043B">
        <w:t xml:space="preserve">As </w:t>
      </w:r>
      <w:r w:rsidR="0009664F">
        <w:t>set out</w:t>
      </w:r>
      <w:r w:rsidRPr="008E043B">
        <w:t xml:space="preserve"> above, if </w:t>
      </w:r>
      <w:r w:rsidR="1B69F7F1" w:rsidRPr="008E043B">
        <w:t>sub</w:t>
      </w:r>
      <w:r w:rsidR="004012B9">
        <w:noBreakHyphen/>
      </w:r>
      <w:r w:rsidR="1B69F7F1" w:rsidRPr="008E043B">
        <w:t>baseline</w:t>
      </w:r>
      <w:r w:rsidRPr="008E043B">
        <w:t xml:space="preserve"> crediting</w:t>
      </w:r>
      <w:r w:rsidR="002110B0" w:rsidRPr="008E043B">
        <w:t xml:space="preserve"> </w:t>
      </w:r>
      <w:r w:rsidR="009B59D7">
        <w:t>were</w:t>
      </w:r>
      <w:r w:rsidR="002110B0" w:rsidRPr="008E043B">
        <w:t xml:space="preserve"> </w:t>
      </w:r>
      <w:r w:rsidR="0075459F" w:rsidRPr="008E043B">
        <w:t>coupled</w:t>
      </w:r>
      <w:r w:rsidR="00712EF8" w:rsidRPr="008E043B">
        <w:t xml:space="preserve"> with </w:t>
      </w:r>
      <w:r w:rsidR="02D4C3D3" w:rsidRPr="008E043B">
        <w:t>absolute</w:t>
      </w:r>
      <w:r w:rsidR="00712EF8" w:rsidRPr="008E043B">
        <w:t xml:space="preserve"> emissions </w:t>
      </w:r>
      <w:r w:rsidR="6023AB8B" w:rsidRPr="008E043B">
        <w:t>baselines</w:t>
      </w:r>
      <w:r w:rsidR="0075459F" w:rsidRPr="008E043B">
        <w:t xml:space="preserve"> it would also provide some degree of automatic transitional assistance for facilities that </w:t>
      </w:r>
      <w:r w:rsidR="54B37665" w:rsidRPr="008E043B">
        <w:t>cho</w:t>
      </w:r>
      <w:r w:rsidR="69017402" w:rsidRPr="008E043B">
        <w:t>o</w:t>
      </w:r>
      <w:r w:rsidR="54B37665" w:rsidRPr="008E043B">
        <w:t>se</w:t>
      </w:r>
      <w:r w:rsidR="0075459F" w:rsidRPr="008E043B">
        <w:t xml:space="preserve"> to </w:t>
      </w:r>
      <w:r w:rsidR="00D72C21" w:rsidRPr="008E043B">
        <w:t>markedly reduce their production in the presence of carbon constraints</w:t>
      </w:r>
      <w:r w:rsidR="25A86AB9" w:rsidRPr="008E043B">
        <w:t>. T</w:t>
      </w:r>
      <w:r w:rsidR="03D0988C" w:rsidRPr="008E043B">
        <w:t>he resulti</w:t>
      </w:r>
      <w:r w:rsidR="00EE0E96">
        <w:t>ng</w:t>
      </w:r>
      <w:r w:rsidR="00D72C21" w:rsidRPr="008E043B">
        <w:t xml:space="preserve"> </w:t>
      </w:r>
      <w:r w:rsidR="00F2124E" w:rsidRPr="008E043B">
        <w:t xml:space="preserve">reduction in emissions </w:t>
      </w:r>
      <w:r w:rsidR="00EE0E96">
        <w:t>would generate</w:t>
      </w:r>
      <w:r w:rsidR="007E057D" w:rsidRPr="008E043B">
        <w:t xml:space="preserve"> credits that </w:t>
      </w:r>
      <w:r w:rsidR="000F05DF" w:rsidRPr="008E043B">
        <w:t xml:space="preserve">could be sold to facilities operating beyond their emissions </w:t>
      </w:r>
      <w:r w:rsidR="0CD2D3B4" w:rsidRPr="008E043B">
        <w:t>baseline</w:t>
      </w:r>
      <w:r w:rsidR="000F05DF" w:rsidRPr="008E043B">
        <w:t>. This feature would not be present</w:t>
      </w:r>
      <w:r w:rsidR="00326FC4" w:rsidRPr="008E043B">
        <w:t xml:space="preserve"> in th</w:t>
      </w:r>
      <w:r w:rsidR="00797F7D" w:rsidRPr="008E043B">
        <w:t xml:space="preserve">e case of an emissions intensity </w:t>
      </w:r>
      <w:r w:rsidR="7D164E9F" w:rsidRPr="008E043B">
        <w:t>baseline</w:t>
      </w:r>
      <w:r w:rsidR="00797F7D" w:rsidRPr="008E043B">
        <w:t xml:space="preserve">, </w:t>
      </w:r>
      <w:r w:rsidR="001558BB" w:rsidRPr="008E043B">
        <w:t>given that</w:t>
      </w:r>
      <w:r w:rsidR="00797F7D" w:rsidRPr="008E043B">
        <w:t xml:space="preserve"> output reductions</w:t>
      </w:r>
      <w:r w:rsidR="00992FBC" w:rsidRPr="008E043B">
        <w:t xml:space="preserve"> cannot</w:t>
      </w:r>
      <w:r w:rsidR="001558BB" w:rsidRPr="008E043B">
        <w:t xml:space="preserve"> impact the emissions intensity of </w:t>
      </w:r>
      <w:r w:rsidR="00992FBC" w:rsidRPr="008E043B">
        <w:t>a facilities output.</w:t>
      </w:r>
      <w:r w:rsidR="00D614EB">
        <w:t xml:space="preserve"> </w:t>
      </w:r>
      <w:r w:rsidR="009B59D7">
        <w:t>Neither would it</w:t>
      </w:r>
      <w:r w:rsidR="00D614EB">
        <w:t xml:space="preserve"> be present in the case of an a</w:t>
      </w:r>
      <w:r w:rsidR="00B40461">
        <w:t>bsolute</w:t>
      </w:r>
      <w:r w:rsidR="00D614EB">
        <w:t xml:space="preserve"> emissions </w:t>
      </w:r>
      <w:r w:rsidR="00D138F3">
        <w:t>baseline</w:t>
      </w:r>
      <w:r w:rsidR="00D614EB">
        <w:t xml:space="preserve"> that did not allow sub</w:t>
      </w:r>
      <w:r w:rsidR="004012B9">
        <w:noBreakHyphen/>
      </w:r>
      <w:r w:rsidR="5D776A81">
        <w:t>baseline</w:t>
      </w:r>
      <w:r w:rsidR="00F601B5">
        <w:t xml:space="preserve"> </w:t>
      </w:r>
      <w:r w:rsidR="00D614EB">
        <w:t>crediting.</w:t>
      </w:r>
    </w:p>
    <w:p w14:paraId="68132B14" w14:textId="650FF3B2" w:rsidR="4E304D77" w:rsidRDefault="006D611E" w:rsidP="4E304D77">
      <w:pPr>
        <w:pStyle w:val="BodyText"/>
      </w:pPr>
      <w:r>
        <w:t>T</w:t>
      </w:r>
      <w:r w:rsidR="00EB2841" w:rsidRPr="008E043B">
        <w:t>h</w:t>
      </w:r>
      <w:r w:rsidR="00657B85">
        <w:t xml:space="preserve">ese </w:t>
      </w:r>
      <w:r w:rsidR="002F2D96">
        <w:t xml:space="preserve">observations </w:t>
      </w:r>
      <w:r w:rsidR="00EB2841" w:rsidRPr="008E043B">
        <w:t xml:space="preserve">should not be taken as </w:t>
      </w:r>
      <w:r w:rsidR="004D2C4A">
        <w:t>presenting a</w:t>
      </w:r>
      <w:r w:rsidR="003D6FBC">
        <w:t xml:space="preserve"> public policy case for </w:t>
      </w:r>
      <w:r w:rsidR="00EB2841" w:rsidRPr="008E043B">
        <w:t>industry assistance</w:t>
      </w:r>
      <w:r w:rsidR="006F0AAD">
        <w:t xml:space="preserve"> </w:t>
      </w:r>
      <w:r w:rsidR="004D2C4A">
        <w:t>to</w:t>
      </w:r>
      <w:r w:rsidR="006F0AAD">
        <w:t xml:space="preserve"> SM</w:t>
      </w:r>
      <w:r w:rsidR="00EB2841" w:rsidRPr="008E043B">
        <w:t xml:space="preserve"> </w:t>
      </w:r>
      <w:r w:rsidR="000D012E" w:rsidRPr="008E043B">
        <w:t>facilities</w:t>
      </w:r>
      <w:r w:rsidR="002C6762">
        <w:t xml:space="preserve">, but a simple drawing out of </w:t>
      </w:r>
      <w:r w:rsidR="00283A95">
        <w:t>foreseeable</w:t>
      </w:r>
      <w:r w:rsidR="00BC496D">
        <w:t xml:space="preserve"> interactions between </w:t>
      </w:r>
      <w:r w:rsidR="00283A95">
        <w:t xml:space="preserve">possible </w:t>
      </w:r>
      <w:r w:rsidR="00BC496D">
        <w:t>SM design features.</w:t>
      </w:r>
      <w:r w:rsidR="000D012E" w:rsidRPr="008E043B">
        <w:t xml:space="preserve"> </w:t>
      </w:r>
      <w:r w:rsidR="004D63A3" w:rsidRPr="008E043B">
        <w:t xml:space="preserve">Future carbon constraints have been part of Australian policy discourse for </w:t>
      </w:r>
      <w:r w:rsidR="00FE6944">
        <w:t>several</w:t>
      </w:r>
      <w:r w:rsidR="004D63A3" w:rsidRPr="008E043B">
        <w:t xml:space="preserve"> decades</w:t>
      </w:r>
      <w:r w:rsidR="00D67828" w:rsidRPr="008E043B">
        <w:t>, and</w:t>
      </w:r>
      <w:r w:rsidR="002D143A">
        <w:t xml:space="preserve"> </w:t>
      </w:r>
      <w:r w:rsidR="00D67828" w:rsidRPr="008E043B">
        <w:t>emissions abatement policy has been in</w:t>
      </w:r>
      <w:r w:rsidR="00372827" w:rsidRPr="008E043B">
        <w:t xml:space="preserve"> place for much of this time. </w:t>
      </w:r>
      <w:r w:rsidR="00515FB5" w:rsidRPr="008E043B">
        <w:t xml:space="preserve">The case for transitional assistance is strongest when </w:t>
      </w:r>
      <w:r w:rsidR="00EF7288" w:rsidRPr="008E043B">
        <w:t>industries are acutely impacted by unforeseen developments</w:t>
      </w:r>
      <w:r w:rsidR="00FE33F5">
        <w:t>,</w:t>
      </w:r>
      <w:r w:rsidR="00EF7288" w:rsidRPr="008E043B">
        <w:t xml:space="preserve"> and where those impacts risk producing broader </w:t>
      </w:r>
      <w:r w:rsidR="00AC202A" w:rsidRPr="008E043B">
        <w:t xml:space="preserve">costs for society. Entry into long </w:t>
      </w:r>
      <w:r w:rsidR="008F5028">
        <w:t>anticipated,</w:t>
      </w:r>
      <w:r w:rsidR="00BC496D">
        <w:t xml:space="preserve"> and</w:t>
      </w:r>
      <w:r w:rsidR="00CA773A" w:rsidRPr="008E043B">
        <w:t xml:space="preserve"> progressively implemented</w:t>
      </w:r>
      <w:r w:rsidR="00B01C92">
        <w:t>,</w:t>
      </w:r>
      <w:r w:rsidR="00915883">
        <w:t xml:space="preserve"> </w:t>
      </w:r>
      <w:r w:rsidR="00CA773A" w:rsidRPr="008E043B">
        <w:t>carbon constraints does not appear to have these features.</w:t>
      </w:r>
      <w:r w:rsidR="0076721B" w:rsidRPr="008E043B">
        <w:t xml:space="preserve"> </w:t>
      </w:r>
      <w:r w:rsidR="4A4FF2BC">
        <w:t>Nevertheless, were governments pre</w:t>
      </w:r>
      <w:r w:rsidR="004012B9">
        <w:noBreakHyphen/>
      </w:r>
      <w:r w:rsidR="4A4FF2BC">
        <w:t>disposed to providing transitional assistance to industry, the combination of sub</w:t>
      </w:r>
      <w:r w:rsidR="004012B9">
        <w:noBreakHyphen/>
      </w:r>
      <w:r w:rsidR="4A4FF2BC">
        <w:t>baseline crediting a</w:t>
      </w:r>
      <w:r w:rsidR="35E3591B">
        <w:t xml:space="preserve">nd absolute emissions baselines may be </w:t>
      </w:r>
      <w:r w:rsidR="502A501E">
        <w:t xml:space="preserve">judged </w:t>
      </w:r>
      <w:r w:rsidR="35E3591B">
        <w:t>sufficient to</w:t>
      </w:r>
      <w:r w:rsidR="3DFEF136">
        <w:t xml:space="preserve"> do so</w:t>
      </w:r>
      <w:r w:rsidR="0235DB1D">
        <w:t xml:space="preserve">, </w:t>
      </w:r>
      <w:r w:rsidR="00E10B71">
        <w:t>reducing</w:t>
      </w:r>
      <w:r w:rsidR="0235DB1D">
        <w:t xml:space="preserve"> further calls on </w:t>
      </w:r>
      <w:r w:rsidR="005B06A6">
        <w:t>limited</w:t>
      </w:r>
      <w:r w:rsidR="0235DB1D">
        <w:t xml:space="preserve"> fiscal </w:t>
      </w:r>
      <w:r w:rsidR="005B06A6">
        <w:t>capacity</w:t>
      </w:r>
      <w:r w:rsidR="0235DB1D">
        <w:t>.</w:t>
      </w:r>
      <w:r w:rsidR="4A4FF2BC">
        <w:t xml:space="preserve"> </w:t>
      </w:r>
    </w:p>
    <w:p w14:paraId="4488B466" w14:textId="2623ECBF" w:rsidR="008E043B" w:rsidRDefault="00A40B01" w:rsidP="00970496">
      <w:pPr>
        <w:pStyle w:val="Heading3"/>
      </w:pPr>
      <w:r>
        <w:t>Expanding sector coverage</w:t>
      </w:r>
    </w:p>
    <w:p w14:paraId="25668B34" w14:textId="2BF74A78" w:rsidR="004609E3" w:rsidRDefault="008E043B" w:rsidP="00BA6BD3">
      <w:pPr>
        <w:pStyle w:val="BodyText"/>
      </w:pPr>
      <w:r w:rsidRPr="008E043B">
        <w:t>T</w:t>
      </w:r>
      <w:r w:rsidR="00CC7135" w:rsidRPr="008E043B">
        <w:t xml:space="preserve">he </w:t>
      </w:r>
      <w:r w:rsidR="00D974D0">
        <w:t xml:space="preserve">sectoral coverage of the </w:t>
      </w:r>
      <w:r w:rsidR="00CC7135" w:rsidRPr="008E043B">
        <w:t>S</w:t>
      </w:r>
      <w:r w:rsidR="00D974D0">
        <w:t xml:space="preserve">afeguard </w:t>
      </w:r>
      <w:r w:rsidR="00CC7135" w:rsidRPr="008E043B">
        <w:t>M</w:t>
      </w:r>
      <w:r w:rsidR="00D974D0">
        <w:t xml:space="preserve">echanism is </w:t>
      </w:r>
      <w:r w:rsidR="0061017F">
        <w:t xml:space="preserve">currently </w:t>
      </w:r>
      <w:r w:rsidR="00D974D0">
        <w:t>limited</w:t>
      </w:r>
      <w:r w:rsidR="23A79E08">
        <w:t>. This is particularly apparent in</w:t>
      </w:r>
      <w:r w:rsidR="0061017F">
        <w:t xml:space="preserve"> its treatment of the electricity sector and its omission of much of the transport sector. </w:t>
      </w:r>
      <w:r w:rsidR="002718E1">
        <w:t xml:space="preserve">Broadening the coverage of the SM would move Australia towards a </w:t>
      </w:r>
      <w:r w:rsidR="009F4815">
        <w:t>lower</w:t>
      </w:r>
      <w:r w:rsidR="002718E1">
        <w:t xml:space="preserve"> cost approach to emissions reductions</w:t>
      </w:r>
      <w:r w:rsidR="00B42840">
        <w:t>.</w:t>
      </w:r>
    </w:p>
    <w:p w14:paraId="6A037E29" w14:textId="655F6BFE" w:rsidR="009967AB" w:rsidRDefault="009967AB" w:rsidP="00970496">
      <w:pPr>
        <w:pStyle w:val="Heading4"/>
      </w:pPr>
      <w:r>
        <w:t>Electricity sector</w:t>
      </w:r>
    </w:p>
    <w:p w14:paraId="193327AF" w14:textId="1B62583B" w:rsidR="009967AB" w:rsidRDefault="005560B0" w:rsidP="002718E1">
      <w:pPr>
        <w:pStyle w:val="BodyText"/>
      </w:pPr>
      <w:r>
        <w:t>As noted above, t</w:t>
      </w:r>
      <w:r w:rsidR="009967AB" w:rsidRPr="002718E1">
        <w:t>he electricity sector is notionally included in the SM. However, it is treated differently than other sectors. While facilities in other sectors are captured by the SM once they emit 100</w:t>
      </w:r>
      <w:r w:rsidR="004012B9">
        <w:t> </w:t>
      </w:r>
      <w:r w:rsidR="009967AB" w:rsidRPr="002718E1">
        <w:t>000 tonnes or more of CO</w:t>
      </w:r>
      <w:r w:rsidR="009967AB" w:rsidRPr="00AD6F9C">
        <w:rPr>
          <w:vertAlign w:val="subscript"/>
        </w:rPr>
        <w:t>2</w:t>
      </w:r>
      <w:r w:rsidR="004012B9">
        <w:noBreakHyphen/>
      </w:r>
      <w:r w:rsidR="009967AB" w:rsidRPr="002718E1">
        <w:t xml:space="preserve">e per annum, </w:t>
      </w:r>
      <w:r w:rsidR="00D14724">
        <w:t xml:space="preserve">in </w:t>
      </w:r>
      <w:r w:rsidR="00D14724" w:rsidRPr="003B20B9">
        <w:t xml:space="preserve">the electricity sector </w:t>
      </w:r>
      <w:r w:rsidR="00D14724">
        <w:t xml:space="preserve">the </w:t>
      </w:r>
      <w:r w:rsidR="00920019">
        <w:t>SM</w:t>
      </w:r>
      <w:r w:rsidR="00D14724">
        <w:t xml:space="preserve"> </w:t>
      </w:r>
      <w:r w:rsidR="3987F0DF">
        <w:t>baseline</w:t>
      </w:r>
      <w:r w:rsidR="00D14724">
        <w:t xml:space="preserve"> </w:t>
      </w:r>
      <w:r w:rsidR="000342AD">
        <w:t xml:space="preserve">only </w:t>
      </w:r>
      <w:r w:rsidR="00D14724">
        <w:t>applies to the</w:t>
      </w:r>
      <w:r w:rsidR="00D14724" w:rsidRPr="003B20B9">
        <w:t xml:space="preserve"> sector as a whole, </w:t>
      </w:r>
      <w:r w:rsidR="00342CEC">
        <w:t>and</w:t>
      </w:r>
      <w:r w:rsidR="00830FEA">
        <w:t xml:space="preserve"> is </w:t>
      </w:r>
      <w:r w:rsidR="298CF4D8">
        <w:t xml:space="preserve">currently set at </w:t>
      </w:r>
      <w:r w:rsidR="00D14724" w:rsidRPr="003B20B9">
        <w:t>198 million tonnes of CO</w:t>
      </w:r>
      <w:r w:rsidR="00D14724" w:rsidRPr="00745DEB">
        <w:rPr>
          <w:vertAlign w:val="subscript"/>
        </w:rPr>
        <w:t>2</w:t>
      </w:r>
      <w:r w:rsidR="004012B9">
        <w:noBreakHyphen/>
      </w:r>
      <w:r w:rsidR="00D14724" w:rsidRPr="003B20B9">
        <w:t xml:space="preserve">e per annum. </w:t>
      </w:r>
      <w:r w:rsidR="009967AB" w:rsidRPr="002718E1">
        <w:t xml:space="preserve">That is, the individual electricity generators that comprise the sector do not currently face facility level </w:t>
      </w:r>
      <w:r w:rsidR="1C850BE5">
        <w:t>baselines</w:t>
      </w:r>
      <w:r w:rsidR="009967AB" w:rsidRPr="002718E1">
        <w:t xml:space="preserve">. Under its current design, it is only once the sector wide </w:t>
      </w:r>
      <w:r w:rsidR="1B49E399">
        <w:t>baseline</w:t>
      </w:r>
      <w:r w:rsidR="009967AB" w:rsidRPr="002718E1">
        <w:t xml:space="preserve"> is breached that the SM will impose facility level </w:t>
      </w:r>
      <w:r w:rsidR="0009E83F">
        <w:t>baselines</w:t>
      </w:r>
      <w:r w:rsidR="009967AB" w:rsidRPr="002718E1">
        <w:t xml:space="preserve"> on individual power stations. </w:t>
      </w:r>
      <w:r w:rsidR="009967AB" w:rsidRPr="002718E1">
        <w:lastRenderedPageBreak/>
        <w:t xml:space="preserve">However, the steady decarbonisation of the electricity sector underway </w:t>
      </w:r>
      <w:r w:rsidR="6F0A51B5">
        <w:t>will likely</w:t>
      </w:r>
      <w:r w:rsidR="00B305C9">
        <w:t xml:space="preserve"> preclude</w:t>
      </w:r>
      <w:r w:rsidR="009967AB" w:rsidRPr="002718E1">
        <w:t xml:space="preserve"> </w:t>
      </w:r>
      <w:r w:rsidR="00B305C9">
        <w:t>th</w:t>
      </w:r>
      <w:r w:rsidR="00D26333">
        <w:t>e</w:t>
      </w:r>
      <w:r w:rsidR="009967AB" w:rsidRPr="002718E1">
        <w:t xml:space="preserve"> sector wide </w:t>
      </w:r>
      <w:r w:rsidR="07D50A98">
        <w:t>baseline</w:t>
      </w:r>
      <w:r w:rsidR="00B305C9">
        <w:t xml:space="preserve"> from being breached</w:t>
      </w:r>
      <w:r w:rsidR="009967AB" w:rsidRPr="002718E1">
        <w:t xml:space="preserve">. </w:t>
      </w:r>
    </w:p>
    <w:p w14:paraId="64896593" w14:textId="158F7932" w:rsidR="009967AB" w:rsidRDefault="009967AB" w:rsidP="002718E1">
      <w:pPr>
        <w:pStyle w:val="BodyText"/>
      </w:pPr>
      <w:r w:rsidRPr="002718E1">
        <w:t>The current treatment of the electricity sector has been justified on the basis that ‘the electricity sector behaves more like a single entity, where the output produced is centrally coordinated to meet demand in real time’</w:t>
      </w:r>
      <w:r w:rsidR="00914D44">
        <w:t xml:space="preserve"> </w:t>
      </w:r>
      <w:r w:rsidR="00E66245" w:rsidRPr="00514BA9">
        <w:rPr>
          <w:rFonts w:ascii="Arial" w:hAnsi="Arial" w:cs="Arial"/>
          <w:szCs w:val="24"/>
        </w:rPr>
        <w:t>(CER 2022)</w:t>
      </w:r>
      <w:r w:rsidR="00914D44" w:rsidRPr="00514BA9">
        <w:t>.</w:t>
      </w:r>
      <w:r w:rsidR="00914D44" w:rsidRPr="002718E1">
        <w:t xml:space="preserve"> </w:t>
      </w:r>
      <w:r w:rsidRPr="002718E1">
        <w:t xml:space="preserve">However, this characterisation overlooks the notable difference in emissions intensities of the electricity generators that compete with one another in Australia’s electricity </w:t>
      </w:r>
      <w:r w:rsidR="53C2200B">
        <w:t>market</w:t>
      </w:r>
      <w:r w:rsidR="36CC02E8">
        <w:t>s</w:t>
      </w:r>
      <w:r w:rsidR="53C2200B">
        <w:t>.</w:t>
      </w:r>
      <w:r w:rsidRPr="002718E1">
        <w:t xml:space="preserve"> Failing to </w:t>
      </w:r>
      <w:r w:rsidR="00E20729" w:rsidRPr="002718E1">
        <w:t>account for</w:t>
      </w:r>
      <w:r w:rsidRPr="002718E1">
        <w:t xml:space="preserve"> these emissions differentials </w:t>
      </w:r>
      <w:r w:rsidR="00D26333">
        <w:t xml:space="preserve">within the SM </w:t>
      </w:r>
      <w:r w:rsidRPr="002718E1">
        <w:t>reduces the extent to which low emissions electricity sources can compete with high emissions electricity sources, relative to what would otherwise be the case.</w:t>
      </w:r>
    </w:p>
    <w:p w14:paraId="62229D75" w14:textId="672F7C01" w:rsidR="009967AB" w:rsidRDefault="00D3099F" w:rsidP="002718E1">
      <w:pPr>
        <w:pStyle w:val="BodyText"/>
      </w:pPr>
      <w:r>
        <w:t>F</w:t>
      </w:r>
      <w:r w:rsidR="558BBE2B">
        <w:t>acility level coverage of</w:t>
      </w:r>
      <w:r w:rsidR="009967AB" w:rsidRPr="002718E1">
        <w:t xml:space="preserve"> </w:t>
      </w:r>
      <w:r w:rsidR="0076458C">
        <w:t xml:space="preserve">individual </w:t>
      </w:r>
      <w:r w:rsidR="009967AB" w:rsidRPr="002718E1">
        <w:t xml:space="preserve">electricity generators would move Australia towards a </w:t>
      </w:r>
      <w:r w:rsidR="00B65371">
        <w:t>lower</w:t>
      </w:r>
      <w:r w:rsidR="009967AB" w:rsidRPr="002718E1">
        <w:t xml:space="preserve"> cost abatement path. It would do so by bringing a greater pool of potential abatement options to the SM’s overall abatement task. These benefits would be compounded by allowing for sub</w:t>
      </w:r>
      <w:r w:rsidR="004012B9">
        <w:noBreakHyphen/>
      </w:r>
      <w:r w:rsidR="6389BA88">
        <w:t>baseline</w:t>
      </w:r>
      <w:r w:rsidR="009967AB" w:rsidRPr="002718E1">
        <w:t xml:space="preserve"> crediting</w:t>
      </w:r>
      <w:r w:rsidR="00BD49CE">
        <w:t>,</w:t>
      </w:r>
      <w:r w:rsidR="009967AB" w:rsidRPr="002718E1">
        <w:t xml:space="preserve"> which would </w:t>
      </w:r>
      <w:r w:rsidR="6AB5861E">
        <w:t xml:space="preserve">enable the transfer of scarce emissions rights from </w:t>
      </w:r>
      <w:r w:rsidR="00FA6AE8">
        <w:t xml:space="preserve">those </w:t>
      </w:r>
      <w:r w:rsidR="00FA6AE8" w:rsidRPr="002718E1">
        <w:t>facilities</w:t>
      </w:r>
      <w:r w:rsidR="009967AB" w:rsidRPr="002718E1">
        <w:t xml:space="preserve"> that are readily able to </w:t>
      </w:r>
      <w:r w:rsidR="17AC0E2C">
        <w:t>reduce emissions</w:t>
      </w:r>
      <w:r w:rsidR="009967AB" w:rsidRPr="002718E1">
        <w:t xml:space="preserve">, </w:t>
      </w:r>
      <w:r w:rsidR="2C10A0ED">
        <w:t xml:space="preserve">to those that </w:t>
      </w:r>
      <w:r w:rsidR="5DF5054A">
        <w:t>a</w:t>
      </w:r>
      <w:r w:rsidR="2C10A0ED">
        <w:t>re less able to do so</w:t>
      </w:r>
      <w:r w:rsidR="002718E1">
        <w:t>.</w:t>
      </w:r>
      <w:r w:rsidR="00B549A4">
        <w:t xml:space="preserve"> </w:t>
      </w:r>
      <w:r w:rsidR="71114024">
        <w:t>T</w:t>
      </w:r>
      <w:r w:rsidR="1184B206">
        <w:t>he</w:t>
      </w:r>
      <w:r w:rsidR="00B549A4">
        <w:t xml:space="preserve"> incorp</w:t>
      </w:r>
      <w:r w:rsidR="003A3292">
        <w:t xml:space="preserve">oration of the electricity sector into the SM would </w:t>
      </w:r>
      <w:r w:rsidR="00B17B50">
        <w:t xml:space="preserve">also </w:t>
      </w:r>
      <w:r w:rsidR="003A3292">
        <w:t>reduce the policy case for additional sectoral interventions that can</w:t>
      </w:r>
      <w:r w:rsidR="00221750">
        <w:t xml:space="preserve"> </w:t>
      </w:r>
      <w:r w:rsidR="00310D2F">
        <w:t xml:space="preserve">add to the </w:t>
      </w:r>
      <w:r w:rsidR="004A6856">
        <w:t>cost of Australian emissions reductions (</w:t>
      </w:r>
      <w:r w:rsidR="00CE3D8D">
        <w:t>discussed further below</w:t>
      </w:r>
      <w:r w:rsidR="000F399D">
        <w:t>).</w:t>
      </w:r>
      <w:r w:rsidR="62561925">
        <w:t xml:space="preserve"> Finally,</w:t>
      </w:r>
      <w:r w:rsidR="7EA292B1">
        <w:t xml:space="preserve"> facility level coverage of electricity generators would </w:t>
      </w:r>
      <w:r w:rsidR="2E4F505C">
        <w:t xml:space="preserve">promote enduring abatement incentives for the sector, </w:t>
      </w:r>
      <w:r w:rsidR="0166CF63">
        <w:t>which could prove important in</w:t>
      </w:r>
      <w:r w:rsidR="2E4F505C">
        <w:t xml:space="preserve"> constraining</w:t>
      </w:r>
      <w:r w:rsidR="10CDF19A">
        <w:t xml:space="preserve"> any future rebound in electricity sector emissions were</w:t>
      </w:r>
      <w:r w:rsidR="0F56C4AC">
        <w:t xml:space="preserve"> coal and natural gas prices</w:t>
      </w:r>
      <w:r w:rsidR="10CDF19A">
        <w:t xml:space="preserve"> </w:t>
      </w:r>
      <w:r w:rsidR="5437A20F">
        <w:t>to undergo structural declines as the world progressively decarbonises.</w:t>
      </w:r>
      <w:r w:rsidR="00E857A9">
        <w:t xml:space="preserve"> </w:t>
      </w:r>
      <w:r w:rsidR="00C007C3">
        <w:t>Failing a move to facility level</w:t>
      </w:r>
      <w:r w:rsidR="009B348C">
        <w:t xml:space="preserve"> coverage</w:t>
      </w:r>
      <w:r w:rsidR="00C007C3">
        <w:t xml:space="preserve">, a reduction </w:t>
      </w:r>
      <w:r w:rsidR="00782ACC">
        <w:t xml:space="preserve">in </w:t>
      </w:r>
      <w:r w:rsidR="00961076">
        <w:t xml:space="preserve">the sectoral </w:t>
      </w:r>
      <w:r w:rsidR="00FF1D0C">
        <w:t xml:space="preserve">baseline </w:t>
      </w:r>
      <w:r w:rsidR="00DA00D1">
        <w:t xml:space="preserve">would remove existing headroom </w:t>
      </w:r>
      <w:r w:rsidR="00327387">
        <w:t>above current sectoral emissions</w:t>
      </w:r>
      <w:r w:rsidR="00A25B4C">
        <w:t xml:space="preserve">, </w:t>
      </w:r>
      <w:r w:rsidR="009B348C">
        <w:t>thereby</w:t>
      </w:r>
      <w:r w:rsidR="00B667F9">
        <w:t xml:space="preserve"> help</w:t>
      </w:r>
      <w:r w:rsidR="009B348C">
        <w:t>ing</w:t>
      </w:r>
      <w:r w:rsidR="00B667F9">
        <w:t xml:space="preserve"> to limit any future rebound in electricity sector emissions. However, </w:t>
      </w:r>
      <w:r w:rsidR="001C1FED">
        <w:t>this</w:t>
      </w:r>
      <w:r w:rsidR="00CD0804">
        <w:t xml:space="preserve"> would not be as efficient as facility</w:t>
      </w:r>
      <w:r w:rsidR="00E65649">
        <w:t xml:space="preserve"> level coverage</w:t>
      </w:r>
      <w:r w:rsidR="003D287E">
        <w:t xml:space="preserve"> because it would not allow for the transfer of emissions rights between sectors and w</w:t>
      </w:r>
      <w:r w:rsidR="00B7356E">
        <w:t>ould not efficie</w:t>
      </w:r>
      <w:r w:rsidR="00275E67">
        <w:t xml:space="preserve">ntly price </w:t>
      </w:r>
      <w:r w:rsidR="003D4EDD">
        <w:t xml:space="preserve">emissions differentials </w:t>
      </w:r>
      <w:r w:rsidR="00074187">
        <w:t>between competing generation technologies.</w:t>
      </w:r>
    </w:p>
    <w:p w14:paraId="64FF711C" w14:textId="77BE093A" w:rsidR="009967AB" w:rsidRDefault="4A07F8B7" w:rsidP="002718E1">
      <w:pPr>
        <w:pStyle w:val="BodyText"/>
      </w:pPr>
      <w:r>
        <w:t>The</w:t>
      </w:r>
      <w:r w:rsidR="009967AB" w:rsidRPr="002718E1">
        <w:t xml:space="preserve"> inclusion of a rapidly decarbonising electricity sector in the SM </w:t>
      </w:r>
      <w:r w:rsidR="73D2521F">
        <w:t>might prompt concerns about</w:t>
      </w:r>
      <w:r w:rsidR="75AD07C2">
        <w:t xml:space="preserve"> </w:t>
      </w:r>
      <w:r w:rsidR="55DAFA55">
        <w:t xml:space="preserve">markedly </w:t>
      </w:r>
      <w:r w:rsidR="53C2200B">
        <w:t>reduc</w:t>
      </w:r>
      <w:r w:rsidR="4D47E5F7">
        <w:t>ing</w:t>
      </w:r>
      <w:r w:rsidR="009967AB" w:rsidRPr="002718E1">
        <w:t xml:space="preserve"> abatement burdens on </w:t>
      </w:r>
      <w:r w:rsidR="1A6243C9">
        <w:t>existing SM</w:t>
      </w:r>
      <w:r w:rsidR="009967AB" w:rsidRPr="002718E1">
        <w:t xml:space="preserve"> facilities. However, given that the SM imposes </w:t>
      </w:r>
      <w:r w:rsidR="6A3F8D16">
        <w:t>baselines</w:t>
      </w:r>
      <w:r w:rsidR="009967AB" w:rsidRPr="002718E1">
        <w:t xml:space="preserve"> on all captured facilities, and that these </w:t>
      </w:r>
      <w:r w:rsidR="001F3B65">
        <w:t>baselines</w:t>
      </w:r>
      <w:r w:rsidR="001F3B65" w:rsidRPr="002718E1">
        <w:t xml:space="preserve"> are</w:t>
      </w:r>
      <w:r w:rsidR="009967AB" w:rsidRPr="002718E1">
        <w:t xml:space="preserve"> proposed to be </w:t>
      </w:r>
      <w:r w:rsidR="00B17B97">
        <w:t xml:space="preserve">collectively </w:t>
      </w:r>
      <w:r w:rsidR="009967AB" w:rsidRPr="002718E1">
        <w:t xml:space="preserve">calibrated to Australia’s </w:t>
      </w:r>
      <w:r w:rsidR="00B17B97">
        <w:t xml:space="preserve">overall </w:t>
      </w:r>
      <w:r w:rsidR="009967AB" w:rsidRPr="002718E1">
        <w:t xml:space="preserve">national emissions reduction goals, there is </w:t>
      </w:r>
      <w:r w:rsidR="2DD90AB5">
        <w:t>little</w:t>
      </w:r>
      <w:r w:rsidR="009967AB" w:rsidRPr="002718E1">
        <w:t xml:space="preserve"> reason to expect this to occur.</w:t>
      </w:r>
      <w:r w:rsidR="0F194206">
        <w:t xml:space="preserve"> </w:t>
      </w:r>
      <w:r w:rsidR="009967AB" w:rsidRPr="002718E1">
        <w:t xml:space="preserve">That is, industrial facilities </w:t>
      </w:r>
      <w:r w:rsidR="00F14E0E">
        <w:t>would</w:t>
      </w:r>
      <w:r w:rsidR="00F14E0E" w:rsidRPr="002718E1">
        <w:t xml:space="preserve"> </w:t>
      </w:r>
      <w:r w:rsidR="009967AB" w:rsidRPr="002718E1">
        <w:t xml:space="preserve">continue to face their own individual </w:t>
      </w:r>
      <w:r w:rsidR="044C899E">
        <w:t>baselines</w:t>
      </w:r>
      <w:r w:rsidR="009967AB" w:rsidRPr="002718E1">
        <w:t xml:space="preserve"> if electricity generators are included or excluded from the SM. Moreover, given that Australia has set itself the goal of achieving net zero emissions by 2050, within one lifecycle of a 30</w:t>
      </w:r>
      <w:r w:rsidR="004012B9">
        <w:noBreakHyphen/>
      </w:r>
      <w:r w:rsidR="009967AB" w:rsidRPr="002718E1">
        <w:t xml:space="preserve">year industrial facility, the abatement incentives facing industrial facilities </w:t>
      </w:r>
      <w:r w:rsidR="00F14E0E">
        <w:t>would</w:t>
      </w:r>
      <w:r w:rsidR="00F14E0E" w:rsidRPr="002718E1">
        <w:t xml:space="preserve"> </w:t>
      </w:r>
      <w:r w:rsidR="009967AB" w:rsidRPr="002718E1">
        <w:t xml:space="preserve">ultimately be determined by the credibility of Australia’s 2050 net zero emissions target. </w:t>
      </w:r>
    </w:p>
    <w:p w14:paraId="649B35A8" w14:textId="37346431" w:rsidR="00D64BB7" w:rsidRDefault="00346182" w:rsidP="00F72C8D">
      <w:pPr>
        <w:pStyle w:val="Heading4"/>
      </w:pPr>
      <w:r>
        <w:t>Transport sector</w:t>
      </w:r>
    </w:p>
    <w:p w14:paraId="68896AF1" w14:textId="3035C2E8" w:rsidR="002422C5" w:rsidRDefault="00C574C4" w:rsidP="00353D0F">
      <w:pPr>
        <w:pStyle w:val="BodyText"/>
      </w:pPr>
      <w:r>
        <w:t>Given its focus on emissions direc</w:t>
      </w:r>
      <w:r w:rsidR="005B2DBF">
        <w:t>tly produced by facilities (‘Scope 1 emissions</w:t>
      </w:r>
      <w:r w:rsidR="00D6332D">
        <w:t xml:space="preserve">’) that </w:t>
      </w:r>
      <w:r w:rsidR="000607EB">
        <w:t>produce more than 100</w:t>
      </w:r>
      <w:r w:rsidR="005E7511">
        <w:t> </w:t>
      </w:r>
      <w:r w:rsidR="000607EB">
        <w:t>000 tonnes of CO</w:t>
      </w:r>
      <w:r w:rsidR="000607EB" w:rsidRPr="00745DEB">
        <w:rPr>
          <w:vertAlign w:val="subscript"/>
        </w:rPr>
        <w:t>2</w:t>
      </w:r>
      <w:r w:rsidR="004012B9">
        <w:noBreakHyphen/>
      </w:r>
      <w:r w:rsidR="000607EB">
        <w:t>e per annum, t</w:t>
      </w:r>
      <w:r w:rsidR="00E01F1E">
        <w:t xml:space="preserve">he SM currently </w:t>
      </w:r>
      <w:r w:rsidR="00D7017C">
        <w:t xml:space="preserve">applies to </w:t>
      </w:r>
      <w:r w:rsidR="00E03AAB">
        <w:t>only</w:t>
      </w:r>
      <w:r w:rsidR="00D7017C">
        <w:t xml:space="preserve"> some elements of the transport sector, such as large rail companies and domestic airlines</w:t>
      </w:r>
      <w:r w:rsidR="00C37D61" w:rsidRPr="008E043B">
        <w:t>.</w:t>
      </w:r>
      <w:r w:rsidR="0076721B" w:rsidRPr="008E043B">
        <w:t xml:space="preserve"> </w:t>
      </w:r>
      <w:r w:rsidR="20C6C812" w:rsidRPr="008E043B">
        <w:t xml:space="preserve">But </w:t>
      </w:r>
      <w:r w:rsidR="00604EA3">
        <w:t>as</w:t>
      </w:r>
      <w:r w:rsidR="0076721B" w:rsidRPr="008E043B">
        <w:t xml:space="preserve"> it is individual cars, buses and trucks that produce </w:t>
      </w:r>
      <w:r w:rsidR="006F020A">
        <w:t>S</w:t>
      </w:r>
      <w:r w:rsidR="0076721B" w:rsidRPr="008E043B">
        <w:t>cope 1 emissions in the ground transport sector, all of which individually fall below the 100</w:t>
      </w:r>
      <w:r w:rsidR="00BC5560">
        <w:t> </w:t>
      </w:r>
      <w:r w:rsidR="0076721B" w:rsidRPr="008E043B">
        <w:t>000</w:t>
      </w:r>
      <w:r w:rsidR="00BC5560">
        <w:t> </w:t>
      </w:r>
      <w:r w:rsidR="0076721B" w:rsidRPr="008E043B">
        <w:t xml:space="preserve">tonne threshold, the ground transport sector is </w:t>
      </w:r>
      <w:r w:rsidR="00723D7B" w:rsidRPr="008E043B">
        <w:t>effectively un</w:t>
      </w:r>
      <w:r w:rsidR="0076721B" w:rsidRPr="008E043B">
        <w:t>covered by the</w:t>
      </w:r>
      <w:r w:rsidR="007E738C">
        <w:t xml:space="preserve"> SM</w:t>
      </w:r>
      <w:r w:rsidR="0076721B" w:rsidRPr="008E043B">
        <w:t>.</w:t>
      </w:r>
    </w:p>
    <w:p w14:paraId="627B7780" w14:textId="50C082CB" w:rsidR="0076721B" w:rsidRPr="008E043B" w:rsidRDefault="00DA1294" w:rsidP="00353D0F">
      <w:pPr>
        <w:pStyle w:val="BodyText"/>
      </w:pPr>
      <w:r>
        <w:t xml:space="preserve">Yet </w:t>
      </w:r>
      <w:r w:rsidR="69A6D4AE">
        <w:t>t</w:t>
      </w:r>
      <w:r w:rsidR="738AC646">
        <w:t>ransport</w:t>
      </w:r>
      <w:r w:rsidR="0076721B" w:rsidRPr="008E043B">
        <w:t xml:space="preserve"> emissions are a substantial, and growing, source of Australian emissions, </w:t>
      </w:r>
      <w:r w:rsidR="00EC6541">
        <w:t>increasing</w:t>
      </w:r>
      <w:r w:rsidR="0076721B" w:rsidRPr="008E043B">
        <w:t xml:space="preserve"> from </w:t>
      </w:r>
      <w:r w:rsidR="00955B49" w:rsidRPr="00955B49">
        <w:t>less than 10</w:t>
      </w:r>
      <w:r w:rsidR="00E649FC">
        <w:t>%</w:t>
      </w:r>
      <w:r w:rsidR="0076721B" w:rsidRPr="008E043B">
        <w:t xml:space="preserve"> of Australian emissions in</w:t>
      </w:r>
      <w:r w:rsidR="00BC5560">
        <w:t> </w:t>
      </w:r>
      <w:r w:rsidR="00955B49" w:rsidRPr="00955B49">
        <w:t>1990</w:t>
      </w:r>
      <w:r w:rsidR="0076721B" w:rsidRPr="008E043B">
        <w:t xml:space="preserve"> to 18.6</w:t>
      </w:r>
      <w:r w:rsidR="00E649FC">
        <w:t>%</w:t>
      </w:r>
      <w:r w:rsidR="0076721B" w:rsidRPr="008E043B">
        <w:t xml:space="preserve"> in</w:t>
      </w:r>
      <w:r w:rsidR="00BC5560">
        <w:t> </w:t>
      </w:r>
      <w:r w:rsidR="0076721B" w:rsidRPr="008E043B">
        <w:t xml:space="preserve">2021. All else equal, expanding the Safeguard Mechanism to include the transport sector, by imputing all downstream </w:t>
      </w:r>
      <w:r w:rsidR="004D2437">
        <w:t>S</w:t>
      </w:r>
      <w:r w:rsidR="0076721B" w:rsidRPr="008E043B">
        <w:t xml:space="preserve">cope 1 emissions from vehicles to upstream fuel wholesalers, would reduce the </w:t>
      </w:r>
      <w:r w:rsidR="001B4579">
        <w:t>economy</w:t>
      </w:r>
      <w:r w:rsidR="004012B9">
        <w:noBreakHyphen/>
      </w:r>
      <w:r w:rsidR="001B4579">
        <w:t xml:space="preserve">wide </w:t>
      </w:r>
      <w:r w:rsidR="0076721B" w:rsidRPr="008E043B">
        <w:t xml:space="preserve">cost of </w:t>
      </w:r>
      <w:r w:rsidR="001B4579">
        <w:t>emissions abatement</w:t>
      </w:r>
      <w:r w:rsidR="0076721B" w:rsidRPr="008E043B">
        <w:t xml:space="preserve">. </w:t>
      </w:r>
    </w:p>
    <w:p w14:paraId="7A7029FF" w14:textId="40E9A915" w:rsidR="0076721B" w:rsidRPr="008E043B" w:rsidRDefault="4746BF1A" w:rsidP="00E56CE1">
      <w:pPr>
        <w:pStyle w:val="BodyText"/>
      </w:pPr>
      <w:r>
        <w:t>Were</w:t>
      </w:r>
      <w:r w:rsidR="00611B92">
        <w:t xml:space="preserve"> electricity </w:t>
      </w:r>
      <w:r w:rsidR="00DF2687">
        <w:t>generators</w:t>
      </w:r>
      <w:r w:rsidR="00611B92">
        <w:t xml:space="preserve"> </w:t>
      </w:r>
      <w:r w:rsidR="2D4E3DA4">
        <w:t xml:space="preserve">included at facility level </w:t>
      </w:r>
      <w:r w:rsidR="00611B92">
        <w:t>in the SM</w:t>
      </w:r>
      <w:r w:rsidR="4D29235C">
        <w:t>, inclusion of fuel wholesalers</w:t>
      </w:r>
      <w:r w:rsidR="614E4AC8">
        <w:t xml:space="preserve"> </w:t>
      </w:r>
      <w:r w:rsidR="5A280739">
        <w:t xml:space="preserve">would </w:t>
      </w:r>
      <w:r w:rsidR="001058B9">
        <w:t xml:space="preserve">also </w:t>
      </w:r>
      <w:r w:rsidR="1D066CAA">
        <w:t>restore</w:t>
      </w:r>
      <w:r w:rsidR="001058B9">
        <w:t xml:space="preserve"> </w:t>
      </w:r>
      <w:r w:rsidR="44301025">
        <w:t xml:space="preserve">the </w:t>
      </w:r>
      <w:r w:rsidR="001058B9">
        <w:t xml:space="preserve">transport technology </w:t>
      </w:r>
      <w:r w:rsidR="236D030E">
        <w:t>neutrality</w:t>
      </w:r>
      <w:r w:rsidR="00490BD7">
        <w:t xml:space="preserve"> </w:t>
      </w:r>
      <w:r w:rsidR="0E157581">
        <w:t>of</w:t>
      </w:r>
      <w:r w:rsidR="001058B9">
        <w:t xml:space="preserve"> the SM </w:t>
      </w:r>
      <w:r w:rsidR="00E53C6E">
        <w:t>—</w:t>
      </w:r>
      <w:r w:rsidR="00F716B4">
        <w:t xml:space="preserve"> </w:t>
      </w:r>
      <w:r w:rsidR="00DF2687">
        <w:t>being imposed on</w:t>
      </w:r>
      <w:r w:rsidR="00F716B4">
        <w:t xml:space="preserve"> the electricity used to power electric vehicles, </w:t>
      </w:r>
      <w:r w:rsidR="6F2BED27">
        <w:t>and</w:t>
      </w:r>
      <w:r w:rsidR="00DF2687">
        <w:t xml:space="preserve"> the liquid fuels used to power conventional internal combustion engine vehicles.</w:t>
      </w:r>
      <w:r w:rsidR="0031160E">
        <w:t xml:space="preserve"> In </w:t>
      </w:r>
      <w:r w:rsidR="0031160E">
        <w:lastRenderedPageBreak/>
        <w:t>addition, t</w:t>
      </w:r>
      <w:r w:rsidR="0076721B" w:rsidRPr="008E043B">
        <w:t>he extension of the SM to</w:t>
      </w:r>
      <w:r w:rsidR="0031160E">
        <w:t xml:space="preserve"> fuel wholesalers</w:t>
      </w:r>
      <w:r w:rsidR="0076721B" w:rsidRPr="008E043B">
        <w:t xml:space="preserve"> </w:t>
      </w:r>
      <w:r w:rsidR="0031160E">
        <w:t>would further</w:t>
      </w:r>
      <w:r w:rsidR="0042588F">
        <w:t xml:space="preserve"> reduce the </w:t>
      </w:r>
      <w:r w:rsidR="00BA1E18">
        <w:t xml:space="preserve">already </w:t>
      </w:r>
      <w:r w:rsidR="00F60C28">
        <w:t xml:space="preserve">limited </w:t>
      </w:r>
      <w:r w:rsidR="0042588F">
        <w:t xml:space="preserve">policy case for </w:t>
      </w:r>
      <w:r w:rsidR="0076721B" w:rsidRPr="008E043B">
        <w:t>the high shadow</w:t>
      </w:r>
      <w:r w:rsidR="001C6E35">
        <w:t xml:space="preserve"> </w:t>
      </w:r>
      <w:r w:rsidR="0076721B" w:rsidRPr="008E043B">
        <w:t>carbon price policy measures</w:t>
      </w:r>
      <w:r w:rsidR="001C6E35">
        <w:t xml:space="preserve"> aimed at promoting</w:t>
      </w:r>
      <w:r w:rsidR="0076721B" w:rsidRPr="008E043B">
        <w:t xml:space="preserve"> electric vehicle</w:t>
      </w:r>
      <w:r w:rsidR="0031160E">
        <w:t xml:space="preserve"> uptake</w:t>
      </w:r>
      <w:r w:rsidR="0076721B" w:rsidRPr="008E043B">
        <w:t xml:space="preserve"> </w:t>
      </w:r>
      <w:r w:rsidR="0076721B" w:rsidRPr="00943B1D">
        <w:t>(</w:t>
      </w:r>
      <w:r w:rsidR="0076721B" w:rsidRPr="00AF5142">
        <w:t>box</w:t>
      </w:r>
      <w:r w:rsidR="00943B1D" w:rsidRPr="00AF5142">
        <w:t> </w:t>
      </w:r>
      <w:r w:rsidR="00B5597B">
        <w:t>4.3</w:t>
      </w:r>
      <w:r w:rsidR="0076721B" w:rsidRPr="00AF5142">
        <w:t>)</w:t>
      </w:r>
      <w:r w:rsidR="0076721B" w:rsidRPr="00943B1D">
        <w:t>.</w:t>
      </w:r>
    </w:p>
    <w:p w14:paraId="6AE9D43E" w14:textId="04C92ED9" w:rsidR="008E043B" w:rsidRDefault="5CF40769" w:rsidP="00F72C8D">
      <w:pPr>
        <w:pStyle w:val="Heading3"/>
      </w:pPr>
      <w:r>
        <w:t>Lowering f</w:t>
      </w:r>
      <w:r w:rsidR="0076721B">
        <w:t>acility</w:t>
      </w:r>
      <w:r w:rsidR="00155F30">
        <w:t xml:space="preserve"> thresholds</w:t>
      </w:r>
    </w:p>
    <w:p w14:paraId="588477E5" w14:textId="1D534060" w:rsidR="00871980" w:rsidRPr="00FE5938" w:rsidRDefault="3AF18292" w:rsidP="00871980">
      <w:pPr>
        <w:pStyle w:val="BodyText"/>
      </w:pPr>
      <w:r w:rsidRPr="008E043B">
        <w:t xml:space="preserve">The Safeguard Mechanism currently applies to facilities that produce </w:t>
      </w:r>
      <w:r w:rsidR="00885A9D">
        <w:t xml:space="preserve">greenhouse gases </w:t>
      </w:r>
      <w:r w:rsidR="0046041F">
        <w:t xml:space="preserve">equal to or </w:t>
      </w:r>
      <w:r w:rsidR="00885A9D">
        <w:t xml:space="preserve">above a threshold of </w:t>
      </w:r>
      <w:r w:rsidRPr="008E043B">
        <w:t>100</w:t>
      </w:r>
      <w:r w:rsidR="004012B9">
        <w:t> </w:t>
      </w:r>
      <w:r w:rsidRPr="008E043B">
        <w:t>000 tonnes of CO</w:t>
      </w:r>
      <w:r w:rsidRPr="003E2FF3">
        <w:rPr>
          <w:vertAlign w:val="subscript"/>
        </w:rPr>
        <w:t>2</w:t>
      </w:r>
      <w:r w:rsidR="004012B9">
        <w:noBreakHyphen/>
      </w:r>
      <w:r w:rsidRPr="008E043B">
        <w:t>e</w:t>
      </w:r>
      <w:r w:rsidR="7107DAAD" w:rsidRPr="008E043B">
        <w:t xml:space="preserve"> per annum</w:t>
      </w:r>
      <w:r w:rsidR="003E2FF3">
        <w:t>.</w:t>
      </w:r>
      <w:r w:rsidR="7107DAAD" w:rsidRPr="008E043B">
        <w:t xml:space="preserve"> </w:t>
      </w:r>
      <w:r w:rsidR="0076721B" w:rsidRPr="008E043B">
        <w:t xml:space="preserve">Reducing </w:t>
      </w:r>
      <w:r w:rsidR="758EAF70" w:rsidRPr="008E043B">
        <w:t>this facility threshold to 25</w:t>
      </w:r>
      <w:r w:rsidR="004012B9">
        <w:t> </w:t>
      </w:r>
      <w:r w:rsidR="758EAF70" w:rsidRPr="008E043B">
        <w:t>000 tonnes of CO</w:t>
      </w:r>
      <w:r w:rsidR="758EAF70" w:rsidRPr="003E2FF3">
        <w:rPr>
          <w:vertAlign w:val="subscript"/>
        </w:rPr>
        <w:t>2</w:t>
      </w:r>
      <w:r w:rsidR="004012B9">
        <w:noBreakHyphen/>
      </w:r>
      <w:r w:rsidR="758EAF70" w:rsidRPr="008E043B">
        <w:t>e</w:t>
      </w:r>
      <w:r w:rsidR="0076721B" w:rsidRPr="008E043B">
        <w:t xml:space="preserve"> would capture a greater number of facilities and increase the proportion of emissions covered by the scheme</w:t>
      </w:r>
      <w:r w:rsidR="60131746">
        <w:t>.</w:t>
      </w:r>
      <w:r w:rsidR="00871980" w:rsidRPr="00871980">
        <w:t xml:space="preserve"> </w:t>
      </w:r>
      <w:r w:rsidR="00871980" w:rsidRPr="00FE5938">
        <w:t>Under the 100</w:t>
      </w:r>
      <w:r w:rsidR="004012B9">
        <w:t> </w:t>
      </w:r>
      <w:r w:rsidR="00871980" w:rsidRPr="00FE5938">
        <w:t xml:space="preserve">000 tonne facility thresholds, the SM covered 212 individual facilities that collectively accounted for </w:t>
      </w:r>
      <w:r w:rsidR="000C6B4C">
        <w:t>about</w:t>
      </w:r>
      <w:r w:rsidR="00871980" w:rsidRPr="00FE5938">
        <w:t xml:space="preserve"> 27</w:t>
      </w:r>
      <w:r w:rsidR="00E649FC">
        <w:t>%</w:t>
      </w:r>
      <w:r w:rsidR="00871980" w:rsidRPr="00FE5938">
        <w:t xml:space="preserve"> of Australia’s annual greenhouse gas emissions in 2020</w:t>
      </w:r>
      <w:r w:rsidR="004012B9">
        <w:noBreakHyphen/>
      </w:r>
      <w:r w:rsidR="00871980" w:rsidRPr="00FE5938">
        <w:t>21. Including the grid</w:t>
      </w:r>
      <w:r w:rsidR="00E53C6E">
        <w:noBreakHyphen/>
      </w:r>
      <w:r w:rsidR="00871980" w:rsidRPr="00FE5938">
        <w:t>connected electricity sector, covered by the SM at a sectoral level, increase</w:t>
      </w:r>
      <w:r w:rsidR="000A6ED2">
        <w:t>s</w:t>
      </w:r>
      <w:r w:rsidR="00871980" w:rsidRPr="00FE5938">
        <w:t xml:space="preserve"> this proportion to </w:t>
      </w:r>
      <w:r w:rsidR="000C6B4C">
        <w:t>about</w:t>
      </w:r>
      <w:r w:rsidR="00871980" w:rsidRPr="00FE5938">
        <w:t xml:space="preserve"> 57</w:t>
      </w:r>
      <w:r w:rsidR="00E649FC">
        <w:t>%</w:t>
      </w:r>
      <w:r w:rsidR="00871980" w:rsidRPr="00FE5938">
        <w:t xml:space="preserve"> of national emissions.</w:t>
      </w:r>
    </w:p>
    <w:p w14:paraId="64D00705" w14:textId="35A1AE91" w:rsidR="005909BA" w:rsidRDefault="00871980" w:rsidP="005909BA">
      <w:pPr>
        <w:pStyle w:val="BodyText"/>
      </w:pPr>
      <w:r w:rsidRPr="00FE5938">
        <w:t>Reducing the facility threshold from 100</w:t>
      </w:r>
      <w:r w:rsidR="004012B9">
        <w:t> </w:t>
      </w:r>
      <w:r w:rsidRPr="00FE5938">
        <w:t>000 to 25</w:t>
      </w:r>
      <w:r w:rsidR="004012B9">
        <w:t> </w:t>
      </w:r>
      <w:r w:rsidRPr="00FE5938">
        <w:t xml:space="preserve">000 tonnes of </w:t>
      </w:r>
      <w:r w:rsidRPr="008E043B">
        <w:t>CO</w:t>
      </w:r>
      <w:r w:rsidRPr="009B6661">
        <w:rPr>
          <w:vertAlign w:val="subscript"/>
        </w:rPr>
        <w:t>2</w:t>
      </w:r>
      <w:r w:rsidR="004012B9">
        <w:noBreakHyphen/>
      </w:r>
      <w:r>
        <w:t xml:space="preserve">e </w:t>
      </w:r>
      <w:r w:rsidRPr="00FE5938">
        <w:t xml:space="preserve">would increase the proportion of national emissions covered by the SM to </w:t>
      </w:r>
      <w:r w:rsidR="000C6B4C">
        <w:t>about</w:t>
      </w:r>
      <w:r w:rsidRPr="00FE5938">
        <w:t xml:space="preserve"> 60</w:t>
      </w:r>
      <w:r w:rsidR="00E649FC">
        <w:t>%</w:t>
      </w:r>
      <w:r>
        <w:t>.</w:t>
      </w:r>
      <w:r w:rsidR="00EA617E">
        <w:t xml:space="preserve"> </w:t>
      </w:r>
      <w:r w:rsidR="00EA617E" w:rsidRPr="00FE5938">
        <w:t>Arguments against the reduction of thresholds might note the diminishing returns to increased coverage</w:t>
      </w:r>
      <w:r w:rsidR="06298575">
        <w:t xml:space="preserve"> as</w:t>
      </w:r>
      <w:r w:rsidR="00EA617E" w:rsidRPr="00FE5938">
        <w:t xml:space="preserve"> </w:t>
      </w:r>
      <w:r w:rsidR="4378DCA1">
        <w:t>mov</w:t>
      </w:r>
      <w:r w:rsidR="6767709C">
        <w:t>ing</w:t>
      </w:r>
      <w:r w:rsidR="00EA617E" w:rsidRPr="00FE5938">
        <w:t xml:space="preserve"> to a 25</w:t>
      </w:r>
      <w:r w:rsidR="00EA617E">
        <w:t> </w:t>
      </w:r>
      <w:r w:rsidR="00EA617E" w:rsidRPr="00FE5938">
        <w:t xml:space="preserve">000 tonne facility threshold </w:t>
      </w:r>
      <w:r w:rsidR="77E6D203">
        <w:t xml:space="preserve">while </w:t>
      </w:r>
      <w:r w:rsidR="4378DCA1">
        <w:t>add</w:t>
      </w:r>
      <w:r w:rsidR="3EAD3037">
        <w:t>ing</w:t>
      </w:r>
      <w:r w:rsidR="00EA617E" w:rsidRPr="00FE5938">
        <w:t xml:space="preserve"> more than 300 additional facilities to the SM </w:t>
      </w:r>
      <w:r w:rsidR="4378DCA1">
        <w:t>w</w:t>
      </w:r>
      <w:r w:rsidR="2ECDEE93">
        <w:t xml:space="preserve">ould </w:t>
      </w:r>
      <w:r w:rsidR="00EA617E" w:rsidRPr="00FE5938">
        <w:t xml:space="preserve">only </w:t>
      </w:r>
      <w:r w:rsidR="4378DCA1">
        <w:t>increas</w:t>
      </w:r>
      <w:r w:rsidR="6BA96BFD">
        <w:t>e</w:t>
      </w:r>
      <w:r w:rsidR="00EA617E" w:rsidRPr="00FE5938">
        <w:t xml:space="preserve"> emissions</w:t>
      </w:r>
      <w:r w:rsidR="00932DAA">
        <w:t xml:space="preserve"> coverage</w:t>
      </w:r>
      <w:r w:rsidR="00EA617E" w:rsidRPr="00FE5938">
        <w:t xml:space="preserve"> by </w:t>
      </w:r>
      <w:r w:rsidR="000C6B4C">
        <w:t>about</w:t>
      </w:r>
      <w:r w:rsidR="00EA617E" w:rsidRPr="00FE5938">
        <w:t xml:space="preserve"> 3</w:t>
      </w:r>
      <w:r w:rsidR="000C6B4C">
        <w:t> </w:t>
      </w:r>
      <w:r w:rsidR="00EA617E" w:rsidRPr="00FE5938">
        <w:t>percentage points.</w:t>
      </w:r>
      <w:r w:rsidR="005909BA">
        <w:t xml:space="preserve"> </w:t>
      </w:r>
      <w:r w:rsidR="001A44C8">
        <w:t>However,</w:t>
      </w:r>
      <w:r w:rsidR="0076721B" w:rsidRPr="008E043B">
        <w:t xml:space="preserve"> the optimal number of covered facilities </w:t>
      </w:r>
      <w:r w:rsidR="005B48AF">
        <w:t>is</w:t>
      </w:r>
      <w:r w:rsidR="0076721B" w:rsidRPr="008E043B">
        <w:t xml:space="preserve"> not determined by</w:t>
      </w:r>
      <w:r w:rsidR="0076721B">
        <w:t xml:space="preserve"> the</w:t>
      </w:r>
      <w:r w:rsidR="002D6FDD">
        <w:t xml:space="preserve"> ratio of</w:t>
      </w:r>
      <w:r w:rsidR="00B2781B">
        <w:t xml:space="preserve"> emissions</w:t>
      </w:r>
      <w:r w:rsidR="00334152">
        <w:t xml:space="preserve"> coverage to facility</w:t>
      </w:r>
      <w:r w:rsidR="00B2781B">
        <w:t xml:space="preserve"> coverage</w:t>
      </w:r>
      <w:r w:rsidR="0076721B">
        <w:t xml:space="preserve">, but by </w:t>
      </w:r>
      <w:r w:rsidR="00904689">
        <w:t xml:space="preserve">comparing </w:t>
      </w:r>
      <w:r w:rsidR="0076721B">
        <w:t>the marginal social benefit of including more facilit</w:t>
      </w:r>
      <w:r w:rsidR="000F5867">
        <w:t>ies</w:t>
      </w:r>
      <w:r w:rsidR="0076721B">
        <w:t xml:space="preserve"> to the marginal social cost of covering </w:t>
      </w:r>
      <w:r w:rsidR="000F5867">
        <w:t xml:space="preserve">those </w:t>
      </w:r>
      <w:r w:rsidR="00FB05A8">
        <w:t>additional</w:t>
      </w:r>
      <w:r w:rsidR="0076721B">
        <w:t xml:space="preserve"> facilities. </w:t>
      </w:r>
    </w:p>
    <w:p w14:paraId="48F87E84" w14:textId="62FEE7E9" w:rsidR="4E304D77" w:rsidRDefault="12E349C9" w:rsidP="005909BA">
      <w:pPr>
        <w:pStyle w:val="BodyText"/>
      </w:pPr>
      <w:r>
        <w:t xml:space="preserve">Lowering facility thresholds would </w:t>
      </w:r>
      <w:r w:rsidR="00E6077B">
        <w:t>share</w:t>
      </w:r>
      <w:r>
        <w:t xml:space="preserve"> Australia’s overall </w:t>
      </w:r>
      <w:r w:rsidR="00E6077B">
        <w:t>abatement</w:t>
      </w:r>
      <w:r>
        <w:t xml:space="preserve"> task</w:t>
      </w:r>
      <w:r w:rsidR="00370594">
        <w:t xml:space="preserve"> between a greater number of facilities</w:t>
      </w:r>
      <w:r w:rsidR="002653A5">
        <w:t>.</w:t>
      </w:r>
      <w:r w:rsidR="6808B63C">
        <w:t xml:space="preserve"> </w:t>
      </w:r>
      <w:r w:rsidR="0F2D1524">
        <w:t>It would also place</w:t>
      </w:r>
      <w:r w:rsidR="4ABFE36D">
        <w:t xml:space="preserve"> a wider range of facilities on a more level playing field</w:t>
      </w:r>
      <w:r w:rsidR="1C21ED03">
        <w:t>,</w:t>
      </w:r>
      <w:r w:rsidR="005F2997">
        <w:t xml:space="preserve"> thereby limiting</w:t>
      </w:r>
      <w:r w:rsidR="0035377B">
        <w:t xml:space="preserve"> any </w:t>
      </w:r>
      <w:r w:rsidR="006E32F2" w:rsidRPr="00FE5938">
        <w:t>future migration of domestic production towards smaller, less efficient facilities, as carbon constraints become increasingly binding</w:t>
      </w:r>
      <w:r w:rsidR="007105BE">
        <w:t>. It would also</w:t>
      </w:r>
      <w:r w:rsidR="4ABFE36D">
        <w:t xml:space="preserve"> reduce the extent to which </w:t>
      </w:r>
      <w:r w:rsidR="2A8F57CA">
        <w:t>decarbonising</w:t>
      </w:r>
      <w:r w:rsidR="4ABFE36D">
        <w:t xml:space="preserve"> facilities ‘drop out’ of </w:t>
      </w:r>
      <w:r w:rsidR="09E1CA63">
        <w:t xml:space="preserve">Safeguard Mechanism </w:t>
      </w:r>
      <w:r w:rsidR="4720F197">
        <w:t>emissions controls once</w:t>
      </w:r>
      <w:r w:rsidR="09E1CA63">
        <w:t xml:space="preserve"> their emissions fall below 100</w:t>
      </w:r>
      <w:r w:rsidR="004012B9">
        <w:t> </w:t>
      </w:r>
      <w:r w:rsidR="09E1CA63">
        <w:t>000 tonnes of CO</w:t>
      </w:r>
      <w:r w:rsidR="09E1CA63" w:rsidRPr="007105BE">
        <w:rPr>
          <w:vertAlign w:val="subscript"/>
        </w:rPr>
        <w:t>2</w:t>
      </w:r>
      <w:r w:rsidR="004012B9">
        <w:noBreakHyphen/>
      </w:r>
      <w:r w:rsidR="09E1CA63">
        <w:t>e.</w:t>
      </w:r>
      <w:r w:rsidR="7A2B5721">
        <w:t xml:space="preserve"> </w:t>
      </w:r>
      <w:r w:rsidR="6808B63C">
        <w:t xml:space="preserve">The additional compliance burden of moving to a 25 000 tonne facility threshold would be limited, given that that these facilities are already required to report their emissions </w:t>
      </w:r>
      <w:r w:rsidR="007F68FE">
        <w:t>through</w:t>
      </w:r>
      <w:r w:rsidR="6808B63C">
        <w:t xml:space="preserve"> </w:t>
      </w:r>
      <w:r w:rsidR="007F68FE">
        <w:t xml:space="preserve">the </w:t>
      </w:r>
      <w:r w:rsidR="6808B63C">
        <w:t xml:space="preserve">National Greenhouse and Energy Reporting </w:t>
      </w:r>
      <w:r w:rsidR="655BC0A5">
        <w:t>Scheme (NGERS)</w:t>
      </w:r>
      <w:r w:rsidR="54F3CA8C">
        <w:t>.</w:t>
      </w:r>
    </w:p>
    <w:p w14:paraId="58C20151" w14:textId="795F8D18" w:rsidR="0005681E" w:rsidRDefault="14D9E53F" w:rsidP="00F72C8D">
      <w:pPr>
        <w:pStyle w:val="Heading3"/>
      </w:pPr>
      <w:r>
        <w:t>Carbon leakage and e</w:t>
      </w:r>
      <w:r w:rsidR="00FE716C" w:rsidRPr="00EA0762">
        <w:t>missions</w:t>
      </w:r>
      <w:r w:rsidR="004012B9">
        <w:noBreakHyphen/>
      </w:r>
      <w:r w:rsidR="00FE716C" w:rsidRPr="00EA0762">
        <w:t>intensive trade</w:t>
      </w:r>
      <w:r w:rsidR="004012B9">
        <w:noBreakHyphen/>
      </w:r>
      <w:r w:rsidR="00FE716C" w:rsidRPr="00EA0762">
        <w:t>exposed industries</w:t>
      </w:r>
    </w:p>
    <w:p w14:paraId="2D0B5EB5" w14:textId="745189E5" w:rsidR="00AA52A2" w:rsidRPr="0005681E" w:rsidRDefault="00AA52A2" w:rsidP="00AA52A2">
      <w:pPr>
        <w:pStyle w:val="BodyText"/>
      </w:pPr>
      <w:r w:rsidRPr="0005681E">
        <w:t xml:space="preserve">Concerns about ‘carbon leakage’ are commonly raised in response to domestic climate policy proposals. The threat of carbon leakage </w:t>
      </w:r>
      <w:r w:rsidR="00B00A89">
        <w:t>is said to</w:t>
      </w:r>
      <w:r w:rsidRPr="0005681E">
        <w:t xml:space="preserve"> emerge when domestic climate policy places domestic producers at a competitive disadvantage to foreign producers that do not face comparable carbon constraints </w:t>
      </w:r>
      <w:r w:rsidR="00E9604C">
        <w:t>in their</w:t>
      </w:r>
      <w:r w:rsidRPr="0005681E">
        <w:t xml:space="preserve"> home</w:t>
      </w:r>
      <w:r w:rsidR="00E9604C">
        <w:t xml:space="preserve"> countries</w:t>
      </w:r>
      <w:r w:rsidRPr="0005681E">
        <w:t>. In this situation,</w:t>
      </w:r>
      <w:r w:rsidR="00CD6891">
        <w:t xml:space="preserve"> </w:t>
      </w:r>
      <w:r w:rsidRPr="0005681E">
        <w:t xml:space="preserve">the imposition of domestic carbon constraints </w:t>
      </w:r>
      <w:r w:rsidR="008E1B9A">
        <w:t>could</w:t>
      </w:r>
      <w:r w:rsidR="008E1B9A" w:rsidRPr="0005681E">
        <w:t xml:space="preserve"> </w:t>
      </w:r>
      <w:r w:rsidRPr="0005681E">
        <w:t xml:space="preserve">lead </w:t>
      </w:r>
      <w:r w:rsidR="008176F2">
        <w:t xml:space="preserve">to </w:t>
      </w:r>
      <w:r w:rsidR="0013457C">
        <w:t>domestic producers</w:t>
      </w:r>
      <w:r w:rsidR="008176F2">
        <w:t xml:space="preserve"> losing market share</w:t>
      </w:r>
      <w:r w:rsidR="0013457C">
        <w:t xml:space="preserve"> </w:t>
      </w:r>
      <w:r w:rsidRPr="0005681E">
        <w:t>to foreign producers that do</w:t>
      </w:r>
      <w:r w:rsidR="004012B9">
        <w:t xml:space="preserve"> not</w:t>
      </w:r>
      <w:r w:rsidRPr="0005681E">
        <w:t xml:space="preserve"> face carbon constraints, with associated emissions simply being transferred to (or ‘leaking’ into) those countries</w:t>
      </w:r>
      <w:r w:rsidR="00AA7E42">
        <w:t xml:space="preserve"> </w:t>
      </w:r>
      <w:r w:rsidR="00E0004F">
        <w:t xml:space="preserve">— </w:t>
      </w:r>
      <w:r w:rsidR="00AA7E42">
        <w:t>all to</w:t>
      </w:r>
      <w:r w:rsidRPr="0005681E">
        <w:t xml:space="preserve"> no</w:t>
      </w:r>
      <w:r w:rsidR="00E225FD">
        <w:t xml:space="preserve"> </w:t>
      </w:r>
      <w:r w:rsidRPr="0005681E">
        <w:t>benefit to global emissions. Carbon leakage concerns are most pronounced for emissions intensive businesses that face international competition, so called Emissions</w:t>
      </w:r>
      <w:r w:rsidR="004012B9">
        <w:noBreakHyphen/>
      </w:r>
      <w:r w:rsidRPr="0005681E">
        <w:t>Intensive Trade</w:t>
      </w:r>
      <w:r w:rsidR="004012B9">
        <w:noBreakHyphen/>
      </w:r>
      <w:r w:rsidRPr="0005681E">
        <w:t>Exposed Industries (EITEIs).</w:t>
      </w:r>
    </w:p>
    <w:p w14:paraId="6CAD0FA7" w14:textId="000B1064" w:rsidR="009C784B" w:rsidRDefault="00AA52A2" w:rsidP="00AA52A2">
      <w:pPr>
        <w:pStyle w:val="BodyText"/>
      </w:pPr>
      <w:r w:rsidRPr="0005681E">
        <w:t>Common responses to carbon leakage concerns have been to make EITEIs at least partly exempt from domestic climate policy.</w:t>
      </w:r>
      <w:r w:rsidR="00503ED8">
        <w:t xml:space="preserve"> In countries with emissions trading schemes</w:t>
      </w:r>
      <w:r w:rsidR="00900559">
        <w:t>,</w:t>
      </w:r>
      <w:r w:rsidR="00503ED8">
        <w:t xml:space="preserve"> this commonly takes the form of </w:t>
      </w:r>
      <w:r w:rsidR="00875E54">
        <w:t>providing a percentage of emissions permits re</w:t>
      </w:r>
      <w:r w:rsidR="00135930">
        <w:t>quired by EITEIs for free.</w:t>
      </w:r>
      <w:r w:rsidRPr="0005681E">
        <w:t xml:space="preserve"> Carbon Border Tariffs (CBTs) are an alternative approach to addressing carbon leakage concerns, not by</w:t>
      </w:r>
      <w:r w:rsidR="009D3760">
        <w:t xml:space="preserve"> </w:t>
      </w:r>
      <w:r w:rsidR="00D72090">
        <w:t xml:space="preserve">protecting </w:t>
      </w:r>
      <w:r w:rsidRPr="0005681E">
        <w:t xml:space="preserve">domestic producers from domestic climate policy, but by making foreign producers </w:t>
      </w:r>
      <w:r w:rsidR="003A54F0" w:rsidRPr="0005681E">
        <w:t xml:space="preserve">also </w:t>
      </w:r>
      <w:r w:rsidRPr="0005681E">
        <w:t>subject to domestic climate policy, through the levying of import tariffs that are broadly equivalent to the carbon costs faced by domestic producers. While a range of countries have expressed some degree of openness to the CBTs, the most advanced proposal is the European Union’s Carbon Border Adjustment Mechanism (CBAM)</w:t>
      </w:r>
      <w:r w:rsidR="00BD49CE">
        <w:t xml:space="preserve">, </w:t>
      </w:r>
      <w:r w:rsidRPr="0005681E">
        <w:t>which is planned to</w:t>
      </w:r>
      <w:r w:rsidR="00330639">
        <w:t xml:space="preserve"> be</w:t>
      </w:r>
      <w:r w:rsidR="00F9473B">
        <w:t xml:space="preserve"> progressively implemented between 2023 and 2026.</w:t>
      </w:r>
    </w:p>
    <w:p w14:paraId="01F6437C" w14:textId="3B0F39F5" w:rsidR="00AA52A2" w:rsidRPr="0005681E" w:rsidRDefault="00AA52A2" w:rsidP="00AA52A2">
      <w:pPr>
        <w:pStyle w:val="BodyText"/>
      </w:pPr>
      <w:r w:rsidRPr="0005681E">
        <w:lastRenderedPageBreak/>
        <w:t>However, there are questions about the</w:t>
      </w:r>
      <w:r w:rsidR="00472B1B" w:rsidRPr="0005681E">
        <w:t xml:space="preserve"> </w:t>
      </w:r>
      <w:r w:rsidR="00906520" w:rsidRPr="0005681E">
        <w:t>extent to which</w:t>
      </w:r>
      <w:r w:rsidRPr="0005681E">
        <w:t xml:space="preserve"> carbon leakage</w:t>
      </w:r>
      <w:r w:rsidR="00906520" w:rsidRPr="0005681E">
        <w:t xml:space="preserve"> </w:t>
      </w:r>
      <w:r w:rsidR="00286E01">
        <w:t xml:space="preserve">will </w:t>
      </w:r>
      <w:r w:rsidR="2D231D9A">
        <w:t>occur</w:t>
      </w:r>
      <w:r w:rsidR="00BB7C2E">
        <w:t xml:space="preserve"> in response to domestic climate policy</w:t>
      </w:r>
      <w:r w:rsidRPr="0005681E">
        <w:t xml:space="preserve">, </w:t>
      </w:r>
      <w:r w:rsidR="003E605E">
        <w:t xml:space="preserve">given that </w:t>
      </w:r>
      <w:r w:rsidR="00683032">
        <w:t xml:space="preserve">production location decisions are based on a range of factors, and </w:t>
      </w:r>
      <w:r w:rsidR="00A70B10">
        <w:t>that</w:t>
      </w:r>
      <w:r w:rsidRPr="0005681E">
        <w:t xml:space="preserve"> </w:t>
      </w:r>
      <w:r w:rsidR="007F18C2">
        <w:t>many countries</w:t>
      </w:r>
      <w:r w:rsidRPr="0005681E">
        <w:t xml:space="preserve"> </w:t>
      </w:r>
      <w:r w:rsidR="00540DA0">
        <w:t>have adopted</w:t>
      </w:r>
      <w:r w:rsidRPr="0005681E">
        <w:t xml:space="preserve"> carbon constraints. </w:t>
      </w:r>
      <w:r w:rsidR="00E8507A">
        <w:t>Moreover, as the world’s major economies pursue emissions reduction goals it is plausible that</w:t>
      </w:r>
      <w:r w:rsidR="00BB7C2E">
        <w:t xml:space="preserve"> products produced under carbon constraints</w:t>
      </w:r>
      <w:r w:rsidR="00FD5959">
        <w:t xml:space="preserve"> will come to</w:t>
      </w:r>
      <w:r w:rsidR="00BB7C2E">
        <w:t xml:space="preserve"> enjoy a competitive advantage over </w:t>
      </w:r>
      <w:r w:rsidR="00593236">
        <w:t xml:space="preserve">those </w:t>
      </w:r>
      <w:r w:rsidR="00A14E62">
        <w:t xml:space="preserve">that </w:t>
      </w:r>
      <w:r w:rsidR="00FD5959">
        <w:t>are</w:t>
      </w:r>
      <w:r w:rsidR="00A14E62">
        <w:t xml:space="preserve"> not.</w:t>
      </w:r>
      <w:r w:rsidR="00E8507A">
        <w:t xml:space="preserve"> </w:t>
      </w:r>
      <w:r w:rsidR="00A52118">
        <w:t>In addition</w:t>
      </w:r>
      <w:r w:rsidRPr="0005681E">
        <w:t>, if major economies are to meet their net zero emissions targets</w:t>
      </w:r>
      <w:r w:rsidR="00166D5B">
        <w:t>,</w:t>
      </w:r>
      <w:r w:rsidRPr="0005681E">
        <w:t xml:space="preserve"> EITEIs will need to</w:t>
      </w:r>
      <w:r w:rsidR="00814B8C">
        <w:t xml:space="preserve"> collectively</w:t>
      </w:r>
      <w:r w:rsidR="00166D5B">
        <w:t xml:space="preserve"> </w:t>
      </w:r>
      <w:r w:rsidRPr="0005681E">
        <w:t>contribut</w:t>
      </w:r>
      <w:r w:rsidR="00166D5B">
        <w:t>e</w:t>
      </w:r>
      <w:r w:rsidRPr="0005681E">
        <w:t xml:space="preserve"> to emissions abatement. Failing to impose carbon constraints on EITEIs will simply transfer the cost of emissions abatement to other sections of the economy, </w:t>
      </w:r>
      <w:r w:rsidR="00716769">
        <w:t>or</w:t>
      </w:r>
      <w:r w:rsidRPr="0005681E">
        <w:t xml:space="preserve"> to taxpayers if government is left to purchase</w:t>
      </w:r>
      <w:r w:rsidR="00657D2A">
        <w:t xml:space="preserve"> a greater number of</w:t>
      </w:r>
      <w:r w:rsidRPr="0005681E">
        <w:t xml:space="preserve"> o</w:t>
      </w:r>
      <w:r w:rsidR="00A451ED">
        <w:t xml:space="preserve">ffsets to </w:t>
      </w:r>
      <w:r w:rsidRPr="0005681E">
        <w:t>achieve</w:t>
      </w:r>
      <w:r w:rsidR="00A451ED">
        <w:t xml:space="preserve"> national</w:t>
      </w:r>
      <w:r w:rsidRPr="0005681E">
        <w:t xml:space="preserve"> net zero targets.</w:t>
      </w:r>
      <w:r w:rsidR="007779AB">
        <w:t xml:space="preserve"> </w:t>
      </w:r>
      <w:r w:rsidR="007779AB" w:rsidRPr="1D281B65">
        <w:rPr>
          <w:rFonts w:ascii="Arial" w:eastAsia="Arial" w:hAnsi="Arial" w:cs="Arial"/>
          <w:color w:val="000000" w:themeColor="text1"/>
        </w:rPr>
        <w:t>A</w:t>
      </w:r>
      <w:r w:rsidR="007779AB" w:rsidRPr="63727F40">
        <w:rPr>
          <w:rFonts w:ascii="Arial" w:eastAsia="Arial" w:hAnsi="Arial" w:cs="Arial"/>
          <w:color w:val="000000" w:themeColor="text1"/>
        </w:rPr>
        <w:t>ny special treatment of EITE</w:t>
      </w:r>
      <w:r w:rsidR="00EE4197">
        <w:rPr>
          <w:rFonts w:ascii="Arial" w:eastAsia="Arial" w:hAnsi="Arial" w:cs="Arial"/>
          <w:color w:val="000000" w:themeColor="text1"/>
        </w:rPr>
        <w:t>Is</w:t>
      </w:r>
      <w:r w:rsidR="007779AB" w:rsidRPr="63727F40">
        <w:rPr>
          <w:rFonts w:ascii="Arial" w:eastAsia="Arial" w:hAnsi="Arial" w:cs="Arial"/>
          <w:color w:val="000000" w:themeColor="text1"/>
        </w:rPr>
        <w:t xml:space="preserve"> under the </w:t>
      </w:r>
      <w:r w:rsidR="007779AB" w:rsidRPr="0866BE9D">
        <w:rPr>
          <w:rFonts w:ascii="Arial" w:eastAsia="Arial" w:hAnsi="Arial" w:cs="Arial"/>
          <w:color w:val="000000" w:themeColor="text1"/>
        </w:rPr>
        <w:t>Safeguard Mechanism</w:t>
      </w:r>
      <w:r w:rsidR="007779AB" w:rsidRPr="63727F40">
        <w:rPr>
          <w:rFonts w:ascii="Arial" w:eastAsia="Arial" w:hAnsi="Arial" w:cs="Arial"/>
          <w:color w:val="000000" w:themeColor="text1"/>
        </w:rPr>
        <w:t xml:space="preserve"> should weigh the risks of carbon leakage against the costs of transferring additional abatement burdens to non</w:t>
      </w:r>
      <w:r w:rsidR="004012B9">
        <w:rPr>
          <w:rFonts w:ascii="Arial" w:eastAsia="Arial" w:hAnsi="Arial" w:cs="Arial"/>
          <w:color w:val="000000" w:themeColor="text1"/>
        </w:rPr>
        <w:noBreakHyphen/>
      </w:r>
      <w:r w:rsidR="007779AB" w:rsidRPr="63727F40">
        <w:rPr>
          <w:rFonts w:ascii="Arial" w:eastAsia="Arial" w:hAnsi="Arial" w:cs="Arial"/>
          <w:color w:val="000000" w:themeColor="text1"/>
        </w:rPr>
        <w:t>EITE</w:t>
      </w:r>
      <w:r w:rsidR="00EE4197">
        <w:rPr>
          <w:rFonts w:ascii="Arial" w:eastAsia="Arial" w:hAnsi="Arial" w:cs="Arial"/>
          <w:color w:val="000000" w:themeColor="text1"/>
        </w:rPr>
        <w:t>I producers.</w:t>
      </w:r>
    </w:p>
    <w:p w14:paraId="4E3F5310" w14:textId="5695250F" w:rsidR="006A27B5" w:rsidRPr="00FF3086" w:rsidRDefault="00DC3D5D" w:rsidP="00AA52A2">
      <w:pPr>
        <w:pStyle w:val="BodyText"/>
        <w:rPr>
          <w:spacing w:val="-4"/>
        </w:rPr>
      </w:pPr>
      <w:r w:rsidRPr="00FF3086">
        <w:rPr>
          <w:spacing w:val="-4"/>
        </w:rPr>
        <w:t>Moreover</w:t>
      </w:r>
      <w:r w:rsidR="00AA52A2" w:rsidRPr="00FF3086">
        <w:rPr>
          <w:spacing w:val="-4"/>
        </w:rPr>
        <w:t xml:space="preserve">, </w:t>
      </w:r>
      <w:r w:rsidR="00E85E2F" w:rsidRPr="00FF3086">
        <w:rPr>
          <w:spacing w:val="-4"/>
        </w:rPr>
        <w:t xml:space="preserve">it should be noted that </w:t>
      </w:r>
      <w:r w:rsidR="00AA52A2" w:rsidRPr="00FF3086">
        <w:rPr>
          <w:spacing w:val="-4"/>
        </w:rPr>
        <w:t>Australia’s Safeguard Mechanism is effectively a 100</w:t>
      </w:r>
      <w:r w:rsidR="00E649FC" w:rsidRPr="00FF3086">
        <w:rPr>
          <w:spacing w:val="-4"/>
        </w:rPr>
        <w:t>%</w:t>
      </w:r>
      <w:r w:rsidR="00AA52A2" w:rsidRPr="00FF3086">
        <w:rPr>
          <w:spacing w:val="-4"/>
        </w:rPr>
        <w:t xml:space="preserve"> free emissions permit</w:t>
      </w:r>
      <w:r w:rsidR="00DF49FD" w:rsidRPr="00FF3086">
        <w:rPr>
          <w:spacing w:val="-4"/>
        </w:rPr>
        <w:t xml:space="preserve"> allocation</w:t>
      </w:r>
      <w:r w:rsidR="00AA52A2" w:rsidRPr="00FF3086">
        <w:rPr>
          <w:spacing w:val="-4"/>
        </w:rPr>
        <w:t xml:space="preserve"> system</w:t>
      </w:r>
      <w:r w:rsidR="003B2DE3" w:rsidRPr="00FF3086">
        <w:rPr>
          <w:spacing w:val="-4"/>
        </w:rPr>
        <w:t xml:space="preserve"> for sub</w:t>
      </w:r>
      <w:r w:rsidR="004012B9" w:rsidRPr="00FF3086">
        <w:rPr>
          <w:spacing w:val="-4"/>
        </w:rPr>
        <w:noBreakHyphen/>
      </w:r>
      <w:r w:rsidR="003B2DE3" w:rsidRPr="00FF3086">
        <w:rPr>
          <w:spacing w:val="-4"/>
        </w:rPr>
        <w:t>baseline emissions</w:t>
      </w:r>
      <w:r w:rsidR="00AA52A2" w:rsidRPr="00FF3086">
        <w:rPr>
          <w:spacing w:val="-4"/>
        </w:rPr>
        <w:t>. The Safeguard Mechanism caps facility emissions and requires</w:t>
      </w:r>
      <w:r w:rsidR="00F149C1" w:rsidRPr="00FF3086">
        <w:rPr>
          <w:spacing w:val="-4"/>
        </w:rPr>
        <w:t xml:space="preserve"> those</w:t>
      </w:r>
      <w:r w:rsidR="00AA52A2" w:rsidRPr="00FF3086">
        <w:rPr>
          <w:spacing w:val="-4"/>
        </w:rPr>
        <w:t xml:space="preserve"> facilities to either pursue internal abatement options or purchase</w:t>
      </w:r>
      <w:r w:rsidR="001349B2" w:rsidRPr="00FF3086">
        <w:rPr>
          <w:spacing w:val="-4"/>
        </w:rPr>
        <w:t xml:space="preserve"> ACCU</w:t>
      </w:r>
      <w:r w:rsidR="00AA52A2" w:rsidRPr="00FF3086">
        <w:rPr>
          <w:spacing w:val="-4"/>
        </w:rPr>
        <w:t xml:space="preserve"> offsets </w:t>
      </w:r>
      <w:r w:rsidR="00B01B1C" w:rsidRPr="00FF3086">
        <w:rPr>
          <w:spacing w:val="-4"/>
        </w:rPr>
        <w:t>to</w:t>
      </w:r>
      <w:r w:rsidR="00AA52A2" w:rsidRPr="00FF3086">
        <w:rPr>
          <w:spacing w:val="-4"/>
        </w:rPr>
        <w:t xml:space="preserve"> bring emissions down </w:t>
      </w:r>
      <w:r w:rsidR="00B86252" w:rsidRPr="00FF3086">
        <w:rPr>
          <w:spacing w:val="-4"/>
        </w:rPr>
        <w:t xml:space="preserve">to </w:t>
      </w:r>
      <w:r w:rsidR="00AA52A2" w:rsidRPr="00FF3086">
        <w:rPr>
          <w:spacing w:val="-4"/>
        </w:rPr>
        <w:t>the</w:t>
      </w:r>
      <w:r w:rsidR="00B86252" w:rsidRPr="00FF3086">
        <w:rPr>
          <w:spacing w:val="-4"/>
        </w:rPr>
        <w:t>ir</w:t>
      </w:r>
      <w:r w:rsidR="00AA52A2" w:rsidRPr="00FF3086">
        <w:rPr>
          <w:spacing w:val="-4"/>
        </w:rPr>
        <w:t xml:space="preserve"> relevant b</w:t>
      </w:r>
      <w:r w:rsidR="0025051A" w:rsidRPr="00FF3086">
        <w:rPr>
          <w:spacing w:val="-4"/>
        </w:rPr>
        <w:t>aseline</w:t>
      </w:r>
      <w:r w:rsidR="00AA52A2" w:rsidRPr="00FF3086">
        <w:rPr>
          <w:spacing w:val="-4"/>
        </w:rPr>
        <w:t xml:space="preserve">. Facilities do not need to pay for any emissions below this </w:t>
      </w:r>
      <w:r w:rsidR="003B2DE3" w:rsidRPr="00FF3086">
        <w:rPr>
          <w:spacing w:val="-4"/>
        </w:rPr>
        <w:t>baseline</w:t>
      </w:r>
      <w:r w:rsidR="00AA52A2" w:rsidRPr="00FF3086">
        <w:rPr>
          <w:spacing w:val="-4"/>
        </w:rPr>
        <w:t xml:space="preserve">. In this way, the Safeguard Mechanism is </w:t>
      </w:r>
      <w:r w:rsidR="00A55E63" w:rsidRPr="00FF3086">
        <w:rPr>
          <w:spacing w:val="-4"/>
        </w:rPr>
        <w:t>effectively</w:t>
      </w:r>
      <w:r w:rsidR="00AA52A2" w:rsidRPr="00FF3086">
        <w:rPr>
          <w:spacing w:val="-4"/>
        </w:rPr>
        <w:t xml:space="preserve"> a</w:t>
      </w:r>
      <w:r w:rsidR="005A24A1" w:rsidRPr="00FF3086">
        <w:rPr>
          <w:spacing w:val="-4"/>
        </w:rPr>
        <w:t xml:space="preserve"> 100</w:t>
      </w:r>
      <w:r w:rsidR="00E649FC" w:rsidRPr="00FF3086">
        <w:rPr>
          <w:spacing w:val="-4"/>
        </w:rPr>
        <w:t>%</w:t>
      </w:r>
      <w:r w:rsidR="00AA52A2" w:rsidRPr="00FF3086">
        <w:rPr>
          <w:spacing w:val="-4"/>
        </w:rPr>
        <w:t xml:space="preserve"> free permit system for all sub</w:t>
      </w:r>
      <w:r w:rsidR="004012B9" w:rsidRPr="00FF3086">
        <w:rPr>
          <w:spacing w:val="-4"/>
        </w:rPr>
        <w:noBreakHyphen/>
      </w:r>
      <w:r w:rsidR="00AA52A2" w:rsidRPr="00FF3086">
        <w:rPr>
          <w:spacing w:val="-4"/>
        </w:rPr>
        <w:t>b</w:t>
      </w:r>
      <w:r w:rsidR="006C0AB5" w:rsidRPr="00FF3086">
        <w:rPr>
          <w:spacing w:val="-4"/>
        </w:rPr>
        <w:t>aseline</w:t>
      </w:r>
      <w:r w:rsidR="00AA52A2" w:rsidRPr="00FF3086">
        <w:rPr>
          <w:spacing w:val="-4"/>
        </w:rPr>
        <w:t xml:space="preserve"> emissions</w:t>
      </w:r>
      <w:r w:rsidR="00916C64" w:rsidRPr="00FF3086">
        <w:rPr>
          <w:spacing w:val="-4"/>
        </w:rPr>
        <w:t xml:space="preserve">. This treatment is provided to all </w:t>
      </w:r>
      <w:r w:rsidR="00F1759B" w:rsidRPr="00FF3086">
        <w:rPr>
          <w:spacing w:val="-4"/>
        </w:rPr>
        <w:t xml:space="preserve">captured </w:t>
      </w:r>
      <w:r w:rsidR="00916C64" w:rsidRPr="00FF3086">
        <w:rPr>
          <w:spacing w:val="-4"/>
        </w:rPr>
        <w:t>facilities regardless of whether they</w:t>
      </w:r>
      <w:r w:rsidR="00B616AA" w:rsidRPr="00FF3086">
        <w:rPr>
          <w:spacing w:val="-4"/>
        </w:rPr>
        <w:t xml:space="preserve"> are</w:t>
      </w:r>
      <w:r w:rsidR="001D16EF" w:rsidRPr="00FF3086">
        <w:rPr>
          <w:spacing w:val="-4"/>
        </w:rPr>
        <w:t xml:space="preserve"> </w:t>
      </w:r>
      <w:r w:rsidR="00F1759B" w:rsidRPr="00FF3086">
        <w:rPr>
          <w:spacing w:val="-4"/>
        </w:rPr>
        <w:t xml:space="preserve">considered </w:t>
      </w:r>
      <w:r w:rsidR="001D16EF" w:rsidRPr="00FF3086">
        <w:rPr>
          <w:spacing w:val="-4"/>
        </w:rPr>
        <w:t>EITEIs</w:t>
      </w:r>
      <w:r w:rsidR="003E450B" w:rsidRPr="00FF3086">
        <w:rPr>
          <w:spacing w:val="-4"/>
        </w:rPr>
        <w:t xml:space="preserve"> or not</w:t>
      </w:r>
      <w:r w:rsidR="001D16EF" w:rsidRPr="00FF3086">
        <w:rPr>
          <w:spacing w:val="-4"/>
        </w:rPr>
        <w:t>.</w:t>
      </w:r>
      <w:r w:rsidR="006C0AB5" w:rsidRPr="00FF3086">
        <w:rPr>
          <w:spacing w:val="-4"/>
        </w:rPr>
        <w:t xml:space="preserve"> </w:t>
      </w:r>
    </w:p>
    <w:p w14:paraId="69874C8D" w14:textId="617B361F" w:rsidR="003D7B9C" w:rsidRDefault="00AA52A2" w:rsidP="00AA52A2">
      <w:pPr>
        <w:pStyle w:val="BodyText"/>
      </w:pPr>
      <w:r w:rsidRPr="0005681E">
        <w:t xml:space="preserve">Over time, </w:t>
      </w:r>
      <w:r w:rsidR="00D42A5E">
        <w:t>Australian EITEI</w:t>
      </w:r>
      <w:r w:rsidR="00057839">
        <w:t>s</w:t>
      </w:r>
      <w:r w:rsidR="00D42A5E">
        <w:t xml:space="preserve"> will </w:t>
      </w:r>
      <w:r w:rsidR="008822C0">
        <w:t>need to pay</w:t>
      </w:r>
      <w:r w:rsidR="0064065F">
        <w:t xml:space="preserve"> for a growing proportion </w:t>
      </w:r>
      <w:r w:rsidR="00FB5A62">
        <w:t>of their carbon emissions as b</w:t>
      </w:r>
      <w:r w:rsidR="00A61375">
        <w:t>a</w:t>
      </w:r>
      <w:r w:rsidR="00FB5A62">
        <w:t>s</w:t>
      </w:r>
      <w:r w:rsidR="00A61375">
        <w:t>elines</w:t>
      </w:r>
      <w:r w:rsidR="00FB5A62">
        <w:t xml:space="preserve"> are progressively reduced in </w:t>
      </w:r>
      <w:r w:rsidR="00DB4BDF">
        <w:t>line with</w:t>
      </w:r>
      <w:r w:rsidR="00057839">
        <w:t xml:space="preserve"> Australia’s nation</w:t>
      </w:r>
      <w:r w:rsidR="004012B9">
        <w:noBreakHyphen/>
      </w:r>
      <w:r w:rsidR="00057839">
        <w:t xml:space="preserve">wide emissions reduction </w:t>
      </w:r>
      <w:r w:rsidR="00E04F59">
        <w:t>goals</w:t>
      </w:r>
      <w:r w:rsidRPr="0005681E">
        <w:t>.</w:t>
      </w:r>
      <w:r w:rsidR="0006013D">
        <w:t xml:space="preserve"> </w:t>
      </w:r>
      <w:r w:rsidR="005A1011">
        <w:t>However, t</w:t>
      </w:r>
      <w:r w:rsidR="0006013D">
        <w:t xml:space="preserve">his is </w:t>
      </w:r>
      <w:r w:rsidR="003D7B9C">
        <w:t xml:space="preserve">broadly </w:t>
      </w:r>
      <w:r w:rsidR="0006013D">
        <w:t xml:space="preserve">the same treatment </w:t>
      </w:r>
      <w:r w:rsidR="003D7B9C">
        <w:t>as</w:t>
      </w:r>
      <w:r w:rsidR="0006013D">
        <w:t xml:space="preserve"> is commonly applied to EITEIs captured by emissions trading schemes, with the percentage of free permits </w:t>
      </w:r>
      <w:r w:rsidR="00F54E45">
        <w:t xml:space="preserve">allocated under </w:t>
      </w:r>
      <w:r w:rsidR="0093375E">
        <w:t xml:space="preserve">emissions trading schemes </w:t>
      </w:r>
      <w:r w:rsidR="0006013D">
        <w:t>progressively falling over time.</w:t>
      </w:r>
      <w:r w:rsidRPr="0005681E">
        <w:t xml:space="preserve"> </w:t>
      </w:r>
    </w:p>
    <w:p w14:paraId="5FC54A58" w14:textId="5D9A5CA0" w:rsidR="0050006B" w:rsidRDefault="00342B62" w:rsidP="00AA52A2">
      <w:pPr>
        <w:pStyle w:val="BodyText"/>
      </w:pPr>
      <w:r>
        <w:t>For example</w:t>
      </w:r>
      <w:r w:rsidR="000E16CC">
        <w:t>, under Australia’s</w:t>
      </w:r>
      <w:r w:rsidR="00AA52A2" w:rsidRPr="0005681E">
        <w:t xml:space="preserve"> Carbon Pricing Mechanism</w:t>
      </w:r>
      <w:r w:rsidR="00C8562F" w:rsidRPr="0005681E">
        <w:t xml:space="preserve"> (CPM)</w:t>
      </w:r>
      <w:r w:rsidR="00AA52A2" w:rsidRPr="0005681E">
        <w:t xml:space="preserve">, which </w:t>
      </w:r>
      <w:r w:rsidR="001E4B0C">
        <w:t>operated</w:t>
      </w:r>
      <w:r w:rsidR="00274317">
        <w:t xml:space="preserve"> </w:t>
      </w:r>
      <w:r w:rsidR="00AA52A2" w:rsidRPr="00AA52A2">
        <w:t>between</w:t>
      </w:r>
      <w:r w:rsidR="002C47FF">
        <w:t> </w:t>
      </w:r>
      <w:r w:rsidR="00AF7D4F">
        <w:t>1 July</w:t>
      </w:r>
      <w:r w:rsidR="004012B9">
        <w:t xml:space="preserve"> </w:t>
      </w:r>
      <w:r w:rsidR="00AA52A2" w:rsidRPr="002C47FF">
        <w:t>2012</w:t>
      </w:r>
      <w:r w:rsidR="00737A36">
        <w:t xml:space="preserve"> </w:t>
      </w:r>
      <w:r w:rsidR="00AA52A2" w:rsidRPr="002C47FF">
        <w:t>and</w:t>
      </w:r>
      <w:r w:rsidR="00737A36">
        <w:t xml:space="preserve"> </w:t>
      </w:r>
      <w:r w:rsidR="00076C61">
        <w:t>30</w:t>
      </w:r>
      <w:r w:rsidR="004012B9">
        <w:t> </w:t>
      </w:r>
      <w:r w:rsidR="00076C61">
        <w:t>June</w:t>
      </w:r>
      <w:r w:rsidR="00307D99">
        <w:t xml:space="preserve"> </w:t>
      </w:r>
      <w:r w:rsidR="00AA52A2" w:rsidRPr="00AA52A2">
        <w:t>2014, EITEIs were divided into two categories, highly emissions intensive trade exposed</w:t>
      </w:r>
      <w:r w:rsidR="00566017">
        <w:t xml:space="preserve"> (‘high EITEIs</w:t>
      </w:r>
      <w:r w:rsidR="00887A48">
        <w:t>’</w:t>
      </w:r>
      <w:r w:rsidR="00566017">
        <w:t>)</w:t>
      </w:r>
      <w:r w:rsidR="00AA52A2" w:rsidRPr="00AA52A2">
        <w:t xml:space="preserve"> and moderately emissions intensive trade exposed</w:t>
      </w:r>
      <w:r w:rsidR="00566017">
        <w:t xml:space="preserve"> (‘moderate EITEIs’)</w:t>
      </w:r>
      <w:r w:rsidR="00AA52A2" w:rsidRPr="00AA52A2">
        <w:t xml:space="preserve">. </w:t>
      </w:r>
      <w:r w:rsidR="179F1AA9" w:rsidRPr="00AA52A2">
        <w:t>When the CP</w:t>
      </w:r>
      <w:r w:rsidR="67A48C49" w:rsidRPr="00AA52A2">
        <w:t>M</w:t>
      </w:r>
      <w:r w:rsidR="179F1AA9" w:rsidRPr="00AA52A2">
        <w:t xml:space="preserve"> first began operation</w:t>
      </w:r>
      <w:r w:rsidR="53815AAE" w:rsidRPr="00AA52A2">
        <w:t xml:space="preserve"> on 1</w:t>
      </w:r>
      <w:r w:rsidR="004012B9">
        <w:t> </w:t>
      </w:r>
      <w:r w:rsidR="53815AAE" w:rsidRPr="00AA52A2">
        <w:t>July 2012</w:t>
      </w:r>
      <w:r w:rsidR="179F1AA9" w:rsidRPr="00AA52A2">
        <w:t>, high</w:t>
      </w:r>
      <w:r w:rsidR="00B76A54">
        <w:t xml:space="preserve"> EITEIs</w:t>
      </w:r>
      <w:r w:rsidR="179F1AA9" w:rsidRPr="00AA52A2">
        <w:t xml:space="preserve"> received 94.5</w:t>
      </w:r>
      <w:r w:rsidR="00E649FC">
        <w:t>%</w:t>
      </w:r>
      <w:r w:rsidR="179F1AA9" w:rsidRPr="00AA52A2">
        <w:t xml:space="preserve"> of </w:t>
      </w:r>
      <w:r w:rsidR="0D384117" w:rsidRPr="00AA52A2">
        <w:t>average sectoral</w:t>
      </w:r>
      <w:r w:rsidR="179F1AA9" w:rsidRPr="00AA52A2">
        <w:t xml:space="preserve"> emissions for free</w:t>
      </w:r>
      <w:r w:rsidR="041B7516" w:rsidRPr="00AA52A2">
        <w:t>, and moderate</w:t>
      </w:r>
      <w:r w:rsidR="00B76A54">
        <w:t xml:space="preserve"> EITEIs</w:t>
      </w:r>
      <w:r w:rsidR="041B7516" w:rsidRPr="00AA52A2">
        <w:t xml:space="preserve"> received 66</w:t>
      </w:r>
      <w:r w:rsidR="00E649FC">
        <w:t>%</w:t>
      </w:r>
      <w:r w:rsidR="041B7516" w:rsidRPr="00AA52A2">
        <w:t xml:space="preserve"> of </w:t>
      </w:r>
      <w:r w:rsidR="3FB686D3" w:rsidRPr="00AA52A2">
        <w:t>average sectoral emissions for free</w:t>
      </w:r>
      <w:r w:rsidR="041B7516" w:rsidRPr="00AA52A2">
        <w:t xml:space="preserve">. </w:t>
      </w:r>
      <w:r w:rsidR="6C8AB3AF" w:rsidRPr="00AA52A2">
        <w:t>Both</w:t>
      </w:r>
      <w:r w:rsidR="00AA52A2" w:rsidRPr="00AA52A2">
        <w:t xml:space="preserve"> rates of free permit allocation were scheduled to fall by 1.3</w:t>
      </w:r>
      <w:r w:rsidR="00E649FC">
        <w:t>%</w:t>
      </w:r>
      <w:r w:rsidR="00AA52A2" w:rsidRPr="00AA52A2">
        <w:t xml:space="preserve"> per annum</w:t>
      </w:r>
      <w:r w:rsidR="003311C6">
        <w:t xml:space="preserve"> </w:t>
      </w:r>
      <w:r w:rsidR="009F1E79" w:rsidRPr="4E304D77">
        <w:rPr>
          <w:rFonts w:ascii="Arial" w:hAnsi="Arial" w:cs="Arial"/>
        </w:rPr>
        <w:t>(Talberg and Swoboda 2013</w:t>
      </w:r>
      <w:r w:rsidR="00EB477C">
        <w:rPr>
          <w:lang w:val="en-US"/>
        </w:rPr>
        <w:t xml:space="preserve">; </w:t>
      </w:r>
      <w:r w:rsidR="00BC07D7" w:rsidRPr="00BC07D7">
        <w:rPr>
          <w:lang w:val="en-US"/>
        </w:rPr>
        <w:t>Talberg, 2013)</w:t>
      </w:r>
      <w:r w:rsidR="007747A1">
        <w:t>.</w:t>
      </w:r>
      <w:r w:rsidR="00151CBD">
        <w:t xml:space="preserve"> </w:t>
      </w:r>
      <w:r w:rsidR="70C888A8">
        <w:t>At that rate, high</w:t>
      </w:r>
      <w:r w:rsidR="0049519E">
        <w:t xml:space="preserve"> EITEIs</w:t>
      </w:r>
      <w:r w:rsidR="47E59DA5">
        <w:t xml:space="preserve"> would have received 81.5</w:t>
      </w:r>
      <w:r w:rsidR="00E649FC">
        <w:t>%</w:t>
      </w:r>
      <w:r w:rsidR="47E59DA5">
        <w:t xml:space="preserve"> of average emission for free </w:t>
      </w:r>
      <w:r w:rsidR="1DB7E058">
        <w:t>by</w:t>
      </w:r>
      <w:r w:rsidR="47E59DA5">
        <w:t xml:space="preserve"> 2022</w:t>
      </w:r>
      <w:r w:rsidR="004012B9">
        <w:noBreakHyphen/>
      </w:r>
      <w:r w:rsidR="41919C64">
        <w:t>23, and moderate</w:t>
      </w:r>
      <w:r w:rsidR="0049519E">
        <w:t xml:space="preserve"> EITEIs</w:t>
      </w:r>
      <w:r w:rsidR="41919C64">
        <w:t xml:space="preserve"> would have received 53</w:t>
      </w:r>
      <w:r w:rsidR="00E649FC">
        <w:t>%</w:t>
      </w:r>
      <w:r w:rsidR="41919C64">
        <w:t xml:space="preserve"> of average sectoral emission for free</w:t>
      </w:r>
      <w:r w:rsidR="07846A8C">
        <w:t xml:space="preserve"> in the same year.</w:t>
      </w:r>
    </w:p>
    <w:p w14:paraId="2E9E85CD" w14:textId="28B3BB5E" w:rsidR="002C2104" w:rsidRDefault="2C2BD5BD" w:rsidP="00AA52A2">
      <w:pPr>
        <w:pStyle w:val="BodyText"/>
      </w:pPr>
      <w:r w:rsidRPr="009A358C">
        <w:t xml:space="preserve">Similarly, </w:t>
      </w:r>
      <w:r w:rsidR="0320D758" w:rsidRPr="009A358C">
        <w:t>t</w:t>
      </w:r>
      <w:r w:rsidR="634AFF99" w:rsidRPr="009A358C">
        <w:t>he</w:t>
      </w:r>
      <w:r w:rsidR="002C2104" w:rsidRPr="009A358C">
        <w:t xml:space="preserve"> EU</w:t>
      </w:r>
      <w:r w:rsidR="004F3E03" w:rsidRPr="009A358C">
        <w:t xml:space="preserve"> </w:t>
      </w:r>
      <w:r w:rsidR="00D40B19">
        <w:t>emission</w:t>
      </w:r>
      <w:r w:rsidR="00A57B09">
        <w:t>s trading scheme</w:t>
      </w:r>
      <w:r w:rsidR="00D40B19" w:rsidRPr="009A358C">
        <w:t xml:space="preserve"> </w:t>
      </w:r>
      <w:r w:rsidR="002015BE">
        <w:t>(</w:t>
      </w:r>
      <w:r w:rsidR="00431113">
        <w:t xml:space="preserve">EU </w:t>
      </w:r>
      <w:r w:rsidR="002015BE">
        <w:t xml:space="preserve">ETS) </w:t>
      </w:r>
      <w:r w:rsidR="00334FED" w:rsidRPr="009A358C">
        <w:t xml:space="preserve">distinguishes between </w:t>
      </w:r>
      <w:r w:rsidR="002324EF" w:rsidRPr="009A358C">
        <w:t>‘</w:t>
      </w:r>
      <w:r w:rsidR="002324EF">
        <w:t xml:space="preserve">highly exposed’ EITEIs and </w:t>
      </w:r>
      <w:r w:rsidR="005F6795">
        <w:t xml:space="preserve">‘less exposed’ </w:t>
      </w:r>
      <w:proofErr w:type="spellStart"/>
      <w:r w:rsidR="005F6795">
        <w:t>EITEIs</w:t>
      </w:r>
      <w:proofErr w:type="spellEnd"/>
      <w:r w:rsidR="001E40EB">
        <w:t xml:space="preserve"> </w:t>
      </w:r>
      <w:r w:rsidR="001F7D22" w:rsidRPr="4E304D77">
        <w:rPr>
          <w:rFonts w:ascii="Arial" w:hAnsi="Arial" w:cs="Arial"/>
        </w:rPr>
        <w:t>(European Commission </w:t>
      </w:r>
      <w:proofErr w:type="spellStart"/>
      <w:r w:rsidR="001F7D22" w:rsidRPr="4E304D77">
        <w:rPr>
          <w:rFonts w:ascii="Arial" w:hAnsi="Arial" w:cs="Arial"/>
        </w:rPr>
        <w:t>nd</w:t>
      </w:r>
      <w:proofErr w:type="spellEnd"/>
      <w:r w:rsidR="001F7D22" w:rsidRPr="4E304D77">
        <w:rPr>
          <w:rFonts w:ascii="Arial" w:hAnsi="Arial" w:cs="Arial"/>
        </w:rPr>
        <w:t>)</w:t>
      </w:r>
      <w:r w:rsidR="001E40EB">
        <w:t>.</w:t>
      </w:r>
      <w:r w:rsidR="005B11F3">
        <w:t xml:space="preserve"> The former currently receive 100</w:t>
      </w:r>
      <w:r w:rsidR="00E649FC">
        <w:t>%</w:t>
      </w:r>
      <w:r w:rsidR="005B11F3">
        <w:t xml:space="preserve"> of</w:t>
      </w:r>
      <w:r w:rsidR="00373655">
        <w:t xml:space="preserve"> permits</w:t>
      </w:r>
      <w:r w:rsidR="00817AC9">
        <w:t xml:space="preserve"> up to their relevant benchmark</w:t>
      </w:r>
      <w:r w:rsidR="00F10AC9">
        <w:t xml:space="preserve"> for free</w:t>
      </w:r>
      <w:r w:rsidR="005B11F3">
        <w:t>, and the latter</w:t>
      </w:r>
      <w:r w:rsidR="00373655">
        <w:t xml:space="preserve"> receive 30</w:t>
      </w:r>
      <w:r w:rsidR="00E649FC">
        <w:t>%</w:t>
      </w:r>
      <w:r w:rsidR="00373655">
        <w:t xml:space="preserve"> </w:t>
      </w:r>
      <w:r w:rsidR="00F10AC9">
        <w:t>o</w:t>
      </w:r>
      <w:r w:rsidR="00817AC9">
        <w:t xml:space="preserve">f permits up to their relevant benchmark for free. However, the </w:t>
      </w:r>
      <w:r w:rsidR="00465853">
        <w:t>‘</w:t>
      </w:r>
      <w:r w:rsidR="00817AC9">
        <w:t>relevant benchmark</w:t>
      </w:r>
      <w:r w:rsidR="00465853">
        <w:t>’</w:t>
      </w:r>
      <w:r w:rsidR="00817AC9">
        <w:t xml:space="preserve"> under the EU </w:t>
      </w:r>
      <w:r w:rsidR="0050006B">
        <w:t>ETS</w:t>
      </w:r>
      <w:r w:rsidR="00817AC9">
        <w:t xml:space="preserve"> is</w:t>
      </w:r>
      <w:r w:rsidR="002478D6">
        <w:t xml:space="preserve"> the average emissions intensity of the </w:t>
      </w:r>
      <w:r w:rsidR="0042335B">
        <w:t xml:space="preserve">sectors </w:t>
      </w:r>
      <w:r w:rsidR="005959B4">
        <w:t xml:space="preserve">best performing </w:t>
      </w:r>
      <w:r w:rsidR="0042335B">
        <w:t>10</w:t>
      </w:r>
      <w:r w:rsidR="00E649FC">
        <w:t>%</w:t>
      </w:r>
      <w:r w:rsidR="0042335B">
        <w:t xml:space="preserve"> </w:t>
      </w:r>
      <w:r w:rsidR="00E91253">
        <w:t>(least emissions intensive) facilities</w:t>
      </w:r>
      <w:r w:rsidR="0034502F">
        <w:t xml:space="preserve"> </w:t>
      </w:r>
      <w:r w:rsidR="001E6BAB" w:rsidRPr="001E6BAB">
        <w:rPr>
          <w:rFonts w:ascii="Arial" w:hAnsi="Arial" w:cs="Arial"/>
          <w:szCs w:val="24"/>
        </w:rPr>
        <w:t>(IEA 2020b)</w:t>
      </w:r>
      <w:r w:rsidR="0034502F">
        <w:t xml:space="preserve">. </w:t>
      </w:r>
      <w:r w:rsidR="00F95511">
        <w:t>Similar to the CPM, t</w:t>
      </w:r>
      <w:r w:rsidR="00B40BC7">
        <w:t xml:space="preserve">his approach </w:t>
      </w:r>
      <w:r w:rsidR="00C25214">
        <w:t>helps ensure that</w:t>
      </w:r>
      <w:r w:rsidR="009D5417">
        <w:t xml:space="preserve"> those</w:t>
      </w:r>
      <w:r w:rsidR="00C25214">
        <w:t xml:space="preserve"> facilities that have previously invested in emissions abatement </w:t>
      </w:r>
      <w:r w:rsidR="00393BD6">
        <w:t xml:space="preserve">technologies and processes </w:t>
      </w:r>
      <w:r w:rsidR="00C25214">
        <w:t xml:space="preserve">are not </w:t>
      </w:r>
      <w:r w:rsidR="00393BD6">
        <w:t xml:space="preserve">placed </w:t>
      </w:r>
      <w:r w:rsidR="00C25214">
        <w:t xml:space="preserve">at a competitive disadvantage for having done so, </w:t>
      </w:r>
      <w:r w:rsidR="00B90C2B">
        <w:t>while also ensuring that</w:t>
      </w:r>
      <w:r w:rsidR="00F10AC9">
        <w:t xml:space="preserve"> some abatement incentives </w:t>
      </w:r>
      <w:r w:rsidR="00B90C2B">
        <w:t>are placed on the</w:t>
      </w:r>
      <w:r w:rsidR="00F10AC9">
        <w:t xml:space="preserve"> less efficient facilities</w:t>
      </w:r>
      <w:r w:rsidR="00473F71">
        <w:t xml:space="preserve"> in the sector</w:t>
      </w:r>
      <w:r w:rsidR="00F10AC9">
        <w:t>.</w:t>
      </w:r>
      <w:r w:rsidR="00A0765E">
        <w:t xml:space="preserve"> </w:t>
      </w:r>
      <w:r w:rsidR="00984039">
        <w:t>However, b</w:t>
      </w:r>
      <w:r w:rsidR="00A0765E">
        <w:t xml:space="preserve">y choosing the </w:t>
      </w:r>
      <w:r w:rsidR="00984039">
        <w:t xml:space="preserve">average emissions </w:t>
      </w:r>
      <w:r w:rsidR="00C1255F">
        <w:t xml:space="preserve">of the </w:t>
      </w:r>
      <w:r w:rsidR="00A0765E">
        <w:t>best performing 10</w:t>
      </w:r>
      <w:r w:rsidR="00E649FC">
        <w:t>%</w:t>
      </w:r>
      <w:r w:rsidR="00A0765E">
        <w:t xml:space="preserve"> of the sector, these effects were greater than that </w:t>
      </w:r>
      <w:r w:rsidR="00680302">
        <w:t xml:space="preserve">elicited by the CPM’s average </w:t>
      </w:r>
      <w:r w:rsidR="00C1255F">
        <w:t xml:space="preserve">sectoral </w:t>
      </w:r>
      <w:r w:rsidR="00680302">
        <w:t>emissions intensity benchmark.</w:t>
      </w:r>
      <w:r w:rsidR="005B11F3">
        <w:t xml:space="preserve"> </w:t>
      </w:r>
    </w:p>
    <w:p w14:paraId="22356D83" w14:textId="27AF59B8" w:rsidR="0045785D" w:rsidRDefault="0045785D" w:rsidP="00AA52A2">
      <w:pPr>
        <w:pStyle w:val="BodyText"/>
      </w:pPr>
      <w:r w:rsidRPr="0005681E">
        <w:t>It follows that the S</w:t>
      </w:r>
      <w:r w:rsidR="00D10E79">
        <w:t>M</w:t>
      </w:r>
      <w:r w:rsidRPr="0005681E">
        <w:t>’s current system of providing 100</w:t>
      </w:r>
      <w:r w:rsidR="00E649FC">
        <w:t>%</w:t>
      </w:r>
      <w:r w:rsidRPr="0005681E">
        <w:t xml:space="preserve"> free emissions up to facility b</w:t>
      </w:r>
      <w:r w:rsidR="00D20B8C">
        <w:t>asel</w:t>
      </w:r>
      <w:r w:rsidR="00430400">
        <w:t>i</w:t>
      </w:r>
      <w:r w:rsidR="00D20B8C">
        <w:t>ne</w:t>
      </w:r>
      <w:r w:rsidR="00D12666">
        <w:t>s</w:t>
      </w:r>
      <w:r w:rsidRPr="0005681E">
        <w:t xml:space="preserve"> is more generous than </w:t>
      </w:r>
      <w:r>
        <w:t>the</w:t>
      </w:r>
      <w:r w:rsidRPr="0005681E">
        <w:t xml:space="preserve"> EITEIs provisions</w:t>
      </w:r>
      <w:r>
        <w:t xml:space="preserve"> of </w:t>
      </w:r>
      <w:r w:rsidR="006541A3">
        <w:t xml:space="preserve">both </w:t>
      </w:r>
      <w:r>
        <w:t xml:space="preserve">the EU </w:t>
      </w:r>
      <w:r w:rsidR="00A57B09">
        <w:t>emissions trading scheme</w:t>
      </w:r>
      <w:r w:rsidR="00A57B09" w:rsidDel="00A57B09">
        <w:t xml:space="preserve"> </w:t>
      </w:r>
      <w:r>
        <w:t>and Australia’s former C</w:t>
      </w:r>
      <w:r w:rsidR="006541A3">
        <w:t xml:space="preserve">arbon </w:t>
      </w:r>
      <w:r>
        <w:t>P</w:t>
      </w:r>
      <w:r w:rsidR="006541A3">
        <w:t xml:space="preserve">ricing </w:t>
      </w:r>
      <w:r>
        <w:t>M</w:t>
      </w:r>
      <w:r w:rsidR="006541A3">
        <w:t>echanism</w:t>
      </w:r>
      <w:r w:rsidR="00136A7F">
        <w:t xml:space="preserve">, </w:t>
      </w:r>
      <w:r w:rsidR="00960AD8">
        <w:t>casting doubt on</w:t>
      </w:r>
      <w:r w:rsidR="00136A7F">
        <w:t xml:space="preserve"> the need for further EITE</w:t>
      </w:r>
      <w:r w:rsidR="00960AD8">
        <w:t>I</w:t>
      </w:r>
      <w:r w:rsidR="00136A7F">
        <w:t>s</w:t>
      </w:r>
      <w:r w:rsidR="00960AD8">
        <w:t xml:space="preserve"> assistance</w:t>
      </w:r>
      <w:r w:rsidR="00136A7F">
        <w:t xml:space="preserve"> under the SM.</w:t>
      </w:r>
    </w:p>
    <w:p w14:paraId="01FFFD7D" w14:textId="53F83F15" w:rsidR="00AA52A2" w:rsidRPr="00AA52A2" w:rsidRDefault="00B571CF" w:rsidP="00AA52A2">
      <w:pPr>
        <w:pStyle w:val="BodyText"/>
      </w:pPr>
      <w:r>
        <w:t xml:space="preserve">Finally, </w:t>
      </w:r>
      <w:r w:rsidR="001D72DD">
        <w:t>providing special treatment to E</w:t>
      </w:r>
      <w:r w:rsidR="00A668AA">
        <w:t xml:space="preserve">ITEIs is unlikely to protect </w:t>
      </w:r>
      <w:r w:rsidR="002B2EC1">
        <w:t>Australian EITEIs from</w:t>
      </w:r>
      <w:r w:rsidR="00326F47">
        <w:t xml:space="preserve"> carbon prices in market</w:t>
      </w:r>
      <w:r w:rsidR="00006BD3">
        <w:t>s</w:t>
      </w:r>
      <w:r w:rsidR="00497E5D">
        <w:t xml:space="preserve"> that impose carbon border tariffs. </w:t>
      </w:r>
      <w:r w:rsidR="002E4A6D">
        <w:t xml:space="preserve">For example, the EU’s planned CBAM appears set to </w:t>
      </w:r>
      <w:r w:rsidR="003B0314">
        <w:t xml:space="preserve">only recognise explicit carbon prices borne by foreign </w:t>
      </w:r>
      <w:r w:rsidR="009156F9">
        <w:t>producers in their home market. T</w:t>
      </w:r>
      <w:r w:rsidR="008D79E1">
        <w:t>o the extent that some of Australia’s carbon</w:t>
      </w:r>
      <w:r w:rsidR="004012B9">
        <w:noBreakHyphen/>
      </w:r>
      <w:r w:rsidR="008D79E1">
        <w:t>intensive exports to the EU</w:t>
      </w:r>
      <w:r w:rsidR="009A63D2">
        <w:t xml:space="preserve"> are </w:t>
      </w:r>
      <w:r w:rsidR="00664836">
        <w:t>captured by the CBAM</w:t>
      </w:r>
      <w:r w:rsidR="003C2B46">
        <w:t>,</w:t>
      </w:r>
      <w:r w:rsidR="009A63D2">
        <w:t xml:space="preserve"> the Australian </w:t>
      </w:r>
      <w:r w:rsidR="00AC15E4">
        <w:t>G</w:t>
      </w:r>
      <w:r w:rsidR="009A63D2">
        <w:t xml:space="preserve">overnment should </w:t>
      </w:r>
      <w:r w:rsidR="009A63D2">
        <w:lastRenderedPageBreak/>
        <w:t xml:space="preserve">consider measures that </w:t>
      </w:r>
      <w:r w:rsidR="003F1EDC">
        <w:t xml:space="preserve">ensure this revenue is collected </w:t>
      </w:r>
      <w:r w:rsidR="00A31883">
        <w:t>by the Australian government, not the EU.</w:t>
      </w:r>
      <w:r w:rsidR="00291E05">
        <w:t xml:space="preserve"> Provisions that </w:t>
      </w:r>
      <w:r w:rsidR="00595CC1">
        <w:t>further lower the effective carbon price imposed by the SM on Australian exporters to the EU,</w:t>
      </w:r>
      <w:r w:rsidR="00DB3A8A">
        <w:t xml:space="preserve"> may </w:t>
      </w:r>
      <w:r w:rsidR="00414CD0">
        <w:t>be simply offset by higher border adjustments under the CBAM.</w:t>
      </w:r>
      <w:r w:rsidR="00A31883">
        <w:t xml:space="preserve"> If a carbon price will be imposed on Australian exports to the EU in any case, the welfare of the Australian community will be best served by the Australian </w:t>
      </w:r>
      <w:r w:rsidR="00AC15E4">
        <w:t>G</w:t>
      </w:r>
      <w:r w:rsidR="00A31883">
        <w:t>overnment being the one to collect the associated revenue.</w:t>
      </w:r>
      <w:r w:rsidR="002E4A6D">
        <w:t xml:space="preserve"> </w:t>
      </w:r>
    </w:p>
    <w:p w14:paraId="019DA8AA" w14:textId="61552E2A" w:rsidR="00B27B03" w:rsidRPr="00FF3086" w:rsidRDefault="004E7992" w:rsidP="004D1EF8">
      <w:pPr>
        <w:pStyle w:val="BodyText"/>
        <w:rPr>
          <w:spacing w:val="-4"/>
        </w:rPr>
      </w:pPr>
      <w:r w:rsidRPr="00FF3086">
        <w:rPr>
          <w:spacing w:val="-4"/>
        </w:rPr>
        <w:t>Given these features</w:t>
      </w:r>
      <w:r w:rsidR="00E75210" w:rsidRPr="00FF3086">
        <w:rPr>
          <w:spacing w:val="-4"/>
        </w:rPr>
        <w:t xml:space="preserve">, the policy case for additional EITEI protections under </w:t>
      </w:r>
      <w:r w:rsidR="00A23A70" w:rsidRPr="00FF3086">
        <w:rPr>
          <w:spacing w:val="-4"/>
        </w:rPr>
        <w:t>the Safeguard Mechanism</w:t>
      </w:r>
      <w:r w:rsidR="009E04C4" w:rsidRPr="00FF3086">
        <w:rPr>
          <w:spacing w:val="-4"/>
        </w:rPr>
        <w:t xml:space="preserve"> is unclear</w:t>
      </w:r>
      <w:r w:rsidR="00A23A70" w:rsidRPr="00FF3086">
        <w:rPr>
          <w:spacing w:val="-4"/>
        </w:rPr>
        <w:t>.</w:t>
      </w:r>
      <w:r w:rsidRPr="00FF3086">
        <w:rPr>
          <w:spacing w:val="-4"/>
        </w:rPr>
        <w:t xml:space="preserve"> </w:t>
      </w:r>
      <w:r w:rsidR="00461B2C" w:rsidRPr="00FF3086">
        <w:rPr>
          <w:spacing w:val="-4"/>
        </w:rPr>
        <w:t>Notable levels of</w:t>
      </w:r>
      <w:r w:rsidR="000242A5" w:rsidRPr="00FF3086">
        <w:rPr>
          <w:spacing w:val="-4"/>
        </w:rPr>
        <w:t xml:space="preserve"> public investment in</w:t>
      </w:r>
      <w:r w:rsidR="00A23A70" w:rsidRPr="00FF3086">
        <w:rPr>
          <w:spacing w:val="-4"/>
        </w:rPr>
        <w:t xml:space="preserve"> </w:t>
      </w:r>
      <w:r w:rsidR="004D2FB3" w:rsidRPr="00FF3086">
        <w:rPr>
          <w:spacing w:val="-4"/>
        </w:rPr>
        <w:t xml:space="preserve">abatement </w:t>
      </w:r>
      <w:r w:rsidR="00A23A70" w:rsidRPr="00FF3086">
        <w:rPr>
          <w:spacing w:val="-4"/>
        </w:rPr>
        <w:t>technologies</w:t>
      </w:r>
      <w:r w:rsidR="004D2FB3" w:rsidRPr="00FF3086">
        <w:rPr>
          <w:spacing w:val="-4"/>
        </w:rPr>
        <w:t xml:space="preserve"> </w:t>
      </w:r>
      <w:r w:rsidR="00E04F31" w:rsidRPr="00FF3086">
        <w:rPr>
          <w:spacing w:val="-4"/>
        </w:rPr>
        <w:t>that may prove crucial for</w:t>
      </w:r>
      <w:r w:rsidR="00176B3E" w:rsidRPr="00FF3086">
        <w:rPr>
          <w:spacing w:val="-4"/>
        </w:rPr>
        <w:t xml:space="preserve"> </w:t>
      </w:r>
      <w:r w:rsidR="00E04F31" w:rsidRPr="00FF3086">
        <w:rPr>
          <w:spacing w:val="-4"/>
        </w:rPr>
        <w:t>abatement by Australian EITEIs</w:t>
      </w:r>
      <w:r w:rsidR="00C17505" w:rsidRPr="00FF3086">
        <w:rPr>
          <w:spacing w:val="-4"/>
        </w:rPr>
        <w:t xml:space="preserve"> (</w:t>
      </w:r>
      <w:r w:rsidR="006C3B50" w:rsidRPr="00FF3086">
        <w:rPr>
          <w:spacing w:val="-4"/>
        </w:rPr>
        <w:t>section </w:t>
      </w:r>
      <w:r w:rsidR="00901E7F" w:rsidRPr="00FF3086">
        <w:rPr>
          <w:spacing w:val="-4"/>
        </w:rPr>
        <w:t>4</w:t>
      </w:r>
      <w:r w:rsidR="00D85F4A" w:rsidRPr="00FF3086">
        <w:rPr>
          <w:spacing w:val="-4"/>
        </w:rPr>
        <w:t>.</w:t>
      </w:r>
      <w:r w:rsidR="00A51EA6" w:rsidRPr="00FF3086">
        <w:rPr>
          <w:spacing w:val="-4"/>
        </w:rPr>
        <w:t>7</w:t>
      </w:r>
      <w:r w:rsidR="00C17505" w:rsidRPr="00FF3086">
        <w:rPr>
          <w:spacing w:val="-4"/>
        </w:rPr>
        <w:t xml:space="preserve">) </w:t>
      </w:r>
      <w:r w:rsidR="001E7557" w:rsidRPr="00FF3086">
        <w:rPr>
          <w:spacing w:val="-4"/>
        </w:rPr>
        <w:t xml:space="preserve">further </w:t>
      </w:r>
      <w:r w:rsidR="0065341E" w:rsidRPr="00FF3086">
        <w:rPr>
          <w:spacing w:val="-4"/>
        </w:rPr>
        <w:t>diminish</w:t>
      </w:r>
      <w:r w:rsidR="004D2FB3" w:rsidRPr="00FF3086">
        <w:rPr>
          <w:spacing w:val="-4"/>
        </w:rPr>
        <w:t>es</w:t>
      </w:r>
      <w:r w:rsidR="0065341E" w:rsidRPr="00FF3086">
        <w:rPr>
          <w:spacing w:val="-4"/>
        </w:rPr>
        <w:t xml:space="preserve"> the case.</w:t>
      </w:r>
      <w:r w:rsidR="03283C2D" w:rsidRPr="00FF3086">
        <w:rPr>
          <w:spacing w:val="-4"/>
        </w:rPr>
        <w:t xml:space="preserve"> To the extent that </w:t>
      </w:r>
      <w:r w:rsidR="0B855112" w:rsidRPr="00FF3086">
        <w:rPr>
          <w:spacing w:val="-4"/>
        </w:rPr>
        <w:t xml:space="preserve">decisions are made to provide further support to EITEIs, </w:t>
      </w:r>
      <w:r w:rsidR="344E7694" w:rsidRPr="00FF3086">
        <w:rPr>
          <w:spacing w:val="-4"/>
        </w:rPr>
        <w:t>providing this assistance outside of the SM</w:t>
      </w:r>
      <w:r w:rsidR="04B6FAC0" w:rsidRPr="00FF3086">
        <w:rPr>
          <w:spacing w:val="-4"/>
        </w:rPr>
        <w:t xml:space="preserve"> through budget appropriations,</w:t>
      </w:r>
      <w:r w:rsidR="344E7694" w:rsidRPr="00FF3086">
        <w:rPr>
          <w:spacing w:val="-4"/>
        </w:rPr>
        <w:t xml:space="preserve"> rather than </w:t>
      </w:r>
      <w:r w:rsidR="15E125C2" w:rsidRPr="00FF3086">
        <w:rPr>
          <w:spacing w:val="-4"/>
        </w:rPr>
        <w:t>through</w:t>
      </w:r>
      <w:r w:rsidR="5EC4E660" w:rsidRPr="00FF3086">
        <w:rPr>
          <w:spacing w:val="-4"/>
        </w:rPr>
        <w:t xml:space="preserve"> less stringent </w:t>
      </w:r>
      <w:r w:rsidR="008B4503" w:rsidRPr="00FF3086">
        <w:rPr>
          <w:spacing w:val="-4"/>
        </w:rPr>
        <w:t xml:space="preserve">SM </w:t>
      </w:r>
      <w:r w:rsidR="5EC4E660" w:rsidRPr="00FF3086">
        <w:rPr>
          <w:spacing w:val="-4"/>
        </w:rPr>
        <w:t>baselines</w:t>
      </w:r>
      <w:r w:rsidR="75A99162" w:rsidRPr="00FF3086">
        <w:rPr>
          <w:spacing w:val="-4"/>
        </w:rPr>
        <w:t>,</w:t>
      </w:r>
      <w:r w:rsidR="344E7694" w:rsidRPr="00FF3086">
        <w:rPr>
          <w:spacing w:val="-4"/>
        </w:rPr>
        <w:t xml:space="preserve"> would increase the </w:t>
      </w:r>
      <w:r w:rsidR="4E40F847" w:rsidRPr="00FF3086">
        <w:rPr>
          <w:spacing w:val="-4"/>
        </w:rPr>
        <w:t xml:space="preserve">public </w:t>
      </w:r>
      <w:r w:rsidR="344E7694" w:rsidRPr="00FF3086">
        <w:rPr>
          <w:spacing w:val="-4"/>
        </w:rPr>
        <w:t>transparency</w:t>
      </w:r>
      <w:r w:rsidR="3D6B4295" w:rsidRPr="00FF3086">
        <w:rPr>
          <w:spacing w:val="-4"/>
        </w:rPr>
        <w:t xml:space="preserve"> </w:t>
      </w:r>
      <w:r w:rsidR="5FB6C658" w:rsidRPr="00FF3086">
        <w:rPr>
          <w:spacing w:val="-4"/>
        </w:rPr>
        <w:t>of</w:t>
      </w:r>
      <w:r w:rsidR="3D6B4295" w:rsidRPr="00FF3086">
        <w:rPr>
          <w:spacing w:val="-4"/>
        </w:rPr>
        <w:t xml:space="preserve"> this support</w:t>
      </w:r>
      <w:r w:rsidR="6887EF4A" w:rsidRPr="00FF3086">
        <w:rPr>
          <w:spacing w:val="-4"/>
        </w:rPr>
        <w:t>, while retaining the abatement incentives generated by the SM.</w:t>
      </w:r>
      <w:r w:rsidR="7EC65D63" w:rsidRPr="00FF3086">
        <w:rPr>
          <w:spacing w:val="-4"/>
        </w:rPr>
        <w:t xml:space="preserve"> It might also offer greater</w:t>
      </w:r>
      <w:r w:rsidR="3D6B4295" w:rsidRPr="00FF3086">
        <w:rPr>
          <w:spacing w:val="-4"/>
        </w:rPr>
        <w:t xml:space="preserve"> </w:t>
      </w:r>
      <w:r w:rsidR="2BBCE571" w:rsidRPr="00FF3086">
        <w:rPr>
          <w:spacing w:val="-4"/>
        </w:rPr>
        <w:t>flexibility for policy makers</w:t>
      </w:r>
      <w:r w:rsidR="47DA61E3" w:rsidRPr="00FF3086">
        <w:rPr>
          <w:spacing w:val="-4"/>
        </w:rPr>
        <w:t xml:space="preserve">, </w:t>
      </w:r>
      <w:r w:rsidR="3C929B23" w:rsidRPr="00FF3086">
        <w:rPr>
          <w:spacing w:val="-4"/>
        </w:rPr>
        <w:t>with budget appropriations being potentially less enduring than the longer lasting effects of less stringe</w:t>
      </w:r>
      <w:r w:rsidR="38653898" w:rsidRPr="00FF3086">
        <w:rPr>
          <w:spacing w:val="-4"/>
        </w:rPr>
        <w:t>nt SM baselines</w:t>
      </w:r>
      <w:r w:rsidR="59F7055D" w:rsidRPr="00FF3086">
        <w:rPr>
          <w:spacing w:val="-4"/>
        </w:rPr>
        <w:t>.</w:t>
      </w:r>
      <w:r w:rsidR="3D6B4295" w:rsidRPr="00FF3086">
        <w:rPr>
          <w:spacing w:val="-4"/>
        </w:rPr>
        <w:t xml:space="preserve"> </w:t>
      </w:r>
    </w:p>
    <w:p w14:paraId="0BDB5474" w14:textId="05F29EBC" w:rsidR="0076721B" w:rsidRDefault="009A51A9" w:rsidP="004D1EF8">
      <w:pPr>
        <w:pStyle w:val="BodyText"/>
      </w:pPr>
      <w:r>
        <w:t>Simi</w:t>
      </w:r>
      <w:r w:rsidR="0039481C">
        <w:t xml:space="preserve">larly, calls for Australia to implement its own </w:t>
      </w:r>
      <w:r w:rsidR="00F43A31">
        <w:t xml:space="preserve">CBAM should </w:t>
      </w:r>
      <w:r w:rsidR="00A62798">
        <w:t xml:space="preserve">be resisted, </w:t>
      </w:r>
      <w:r w:rsidR="00F43A31">
        <w:t>recognis</w:t>
      </w:r>
      <w:r w:rsidR="00A62798">
        <w:t>ing</w:t>
      </w:r>
      <w:r w:rsidR="00F43A31">
        <w:t xml:space="preserve"> th</w:t>
      </w:r>
      <w:r w:rsidR="00E87820">
        <w:t>at the SM’s system of free sub</w:t>
      </w:r>
      <w:r w:rsidR="004012B9">
        <w:noBreakHyphen/>
      </w:r>
      <w:r w:rsidR="00E87820">
        <w:t xml:space="preserve">baseline emissions allocations </w:t>
      </w:r>
      <w:r w:rsidR="00AD0F90">
        <w:t>already provides protection against carbon leakage</w:t>
      </w:r>
      <w:r w:rsidR="00A62798">
        <w:t xml:space="preserve"> for SM facilities</w:t>
      </w:r>
      <w:r w:rsidR="00274C08">
        <w:t xml:space="preserve">. Given this context, an Australian CBAM </w:t>
      </w:r>
      <w:r w:rsidR="00DE1B6E">
        <w:t xml:space="preserve">would </w:t>
      </w:r>
      <w:r w:rsidR="00274C08">
        <w:t>risk</w:t>
      </w:r>
      <w:r w:rsidR="002F2AD6">
        <w:t xml:space="preserve"> simply</w:t>
      </w:r>
      <w:r w:rsidR="00E81183">
        <w:t xml:space="preserve"> </w:t>
      </w:r>
      <w:r w:rsidR="00C457DF">
        <w:t>acting as a form of trade protectionism that w</w:t>
      </w:r>
      <w:r w:rsidR="00DE1B6E">
        <w:t>ould</w:t>
      </w:r>
      <w:r w:rsidR="00C457DF">
        <w:t xml:space="preserve"> </w:t>
      </w:r>
      <w:r w:rsidR="00CC394E">
        <w:t>ultimately result in higher</w:t>
      </w:r>
      <w:r w:rsidR="0002620C">
        <w:t xml:space="preserve"> input </w:t>
      </w:r>
      <w:r w:rsidR="002F2AD6">
        <w:t xml:space="preserve">prices for Australian businesses, </w:t>
      </w:r>
      <w:r w:rsidR="00C661DB">
        <w:t xml:space="preserve">and </w:t>
      </w:r>
      <w:r w:rsidR="002F2AD6">
        <w:t>higher</w:t>
      </w:r>
      <w:r w:rsidR="00C4278B">
        <w:t xml:space="preserve"> goods and services prices for</w:t>
      </w:r>
      <w:r w:rsidR="002F2AD6">
        <w:t xml:space="preserve"> Australian households.</w:t>
      </w:r>
      <w:r w:rsidR="00C4278B">
        <w:t xml:space="preserve"> </w:t>
      </w:r>
    </w:p>
    <w:p w14:paraId="70FC0507" w14:textId="77777777" w:rsidR="00F025AC" w:rsidRDefault="00F025AC">
      <w:pPr>
        <w:pStyle w:val="NoSpacing"/>
      </w:pPr>
    </w:p>
    <w:tbl>
      <w:tblPr>
        <w:tblStyle w:val="Texttable-Paleblue"/>
        <w:tblW w:w="5000" w:type="pct"/>
        <w:tblLook w:val="04A0" w:firstRow="1" w:lastRow="0" w:firstColumn="1" w:lastColumn="0" w:noHBand="0" w:noVBand="1"/>
      </w:tblPr>
      <w:tblGrid>
        <w:gridCol w:w="713"/>
        <w:gridCol w:w="8925"/>
      </w:tblGrid>
      <w:tr w:rsidR="00F025AC" w14:paraId="2A8AB56E" w14:textId="77777777">
        <w:trPr>
          <w:tblHeader/>
        </w:trPr>
        <w:tc>
          <w:tcPr>
            <w:tcW w:w="709" w:type="dxa"/>
            <w:tcMar>
              <w:top w:w="0" w:type="dxa"/>
              <w:bottom w:w="0" w:type="dxa"/>
            </w:tcMar>
            <w:vAlign w:val="center"/>
          </w:tcPr>
          <w:p w14:paraId="0F59D31C" w14:textId="77777777" w:rsidR="00F025AC" w:rsidRDefault="00F025AC">
            <w:pPr>
              <w:keepLines/>
              <w:jc w:val="center"/>
            </w:pPr>
            <w:r w:rsidRPr="00A51374">
              <w:rPr>
                <w:noProof/>
              </w:rPr>
              <w:drawing>
                <wp:inline distT="0" distB="0" distL="0" distR="0" wp14:anchorId="0DC3F8C8" wp14:editId="322BDAE9">
                  <wp:extent cx="288000" cy="2880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4048C80" w14:textId="0BF5467A" w:rsidR="00F025AC" w:rsidRPr="00715040" w:rsidRDefault="00F025AC">
            <w:pPr>
              <w:pStyle w:val="TableHeading"/>
              <w:keepLines/>
              <w:spacing w:before="120" w:after="120"/>
              <w:contextualSpacing/>
              <w:rPr>
                <w:sz w:val="20"/>
              </w:rPr>
            </w:pPr>
            <w:r w:rsidRPr="00715040">
              <w:rPr>
                <w:sz w:val="20"/>
              </w:rPr>
              <w:t xml:space="preserve">Recommendation </w:t>
            </w:r>
            <w:r>
              <w:rPr>
                <w:sz w:val="20"/>
              </w:rPr>
              <w:t>6.5</w:t>
            </w:r>
          </w:p>
          <w:p w14:paraId="3D8ECE3C" w14:textId="54B6D7AB" w:rsidR="00F025AC" w:rsidRPr="005F1232" w:rsidRDefault="00F025AC">
            <w:pPr>
              <w:pStyle w:val="TableHeading"/>
              <w:keepLines/>
              <w:spacing w:before="120" w:after="120"/>
              <w:contextualSpacing/>
              <w:rPr>
                <w:sz w:val="20"/>
              </w:rPr>
            </w:pPr>
            <w:r w:rsidRPr="00745DEB">
              <w:rPr>
                <w:sz w:val="20"/>
              </w:rPr>
              <w:t>Make the Safeguard Mechanism Australia’s primary emissions abatement mechanis</w:t>
            </w:r>
            <w:r w:rsidRPr="005F1232">
              <w:rPr>
                <w:sz w:val="20"/>
              </w:rPr>
              <w:t>m</w:t>
            </w:r>
          </w:p>
        </w:tc>
      </w:tr>
      <w:tr w:rsidR="00F025AC" w14:paraId="1AE38CE0" w14:textId="77777777">
        <w:tc>
          <w:tcPr>
            <w:tcW w:w="9583" w:type="dxa"/>
            <w:gridSpan w:val="2"/>
            <w:tcMar>
              <w:top w:w="0" w:type="dxa"/>
            </w:tcMar>
          </w:tcPr>
          <w:p w14:paraId="67E33FE8" w14:textId="1222FDED" w:rsidR="00F025AC" w:rsidRDefault="00F025AC" w:rsidP="00F025AC">
            <w:pPr>
              <w:pStyle w:val="BodyText"/>
              <w:rPr>
                <w:rFonts w:eastAsia="Times New Roman"/>
                <w:lang w:eastAsia="en-AU"/>
              </w:rPr>
            </w:pPr>
            <w:r>
              <w:t>To increase certainty</w:t>
            </w:r>
            <w:r w:rsidRPr="3936ED5D">
              <w:t xml:space="preserve">, </w:t>
            </w:r>
            <w:r>
              <w:t xml:space="preserve">reduce investment risk, </w:t>
            </w:r>
            <w:r w:rsidRPr="1CED4951">
              <w:t xml:space="preserve">and promote </w:t>
            </w:r>
            <w:r w:rsidRPr="1276B7F5">
              <w:t>least</w:t>
            </w:r>
            <w:r w:rsidR="004012B9">
              <w:noBreakHyphen/>
            </w:r>
            <w:r w:rsidRPr="1CED4951">
              <w:t>cost abatement</w:t>
            </w:r>
            <w:r w:rsidRPr="1276B7F5">
              <w:t>,</w:t>
            </w:r>
            <w:r w:rsidRPr="1CED4951">
              <w:t xml:space="preserve"> </w:t>
            </w:r>
            <w:r>
              <w:t xml:space="preserve">the </w:t>
            </w:r>
            <w:r w:rsidRPr="1CED4951">
              <w:rPr>
                <w:rFonts w:eastAsia="Times New Roman"/>
                <w:lang w:eastAsia="en-AU"/>
              </w:rPr>
              <w:t xml:space="preserve">Australian Government should </w:t>
            </w:r>
            <w:r>
              <w:t>progressively make the Safeguard Mechanism</w:t>
            </w:r>
            <w:r w:rsidR="005958BC">
              <w:t xml:space="preserve"> (SM)</w:t>
            </w:r>
            <w:r>
              <w:t xml:space="preserve"> Australia’s primary economy</w:t>
            </w:r>
            <w:r w:rsidR="004012B9">
              <w:noBreakHyphen/>
            </w:r>
            <w:r>
              <w:t>wide abatement mechanism.</w:t>
            </w:r>
            <w:r w:rsidRPr="1CED4951">
              <w:rPr>
                <w:rFonts w:eastAsia="Times New Roman"/>
                <w:lang w:eastAsia="en-AU"/>
              </w:rPr>
              <w:t xml:space="preserve"> To this end, the Government should collectively implement the following changes to the SM over time:</w:t>
            </w:r>
          </w:p>
          <w:p w14:paraId="66E93B1A" w14:textId="3ECFE48D" w:rsidR="00F025AC" w:rsidRPr="00D47A61" w:rsidRDefault="00E968D1" w:rsidP="00F025AC">
            <w:pPr>
              <w:pStyle w:val="ListBullet"/>
              <w:rPr>
                <w:color w:val="000000"/>
                <w:lang w:eastAsia="en-AU"/>
              </w:rPr>
            </w:pPr>
            <w:r>
              <w:rPr>
                <w:lang w:eastAsia="en-AU"/>
              </w:rPr>
              <w:t>d</w:t>
            </w:r>
            <w:r w:rsidR="00F025AC" w:rsidRPr="65064E0E">
              <w:rPr>
                <w:lang w:eastAsia="en-AU"/>
              </w:rPr>
              <w:t xml:space="preserve">efine SM </w:t>
            </w:r>
            <w:r w:rsidR="003D34D2" w:rsidRPr="00621CDE">
              <w:rPr>
                <w:lang w:eastAsia="en-AU"/>
              </w:rPr>
              <w:t>b</w:t>
            </w:r>
            <w:r w:rsidR="00F025AC" w:rsidRPr="00621CDE">
              <w:rPr>
                <w:lang w:eastAsia="en-AU"/>
              </w:rPr>
              <w:t>aselines</w:t>
            </w:r>
            <w:r w:rsidR="00F025AC" w:rsidRPr="65064E0E">
              <w:rPr>
                <w:lang w:eastAsia="en-AU"/>
              </w:rPr>
              <w:t xml:space="preserve">, the total amount of </w:t>
            </w:r>
            <w:r w:rsidR="00F025AC" w:rsidRPr="5F884225">
              <w:rPr>
                <w:lang w:eastAsia="en-AU"/>
              </w:rPr>
              <w:t xml:space="preserve">annual </w:t>
            </w:r>
            <w:r w:rsidR="00F025AC" w:rsidRPr="65064E0E">
              <w:rPr>
                <w:lang w:eastAsia="en-AU"/>
              </w:rPr>
              <w:t xml:space="preserve">net emissions that captured facilities are allowed to produce, in </w:t>
            </w:r>
            <w:r w:rsidR="00F025AC" w:rsidRPr="5F884225">
              <w:rPr>
                <w:lang w:eastAsia="en-AU"/>
              </w:rPr>
              <w:t>absolute</w:t>
            </w:r>
            <w:r w:rsidR="00F025AC" w:rsidRPr="65064E0E">
              <w:rPr>
                <w:lang w:eastAsia="en-AU"/>
              </w:rPr>
              <w:t xml:space="preserve"> emissions terms, not emissions intensity terms</w:t>
            </w:r>
          </w:p>
          <w:p w14:paraId="1C8D3C39" w14:textId="7B685E2C" w:rsidR="00F025AC" w:rsidRPr="00D47A61" w:rsidRDefault="00E968D1" w:rsidP="00F025AC">
            <w:pPr>
              <w:pStyle w:val="ListBullet"/>
              <w:rPr>
                <w:color w:val="000000"/>
                <w:lang w:eastAsia="en-AU"/>
              </w:rPr>
            </w:pPr>
            <w:r>
              <w:rPr>
                <w:lang w:eastAsia="en-AU"/>
              </w:rPr>
              <w:t>e</w:t>
            </w:r>
            <w:r w:rsidR="00F025AC" w:rsidRPr="31000CE6">
              <w:rPr>
                <w:lang w:eastAsia="en-AU"/>
              </w:rPr>
              <w:t xml:space="preserve">xpand </w:t>
            </w:r>
            <w:r w:rsidR="00F025AC" w:rsidRPr="45F5EF14">
              <w:rPr>
                <w:lang w:eastAsia="en-AU"/>
              </w:rPr>
              <w:t xml:space="preserve">SM coverage </w:t>
            </w:r>
            <w:r w:rsidR="00F025AC" w:rsidRPr="31000CE6">
              <w:rPr>
                <w:lang w:eastAsia="en-AU"/>
              </w:rPr>
              <w:t xml:space="preserve">by reducing </w:t>
            </w:r>
            <w:r w:rsidR="00F025AC" w:rsidRPr="16CE31E9">
              <w:rPr>
                <w:lang w:eastAsia="en-AU"/>
              </w:rPr>
              <w:t>SM facility thresholds, the total amount of annual emissions that a facility can produce before becoming subject to the SM, from 100</w:t>
            </w:r>
            <w:r w:rsidR="00F929E7">
              <w:rPr>
                <w:lang w:eastAsia="en-AU"/>
              </w:rPr>
              <w:t xml:space="preserve"> </w:t>
            </w:r>
            <w:r w:rsidR="00F025AC" w:rsidRPr="16CE31E9">
              <w:rPr>
                <w:lang w:eastAsia="en-AU"/>
              </w:rPr>
              <w:t>000 to 25</w:t>
            </w:r>
            <w:r w:rsidR="00F929E7">
              <w:rPr>
                <w:lang w:eastAsia="en-AU"/>
              </w:rPr>
              <w:t xml:space="preserve"> </w:t>
            </w:r>
            <w:r w:rsidR="00F025AC" w:rsidRPr="16CE31E9">
              <w:rPr>
                <w:lang w:eastAsia="en-AU"/>
              </w:rPr>
              <w:t>000 tonnes of CO</w:t>
            </w:r>
            <w:r w:rsidR="00F025AC" w:rsidRPr="16CE31E9">
              <w:rPr>
                <w:vertAlign w:val="subscript"/>
                <w:lang w:eastAsia="en-AU"/>
              </w:rPr>
              <w:t>2</w:t>
            </w:r>
            <w:r w:rsidR="004012B9">
              <w:rPr>
                <w:lang w:eastAsia="en-AU"/>
              </w:rPr>
              <w:noBreakHyphen/>
            </w:r>
            <w:r w:rsidR="00F025AC" w:rsidRPr="16CE31E9">
              <w:rPr>
                <w:lang w:eastAsia="en-AU"/>
              </w:rPr>
              <w:t>e</w:t>
            </w:r>
          </w:p>
          <w:p w14:paraId="714C2022" w14:textId="696873CB" w:rsidR="00F025AC" w:rsidRPr="00D47A61" w:rsidRDefault="00E968D1" w:rsidP="00F025AC">
            <w:pPr>
              <w:pStyle w:val="ListBullet"/>
              <w:rPr>
                <w:lang w:eastAsia="en-AU"/>
              </w:rPr>
            </w:pPr>
            <w:r>
              <w:rPr>
                <w:lang w:eastAsia="en-AU"/>
              </w:rPr>
              <w:t>i</w:t>
            </w:r>
            <w:r w:rsidR="00F025AC" w:rsidRPr="16CE31E9">
              <w:rPr>
                <w:lang w:eastAsia="en-AU"/>
              </w:rPr>
              <w:t xml:space="preserve">mpose SM baselines on individual electricity generators, not at the sectoral level. </w:t>
            </w:r>
            <w:r w:rsidR="00F025AC" w:rsidRPr="00621CDE">
              <w:rPr>
                <w:lang w:eastAsia="en-AU"/>
              </w:rPr>
              <w:t>Failing</w:t>
            </w:r>
            <w:r w:rsidR="00F025AC" w:rsidRPr="16CE31E9">
              <w:rPr>
                <w:lang w:eastAsia="en-AU"/>
              </w:rPr>
              <w:t xml:space="preserve"> that, t</w:t>
            </w:r>
            <w:r w:rsidR="00F025AC" w:rsidRPr="00621CDE">
              <w:t xml:space="preserve">he sectoral baseline for the grid connected electricity sector should be </w:t>
            </w:r>
            <w:r w:rsidR="00F15958" w:rsidRPr="00621CDE">
              <w:t>reduced,</w:t>
            </w:r>
            <w:r w:rsidR="00F025AC" w:rsidRPr="00621CDE">
              <w:t xml:space="preserve"> remov</w:t>
            </w:r>
            <w:r w:rsidR="00F15958" w:rsidRPr="00621CDE">
              <w:t>ing</w:t>
            </w:r>
            <w:r w:rsidR="00F025AC" w:rsidRPr="00621CDE">
              <w:t xml:space="preserve"> the bulk of </w:t>
            </w:r>
            <w:r w:rsidR="00F15958" w:rsidRPr="00621CDE">
              <w:t>the</w:t>
            </w:r>
            <w:r w:rsidR="00F025AC" w:rsidRPr="00621CDE">
              <w:t xml:space="preserve"> headroom between current emissions and the sectoral baseline</w:t>
            </w:r>
            <w:r w:rsidR="00143842">
              <w:t xml:space="preserve">, </w:t>
            </w:r>
            <w:r w:rsidR="00143842" w:rsidRPr="00BD5969">
              <w:rPr>
                <w:rFonts w:ascii="Arial" w:eastAsia="Times New Roman" w:hAnsi="Arial" w:cs="Arial"/>
                <w:color w:val="000000"/>
                <w:lang w:eastAsia="en-AU"/>
              </w:rPr>
              <w:t>though this would not have the same efficiency benefits as directly including individual electricity generators in the SM</w:t>
            </w:r>
          </w:p>
          <w:p w14:paraId="1079B8DB" w14:textId="672F284E" w:rsidR="00F025AC" w:rsidRPr="007A4B7C" w:rsidRDefault="00E968D1" w:rsidP="00F025AC">
            <w:pPr>
              <w:pStyle w:val="ListBullet"/>
              <w:rPr>
                <w:lang w:eastAsia="en-AU"/>
              </w:rPr>
            </w:pPr>
            <w:r>
              <w:t>e</w:t>
            </w:r>
            <w:r w:rsidR="00F025AC" w:rsidRPr="257075CA">
              <w:t xml:space="preserve">xpand </w:t>
            </w:r>
            <w:r w:rsidR="00F025AC" w:rsidRPr="01520BA7">
              <w:t>transport sector coverage</w:t>
            </w:r>
            <w:r w:rsidR="00F025AC" w:rsidRPr="51A4D4B0">
              <w:t xml:space="preserve">: </w:t>
            </w:r>
            <w:r w:rsidR="00F025AC" w:rsidRPr="00621CDE">
              <w:t>once</w:t>
            </w:r>
            <w:r w:rsidR="00F025AC" w:rsidRPr="16CE31E9">
              <w:t xml:space="preserve"> electricity generators are covered at facility level, the SM should be extended to liquid fuel wholesalers, with downstream vehicle emissions imputed to them</w:t>
            </w:r>
          </w:p>
          <w:p w14:paraId="28B570D1" w14:textId="6C0EE0B8" w:rsidR="00F025AC" w:rsidRPr="0041483B" w:rsidRDefault="00E968D1" w:rsidP="00F025AC">
            <w:pPr>
              <w:pStyle w:val="ListBullet"/>
              <w:rPr>
                <w:lang w:eastAsia="en-AU"/>
              </w:rPr>
            </w:pPr>
            <w:r>
              <w:rPr>
                <w:lang w:eastAsia="en-AU"/>
              </w:rPr>
              <w:t>a</w:t>
            </w:r>
            <w:r w:rsidR="00F025AC" w:rsidRPr="1FB8844D">
              <w:rPr>
                <w:lang w:eastAsia="en-AU"/>
              </w:rPr>
              <w:t xml:space="preserve">llow </w:t>
            </w:r>
            <w:r w:rsidR="00F025AC" w:rsidRPr="5660E3DE">
              <w:rPr>
                <w:lang w:eastAsia="en-AU"/>
              </w:rPr>
              <w:t>generation</w:t>
            </w:r>
            <w:r w:rsidR="00F025AC" w:rsidRPr="1FB8844D">
              <w:rPr>
                <w:lang w:eastAsia="en-AU"/>
              </w:rPr>
              <w:t xml:space="preserve"> of </w:t>
            </w:r>
            <w:r w:rsidR="00927FFD" w:rsidRPr="00621CDE">
              <w:rPr>
                <w:lang w:eastAsia="en-AU"/>
              </w:rPr>
              <w:t>sub</w:t>
            </w:r>
            <w:r w:rsidR="004012B9">
              <w:rPr>
                <w:lang w:eastAsia="en-AU"/>
              </w:rPr>
              <w:noBreakHyphen/>
            </w:r>
            <w:r w:rsidR="00927FFD" w:rsidRPr="00621CDE">
              <w:rPr>
                <w:lang w:eastAsia="en-AU"/>
              </w:rPr>
              <w:t>baseline abatement</w:t>
            </w:r>
            <w:r w:rsidR="00F025AC" w:rsidRPr="00621CDE">
              <w:rPr>
                <w:lang w:eastAsia="en-AU"/>
              </w:rPr>
              <w:t xml:space="preserve"> credits.</w:t>
            </w:r>
            <w:r w:rsidR="00F025AC" w:rsidRPr="68D73F9A">
              <w:rPr>
                <w:lang w:eastAsia="en-AU"/>
              </w:rPr>
              <w:t xml:space="preserve"> </w:t>
            </w:r>
            <w:r w:rsidR="00F025AC" w:rsidRPr="007A4B7C">
              <w:rPr>
                <w:lang w:eastAsia="en-AU"/>
              </w:rPr>
              <w:t xml:space="preserve">If SM baselines are expressed in absolute emissions terms, SM facilities should be allowed to generate emissions credits for emissions abatement below their SM baseline </w:t>
            </w:r>
          </w:p>
          <w:p w14:paraId="27203D7C" w14:textId="77C43FC8" w:rsidR="00F025AC" w:rsidRPr="00767EAE" w:rsidRDefault="00E968D1" w:rsidP="00F025AC">
            <w:pPr>
              <w:pStyle w:val="ListBullet"/>
            </w:pPr>
            <w:r>
              <w:rPr>
                <w:lang w:eastAsia="en-AU"/>
              </w:rPr>
              <w:t>n</w:t>
            </w:r>
            <w:r w:rsidR="00F025AC" w:rsidRPr="0041483B">
              <w:rPr>
                <w:lang w:eastAsia="en-AU"/>
              </w:rPr>
              <w:t>o additional Emissions Intensive Trade Exposed Industries (EITEIs) protections should be provided through the SM. The SM already provides the majority of emissions rights for free, and will continue to do so for the foreseeable future.</w:t>
            </w:r>
          </w:p>
        </w:tc>
      </w:tr>
      <w:tr w:rsidR="00F025AC" w14:paraId="6897972D" w14:textId="77777777">
        <w:tc>
          <w:tcPr>
            <w:tcW w:w="9583" w:type="dxa"/>
            <w:gridSpan w:val="2"/>
            <w:shd w:val="clear" w:color="auto" w:fill="auto"/>
            <w:tcMar>
              <w:top w:w="0" w:type="dxa"/>
              <w:bottom w:w="0" w:type="dxa"/>
            </w:tcMar>
          </w:tcPr>
          <w:p w14:paraId="26A02426" w14:textId="77777777" w:rsidR="00F025AC" w:rsidRPr="007E0EA8" w:rsidRDefault="00F025AC">
            <w:pPr>
              <w:pStyle w:val="NoSpacing"/>
              <w:spacing w:line="200" w:lineRule="exact"/>
            </w:pPr>
          </w:p>
        </w:tc>
      </w:tr>
    </w:tbl>
    <w:p w14:paraId="563D9EFD" w14:textId="2D01E8D2" w:rsidR="0076721B" w:rsidRPr="00C92E30" w:rsidRDefault="00FB7D05" w:rsidP="00302DD4">
      <w:pPr>
        <w:pStyle w:val="Heading2"/>
      </w:pPr>
      <w:bookmarkStart w:id="32" w:name="_Toc125808487"/>
      <w:bookmarkStart w:id="33" w:name="_Toc126255898"/>
      <w:bookmarkStart w:id="34" w:name="_Toc126695985"/>
      <w:r>
        <w:lastRenderedPageBreak/>
        <w:t>Promoting the integrity of</w:t>
      </w:r>
      <w:r w:rsidR="00C6139B">
        <w:t xml:space="preserve"> </w:t>
      </w:r>
      <w:r w:rsidR="00BB351F">
        <w:t>Australia’s offset</w:t>
      </w:r>
      <w:r w:rsidR="00097BA3">
        <w:t>s arrangements</w:t>
      </w:r>
      <w:bookmarkEnd w:id="32"/>
      <w:bookmarkEnd w:id="33"/>
      <w:bookmarkEnd w:id="34"/>
    </w:p>
    <w:p w14:paraId="6C80890E" w14:textId="00BF51F6" w:rsidR="0076721B" w:rsidRPr="0005681E" w:rsidRDefault="42A355F0" w:rsidP="00302DD4">
      <w:pPr>
        <w:pStyle w:val="BodyText"/>
        <w:keepNext/>
        <w:keepLines/>
      </w:pPr>
      <w:r>
        <w:t>As noted above</w:t>
      </w:r>
      <w:r w:rsidR="3A478820">
        <w:t>, projects that generate abatement in accordance with methodologies recognised by Australia’s Clean Energy Regulator (CER) can earn Australian Carbon Credit Units (ACCUs</w:t>
      </w:r>
      <w:r w:rsidR="47CDCFDA">
        <w:t>).</w:t>
      </w:r>
    </w:p>
    <w:p w14:paraId="3CE02269" w14:textId="5A1C4EE5" w:rsidR="0076721B" w:rsidRPr="0005681E" w:rsidRDefault="62613F80" w:rsidP="00A41978">
      <w:pPr>
        <w:pStyle w:val="BodyText"/>
      </w:pPr>
      <w:r>
        <w:t>While t</w:t>
      </w:r>
      <w:r w:rsidR="3A478820">
        <w:t>he biggest buyer of ACCUs is currently the Australian Government, through the ERF, a growing source of demand is from industrial facilities that are captured by the Safeguard Mechanism.</w:t>
      </w:r>
      <w:r w:rsidR="004012B9">
        <w:t xml:space="preserve"> </w:t>
      </w:r>
    </w:p>
    <w:p w14:paraId="3786E1F6" w14:textId="7013B778" w:rsidR="0076721B" w:rsidRPr="0005681E" w:rsidRDefault="5B316A52" w:rsidP="00A41978">
      <w:pPr>
        <w:pStyle w:val="BodyText"/>
      </w:pPr>
      <w:r>
        <w:t>The</w:t>
      </w:r>
      <w:r w:rsidR="07A21889">
        <w:t xml:space="preserve"> Clean Energy Regulator currently allows 37 abatement activities to generate </w:t>
      </w:r>
      <w:r w:rsidR="6B2F9E3A">
        <w:t>ACCUs</w:t>
      </w:r>
      <w:r w:rsidR="07A21889">
        <w:t xml:space="preserve">. However, </w:t>
      </w:r>
      <w:r w:rsidR="000C6B4C">
        <w:t>about</w:t>
      </w:r>
      <w:r w:rsidR="07A21889">
        <w:t xml:space="preserve"> 75</w:t>
      </w:r>
      <w:r w:rsidR="00E649FC">
        <w:t>%</w:t>
      </w:r>
      <w:r w:rsidR="004012B9">
        <w:t xml:space="preserve"> </w:t>
      </w:r>
      <w:r w:rsidR="07A21889">
        <w:t xml:space="preserve">of ACCUs generated under the program have been generated through three methodologies </w:t>
      </w:r>
      <w:r w:rsidR="006200B0">
        <w:t>—</w:t>
      </w:r>
      <w:r w:rsidR="07A21889">
        <w:t xml:space="preserve"> avoided deforestation</w:t>
      </w:r>
      <w:r w:rsidR="06A03BB1">
        <w:t>,</w:t>
      </w:r>
      <w:r w:rsidR="07A21889">
        <w:t xml:space="preserve"> human</w:t>
      </w:r>
      <w:r w:rsidR="004012B9">
        <w:noBreakHyphen/>
      </w:r>
      <w:r w:rsidR="07A21889">
        <w:t xml:space="preserve">induced regeneration of native forests and </w:t>
      </w:r>
      <w:r w:rsidR="50CDBC90">
        <w:t>landfill gas capture</w:t>
      </w:r>
      <w:r w:rsidR="57127603">
        <w:t>.</w:t>
      </w:r>
      <w:r w:rsidR="3D12CEF7">
        <w:t xml:space="preserve"> </w:t>
      </w:r>
    </w:p>
    <w:p w14:paraId="42BB33E4" w14:textId="24BDF50E" w:rsidR="0076721B" w:rsidRPr="0005681E" w:rsidRDefault="728D31F6" w:rsidP="00A41978">
      <w:pPr>
        <w:pStyle w:val="BodyText"/>
      </w:pPr>
      <w:r>
        <w:t xml:space="preserve">Given the ability of Safeguard Mechanism </w:t>
      </w:r>
      <w:r w:rsidR="5BB20CA8">
        <w:t xml:space="preserve">facilities to </w:t>
      </w:r>
      <w:r w:rsidR="2FF38AC8">
        <w:t>meet their baselines</w:t>
      </w:r>
      <w:r w:rsidR="20DC9172">
        <w:t xml:space="preserve"> by using ACCUs, the</w:t>
      </w:r>
      <w:r w:rsidR="112DBD5B">
        <w:t xml:space="preserve"> degree to which the S</w:t>
      </w:r>
      <w:r w:rsidR="52CA710F">
        <w:t xml:space="preserve">afeguard </w:t>
      </w:r>
      <w:r w:rsidR="112DBD5B">
        <w:t>M</w:t>
      </w:r>
      <w:r w:rsidR="0B113988">
        <w:t>echanism</w:t>
      </w:r>
      <w:r w:rsidR="112DBD5B">
        <w:t xml:space="preserve"> credibly </w:t>
      </w:r>
      <w:r w:rsidR="20A231DD">
        <w:t>contributes to Australia’s emissions reduction goals</w:t>
      </w:r>
      <w:r w:rsidR="112DBD5B">
        <w:t xml:space="preserve"> will</w:t>
      </w:r>
      <w:r w:rsidR="5769C1EE">
        <w:t xml:space="preserve"> </w:t>
      </w:r>
      <w:r w:rsidR="112DBD5B">
        <w:t>depend</w:t>
      </w:r>
      <w:r w:rsidR="30A1D58C">
        <w:t>, at least partly,</w:t>
      </w:r>
      <w:r w:rsidR="112DBD5B">
        <w:t xml:space="preserve"> on the </w:t>
      </w:r>
      <w:r w:rsidR="26A1BB6C">
        <w:t>integrity</w:t>
      </w:r>
      <w:r w:rsidR="112DBD5B">
        <w:t xml:space="preserve"> of </w:t>
      </w:r>
      <w:r w:rsidR="6B18A7DB">
        <w:t>ACCUs</w:t>
      </w:r>
      <w:r w:rsidR="1E63B706">
        <w:t>. Generally speaking, the integrity of an offset project increases with the extent to which it satisfies</w:t>
      </w:r>
      <w:r w:rsidR="1168E1C2">
        <w:t xml:space="preserve"> three factors</w:t>
      </w:r>
      <w:r w:rsidR="13497616">
        <w:t xml:space="preserve"> </w:t>
      </w:r>
      <w:r w:rsidR="00887A48">
        <w:t>—</w:t>
      </w:r>
      <w:r w:rsidR="13497616">
        <w:t xml:space="preserve"> additionality, measurability and permanence</w:t>
      </w:r>
      <w:r w:rsidR="008F2356">
        <w:t>.</w:t>
      </w:r>
      <w:r w:rsidR="13497616">
        <w:t xml:space="preserve"> </w:t>
      </w:r>
    </w:p>
    <w:p w14:paraId="6C36F004" w14:textId="60AB9FB0" w:rsidR="0076721B" w:rsidRPr="0005681E" w:rsidRDefault="13497616" w:rsidP="00097FEF">
      <w:pPr>
        <w:pStyle w:val="ListBullet"/>
        <w:contextualSpacing w:val="0"/>
      </w:pPr>
      <w:r w:rsidRPr="510E6042">
        <w:rPr>
          <w:i/>
          <w:iCs/>
        </w:rPr>
        <w:t>Additionality</w:t>
      </w:r>
      <w:r>
        <w:t xml:space="preserve"> — an offset project is not additional if the project would have gone ahead without the ACCU revenue, either because it was a commercially viable project in the absence of ACCU revenue, or because it was required by existing laws and regulations.</w:t>
      </w:r>
    </w:p>
    <w:p w14:paraId="1F1ED443" w14:textId="21F447EF" w:rsidR="0076721B" w:rsidRPr="0005681E" w:rsidRDefault="13497616" w:rsidP="00097FEF">
      <w:pPr>
        <w:pStyle w:val="ListBullet"/>
        <w:contextualSpacing w:val="0"/>
      </w:pPr>
      <w:r w:rsidRPr="510E6042">
        <w:rPr>
          <w:i/>
          <w:iCs/>
        </w:rPr>
        <w:t>Measurab</w:t>
      </w:r>
      <w:r w:rsidR="7E762DD0" w:rsidRPr="510E6042">
        <w:rPr>
          <w:i/>
          <w:iCs/>
        </w:rPr>
        <w:t>ility</w:t>
      </w:r>
      <w:r>
        <w:t xml:space="preserve"> — an offset project is measurable if its associated abatement can be reliably measured. If the offset project generates a wide range of potential abatement outcomes, then its value cannot be reliably measured, and the risk of over</w:t>
      </w:r>
      <w:r w:rsidR="004012B9">
        <w:noBreakHyphen/>
      </w:r>
      <w:r>
        <w:t>crediting will emerge.</w:t>
      </w:r>
    </w:p>
    <w:p w14:paraId="1C35E507" w14:textId="4662A677" w:rsidR="0076721B" w:rsidRPr="0005681E" w:rsidRDefault="13497616" w:rsidP="00097FEF">
      <w:pPr>
        <w:pStyle w:val="ListBullet"/>
        <w:contextualSpacing w:val="0"/>
      </w:pPr>
      <w:r w:rsidRPr="510E6042">
        <w:rPr>
          <w:i/>
          <w:iCs/>
        </w:rPr>
        <w:t>Permanence</w:t>
      </w:r>
      <w:r>
        <w:t xml:space="preserve"> — an offset project is permanent if its emissions abatement cannot be reversed at a future point in time. Permanence concerns are particularly relevant for carbon sequestration projects in forests, vegetation and soil. Carbon stored in forests, vegetation and soils can be released in the case of fire, disease</w:t>
      </w:r>
      <w:r w:rsidR="00B53F0B">
        <w:t xml:space="preserve"> </w:t>
      </w:r>
      <w:r>
        <w:t>and changes in rainfall patterns. If the carbon sequestered in trees, vegetation and soil are subsequently released at some point in the future then the project has not offset emissions, it has simply delayed the release of those emissions. Make</w:t>
      </w:r>
      <w:r w:rsidR="004012B9">
        <w:noBreakHyphen/>
      </w:r>
      <w:r>
        <w:t>good provisions, requiring that any release of sequestered emissions is subsequently re</w:t>
      </w:r>
      <w:r w:rsidR="004012B9">
        <w:noBreakHyphen/>
      </w:r>
      <w:r>
        <w:t>sequestered, help to reduce permanence concerns</w:t>
      </w:r>
      <w:r w:rsidR="003C6F2F">
        <w:t xml:space="preserve"> with such projects.</w:t>
      </w:r>
    </w:p>
    <w:p w14:paraId="444AA68E" w14:textId="33361231" w:rsidR="0076721B" w:rsidRPr="0005681E" w:rsidRDefault="0076721B" w:rsidP="00A41978">
      <w:pPr>
        <w:pStyle w:val="BodyText"/>
      </w:pPr>
      <w:r w:rsidRPr="0005681E">
        <w:t xml:space="preserve">The degree to which </w:t>
      </w:r>
      <w:r w:rsidR="7BE78B24">
        <w:t>ACCUs</w:t>
      </w:r>
      <w:r w:rsidRPr="0005681E">
        <w:t xml:space="preserve"> methodologies deliver actual emissions abatement has </w:t>
      </w:r>
      <w:r w:rsidR="1CC57CCD">
        <w:t>faced some scrutiny</w:t>
      </w:r>
      <w:r w:rsidR="00221BCF">
        <w:t>, with</w:t>
      </w:r>
      <w:r w:rsidRPr="0005681E">
        <w:t xml:space="preserve"> some observers</w:t>
      </w:r>
      <w:r w:rsidR="00C92313">
        <w:t xml:space="preserve"> </w:t>
      </w:r>
      <w:r w:rsidR="00221BCF" w:rsidRPr="0005681E">
        <w:t>detail</w:t>
      </w:r>
      <w:r w:rsidR="00221BCF">
        <w:t>ing</w:t>
      </w:r>
      <w:r w:rsidRPr="0005681E">
        <w:t xml:space="preserve"> what </w:t>
      </w:r>
      <w:r w:rsidR="00C92313">
        <w:t>t</w:t>
      </w:r>
      <w:r w:rsidRPr="0005681E">
        <w:t>he</w:t>
      </w:r>
      <w:r w:rsidR="00C92313">
        <w:t>y</w:t>
      </w:r>
      <w:r w:rsidRPr="0005681E">
        <w:t xml:space="preserve"> regard as systemic flaws in the ACCU generation process</w:t>
      </w:r>
      <w:r w:rsidR="00EA5ACD">
        <w:t xml:space="preserve"> </w:t>
      </w:r>
      <w:r w:rsidR="004C1ABE" w:rsidRPr="510E6042">
        <w:rPr>
          <w:rFonts w:ascii="Arial" w:hAnsi="Arial" w:cs="Arial"/>
        </w:rPr>
        <w:t>(Macintosh 2022; Macintosh et al. 2022b, 2022a; Macintosh, Butler and Ansell 2022)</w:t>
      </w:r>
      <w:r w:rsidR="18D228F1">
        <w:t>, and c</w:t>
      </w:r>
      <w:r w:rsidR="773AD3F5">
        <w:t xml:space="preserve">oncluding </w:t>
      </w:r>
      <w:r w:rsidR="112DBD5B">
        <w:t xml:space="preserve">that </w:t>
      </w:r>
      <w:r w:rsidR="4F7FF557">
        <w:t xml:space="preserve">much of the abatement claimed </w:t>
      </w:r>
      <w:r w:rsidR="65CF8740">
        <w:t xml:space="preserve">under the three most common </w:t>
      </w:r>
      <w:r w:rsidR="1F464233">
        <w:t>ACCU</w:t>
      </w:r>
      <w:r w:rsidR="121A7CD7">
        <w:t xml:space="preserve"> </w:t>
      </w:r>
      <w:r w:rsidRPr="0005681E">
        <w:t xml:space="preserve">methodologies </w:t>
      </w:r>
      <w:r w:rsidR="4AFA61AC">
        <w:t>does</w:t>
      </w:r>
      <w:r w:rsidR="112DBD5B">
        <w:t xml:space="preserve"> ‘</w:t>
      </w:r>
      <w:r w:rsidRPr="0005681E">
        <w:t>not represent real and additional abatement</w:t>
      </w:r>
      <w:r w:rsidR="005A6EFA">
        <w:t xml:space="preserve">’ </w:t>
      </w:r>
      <w:r w:rsidR="00D07A40" w:rsidRPr="510E6042">
        <w:rPr>
          <w:rFonts w:ascii="Arial" w:hAnsi="Arial" w:cs="Arial"/>
        </w:rPr>
        <w:t>(Fearon 2022)</w:t>
      </w:r>
      <w:r w:rsidRPr="0005681E">
        <w:t>.</w:t>
      </w:r>
    </w:p>
    <w:p w14:paraId="2D6F6479" w14:textId="33BB489D" w:rsidR="47601A0E" w:rsidRDefault="57D4D7C9" w:rsidP="510E6042">
      <w:pPr>
        <w:pStyle w:val="BodyText"/>
      </w:pPr>
      <w:r>
        <w:t>The</w:t>
      </w:r>
      <w:r w:rsidR="112DBD5B">
        <w:t xml:space="preserve"> </w:t>
      </w:r>
      <w:r w:rsidR="112DBD5B" w:rsidRPr="00252083">
        <w:rPr>
          <w:i/>
          <w:iCs/>
        </w:rPr>
        <w:t>Independent Review of A</w:t>
      </w:r>
      <w:r w:rsidR="6D2FA619" w:rsidRPr="00252083">
        <w:rPr>
          <w:i/>
          <w:iCs/>
        </w:rPr>
        <w:t xml:space="preserve">ustralian </w:t>
      </w:r>
      <w:r w:rsidR="112DBD5B" w:rsidRPr="00252083">
        <w:rPr>
          <w:i/>
          <w:iCs/>
        </w:rPr>
        <w:t>C</w:t>
      </w:r>
      <w:r w:rsidR="01CD72D0" w:rsidRPr="00252083">
        <w:rPr>
          <w:i/>
          <w:iCs/>
        </w:rPr>
        <w:t xml:space="preserve">arbon </w:t>
      </w:r>
      <w:r w:rsidR="112DBD5B" w:rsidRPr="00252083">
        <w:rPr>
          <w:i/>
          <w:iCs/>
        </w:rPr>
        <w:t>C</w:t>
      </w:r>
      <w:r w:rsidR="3D19D214" w:rsidRPr="00252083">
        <w:rPr>
          <w:i/>
          <w:iCs/>
        </w:rPr>
        <w:t>redit Units</w:t>
      </w:r>
      <w:r w:rsidR="00CB5F26">
        <w:t xml:space="preserve"> (The ‘Chubb Review</w:t>
      </w:r>
      <w:r w:rsidR="00887A48">
        <w:t>’</w:t>
      </w:r>
      <w:r w:rsidR="00CB5F26">
        <w:t>)</w:t>
      </w:r>
      <w:r w:rsidR="49AFA16A">
        <w:t xml:space="preserve"> </w:t>
      </w:r>
      <w:r w:rsidR="4326B1A6">
        <w:t>released</w:t>
      </w:r>
      <w:r w:rsidR="408ED76E">
        <w:t xml:space="preserve"> </w:t>
      </w:r>
      <w:r w:rsidR="00933B70">
        <w:t xml:space="preserve">by Government </w:t>
      </w:r>
      <w:r w:rsidR="408ED76E">
        <w:t>in January 2023, made</w:t>
      </w:r>
      <w:r w:rsidR="3D19D214">
        <w:t xml:space="preserve"> a </w:t>
      </w:r>
      <w:r w:rsidR="47CA4288">
        <w:t>series of recommendations</w:t>
      </w:r>
      <w:r w:rsidR="3038569A">
        <w:t xml:space="preserve"> aimed </w:t>
      </w:r>
      <w:r w:rsidR="1C208380">
        <w:t>at improving the integrity of ACCU</w:t>
      </w:r>
      <w:r w:rsidR="0062027C">
        <w:t>s</w:t>
      </w:r>
      <w:r w:rsidR="76FFFA9F">
        <w:t>,</w:t>
      </w:r>
      <w:r w:rsidR="1C208380">
        <w:t xml:space="preserve"> includ</w:t>
      </w:r>
      <w:r w:rsidR="2BE7963A">
        <w:t>ing</w:t>
      </w:r>
      <w:r w:rsidR="00BD6A30">
        <w:t xml:space="preserve"> the</w:t>
      </w:r>
      <w:r w:rsidR="1C208380">
        <w:t xml:space="preserve"> discontinu</w:t>
      </w:r>
      <w:r w:rsidR="3B60AB5F">
        <w:t>ation of</w:t>
      </w:r>
      <w:r w:rsidR="28F7D262">
        <w:t xml:space="preserve"> the</w:t>
      </w:r>
      <w:r w:rsidR="1C208380">
        <w:t xml:space="preserve"> </w:t>
      </w:r>
      <w:r w:rsidR="57E62824">
        <w:t xml:space="preserve">current </w:t>
      </w:r>
      <w:r w:rsidR="1C208380">
        <w:t xml:space="preserve">avoided deforestation </w:t>
      </w:r>
      <w:r w:rsidR="5CF2718F">
        <w:t>method</w:t>
      </w:r>
      <w:r w:rsidR="00FA29C8">
        <w:t xml:space="preserve"> for generatin</w:t>
      </w:r>
      <w:r w:rsidR="00282179">
        <w:t>g ACCUs</w:t>
      </w:r>
      <w:r w:rsidR="0AB8B08C">
        <w:t xml:space="preserve"> (recommendation 9)</w:t>
      </w:r>
      <w:r w:rsidR="1C208380">
        <w:t xml:space="preserve">, </w:t>
      </w:r>
      <w:r w:rsidR="00FE5C9D">
        <w:t>an opt</w:t>
      </w:r>
      <w:r w:rsidR="004012B9">
        <w:noBreakHyphen/>
      </w:r>
      <w:r w:rsidR="00FE5C9D">
        <w:t xml:space="preserve">in </w:t>
      </w:r>
      <w:r w:rsidR="00F4101A">
        <w:t xml:space="preserve">approach to </w:t>
      </w:r>
      <w:r w:rsidR="0773E7BC">
        <w:t>str</w:t>
      </w:r>
      <w:r w:rsidR="00F4101A">
        <w:t>engthening</w:t>
      </w:r>
      <w:r w:rsidR="2F845F74">
        <w:t xml:space="preserve"> additionality</w:t>
      </w:r>
      <w:r w:rsidR="2A880D4E">
        <w:t xml:space="preserve"> </w:t>
      </w:r>
      <w:r w:rsidR="00BC7157">
        <w:t>baselines</w:t>
      </w:r>
      <w:r w:rsidR="2A880D4E">
        <w:t xml:space="preserve"> for</w:t>
      </w:r>
      <w:r w:rsidR="2F845F74">
        <w:t xml:space="preserve"> </w:t>
      </w:r>
      <w:r w:rsidR="00FA29C8">
        <w:t xml:space="preserve">ACCU generating </w:t>
      </w:r>
      <w:r w:rsidR="2F845F74">
        <w:t>landfill gas project</w:t>
      </w:r>
      <w:r w:rsidR="00721CBD">
        <w:t xml:space="preserve"> methods</w:t>
      </w:r>
      <w:r w:rsidR="728AD1A7">
        <w:t xml:space="preserve"> (recommendation 10)</w:t>
      </w:r>
      <w:r w:rsidR="2F845F74">
        <w:t>,</w:t>
      </w:r>
      <w:r w:rsidR="3F6A1432">
        <w:t xml:space="preserve"> </w:t>
      </w:r>
      <w:r w:rsidR="172161D7">
        <w:t>considering the</w:t>
      </w:r>
      <w:r w:rsidR="007B1AFF">
        <w:t xml:space="preserve"> merits of</w:t>
      </w:r>
      <w:r w:rsidR="172161D7">
        <w:t xml:space="preserve"> implement</w:t>
      </w:r>
      <w:r w:rsidR="007B1AFF">
        <w:t>ing</w:t>
      </w:r>
      <w:r w:rsidR="29A1BD7C">
        <w:t xml:space="preserve"> a</w:t>
      </w:r>
      <w:r w:rsidR="41ADC803">
        <w:t xml:space="preserve"> scheme</w:t>
      </w:r>
      <w:r w:rsidR="004012B9">
        <w:noBreakHyphen/>
      </w:r>
      <w:r w:rsidR="41ADC803">
        <w:t>wide</w:t>
      </w:r>
      <w:r w:rsidR="6CFAE9CE">
        <w:t xml:space="preserve"> ACCU </w:t>
      </w:r>
      <w:r w:rsidR="00154D20">
        <w:t>buffer</w:t>
      </w:r>
      <w:r w:rsidR="6CFAE9CE">
        <w:t xml:space="preserve"> to</w:t>
      </w:r>
      <w:r w:rsidR="6BCAF754">
        <w:t xml:space="preserve"> reduce the chance of </w:t>
      </w:r>
      <w:r w:rsidR="0E87B506">
        <w:t>s</w:t>
      </w:r>
      <w:r w:rsidR="0C6F6042">
        <w:t xml:space="preserve">ystem wide </w:t>
      </w:r>
      <w:r w:rsidR="6BCAF754">
        <w:t>over</w:t>
      </w:r>
      <w:r w:rsidR="004012B9">
        <w:noBreakHyphen/>
      </w:r>
      <w:r w:rsidR="6BCAF754">
        <w:t xml:space="preserve">crediting </w:t>
      </w:r>
      <w:r w:rsidR="7DE39F3C">
        <w:t xml:space="preserve">due to </w:t>
      </w:r>
      <w:r w:rsidR="6BCAF754">
        <w:t>mismeasured</w:t>
      </w:r>
      <w:r w:rsidR="375B7FFB">
        <w:t xml:space="preserve"> or non</w:t>
      </w:r>
      <w:r w:rsidR="004012B9">
        <w:noBreakHyphen/>
      </w:r>
      <w:r w:rsidR="375B7FFB">
        <w:t>additional</w:t>
      </w:r>
      <w:r w:rsidR="6BCAF754">
        <w:t xml:space="preserve"> offset projects</w:t>
      </w:r>
      <w:r w:rsidR="1343D012">
        <w:t xml:space="preserve"> (recommendation</w:t>
      </w:r>
      <w:r w:rsidR="009A38B7">
        <w:t> </w:t>
      </w:r>
      <w:r w:rsidR="1343D012">
        <w:t>7)</w:t>
      </w:r>
      <w:r w:rsidR="313410EC">
        <w:t>,</w:t>
      </w:r>
      <w:r w:rsidR="0F9B6EF2">
        <w:t xml:space="preserve"> emphasising the need for </w:t>
      </w:r>
      <w:r w:rsidR="0046730C">
        <w:t>h</w:t>
      </w:r>
      <w:r w:rsidR="0028511B">
        <w:t>uman</w:t>
      </w:r>
      <w:r w:rsidR="004012B9">
        <w:noBreakHyphen/>
      </w:r>
      <w:r w:rsidR="0028511B">
        <w:t xml:space="preserve">induced regeneration </w:t>
      </w:r>
      <w:r w:rsidR="00E93FE6">
        <w:t xml:space="preserve">ACCU </w:t>
      </w:r>
      <w:r w:rsidR="0028511B">
        <w:t>projects to be administered in a way</w:t>
      </w:r>
      <w:r w:rsidR="562FA401">
        <w:t xml:space="preserve"> that </w:t>
      </w:r>
      <w:r w:rsidR="6A5F41D0">
        <w:t>provide</w:t>
      </w:r>
      <w:r w:rsidR="00975AD1">
        <w:t>s</w:t>
      </w:r>
      <w:r w:rsidR="6A5F41D0">
        <w:t xml:space="preserve"> for permanent storage of </w:t>
      </w:r>
      <w:r w:rsidR="0028511B">
        <w:t xml:space="preserve">sequestered </w:t>
      </w:r>
      <w:r w:rsidR="38C0D97E">
        <w:t>emissions</w:t>
      </w:r>
      <w:r w:rsidR="060731EE">
        <w:t xml:space="preserve"> (recommendation 8)</w:t>
      </w:r>
      <w:r w:rsidR="6A5F41D0">
        <w:t xml:space="preserve">, </w:t>
      </w:r>
      <w:r w:rsidR="5799BBB1">
        <w:t>greater</w:t>
      </w:r>
      <w:r w:rsidR="6BFB9146">
        <w:t xml:space="preserve"> project level data availability and</w:t>
      </w:r>
      <w:r w:rsidR="5799BBB1">
        <w:t xml:space="preserve"> transparency</w:t>
      </w:r>
      <w:r w:rsidR="2F377165">
        <w:t xml:space="preserve"> (recommendation 4)</w:t>
      </w:r>
      <w:r w:rsidR="5799BBB1">
        <w:t xml:space="preserve"> an</w:t>
      </w:r>
      <w:r w:rsidR="6A5F41D0">
        <w:t>d refor</w:t>
      </w:r>
      <w:r w:rsidR="4FCA09B4">
        <w:t>ms to</w:t>
      </w:r>
      <w:r w:rsidR="002774F6">
        <w:t xml:space="preserve"> the </w:t>
      </w:r>
      <w:r w:rsidR="21D22E51">
        <w:t>institutional</w:t>
      </w:r>
      <w:r w:rsidR="4B533DBB">
        <w:t xml:space="preserve"> </w:t>
      </w:r>
      <w:r w:rsidR="21D22E51">
        <w:t xml:space="preserve">arrangements governing the </w:t>
      </w:r>
      <w:r w:rsidR="141F49F8">
        <w:t>scheme</w:t>
      </w:r>
      <w:r w:rsidR="3CD7B4DE">
        <w:t xml:space="preserve"> (recommendations 1, 2, and 3)</w:t>
      </w:r>
      <w:r w:rsidR="00EB3C9D">
        <w:t xml:space="preserve"> </w:t>
      </w:r>
      <w:r w:rsidR="00632FD5" w:rsidRPr="00632FD5">
        <w:rPr>
          <w:rFonts w:ascii="Arial" w:hAnsi="Arial" w:cs="Arial"/>
          <w:szCs w:val="24"/>
        </w:rPr>
        <w:t>(Chubb et al. 2022)</w:t>
      </w:r>
      <w:r w:rsidR="00EB3C9D">
        <w:t>.</w:t>
      </w:r>
      <w:r w:rsidR="006205E7">
        <w:t xml:space="preserve"> </w:t>
      </w:r>
      <w:r w:rsidR="47601A0E">
        <w:t>The Australian Government has</w:t>
      </w:r>
      <w:r w:rsidR="00525FEA">
        <w:t xml:space="preserve"> declared</w:t>
      </w:r>
      <w:r w:rsidR="158802D2">
        <w:t xml:space="preserve"> in</w:t>
      </w:r>
      <w:r w:rsidR="004012B9">
        <w:noBreakHyphen/>
      </w:r>
      <w:r w:rsidR="158802D2">
        <w:t>principle</w:t>
      </w:r>
      <w:r w:rsidR="00525FEA">
        <w:t xml:space="preserve"> support for</w:t>
      </w:r>
      <w:r w:rsidR="0EF3234E">
        <w:t xml:space="preserve"> all</w:t>
      </w:r>
      <w:r w:rsidR="47601A0E">
        <w:t xml:space="preserve"> recommendations of the </w:t>
      </w:r>
      <w:r w:rsidR="00B43004">
        <w:t>Chubb Review</w:t>
      </w:r>
      <w:r w:rsidR="003C762F">
        <w:t xml:space="preserve"> </w:t>
      </w:r>
      <w:r w:rsidR="003C762F" w:rsidRPr="003C762F">
        <w:rPr>
          <w:rFonts w:ascii="Arial" w:hAnsi="Arial" w:cs="Arial"/>
          <w:szCs w:val="24"/>
        </w:rPr>
        <w:t>(Bowen 2023)</w:t>
      </w:r>
      <w:r w:rsidR="00A614A4">
        <w:t>.</w:t>
      </w:r>
    </w:p>
    <w:p w14:paraId="7D51B639" w14:textId="078B10B2" w:rsidR="35280B47" w:rsidRDefault="008F4323" w:rsidP="510E6042">
      <w:pPr>
        <w:pStyle w:val="BodyText"/>
      </w:pPr>
      <w:r>
        <w:lastRenderedPageBreak/>
        <w:t>A</w:t>
      </w:r>
      <w:r w:rsidR="35280B47">
        <w:t xml:space="preserve"> number of m</w:t>
      </w:r>
      <w:r w:rsidR="4041B120">
        <w:t xml:space="preserve">easures </w:t>
      </w:r>
      <w:r w:rsidR="00D74F2A">
        <w:t>stand to</w:t>
      </w:r>
      <w:r w:rsidR="3FC1DBFC">
        <w:t xml:space="preserve"> </w:t>
      </w:r>
      <w:r w:rsidR="4041B120">
        <w:t>assist</w:t>
      </w:r>
      <w:r w:rsidR="2D4CCA7B">
        <w:t xml:space="preserve"> with</w:t>
      </w:r>
      <w:r w:rsidR="4041B120">
        <w:t xml:space="preserve"> the implementation of the</w:t>
      </w:r>
      <w:r w:rsidR="271E8B10">
        <w:t>se reforms</w:t>
      </w:r>
      <w:r w:rsidR="0F42A128">
        <w:t>. The</w:t>
      </w:r>
      <w:r w:rsidR="00F27CA4">
        <w:t xml:space="preserve"> </w:t>
      </w:r>
      <w:r w:rsidR="7CF58A28">
        <w:t xml:space="preserve">recommended </w:t>
      </w:r>
      <w:r w:rsidR="1984F42A">
        <w:t>opt</w:t>
      </w:r>
      <w:r w:rsidR="004012B9">
        <w:noBreakHyphen/>
      </w:r>
      <w:r w:rsidR="1984F42A">
        <w:t xml:space="preserve">in </w:t>
      </w:r>
      <w:r w:rsidR="7CF58A28">
        <w:t>to</w:t>
      </w:r>
      <w:r w:rsidR="551082DB">
        <w:t xml:space="preserve"> </w:t>
      </w:r>
      <w:r>
        <w:t>s</w:t>
      </w:r>
      <w:r w:rsidR="5CB4B79B">
        <w:t>tronger additionality threshold</w:t>
      </w:r>
      <w:r w:rsidR="54C3E019">
        <w:t>s</w:t>
      </w:r>
      <w:r w:rsidR="5CB4B79B">
        <w:t xml:space="preserve"> for</w:t>
      </w:r>
      <w:r w:rsidR="00323259">
        <w:t xml:space="preserve"> ACCU</w:t>
      </w:r>
      <w:r w:rsidR="004012B9">
        <w:noBreakHyphen/>
      </w:r>
      <w:r w:rsidR="00323259">
        <w:t>generating</w:t>
      </w:r>
      <w:r w:rsidR="5CB4B79B">
        <w:t xml:space="preserve"> landfill gas capture projects</w:t>
      </w:r>
      <w:r w:rsidR="39428D82">
        <w:t xml:space="preserve"> could be </w:t>
      </w:r>
      <w:r w:rsidR="23C8F658">
        <w:t>assisted</w:t>
      </w:r>
      <w:r w:rsidR="1E3CE443">
        <w:t xml:space="preserve"> </w:t>
      </w:r>
      <w:r w:rsidR="3FA47AA4">
        <w:t>by</w:t>
      </w:r>
      <w:r w:rsidR="18A3C628">
        <w:t xml:space="preserve"> State and Territory</w:t>
      </w:r>
      <w:r w:rsidR="0A2C9A73">
        <w:t xml:space="preserve"> regulators stipulat</w:t>
      </w:r>
      <w:r w:rsidR="195C6370">
        <w:t>ing</w:t>
      </w:r>
      <w:r w:rsidR="0A2C9A73">
        <w:t xml:space="preserve"> the volume or proportion of biogas that needs to be captured by existing landfill gas capture</w:t>
      </w:r>
      <w:r w:rsidR="01B68423">
        <w:t xml:space="preserve"> facilities </w:t>
      </w:r>
      <w:r w:rsidR="72932FBE">
        <w:t>under existing</w:t>
      </w:r>
      <w:r w:rsidR="01B68423">
        <w:t xml:space="preserve"> regulations.</w:t>
      </w:r>
      <w:r w:rsidR="0A2C9A73">
        <w:t xml:space="preserve"> </w:t>
      </w:r>
      <w:r w:rsidR="3FA47AA4" w:rsidRPr="510E6042">
        <w:t>Doing so would</w:t>
      </w:r>
      <w:r w:rsidR="016CB5CE" w:rsidRPr="510E6042">
        <w:t xml:space="preserve"> p</w:t>
      </w:r>
      <w:r w:rsidR="3FA47AA4" w:rsidRPr="510E6042">
        <w:t>rotect against the possibility that some landfill gas capture project</w:t>
      </w:r>
      <w:r w:rsidR="57EAA3C2" w:rsidRPr="510E6042">
        <w:t xml:space="preserve"> </w:t>
      </w:r>
      <w:r w:rsidR="3E8C7C07" w:rsidRPr="510E6042">
        <w:t>operators</w:t>
      </w:r>
      <w:r w:rsidR="57EAA3C2" w:rsidRPr="510E6042">
        <w:t xml:space="preserve"> will opt</w:t>
      </w:r>
      <w:r w:rsidR="004012B9">
        <w:noBreakHyphen/>
      </w:r>
      <w:r w:rsidR="57EAA3C2" w:rsidRPr="510E6042">
        <w:t xml:space="preserve">in to </w:t>
      </w:r>
      <w:r w:rsidR="16D9A9A4" w:rsidRPr="510E6042">
        <w:t>the</w:t>
      </w:r>
      <w:r w:rsidR="57EAA3C2" w:rsidRPr="510E6042">
        <w:t xml:space="preserve"> higher baselines while others will not</w:t>
      </w:r>
      <w:r w:rsidR="3F429F3C" w:rsidRPr="510E6042">
        <w:t xml:space="preserve">, </w:t>
      </w:r>
      <w:r w:rsidR="00E92827">
        <w:t xml:space="preserve">and thereby </w:t>
      </w:r>
      <w:r w:rsidR="3F429F3C" w:rsidRPr="510E6042">
        <w:t>plac</w:t>
      </w:r>
      <w:r w:rsidR="00E92827">
        <w:t>e</w:t>
      </w:r>
      <w:r w:rsidR="3F429F3C" w:rsidRPr="510E6042">
        <w:t xml:space="preserve"> </w:t>
      </w:r>
      <w:r w:rsidR="754F3385" w:rsidRPr="510E6042">
        <w:t xml:space="preserve">project </w:t>
      </w:r>
      <w:r w:rsidR="3F429F3C" w:rsidRPr="510E6042">
        <w:t>operators within the secto</w:t>
      </w:r>
      <w:r w:rsidR="5E4E7FC0" w:rsidRPr="510E6042">
        <w:t>r</w:t>
      </w:r>
      <w:r w:rsidR="3F429F3C" w:rsidRPr="510E6042">
        <w:t xml:space="preserve"> on a more level playing field.</w:t>
      </w:r>
    </w:p>
    <w:p w14:paraId="56ECE10A" w14:textId="0799D2DF" w:rsidR="005E19BD" w:rsidRDefault="2D8E7E0B" w:rsidP="510E6042">
      <w:pPr>
        <w:pStyle w:val="BodyText"/>
      </w:pPr>
      <w:r w:rsidRPr="510E6042">
        <w:t xml:space="preserve">Ensuring that </w:t>
      </w:r>
      <w:r w:rsidR="0AD8CA0A">
        <w:t>sequestration</w:t>
      </w:r>
      <w:r w:rsidR="004012B9">
        <w:noBreakHyphen/>
      </w:r>
      <w:r w:rsidR="0AD8CA0A">
        <w:t>related</w:t>
      </w:r>
      <w:r w:rsidR="00153CF9" w:rsidRPr="510E6042">
        <w:t xml:space="preserve"> </w:t>
      </w:r>
      <w:r w:rsidR="00503D8C">
        <w:t>ACCU</w:t>
      </w:r>
      <w:r w:rsidR="00580510">
        <w:t xml:space="preserve"> </w:t>
      </w:r>
      <w:r w:rsidR="302334F0" w:rsidRPr="510E6042">
        <w:t>projects operate in a way that is consistent with</w:t>
      </w:r>
      <w:r w:rsidR="246ADD46" w:rsidRPr="510E6042">
        <w:t xml:space="preserve"> expectations that</w:t>
      </w:r>
      <w:r w:rsidR="302334F0" w:rsidRPr="510E6042">
        <w:t xml:space="preserve"> the project area</w:t>
      </w:r>
      <w:r w:rsidR="595FA9BE" w:rsidRPr="510E6042">
        <w:t xml:space="preserve"> will</w:t>
      </w:r>
      <w:r w:rsidR="302334F0" w:rsidRPr="510E6042">
        <w:t xml:space="preserve"> </w:t>
      </w:r>
      <w:r w:rsidR="4C2DAF21" w:rsidRPr="510E6042">
        <w:t>permanently stor</w:t>
      </w:r>
      <w:r w:rsidR="529950A9" w:rsidRPr="510E6042">
        <w:t>e</w:t>
      </w:r>
      <w:r w:rsidR="4C2DAF21" w:rsidRPr="510E6042">
        <w:t xml:space="preserve"> carbon</w:t>
      </w:r>
      <w:r w:rsidR="7799A3FE" w:rsidRPr="510E6042">
        <w:t xml:space="preserve"> would be assisted by the alignment of ACCU scheme ‘permanence’ provisions </w:t>
      </w:r>
      <w:r w:rsidR="00176C0E" w:rsidRPr="510E6042">
        <w:t>with the</w:t>
      </w:r>
      <w:r w:rsidR="00207350">
        <w:t xml:space="preserve"> more enduring permanence provisions</w:t>
      </w:r>
      <w:r w:rsidR="00BA6806">
        <w:t xml:space="preserve"> </w:t>
      </w:r>
      <w:r w:rsidR="00547F70" w:rsidRPr="510E6042">
        <w:t>of</w:t>
      </w:r>
      <w:r w:rsidR="00207350">
        <w:t xml:space="preserve"> the</w:t>
      </w:r>
      <w:r w:rsidR="00547F70" w:rsidRPr="510E6042">
        <w:t xml:space="preserve"> biodiversity</w:t>
      </w:r>
      <w:r w:rsidR="7799A3FE" w:rsidRPr="510E6042">
        <w:t xml:space="preserve"> market. </w:t>
      </w:r>
      <w:r w:rsidR="072A7EAE">
        <w:t xml:space="preserve">Under the </w:t>
      </w:r>
      <w:r w:rsidR="37D2CA7D">
        <w:t xml:space="preserve">schemes </w:t>
      </w:r>
      <w:r w:rsidR="072A7EAE">
        <w:t xml:space="preserve">current </w:t>
      </w:r>
      <w:r w:rsidR="726832D1">
        <w:t xml:space="preserve">permanence </w:t>
      </w:r>
      <w:r w:rsidR="00547F70">
        <w:t>provisions, sequestration</w:t>
      </w:r>
      <w:r w:rsidR="004012B9">
        <w:noBreakHyphen/>
      </w:r>
      <w:r w:rsidR="7B00EB81">
        <w:t xml:space="preserve">related </w:t>
      </w:r>
      <w:r w:rsidR="1C0E8E15">
        <w:t>project proponents can opt</w:t>
      </w:r>
      <w:r w:rsidR="004012B9">
        <w:noBreakHyphen/>
      </w:r>
      <w:r w:rsidR="1C0E8E15">
        <w:t>in to either a 25</w:t>
      </w:r>
      <w:r w:rsidR="004012B9">
        <w:noBreakHyphen/>
      </w:r>
      <w:r w:rsidR="1C0E8E15">
        <w:t>year or 100</w:t>
      </w:r>
      <w:r w:rsidR="004012B9">
        <w:noBreakHyphen/>
      </w:r>
      <w:r w:rsidR="1C0E8E15">
        <w:t xml:space="preserve">year ‘permanence period’, </w:t>
      </w:r>
      <w:r w:rsidR="10BAF38E">
        <w:t>with make</w:t>
      </w:r>
      <w:r w:rsidR="004012B9">
        <w:noBreakHyphen/>
      </w:r>
      <w:r w:rsidR="10BAF38E">
        <w:t xml:space="preserve">good requirements only placed on emissions </w:t>
      </w:r>
      <w:r w:rsidR="3E3BBDA3">
        <w:t>reversals</w:t>
      </w:r>
      <w:r w:rsidR="10BAF38E">
        <w:t xml:space="preserve"> during the chosen perman</w:t>
      </w:r>
      <w:r w:rsidR="30B466A4">
        <w:t>en</w:t>
      </w:r>
      <w:r w:rsidR="10BAF38E">
        <w:t xml:space="preserve">ce period. For example, </w:t>
      </w:r>
      <w:r w:rsidR="38FA34F9">
        <w:t>if a project proponent opted</w:t>
      </w:r>
      <w:r w:rsidR="004012B9">
        <w:noBreakHyphen/>
      </w:r>
      <w:r w:rsidR="38FA34F9">
        <w:t>in to a</w:t>
      </w:r>
      <w:r w:rsidR="41BC4002">
        <w:t xml:space="preserve"> </w:t>
      </w:r>
      <w:r w:rsidR="38FA34F9">
        <w:t>25</w:t>
      </w:r>
      <w:r w:rsidR="004012B9">
        <w:noBreakHyphen/>
      </w:r>
      <w:r w:rsidR="38FA34F9">
        <w:t>year permanence period, and</w:t>
      </w:r>
      <w:r w:rsidR="10BAF38E">
        <w:t xml:space="preserve"> bushfire or </w:t>
      </w:r>
      <w:r w:rsidR="5153323C">
        <w:t>insuffic</w:t>
      </w:r>
      <w:r w:rsidR="2BCE314F">
        <w:t>ient</w:t>
      </w:r>
      <w:r w:rsidR="5153323C">
        <w:t xml:space="preserve"> rainfall</w:t>
      </w:r>
      <w:r w:rsidR="5DF1EC75">
        <w:t xml:space="preserve"> led to the </w:t>
      </w:r>
      <w:r w:rsidR="3C6320F2">
        <w:t xml:space="preserve">release of emissions </w:t>
      </w:r>
      <w:r w:rsidR="613E9465">
        <w:t>previously</w:t>
      </w:r>
      <w:r w:rsidR="3C6320F2">
        <w:t xml:space="preserve"> sequestered by</w:t>
      </w:r>
      <w:r w:rsidR="008FCDAB">
        <w:t xml:space="preserve"> the project in year 24 of the project, the project proponent would have to </w:t>
      </w:r>
      <w:r w:rsidR="21903DFF">
        <w:t xml:space="preserve">undertake measures to </w:t>
      </w:r>
      <w:r w:rsidR="008FCDAB">
        <w:t>re</w:t>
      </w:r>
      <w:r w:rsidR="004012B9">
        <w:noBreakHyphen/>
      </w:r>
      <w:r w:rsidR="008FCDAB">
        <w:t xml:space="preserve">sequester those released emissions. </w:t>
      </w:r>
      <w:r w:rsidR="083B6037">
        <w:t xml:space="preserve">If the emissions reversal occurred in year 26, they </w:t>
      </w:r>
      <w:r w:rsidR="6E134D9A">
        <w:t>would</w:t>
      </w:r>
      <w:r w:rsidR="2054AA3D">
        <w:t xml:space="preserve"> not</w:t>
      </w:r>
      <w:r w:rsidR="6E134D9A">
        <w:t>.</w:t>
      </w:r>
      <w:r w:rsidR="083B6037">
        <w:t xml:space="preserve"> Similarly, if the project proponent opted</w:t>
      </w:r>
      <w:r w:rsidR="004012B9">
        <w:noBreakHyphen/>
      </w:r>
      <w:r w:rsidR="083B6037">
        <w:t>in to the 100</w:t>
      </w:r>
      <w:r w:rsidR="004012B9">
        <w:noBreakHyphen/>
      </w:r>
      <w:r w:rsidR="083B6037">
        <w:t xml:space="preserve">year permanence period and an emissions reversal event occurred in </w:t>
      </w:r>
      <w:r w:rsidR="47113291">
        <w:t>any year within that 100</w:t>
      </w:r>
      <w:r w:rsidR="004012B9">
        <w:noBreakHyphen/>
      </w:r>
      <w:r w:rsidR="47113291">
        <w:t>year period, they would have to re</w:t>
      </w:r>
      <w:r w:rsidR="004012B9">
        <w:noBreakHyphen/>
      </w:r>
      <w:r w:rsidR="47113291">
        <w:t>sequester those released emissions. If the reversal occurred outside of the 100</w:t>
      </w:r>
      <w:r w:rsidR="004012B9">
        <w:noBreakHyphen/>
      </w:r>
      <w:r w:rsidR="47113291">
        <w:t xml:space="preserve">year </w:t>
      </w:r>
      <w:r w:rsidR="009741EC">
        <w:t>period,</w:t>
      </w:r>
      <w:r w:rsidR="47113291">
        <w:t xml:space="preserve"> they would not</w:t>
      </w:r>
      <w:r w:rsidR="4C89F476">
        <w:t>.</w:t>
      </w:r>
      <w:r w:rsidR="3758F460">
        <w:t xml:space="preserve"> </w:t>
      </w:r>
    </w:p>
    <w:p w14:paraId="38BCBF79" w14:textId="0BD9A0AB" w:rsidR="45A995EB" w:rsidRPr="00302DD4" w:rsidRDefault="005F1DA2" w:rsidP="510E6042">
      <w:pPr>
        <w:pStyle w:val="BodyText"/>
        <w:rPr>
          <w:spacing w:val="-4"/>
        </w:rPr>
      </w:pPr>
      <w:r w:rsidRPr="00302DD4">
        <w:rPr>
          <w:spacing w:val="-4"/>
        </w:rPr>
        <w:t xml:space="preserve">Currently, </w:t>
      </w:r>
      <w:r w:rsidR="05EB155C" w:rsidRPr="00302DD4">
        <w:rPr>
          <w:spacing w:val="-4"/>
        </w:rPr>
        <w:t>55</w:t>
      </w:r>
      <w:r w:rsidR="00E649FC" w:rsidRPr="00302DD4">
        <w:rPr>
          <w:spacing w:val="-4"/>
        </w:rPr>
        <w:t>%</w:t>
      </w:r>
      <w:r w:rsidRPr="00302DD4">
        <w:rPr>
          <w:spacing w:val="-4"/>
        </w:rPr>
        <w:t xml:space="preserve"> of </w:t>
      </w:r>
      <w:r w:rsidR="6B7D891C" w:rsidRPr="00302DD4">
        <w:rPr>
          <w:spacing w:val="-4"/>
        </w:rPr>
        <w:t>vegetation</w:t>
      </w:r>
      <w:r w:rsidR="004012B9" w:rsidRPr="00302DD4">
        <w:rPr>
          <w:spacing w:val="-4"/>
        </w:rPr>
        <w:noBreakHyphen/>
      </w:r>
      <w:r w:rsidRPr="00302DD4">
        <w:rPr>
          <w:spacing w:val="-4"/>
        </w:rPr>
        <w:t xml:space="preserve">related </w:t>
      </w:r>
      <w:r w:rsidR="68950625" w:rsidRPr="00302DD4">
        <w:rPr>
          <w:spacing w:val="-4"/>
        </w:rPr>
        <w:t>ACCU</w:t>
      </w:r>
      <w:r w:rsidR="04C0BCCF" w:rsidRPr="00302DD4">
        <w:rPr>
          <w:spacing w:val="-4"/>
        </w:rPr>
        <w:t>s</w:t>
      </w:r>
      <w:r w:rsidRPr="00302DD4">
        <w:rPr>
          <w:spacing w:val="-4"/>
        </w:rPr>
        <w:t xml:space="preserve">, and </w:t>
      </w:r>
      <w:r w:rsidR="1D3A44BE" w:rsidRPr="00302DD4">
        <w:rPr>
          <w:spacing w:val="-4"/>
        </w:rPr>
        <w:t>98</w:t>
      </w:r>
      <w:r w:rsidR="00E649FC" w:rsidRPr="00302DD4">
        <w:rPr>
          <w:spacing w:val="-4"/>
        </w:rPr>
        <w:t>%</w:t>
      </w:r>
      <w:r w:rsidRPr="00302DD4">
        <w:rPr>
          <w:spacing w:val="-4"/>
        </w:rPr>
        <w:t xml:space="preserve"> of soil</w:t>
      </w:r>
      <w:r w:rsidR="004012B9" w:rsidRPr="00302DD4">
        <w:rPr>
          <w:spacing w:val="-4"/>
        </w:rPr>
        <w:noBreakHyphen/>
      </w:r>
      <w:r w:rsidRPr="00302DD4">
        <w:rPr>
          <w:spacing w:val="-4"/>
        </w:rPr>
        <w:t xml:space="preserve">carbon related </w:t>
      </w:r>
      <w:r w:rsidR="08FEE7DF" w:rsidRPr="00302DD4">
        <w:rPr>
          <w:spacing w:val="-4"/>
        </w:rPr>
        <w:t>ACCUs</w:t>
      </w:r>
      <w:r w:rsidR="3AC84CB4" w:rsidRPr="00302DD4">
        <w:rPr>
          <w:spacing w:val="-4"/>
        </w:rPr>
        <w:t>,</w:t>
      </w:r>
      <w:r w:rsidR="08FEE7DF" w:rsidRPr="00302DD4">
        <w:rPr>
          <w:spacing w:val="-4"/>
        </w:rPr>
        <w:t xml:space="preserve"> have opted in to the 25</w:t>
      </w:r>
      <w:r w:rsidR="004012B9" w:rsidRPr="00302DD4">
        <w:rPr>
          <w:spacing w:val="-4"/>
        </w:rPr>
        <w:noBreakHyphen/>
      </w:r>
      <w:r w:rsidR="08FEE7DF" w:rsidRPr="00302DD4">
        <w:rPr>
          <w:spacing w:val="-4"/>
        </w:rPr>
        <w:t>year permanence period.</w:t>
      </w:r>
      <w:r w:rsidR="157A8144" w:rsidRPr="00302DD4">
        <w:rPr>
          <w:spacing w:val="-4"/>
        </w:rPr>
        <w:t xml:space="preserve"> The remainder have opted in to the 100</w:t>
      </w:r>
      <w:r w:rsidR="004012B9" w:rsidRPr="00302DD4">
        <w:rPr>
          <w:spacing w:val="-4"/>
        </w:rPr>
        <w:noBreakHyphen/>
      </w:r>
      <w:r w:rsidR="157A8144" w:rsidRPr="00302DD4">
        <w:rPr>
          <w:spacing w:val="-4"/>
        </w:rPr>
        <w:t>year permanence period</w:t>
      </w:r>
      <w:r w:rsidR="0084563B" w:rsidRPr="00302DD4">
        <w:rPr>
          <w:spacing w:val="-4"/>
        </w:rPr>
        <w:t xml:space="preserve"> (DCC</w:t>
      </w:r>
      <w:r w:rsidR="004B2780" w:rsidRPr="00302DD4">
        <w:rPr>
          <w:spacing w:val="-4"/>
        </w:rPr>
        <w:t xml:space="preserve">EEW, pers. comm., </w:t>
      </w:r>
      <w:r w:rsidR="009A1C3B" w:rsidRPr="00302DD4">
        <w:rPr>
          <w:spacing w:val="-4"/>
        </w:rPr>
        <w:t>6</w:t>
      </w:r>
      <w:r w:rsidR="004012B9" w:rsidRPr="00302DD4">
        <w:rPr>
          <w:spacing w:val="-4"/>
        </w:rPr>
        <w:t> </w:t>
      </w:r>
      <w:r w:rsidR="004B2780" w:rsidRPr="00302DD4">
        <w:rPr>
          <w:spacing w:val="-4"/>
        </w:rPr>
        <w:t>December 2022)</w:t>
      </w:r>
      <w:r w:rsidR="157A8144" w:rsidRPr="00302DD4">
        <w:rPr>
          <w:spacing w:val="-4"/>
        </w:rPr>
        <w:t>.</w:t>
      </w:r>
      <w:r w:rsidR="0188CA01" w:rsidRPr="00302DD4">
        <w:rPr>
          <w:spacing w:val="-4"/>
        </w:rPr>
        <w:t xml:space="preserve"> </w:t>
      </w:r>
      <w:r w:rsidR="45A995EB" w:rsidRPr="00302DD4">
        <w:rPr>
          <w:spacing w:val="-4"/>
        </w:rPr>
        <w:t xml:space="preserve">Given that Australia </w:t>
      </w:r>
      <w:r w:rsidR="4294DB88" w:rsidRPr="00302DD4">
        <w:rPr>
          <w:spacing w:val="-4"/>
        </w:rPr>
        <w:t>has</w:t>
      </w:r>
      <w:r w:rsidR="45A995EB" w:rsidRPr="00302DD4">
        <w:rPr>
          <w:spacing w:val="-4"/>
        </w:rPr>
        <w:t xml:space="preserve"> 2</w:t>
      </w:r>
      <w:r w:rsidR="6E49DA12" w:rsidRPr="00302DD4">
        <w:rPr>
          <w:spacing w:val="-4"/>
        </w:rPr>
        <w:t>7</w:t>
      </w:r>
      <w:r w:rsidR="45A995EB" w:rsidRPr="00302DD4">
        <w:rPr>
          <w:spacing w:val="-4"/>
        </w:rPr>
        <w:t xml:space="preserve"> years</w:t>
      </w:r>
      <w:r w:rsidR="29DD98C5" w:rsidRPr="00302DD4">
        <w:rPr>
          <w:spacing w:val="-4"/>
        </w:rPr>
        <w:t xml:space="preserve"> </w:t>
      </w:r>
      <w:r w:rsidR="67D73839" w:rsidRPr="00302DD4">
        <w:rPr>
          <w:spacing w:val="-4"/>
        </w:rPr>
        <w:t>to achieve its 2050 net zero target</w:t>
      </w:r>
      <w:r w:rsidR="29DD98C5" w:rsidRPr="00302DD4">
        <w:rPr>
          <w:spacing w:val="-4"/>
        </w:rPr>
        <w:t xml:space="preserve">, </w:t>
      </w:r>
      <w:r w:rsidR="652C348E" w:rsidRPr="00302DD4">
        <w:rPr>
          <w:spacing w:val="-4"/>
        </w:rPr>
        <w:t>sequestration</w:t>
      </w:r>
      <w:r w:rsidR="004012B9" w:rsidRPr="00302DD4">
        <w:rPr>
          <w:spacing w:val="-4"/>
        </w:rPr>
        <w:noBreakHyphen/>
      </w:r>
      <w:r w:rsidR="652C348E" w:rsidRPr="00302DD4">
        <w:rPr>
          <w:spacing w:val="-4"/>
        </w:rPr>
        <w:t>related</w:t>
      </w:r>
      <w:r w:rsidR="009A22D0" w:rsidRPr="00302DD4">
        <w:rPr>
          <w:spacing w:val="-4"/>
        </w:rPr>
        <w:t xml:space="preserve"> </w:t>
      </w:r>
      <w:r w:rsidR="29DD98C5" w:rsidRPr="00302DD4">
        <w:rPr>
          <w:spacing w:val="-4"/>
        </w:rPr>
        <w:t>projects that have opted in to a 25</w:t>
      </w:r>
      <w:r w:rsidR="004012B9" w:rsidRPr="00302DD4">
        <w:rPr>
          <w:spacing w:val="-4"/>
        </w:rPr>
        <w:noBreakHyphen/>
      </w:r>
      <w:r w:rsidR="29DD98C5" w:rsidRPr="00302DD4">
        <w:rPr>
          <w:spacing w:val="-4"/>
        </w:rPr>
        <w:t>year perman</w:t>
      </w:r>
      <w:r w:rsidR="6EC04E73" w:rsidRPr="00302DD4">
        <w:rPr>
          <w:spacing w:val="-4"/>
        </w:rPr>
        <w:t>en</w:t>
      </w:r>
      <w:r w:rsidR="29DD98C5" w:rsidRPr="00302DD4">
        <w:rPr>
          <w:spacing w:val="-4"/>
        </w:rPr>
        <w:t xml:space="preserve">ce period present </w:t>
      </w:r>
      <w:r w:rsidR="1044E16C" w:rsidRPr="00302DD4">
        <w:rPr>
          <w:spacing w:val="-4"/>
        </w:rPr>
        <w:t>a pot</w:t>
      </w:r>
      <w:r w:rsidR="6C81D934" w:rsidRPr="00302DD4">
        <w:rPr>
          <w:spacing w:val="-4"/>
        </w:rPr>
        <w:t>ent</w:t>
      </w:r>
      <w:r w:rsidR="1044E16C" w:rsidRPr="00302DD4">
        <w:rPr>
          <w:spacing w:val="-4"/>
        </w:rPr>
        <w:t>ial</w:t>
      </w:r>
      <w:r w:rsidR="009B4421" w:rsidRPr="00302DD4">
        <w:rPr>
          <w:spacing w:val="-4"/>
        </w:rPr>
        <w:t xml:space="preserve"> contingent</w:t>
      </w:r>
      <w:r w:rsidR="1044E16C" w:rsidRPr="00302DD4">
        <w:rPr>
          <w:spacing w:val="-4"/>
        </w:rPr>
        <w:t xml:space="preserve"> liability for the Australian government, were shifting rainfall patterns, rising temperatures</w:t>
      </w:r>
      <w:r w:rsidR="3E6D1EA5" w:rsidRPr="00302DD4">
        <w:rPr>
          <w:spacing w:val="-4"/>
        </w:rPr>
        <w:t xml:space="preserve"> and increased bushfire frequency to lead to emissions reversals from</w:t>
      </w:r>
      <w:r w:rsidR="00153CF9" w:rsidRPr="00302DD4">
        <w:rPr>
          <w:spacing w:val="-4"/>
        </w:rPr>
        <w:t xml:space="preserve"> </w:t>
      </w:r>
      <w:r w:rsidR="70E9F456" w:rsidRPr="00302DD4">
        <w:rPr>
          <w:spacing w:val="-4"/>
        </w:rPr>
        <w:t>sequestration</w:t>
      </w:r>
      <w:r w:rsidR="004012B9" w:rsidRPr="00302DD4">
        <w:rPr>
          <w:spacing w:val="-4"/>
        </w:rPr>
        <w:noBreakHyphen/>
      </w:r>
      <w:r w:rsidR="70E9F456" w:rsidRPr="00302DD4">
        <w:rPr>
          <w:spacing w:val="-4"/>
        </w:rPr>
        <w:t xml:space="preserve">related </w:t>
      </w:r>
      <w:r w:rsidR="3E6D1EA5" w:rsidRPr="00302DD4">
        <w:rPr>
          <w:spacing w:val="-4"/>
        </w:rPr>
        <w:t>projects</w:t>
      </w:r>
      <w:r w:rsidR="07A656A3" w:rsidRPr="00302DD4">
        <w:rPr>
          <w:spacing w:val="-4"/>
        </w:rPr>
        <w:t xml:space="preserve"> in the years between the end of the 25</w:t>
      </w:r>
      <w:r w:rsidR="004012B9" w:rsidRPr="00302DD4">
        <w:rPr>
          <w:spacing w:val="-4"/>
        </w:rPr>
        <w:noBreakHyphen/>
      </w:r>
      <w:r w:rsidR="07A656A3" w:rsidRPr="00302DD4">
        <w:rPr>
          <w:spacing w:val="-4"/>
        </w:rPr>
        <w:t xml:space="preserve">year permanence period and 2050. Were emissions reversals to occur within this period, it would potentially fall to </w:t>
      </w:r>
      <w:r w:rsidR="3B367469" w:rsidRPr="00302DD4">
        <w:rPr>
          <w:spacing w:val="-4"/>
        </w:rPr>
        <w:t xml:space="preserve">the Australian </w:t>
      </w:r>
      <w:r w:rsidR="000F754C" w:rsidRPr="00302DD4">
        <w:rPr>
          <w:spacing w:val="-4"/>
        </w:rPr>
        <w:t>G</w:t>
      </w:r>
      <w:r w:rsidR="3B367469" w:rsidRPr="00302DD4">
        <w:rPr>
          <w:spacing w:val="-4"/>
        </w:rPr>
        <w:t>overnment to make up for these emissions reversals through the purchase of a proportionate volume of ACCUs</w:t>
      </w:r>
      <w:r w:rsidR="278204D0" w:rsidRPr="00302DD4">
        <w:rPr>
          <w:spacing w:val="-4"/>
        </w:rPr>
        <w:t>, thereby placing a contingent liability o</w:t>
      </w:r>
      <w:r w:rsidR="00166A60" w:rsidRPr="00302DD4">
        <w:rPr>
          <w:spacing w:val="-4"/>
        </w:rPr>
        <w:t>n</w:t>
      </w:r>
      <w:r w:rsidR="278204D0" w:rsidRPr="00302DD4">
        <w:rPr>
          <w:spacing w:val="-4"/>
        </w:rPr>
        <w:t xml:space="preserve"> the Commonwealth budget.</w:t>
      </w:r>
    </w:p>
    <w:p w14:paraId="110A64DF" w14:textId="2868A025" w:rsidR="00D71B81" w:rsidRDefault="305902D3" w:rsidP="510E6042">
      <w:pPr>
        <w:pStyle w:val="BodyText"/>
      </w:pPr>
      <w:r w:rsidRPr="510E6042">
        <w:t>Aligning the permanence provisions of the ACCU market with th</w:t>
      </w:r>
      <w:r w:rsidR="00C23E0C">
        <w:t>e</w:t>
      </w:r>
      <w:r w:rsidR="5FE2E3C3" w:rsidRPr="510E6042">
        <w:t xml:space="preserve"> </w:t>
      </w:r>
      <w:r w:rsidR="007104B7">
        <w:t>more enduring</w:t>
      </w:r>
      <w:r w:rsidR="00C23E0C">
        <w:t xml:space="preserve"> </w:t>
      </w:r>
      <w:r w:rsidR="002E5D0F">
        <w:t>per</w:t>
      </w:r>
      <w:r w:rsidR="00BA1468">
        <w:t xml:space="preserve">manence requirements </w:t>
      </w:r>
      <w:r w:rsidR="5FE2E3C3" w:rsidRPr="510E6042">
        <w:t xml:space="preserve">of the </w:t>
      </w:r>
      <w:r w:rsidR="08B060B8">
        <w:t>biodiversity market would help to increase community confidence in sequestration</w:t>
      </w:r>
      <w:r w:rsidR="004012B9">
        <w:noBreakHyphen/>
      </w:r>
      <w:r w:rsidR="08B060B8">
        <w:t xml:space="preserve">related </w:t>
      </w:r>
      <w:r w:rsidR="2A29770A">
        <w:t>ACCU</w:t>
      </w:r>
      <w:r w:rsidR="08B060B8">
        <w:t xml:space="preserve"> projects</w:t>
      </w:r>
      <w:r w:rsidR="00EF45D5">
        <w:t>. They would also help to</w:t>
      </w:r>
      <w:r w:rsidR="562D044B">
        <w:t xml:space="preserve"> manage the extent to which they </w:t>
      </w:r>
      <w:r w:rsidR="4A5A02AD">
        <w:t xml:space="preserve">inadvertently </w:t>
      </w:r>
      <w:r w:rsidR="562D044B">
        <w:t xml:space="preserve">place contingent liabilities on the Commonwealth </w:t>
      </w:r>
      <w:r w:rsidR="003E547C">
        <w:t>budget.</w:t>
      </w:r>
      <w:r w:rsidR="579B4736" w:rsidRPr="510E6042">
        <w:t xml:space="preserve"> </w:t>
      </w:r>
      <w:r w:rsidR="00BA1468">
        <w:t xml:space="preserve">While </w:t>
      </w:r>
      <w:r w:rsidR="00EE6E36">
        <w:t>permanence requirements can vary</w:t>
      </w:r>
      <w:r w:rsidR="00F23486">
        <w:t>,</w:t>
      </w:r>
      <w:r w:rsidR="00EE6E36">
        <w:t xml:space="preserve"> it is relatively common for biodiversity pro</w:t>
      </w:r>
      <w:r w:rsidR="00F80C01">
        <w:t>jects to have perpetuity</w:t>
      </w:r>
      <w:r w:rsidR="004012B9">
        <w:noBreakHyphen/>
      </w:r>
      <w:r w:rsidR="00F80C01">
        <w:t>based permanence requirements placed on them,</w:t>
      </w:r>
      <w:r w:rsidR="004C3938">
        <w:t xml:space="preserve"> often implemented </w:t>
      </w:r>
      <w:r w:rsidR="004D75E2">
        <w:t>through</w:t>
      </w:r>
      <w:r w:rsidR="004C3938">
        <w:t xml:space="preserve"> biodiversity covenants on the land</w:t>
      </w:r>
      <w:r w:rsidR="006339E9">
        <w:t xml:space="preserve"> host</w:t>
      </w:r>
      <w:r w:rsidR="003F4116">
        <w:t>ing</w:t>
      </w:r>
      <w:r w:rsidR="006339E9">
        <w:t xml:space="preserve"> the biodiversity project</w:t>
      </w:r>
      <w:r w:rsidR="00551432">
        <w:t xml:space="preserve"> </w:t>
      </w:r>
      <w:r w:rsidR="00551432" w:rsidRPr="00551432">
        <w:rPr>
          <w:rFonts w:ascii="Arial" w:hAnsi="Arial" w:cs="Arial"/>
          <w:szCs w:val="24"/>
        </w:rPr>
        <w:t>(Hardy et al. 2017)</w:t>
      </w:r>
      <w:r w:rsidR="00072059">
        <w:t>.</w:t>
      </w:r>
      <w:r w:rsidR="00297309">
        <w:t xml:space="preserve"> Alternative principles include requiring the biodiversity offset pr</w:t>
      </w:r>
      <w:r w:rsidR="00062EAC">
        <w:t xml:space="preserve">oject to last for at least as </w:t>
      </w:r>
      <w:r w:rsidR="00B477C0">
        <w:t xml:space="preserve">long </w:t>
      </w:r>
      <w:r w:rsidR="00B477C0" w:rsidRPr="510E6042">
        <w:t>as</w:t>
      </w:r>
      <w:r w:rsidR="480AD6A5" w:rsidRPr="510E6042">
        <w:t xml:space="preserve"> the</w:t>
      </w:r>
      <w:r w:rsidR="00E8473D">
        <w:t xml:space="preserve"> biodiversity</w:t>
      </w:r>
      <w:r w:rsidR="480AD6A5" w:rsidRPr="510E6042">
        <w:t xml:space="preserve"> impact being offset.</w:t>
      </w:r>
      <w:r w:rsidR="32ACC091" w:rsidRPr="510E6042">
        <w:t xml:space="preserve"> For example, if a</w:t>
      </w:r>
      <w:r w:rsidR="00E8473D">
        <w:t xml:space="preserve"> proposed development imposed a</w:t>
      </w:r>
      <w:r w:rsidR="32ACC091" w:rsidRPr="510E6042">
        <w:t xml:space="preserve"> biodiver</w:t>
      </w:r>
      <w:r w:rsidR="00171497" w:rsidRPr="510E6042">
        <w:t>s</w:t>
      </w:r>
      <w:r w:rsidR="32ACC091" w:rsidRPr="510E6042">
        <w:t xml:space="preserve">ity impact </w:t>
      </w:r>
      <w:r w:rsidR="00AB4F6A">
        <w:t>that</w:t>
      </w:r>
      <w:r w:rsidR="32ACC091" w:rsidRPr="510E6042">
        <w:t xml:space="preserve"> was estimated to last for 75 years, the offset project should last for at least 75 years. If t</w:t>
      </w:r>
      <w:r w:rsidR="29369E03" w:rsidRPr="510E6042">
        <w:t xml:space="preserve">he </w:t>
      </w:r>
      <w:r w:rsidR="05297817" w:rsidRPr="510E6042">
        <w:t xml:space="preserve">biodiversity impact was estimated to last for 125 years, the offset project should operate for at least </w:t>
      </w:r>
      <w:r w:rsidR="32BBF1B9" w:rsidRPr="510E6042">
        <w:t>125 years</w:t>
      </w:r>
      <w:r w:rsidR="0074388B">
        <w:t xml:space="preserve"> </w:t>
      </w:r>
      <w:r w:rsidR="00BF2CAA" w:rsidRPr="00BF2CAA">
        <w:rPr>
          <w:rFonts w:ascii="Arial" w:hAnsi="Arial" w:cs="Arial"/>
          <w:szCs w:val="24"/>
        </w:rPr>
        <w:t>(OECD 2016)</w:t>
      </w:r>
      <w:r w:rsidR="007423CF">
        <w:t>.</w:t>
      </w:r>
    </w:p>
    <w:p w14:paraId="040D005B" w14:textId="67F9749D" w:rsidR="305902D3" w:rsidRDefault="32BBF1B9" w:rsidP="510E6042">
      <w:pPr>
        <w:pStyle w:val="BodyText"/>
      </w:pPr>
      <w:r w:rsidRPr="510E6042">
        <w:t xml:space="preserve">Given that </w:t>
      </w:r>
      <w:r w:rsidR="00954A9C">
        <w:t>CO</w:t>
      </w:r>
      <w:r w:rsidR="00954A9C" w:rsidRPr="00DA1F89">
        <w:rPr>
          <w:vertAlign w:val="subscript"/>
        </w:rPr>
        <w:t>2</w:t>
      </w:r>
      <w:r w:rsidR="507606BB" w:rsidRPr="510E6042">
        <w:t xml:space="preserve"> emissions </w:t>
      </w:r>
      <w:r w:rsidR="008243F9">
        <w:t>can</w:t>
      </w:r>
      <w:r w:rsidR="507606BB" w:rsidRPr="510E6042">
        <w:t xml:space="preserve"> last for between 300 and 100 years in the atmosphere</w:t>
      </w:r>
      <w:r w:rsidR="00BF2CAA">
        <w:t xml:space="preserve"> </w:t>
      </w:r>
      <w:r w:rsidR="00BF2CAA" w:rsidRPr="00BF2CAA">
        <w:rPr>
          <w:rFonts w:ascii="Arial" w:hAnsi="Arial" w:cs="Arial"/>
          <w:szCs w:val="24"/>
        </w:rPr>
        <w:t>(Buis 2019)</w:t>
      </w:r>
      <w:r w:rsidR="00602043">
        <w:t xml:space="preserve"> </w:t>
      </w:r>
      <w:r w:rsidR="507606BB" w:rsidRPr="510E6042">
        <w:t xml:space="preserve">the current </w:t>
      </w:r>
      <w:r w:rsidR="00E24EE3" w:rsidRPr="510E6042">
        <w:t>25</w:t>
      </w:r>
      <w:r w:rsidR="004012B9">
        <w:noBreakHyphen/>
      </w:r>
      <w:r w:rsidR="00E24EE3" w:rsidRPr="510E6042">
        <w:t xml:space="preserve"> and 100</w:t>
      </w:r>
      <w:r w:rsidR="004012B9">
        <w:noBreakHyphen/>
      </w:r>
      <w:r w:rsidR="00E24EE3" w:rsidRPr="510E6042">
        <w:t>year</w:t>
      </w:r>
      <w:r w:rsidR="507606BB" w:rsidRPr="510E6042">
        <w:t xml:space="preserve"> permanence periods </w:t>
      </w:r>
      <w:r w:rsidR="00641896">
        <w:t>of</w:t>
      </w:r>
      <w:r w:rsidR="5D059FAC" w:rsidRPr="510E6042">
        <w:t xml:space="preserve"> </w:t>
      </w:r>
      <w:r w:rsidR="00A84F4B">
        <w:t>sequestration</w:t>
      </w:r>
      <w:r w:rsidR="004012B9">
        <w:noBreakHyphen/>
      </w:r>
      <w:r w:rsidR="00A84F4B">
        <w:t xml:space="preserve">based </w:t>
      </w:r>
      <w:r w:rsidR="5D059FAC" w:rsidRPr="510E6042">
        <w:t>ACCU</w:t>
      </w:r>
      <w:r w:rsidR="00641896">
        <w:t>s</w:t>
      </w:r>
      <w:r w:rsidR="5D059FAC" w:rsidRPr="510E6042">
        <w:t xml:space="preserve"> appear to arbitrarily fall short of reasonable permanence expectations</w:t>
      </w:r>
      <w:r w:rsidR="00BD7D37">
        <w:t xml:space="preserve">, and of the standard asked of biodiversity </w:t>
      </w:r>
      <w:r w:rsidR="00B477C0">
        <w:t>offsets</w:t>
      </w:r>
      <w:r w:rsidR="00602043">
        <w:t>.</w:t>
      </w:r>
    </w:p>
    <w:p w14:paraId="09B26370" w14:textId="0AEEF6FA" w:rsidR="510E6042" w:rsidRDefault="5DE3D50E" w:rsidP="510E6042">
      <w:pPr>
        <w:pStyle w:val="BodyText"/>
      </w:pPr>
      <w:r w:rsidRPr="510E6042">
        <w:t xml:space="preserve">Finally, </w:t>
      </w:r>
      <w:r w:rsidR="28BBB7E4" w:rsidRPr="510E6042">
        <w:t>delivery on the Chubb Review’s call for greater project</w:t>
      </w:r>
      <w:r w:rsidR="004012B9">
        <w:noBreakHyphen/>
      </w:r>
      <w:r w:rsidR="28BBB7E4" w:rsidRPr="510E6042">
        <w:t xml:space="preserve">level transparency and data sharing could be given effect to by </w:t>
      </w:r>
      <w:r w:rsidR="0FC26BC5" w:rsidRPr="510E6042">
        <w:t>requiring the publication of project</w:t>
      </w:r>
      <w:r w:rsidR="004012B9">
        <w:noBreakHyphen/>
      </w:r>
      <w:r w:rsidR="0FC26BC5" w:rsidRPr="510E6042">
        <w:t>level offset reports submitted to the Clean Energy Regulator for the purpose of claiming ACCUs, and</w:t>
      </w:r>
      <w:r w:rsidR="7736B722" w:rsidRPr="510E6042">
        <w:t xml:space="preserve"> </w:t>
      </w:r>
      <w:r w:rsidR="0FC26BC5" w:rsidRPr="510E6042">
        <w:t>periodic audits that ACCU proj</w:t>
      </w:r>
      <w:r w:rsidR="79D0A46F" w:rsidRPr="510E6042">
        <w:t>ects are subject to.</w:t>
      </w:r>
    </w:p>
    <w:p w14:paraId="1289885A" w14:textId="77777777" w:rsidR="00D84694" w:rsidRDefault="00D84694">
      <w:pPr>
        <w:pStyle w:val="NoSpacing"/>
      </w:pPr>
    </w:p>
    <w:tbl>
      <w:tblPr>
        <w:tblStyle w:val="Texttable-Paleblue"/>
        <w:tblW w:w="5000" w:type="pct"/>
        <w:tblLook w:val="04A0" w:firstRow="1" w:lastRow="0" w:firstColumn="1" w:lastColumn="0" w:noHBand="0" w:noVBand="1"/>
      </w:tblPr>
      <w:tblGrid>
        <w:gridCol w:w="713"/>
        <w:gridCol w:w="8925"/>
      </w:tblGrid>
      <w:tr w:rsidR="00D84694" w14:paraId="7AD60A01" w14:textId="77777777">
        <w:trPr>
          <w:tblHeader/>
        </w:trPr>
        <w:tc>
          <w:tcPr>
            <w:tcW w:w="709" w:type="dxa"/>
            <w:tcMar>
              <w:top w:w="0" w:type="dxa"/>
              <w:bottom w:w="0" w:type="dxa"/>
            </w:tcMar>
            <w:vAlign w:val="center"/>
          </w:tcPr>
          <w:p w14:paraId="4140B1DF" w14:textId="77777777" w:rsidR="00D84694" w:rsidRDefault="00D84694">
            <w:pPr>
              <w:keepLines/>
              <w:jc w:val="center"/>
            </w:pPr>
            <w:r w:rsidRPr="00A51374">
              <w:rPr>
                <w:noProof/>
              </w:rPr>
              <w:lastRenderedPageBreak/>
              <w:drawing>
                <wp:inline distT="0" distB="0" distL="0" distR="0" wp14:anchorId="4E8866BC" wp14:editId="61DA10B0">
                  <wp:extent cx="288000" cy="2880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9F4954C" w14:textId="63D5396D" w:rsidR="00D84694" w:rsidRPr="00715040" w:rsidRDefault="00D84694">
            <w:pPr>
              <w:pStyle w:val="TableHeading"/>
              <w:keepLines/>
              <w:spacing w:before="120" w:after="120"/>
              <w:contextualSpacing/>
              <w:rPr>
                <w:sz w:val="20"/>
              </w:rPr>
            </w:pPr>
            <w:r w:rsidRPr="00715040">
              <w:rPr>
                <w:sz w:val="20"/>
              </w:rPr>
              <w:t xml:space="preserve">Recommendation </w:t>
            </w:r>
            <w:r>
              <w:rPr>
                <w:sz w:val="20"/>
              </w:rPr>
              <w:t>6.6</w:t>
            </w:r>
          </w:p>
          <w:p w14:paraId="671063EB" w14:textId="273DF30A" w:rsidR="00D84694" w:rsidRPr="00715040" w:rsidRDefault="00D84694">
            <w:pPr>
              <w:pStyle w:val="TableHeading"/>
              <w:keepLines/>
              <w:spacing w:before="120" w:after="120"/>
              <w:contextualSpacing/>
              <w:rPr>
                <w:sz w:val="20"/>
              </w:rPr>
            </w:pPr>
            <w:r w:rsidRPr="00BD1993">
              <w:rPr>
                <w:sz w:val="20"/>
              </w:rPr>
              <w:t xml:space="preserve">Increase the integrity of </w:t>
            </w:r>
            <w:r w:rsidR="007A4C84">
              <w:rPr>
                <w:sz w:val="20"/>
              </w:rPr>
              <w:t xml:space="preserve">carbon </w:t>
            </w:r>
            <w:r w:rsidRPr="00BD1993">
              <w:rPr>
                <w:sz w:val="20"/>
              </w:rPr>
              <w:t xml:space="preserve">offsets recognised by the </w:t>
            </w:r>
            <w:r>
              <w:rPr>
                <w:sz w:val="20"/>
              </w:rPr>
              <w:t>Safeguard Mechanism</w:t>
            </w:r>
            <w:r w:rsidRPr="00715040">
              <w:rPr>
                <w:sz w:val="20"/>
              </w:rPr>
              <w:t xml:space="preserve"> </w:t>
            </w:r>
          </w:p>
        </w:tc>
      </w:tr>
      <w:tr w:rsidR="00D84694" w14:paraId="0E74D944" w14:textId="77777777">
        <w:tc>
          <w:tcPr>
            <w:tcW w:w="9583" w:type="dxa"/>
            <w:gridSpan w:val="2"/>
            <w:tcMar>
              <w:top w:w="0" w:type="dxa"/>
            </w:tcMar>
          </w:tcPr>
          <w:p w14:paraId="50D4CACC" w14:textId="132DBD39" w:rsidR="00D84694" w:rsidRPr="00767EAE" w:rsidRDefault="00D84694" w:rsidP="00D84694">
            <w:pPr>
              <w:pStyle w:val="BodyText"/>
              <w:keepLines/>
            </w:pPr>
            <w:r w:rsidRPr="00204E88">
              <w:t>T</w:t>
            </w:r>
            <w:r>
              <w:t>o make emissions reductions credible, t</w:t>
            </w:r>
            <w:r w:rsidRPr="00204E88">
              <w:t>he Australian Government should discontinue the 25</w:t>
            </w:r>
            <w:r w:rsidR="004012B9">
              <w:noBreakHyphen/>
            </w:r>
            <w:r w:rsidRPr="00204E88">
              <w:t>year permanence period for sequestration</w:t>
            </w:r>
            <w:r w:rsidR="004012B9">
              <w:noBreakHyphen/>
            </w:r>
            <w:r w:rsidRPr="00204E88">
              <w:t>related ACCU projects, introduce an additional class of sequestration</w:t>
            </w:r>
            <w:r w:rsidR="004012B9">
              <w:noBreakHyphen/>
            </w:r>
            <w:r w:rsidRPr="00204E88">
              <w:t>based ACCUs that align with the</w:t>
            </w:r>
            <w:r>
              <w:t xml:space="preserve"> more enduring</w:t>
            </w:r>
            <w:r w:rsidRPr="00204E88">
              <w:t xml:space="preserve"> permanence provisions of the biodiversity market, and publish offset reports and project audit reports required by the Clean Energy Regulator. State and Territory Governments should stipulate the proportion of biogas that needs to be captured by existing ACCU</w:t>
            </w:r>
            <w:r w:rsidR="004012B9">
              <w:noBreakHyphen/>
            </w:r>
            <w:r w:rsidRPr="00204E88">
              <w:t>generating landfill gas capture projects under existing regulations.</w:t>
            </w:r>
          </w:p>
        </w:tc>
      </w:tr>
      <w:tr w:rsidR="00D84694" w14:paraId="60940453" w14:textId="77777777">
        <w:tc>
          <w:tcPr>
            <w:tcW w:w="9583" w:type="dxa"/>
            <w:gridSpan w:val="2"/>
            <w:shd w:val="clear" w:color="auto" w:fill="auto"/>
            <w:tcMar>
              <w:top w:w="0" w:type="dxa"/>
              <w:bottom w:w="0" w:type="dxa"/>
            </w:tcMar>
          </w:tcPr>
          <w:p w14:paraId="33BFCFCF" w14:textId="77777777" w:rsidR="00D84694" w:rsidRPr="007E0EA8" w:rsidRDefault="00D84694">
            <w:pPr>
              <w:pStyle w:val="NoSpacing"/>
              <w:spacing w:line="200" w:lineRule="exact"/>
            </w:pPr>
          </w:p>
        </w:tc>
      </w:tr>
    </w:tbl>
    <w:p w14:paraId="77360890" w14:textId="63F76457" w:rsidR="00AC33BB" w:rsidRDefault="00AC33BB" w:rsidP="00F72C8D">
      <w:pPr>
        <w:pStyle w:val="Heading2"/>
      </w:pPr>
      <w:bookmarkStart w:id="35" w:name="_Toc125808488"/>
      <w:bookmarkStart w:id="36" w:name="_Toc126255899"/>
      <w:bookmarkStart w:id="37" w:name="_Toc126695986"/>
      <w:r>
        <w:t>Distributi</w:t>
      </w:r>
      <w:r w:rsidR="00D6495E">
        <w:t>onal</w:t>
      </w:r>
      <w:r>
        <w:t xml:space="preserve"> considerations</w:t>
      </w:r>
      <w:bookmarkEnd w:id="35"/>
      <w:bookmarkEnd w:id="36"/>
      <w:bookmarkEnd w:id="37"/>
    </w:p>
    <w:p w14:paraId="6EF379D1" w14:textId="71B0ADE1" w:rsidR="00AC33BB" w:rsidRDefault="00AC33BB" w:rsidP="00AC33BB">
      <w:pPr>
        <w:pStyle w:val="BodyText"/>
      </w:pPr>
      <w:r w:rsidRPr="453000F8">
        <w:t>The absence of economy</w:t>
      </w:r>
      <w:r w:rsidR="004012B9">
        <w:noBreakHyphen/>
      </w:r>
      <w:r w:rsidRPr="453000F8">
        <w:t>wide abatement policies places pressure on policy makers to implement sectoral and sub</w:t>
      </w:r>
      <w:r>
        <w:noBreakHyphen/>
      </w:r>
      <w:r w:rsidRPr="453000F8">
        <w:t>sectoral policies such as subsidies for home solar panel installation, subsidies for low emissions technology deployment by industry and tax concessions for electric vehicles. These measures are not only more costly than economy</w:t>
      </w:r>
      <w:r>
        <w:noBreakHyphen/>
      </w:r>
      <w:r w:rsidRPr="453000F8">
        <w:t>wide alternatives, but they can also raise</w:t>
      </w:r>
      <w:r w:rsidR="00822670">
        <w:t xml:space="preserve"> several</w:t>
      </w:r>
      <w:r w:rsidRPr="453000F8">
        <w:t xml:space="preserve"> distributi</w:t>
      </w:r>
      <w:r w:rsidR="00822670">
        <w:t>onal</w:t>
      </w:r>
      <w:r w:rsidRPr="453000F8">
        <w:t xml:space="preserve"> concerns. First by imposing higher overall abatement costs on Australia</w:t>
      </w:r>
      <w:r w:rsidR="6806F22D" w:rsidRPr="453000F8">
        <w:t xml:space="preserve"> that </w:t>
      </w:r>
      <w:r w:rsidRPr="453000F8">
        <w:t>fall disproportionately on different sections of the community</w:t>
      </w:r>
      <w:r w:rsidR="00D55F7B">
        <w:t>;</w:t>
      </w:r>
      <w:r w:rsidRPr="453000F8">
        <w:t xml:space="preserve"> and second, by selectively benefiting some sections of the community more than others. For example, electric vehicle subsidies channelled through salary sacrifice and fringe benefits tax arrangements </w:t>
      </w:r>
      <w:r w:rsidR="0095455F">
        <w:t>might</w:t>
      </w:r>
      <w:r w:rsidR="005B7585" w:rsidRPr="453000F8">
        <w:t xml:space="preserve"> </w:t>
      </w:r>
      <w:r w:rsidRPr="453000F8">
        <w:t xml:space="preserve">be expected to </w:t>
      </w:r>
      <w:r>
        <w:t xml:space="preserve">principally </w:t>
      </w:r>
      <w:r w:rsidRPr="453000F8">
        <w:t>benefit higher income individuals who tend to have the greatest interest in salary sacrifice and fringe benefits arrangements.</w:t>
      </w:r>
    </w:p>
    <w:p w14:paraId="0D952A5C" w14:textId="2DEA2026" w:rsidR="00AC33BB" w:rsidRDefault="00AC33BB" w:rsidP="00AC33BB">
      <w:pPr>
        <w:pStyle w:val="BodyText"/>
        <w:rPr>
          <w:rStyle w:val="FootnoteReference"/>
        </w:rPr>
      </w:pPr>
      <w:r>
        <w:t>By contrast, distributi</w:t>
      </w:r>
      <w:r w:rsidR="00F01929">
        <w:t>onal</w:t>
      </w:r>
      <w:r>
        <w:t xml:space="preserve"> </w:t>
      </w:r>
      <w:r w:rsidR="48FCB8C2">
        <w:t xml:space="preserve">impacts </w:t>
      </w:r>
      <w:r w:rsidR="00C63DA9">
        <w:t>of economy</w:t>
      </w:r>
      <w:r w:rsidR="004012B9">
        <w:noBreakHyphen/>
      </w:r>
      <w:r>
        <w:t xml:space="preserve">wide carbon pricing measures </w:t>
      </w:r>
      <w:r w:rsidR="05B910A7">
        <w:t xml:space="preserve">will mainly </w:t>
      </w:r>
      <w:r w:rsidR="72E59895">
        <w:t>reflect impacts</w:t>
      </w:r>
      <w:r w:rsidR="67199FB3">
        <w:t xml:space="preserve"> on prices of goods and services</w:t>
      </w:r>
      <w:r w:rsidR="57963D4E">
        <w:t xml:space="preserve">. </w:t>
      </w:r>
      <w:r w:rsidR="00D96D61">
        <w:t>As lower</w:t>
      </w:r>
      <w:r>
        <w:t xml:space="preserve"> income households </w:t>
      </w:r>
      <w:r w:rsidR="6DFF3CDA">
        <w:t>spend a higher proportion of their incomes</w:t>
      </w:r>
      <w:r w:rsidR="00046181">
        <w:t xml:space="preserve"> </w:t>
      </w:r>
      <w:r w:rsidR="7843CAB5">
        <w:t>they m</w:t>
      </w:r>
      <w:r w:rsidR="39EB72F5">
        <w:t>a</w:t>
      </w:r>
      <w:r w:rsidR="7843CAB5">
        <w:t xml:space="preserve">y </w:t>
      </w:r>
      <w:r w:rsidR="62C1BDE6">
        <w:t xml:space="preserve">bear a disproportionate burden, but </w:t>
      </w:r>
      <w:r>
        <w:t xml:space="preserve">regressivity </w:t>
      </w:r>
      <w:r w:rsidR="2874BA82">
        <w:t xml:space="preserve">may be moderated </w:t>
      </w:r>
      <w:r w:rsidR="00ED3C45">
        <w:t>by the</w:t>
      </w:r>
      <w:r>
        <w:t xml:space="preserve"> higher emissions intensity of high</w:t>
      </w:r>
      <w:r w:rsidR="005B286F">
        <w:t xml:space="preserve"> </w:t>
      </w:r>
      <w:r>
        <w:t xml:space="preserve">income household consumption patterns and once </w:t>
      </w:r>
      <w:r w:rsidR="57A47668">
        <w:t>impacts over the lifecycle</w:t>
      </w:r>
      <w:r w:rsidR="6D5D0E1F">
        <w:t xml:space="preserve"> are accounted for.</w:t>
      </w:r>
      <w:r w:rsidRPr="00D41D46">
        <w:rPr>
          <w:rStyle w:val="FootnoteReference"/>
        </w:rPr>
        <w:footnoteReference w:id="4"/>
      </w:r>
      <w:r w:rsidR="004012B9">
        <w:t xml:space="preserve"> </w:t>
      </w:r>
    </w:p>
    <w:p w14:paraId="6E3DF7EA" w14:textId="11FD3580" w:rsidR="00712202" w:rsidRDefault="00ED3C45" w:rsidP="453000F8">
      <w:pPr>
        <w:pStyle w:val="BodyText"/>
      </w:pPr>
      <w:r>
        <w:t>Moreover, the</w:t>
      </w:r>
      <w:r w:rsidR="00AC33BB">
        <w:t xml:space="preserve"> fact that the Safeguard Mechanism </w:t>
      </w:r>
      <w:r w:rsidR="0039793C">
        <w:t>does not price</w:t>
      </w:r>
      <w:r w:rsidR="00DC1B80">
        <w:t xml:space="preserve"> sub</w:t>
      </w:r>
      <w:r w:rsidR="004012B9">
        <w:noBreakHyphen/>
      </w:r>
      <w:r>
        <w:t>baseli</w:t>
      </w:r>
      <w:r w:rsidR="003A7793">
        <w:t>ne</w:t>
      </w:r>
      <w:r w:rsidR="00AC33BB">
        <w:t xml:space="preserve"> </w:t>
      </w:r>
      <w:r w:rsidR="00DC1B80">
        <w:t>emissions allowances</w:t>
      </w:r>
      <w:r w:rsidR="00AC33BB">
        <w:t xml:space="preserve"> should help to mitigate such concerns. While falling b</w:t>
      </w:r>
      <w:r w:rsidR="004A7B98">
        <w:t>aseline</w:t>
      </w:r>
      <w:r w:rsidR="00AC33BB">
        <w:t xml:space="preserve">s will progressively impose greater abatement goals on captured facilities, all </w:t>
      </w:r>
      <w:r w:rsidR="25D3FA13">
        <w:t>sub</w:t>
      </w:r>
      <w:r w:rsidR="004012B9">
        <w:noBreakHyphen/>
      </w:r>
      <w:r w:rsidR="003409D5">
        <w:t>baseline</w:t>
      </w:r>
      <w:r w:rsidR="00AC33BB">
        <w:t xml:space="preserve"> emissions will continue to be unpriced. Moreover, the key household assistance measure implemented following the introduction of the Carbon Pricing Mechanism on 1 July</w:t>
      </w:r>
      <w:r w:rsidR="004012B9">
        <w:t xml:space="preserve"> </w:t>
      </w:r>
      <w:r w:rsidR="00AC33BB">
        <w:t>2012</w:t>
      </w:r>
      <w:r w:rsidR="008226B7">
        <w:t xml:space="preserve"> </w:t>
      </w:r>
      <w:r w:rsidR="008226B7" w:rsidRPr="4E304D77">
        <w:t>—</w:t>
      </w:r>
      <w:r w:rsidR="00AC33BB">
        <w:t xml:space="preserve"> the tripling of the tax</w:t>
      </w:r>
      <w:r w:rsidR="004012B9">
        <w:noBreakHyphen/>
      </w:r>
      <w:r w:rsidR="00AC33BB">
        <w:t xml:space="preserve">free threshold from $6000 to $18 200 </w:t>
      </w:r>
      <w:r w:rsidR="006737CC" w:rsidRPr="4E304D77">
        <w:t>—</w:t>
      </w:r>
      <w:r w:rsidR="006737CC">
        <w:t xml:space="preserve"> </w:t>
      </w:r>
      <w:r w:rsidR="00AC33BB">
        <w:t xml:space="preserve">remains in place today, despite the </w:t>
      </w:r>
      <w:r w:rsidR="003026B4">
        <w:t xml:space="preserve">Carbon Pricing Mechanism </w:t>
      </w:r>
      <w:r w:rsidR="00AC33BB">
        <w:t>ceasing operation on 1 July</w:t>
      </w:r>
      <w:r w:rsidR="004012B9">
        <w:t xml:space="preserve"> </w:t>
      </w:r>
      <w:r w:rsidR="00AC33BB">
        <w:t>2014.</w:t>
      </w:r>
    </w:p>
    <w:p w14:paraId="2C027CB5" w14:textId="2D469172" w:rsidR="0076721B" w:rsidRPr="00793F86" w:rsidRDefault="005515AF" w:rsidP="00F72C8D">
      <w:pPr>
        <w:pStyle w:val="Heading2"/>
      </w:pPr>
      <w:bookmarkStart w:id="38" w:name="_Toc125808489"/>
      <w:bookmarkStart w:id="39" w:name="_Toc126255900"/>
      <w:bookmarkStart w:id="40" w:name="_Toc126695987"/>
      <w:r>
        <w:t>The role of other measures</w:t>
      </w:r>
      <w:bookmarkEnd w:id="38"/>
      <w:bookmarkEnd w:id="39"/>
      <w:bookmarkEnd w:id="40"/>
      <w:r w:rsidR="6E253794">
        <w:t xml:space="preserve"> </w:t>
      </w:r>
    </w:p>
    <w:p w14:paraId="0AD29AC8" w14:textId="54F243E9" w:rsidR="0076721B" w:rsidRPr="008E62E5" w:rsidRDefault="00580612" w:rsidP="00A12E74">
      <w:pPr>
        <w:pStyle w:val="BodyText"/>
        <w:rPr>
          <w:spacing w:val="-4"/>
        </w:rPr>
      </w:pPr>
      <w:r w:rsidRPr="008E62E5">
        <w:rPr>
          <w:spacing w:val="-4"/>
        </w:rPr>
        <w:t xml:space="preserve">With </w:t>
      </w:r>
      <w:r w:rsidR="6E253794" w:rsidRPr="008E62E5">
        <w:rPr>
          <w:spacing w:val="-4"/>
        </w:rPr>
        <w:t>a national emissions reduction target in place, and a</w:t>
      </w:r>
      <w:r w:rsidRPr="008E62E5">
        <w:rPr>
          <w:spacing w:val="-4"/>
        </w:rPr>
        <w:t xml:space="preserve"> broad</w:t>
      </w:r>
      <w:r w:rsidR="004012B9">
        <w:rPr>
          <w:spacing w:val="-4"/>
        </w:rPr>
        <w:noBreakHyphen/>
      </w:r>
      <w:r w:rsidRPr="008E62E5">
        <w:rPr>
          <w:spacing w:val="-4"/>
        </w:rPr>
        <w:t xml:space="preserve">based </w:t>
      </w:r>
      <w:r w:rsidR="6E253794" w:rsidRPr="008E62E5">
        <w:rPr>
          <w:spacing w:val="-4"/>
        </w:rPr>
        <w:t xml:space="preserve">emissions abatement </w:t>
      </w:r>
      <w:r w:rsidR="00B94322" w:rsidRPr="008E62E5">
        <w:rPr>
          <w:spacing w:val="-4"/>
        </w:rPr>
        <w:t>mechanism implemented</w:t>
      </w:r>
      <w:r w:rsidR="6E253794" w:rsidRPr="008E62E5">
        <w:rPr>
          <w:spacing w:val="-4"/>
        </w:rPr>
        <w:t xml:space="preserve"> to achieve it, the public policy case for additional sectoral interventions would rely on those additional interventions being </w:t>
      </w:r>
      <w:r w:rsidR="478705CB" w:rsidRPr="008E62E5">
        <w:rPr>
          <w:spacing w:val="-4"/>
        </w:rPr>
        <w:t>genuinely</w:t>
      </w:r>
      <w:r w:rsidR="6E253794" w:rsidRPr="008E62E5">
        <w:rPr>
          <w:spacing w:val="-4"/>
        </w:rPr>
        <w:t xml:space="preserve"> ‘complementary measures’</w:t>
      </w:r>
      <w:r w:rsidR="004F75AA" w:rsidRPr="008E62E5">
        <w:rPr>
          <w:spacing w:val="-4"/>
        </w:rPr>
        <w:t>: that is</w:t>
      </w:r>
      <w:r w:rsidR="6E253794" w:rsidRPr="008E62E5">
        <w:rPr>
          <w:spacing w:val="-4"/>
        </w:rPr>
        <w:t xml:space="preserve">, </w:t>
      </w:r>
      <w:r w:rsidR="004F75AA" w:rsidRPr="008E62E5">
        <w:rPr>
          <w:spacing w:val="-4"/>
        </w:rPr>
        <w:t>measures</w:t>
      </w:r>
      <w:r w:rsidR="6E253794" w:rsidRPr="008E62E5">
        <w:rPr>
          <w:spacing w:val="-4"/>
        </w:rPr>
        <w:t xml:space="preserve"> that either </w:t>
      </w:r>
      <w:r w:rsidR="00867B85" w:rsidRPr="008E62E5">
        <w:rPr>
          <w:spacing w:val="-4"/>
        </w:rPr>
        <w:t xml:space="preserve">efficiently </w:t>
      </w:r>
      <w:r w:rsidR="6E253794" w:rsidRPr="008E62E5">
        <w:rPr>
          <w:spacing w:val="-4"/>
        </w:rPr>
        <w:t>address non</w:t>
      </w:r>
      <w:r w:rsidR="00DB2F70" w:rsidRPr="008E62E5">
        <w:rPr>
          <w:spacing w:val="-4"/>
        </w:rPr>
        <w:noBreakHyphen/>
      </w:r>
      <w:r w:rsidR="6E253794" w:rsidRPr="008E62E5">
        <w:rPr>
          <w:spacing w:val="-4"/>
        </w:rPr>
        <w:t>price barriers to abatement, or that deliver broader non</w:t>
      </w:r>
      <w:r w:rsidR="00363BB0" w:rsidRPr="008E62E5">
        <w:rPr>
          <w:spacing w:val="-4"/>
        </w:rPr>
        <w:noBreakHyphen/>
        <w:t>c</w:t>
      </w:r>
      <w:r w:rsidR="6E253794" w:rsidRPr="008E62E5">
        <w:rPr>
          <w:spacing w:val="-4"/>
        </w:rPr>
        <w:t>arbon abatement social benefits.</w:t>
      </w:r>
      <w:r w:rsidR="00714D02" w:rsidRPr="008E62E5">
        <w:rPr>
          <w:spacing w:val="-4"/>
        </w:rPr>
        <w:t xml:space="preserve"> </w:t>
      </w:r>
      <w:r w:rsidR="0076721B" w:rsidRPr="008E62E5">
        <w:rPr>
          <w:spacing w:val="-4"/>
        </w:rPr>
        <w:t xml:space="preserve">For example, were the Safeguard Mechanism to be </w:t>
      </w:r>
      <w:r w:rsidR="006B29F7" w:rsidRPr="008E62E5">
        <w:rPr>
          <w:spacing w:val="-4"/>
        </w:rPr>
        <w:t xml:space="preserve">made </w:t>
      </w:r>
      <w:r w:rsidR="0076721B" w:rsidRPr="008E62E5">
        <w:rPr>
          <w:spacing w:val="-4"/>
        </w:rPr>
        <w:t>more binding on the electricity generat</w:t>
      </w:r>
      <w:r w:rsidR="00DF6BC8" w:rsidRPr="008E62E5">
        <w:rPr>
          <w:spacing w:val="-4"/>
        </w:rPr>
        <w:t>o</w:t>
      </w:r>
      <w:r w:rsidR="0076721B" w:rsidRPr="008E62E5">
        <w:rPr>
          <w:spacing w:val="-4"/>
        </w:rPr>
        <w:t>r</w:t>
      </w:r>
      <w:r w:rsidR="00DF6BC8" w:rsidRPr="008E62E5">
        <w:rPr>
          <w:spacing w:val="-4"/>
        </w:rPr>
        <w:t>s</w:t>
      </w:r>
      <w:r w:rsidR="006B29F7" w:rsidRPr="008E62E5">
        <w:rPr>
          <w:spacing w:val="-4"/>
        </w:rPr>
        <w:t>,</w:t>
      </w:r>
      <w:r w:rsidR="0076721B" w:rsidRPr="008E62E5">
        <w:rPr>
          <w:spacing w:val="-4"/>
        </w:rPr>
        <w:t xml:space="preserve"> the ongoing </w:t>
      </w:r>
      <w:r w:rsidR="0076721B" w:rsidRPr="008E62E5">
        <w:rPr>
          <w:spacing w:val="-4"/>
        </w:rPr>
        <w:lastRenderedPageBreak/>
        <w:t xml:space="preserve">need for </w:t>
      </w:r>
      <w:r w:rsidR="00DF6BC8" w:rsidRPr="008E62E5">
        <w:rPr>
          <w:spacing w:val="-4"/>
        </w:rPr>
        <w:t>additional policy support for</w:t>
      </w:r>
      <w:r w:rsidR="0076721B" w:rsidRPr="008E62E5">
        <w:rPr>
          <w:spacing w:val="-4"/>
        </w:rPr>
        <w:t xml:space="preserve"> </w:t>
      </w:r>
      <w:r w:rsidR="00DF6BC8" w:rsidRPr="008E62E5">
        <w:rPr>
          <w:spacing w:val="-4"/>
        </w:rPr>
        <w:t xml:space="preserve">renewable </w:t>
      </w:r>
      <w:r w:rsidR="0076721B" w:rsidRPr="008E62E5">
        <w:rPr>
          <w:spacing w:val="-4"/>
        </w:rPr>
        <w:t xml:space="preserve">energy would be brought into question, unless it could be shown that it </w:t>
      </w:r>
      <w:r w:rsidR="00A40E98" w:rsidRPr="008E62E5">
        <w:rPr>
          <w:spacing w:val="-4"/>
        </w:rPr>
        <w:t>efficiently remedied</w:t>
      </w:r>
      <w:r w:rsidR="0076721B" w:rsidRPr="008E62E5">
        <w:rPr>
          <w:spacing w:val="-4"/>
        </w:rPr>
        <w:t xml:space="preserve"> non</w:t>
      </w:r>
      <w:r w:rsidR="004012B9">
        <w:rPr>
          <w:spacing w:val="-4"/>
        </w:rPr>
        <w:noBreakHyphen/>
      </w:r>
      <w:r w:rsidR="0076721B" w:rsidRPr="008E62E5">
        <w:rPr>
          <w:spacing w:val="-4"/>
        </w:rPr>
        <w:t xml:space="preserve">price barriers to </w:t>
      </w:r>
      <w:r w:rsidR="004C1B03" w:rsidRPr="008E62E5">
        <w:rPr>
          <w:spacing w:val="-4"/>
        </w:rPr>
        <w:t xml:space="preserve">renewable energy </w:t>
      </w:r>
      <w:r w:rsidR="0076721B" w:rsidRPr="008E62E5">
        <w:rPr>
          <w:spacing w:val="-4"/>
        </w:rPr>
        <w:t xml:space="preserve">uptake or </w:t>
      </w:r>
      <w:r w:rsidR="00225D7F" w:rsidRPr="008E62E5">
        <w:rPr>
          <w:spacing w:val="-4"/>
        </w:rPr>
        <w:t>drove</w:t>
      </w:r>
      <w:r w:rsidR="0076721B" w:rsidRPr="008E62E5">
        <w:rPr>
          <w:spacing w:val="-4"/>
        </w:rPr>
        <w:t xml:space="preserve"> non</w:t>
      </w:r>
      <w:r w:rsidR="00363BB0" w:rsidRPr="008E62E5">
        <w:rPr>
          <w:spacing w:val="-4"/>
        </w:rPr>
        <w:noBreakHyphen/>
      </w:r>
      <w:r w:rsidR="0076721B" w:rsidRPr="008E62E5">
        <w:rPr>
          <w:spacing w:val="-4"/>
        </w:rPr>
        <w:t xml:space="preserve">carbon </w:t>
      </w:r>
      <w:r w:rsidR="00225D7F" w:rsidRPr="008E62E5">
        <w:rPr>
          <w:spacing w:val="-4"/>
        </w:rPr>
        <w:t>social</w:t>
      </w:r>
      <w:r w:rsidR="0076721B" w:rsidRPr="008E62E5">
        <w:rPr>
          <w:spacing w:val="-4"/>
        </w:rPr>
        <w:t xml:space="preserve"> benefits.</w:t>
      </w:r>
    </w:p>
    <w:p w14:paraId="2E3EA603" w14:textId="1F615D26" w:rsidR="0076721B" w:rsidRPr="00EA1351" w:rsidRDefault="0B779D34" w:rsidP="00A12E74">
      <w:pPr>
        <w:pStyle w:val="BodyText"/>
      </w:pPr>
      <w:r>
        <w:t>Similar</w:t>
      </w:r>
      <w:r w:rsidR="00363BB0">
        <w:t>l</w:t>
      </w:r>
      <w:r>
        <w:t>y</w:t>
      </w:r>
      <w:r w:rsidR="6E253794">
        <w:t>, were an amended</w:t>
      </w:r>
      <w:r w:rsidR="0076721B" w:rsidDel="6E253794">
        <w:t xml:space="preserve"> </w:t>
      </w:r>
      <w:r w:rsidR="6E253794">
        <w:t xml:space="preserve">Safeguard Mechanism to be extended to the transport sector, or covered by a broadly comparable mechanism, the policy case for Commonwealth tax concessions for </w:t>
      </w:r>
      <w:r w:rsidR="002356EA">
        <w:t>e</w:t>
      </w:r>
      <w:r w:rsidR="6E253794">
        <w:t xml:space="preserve">lectric </w:t>
      </w:r>
      <w:r w:rsidR="002356EA">
        <w:t>v</w:t>
      </w:r>
      <w:r w:rsidR="6E253794">
        <w:t xml:space="preserve">ehicles </w:t>
      </w:r>
      <w:r w:rsidR="165D63B9">
        <w:t xml:space="preserve">(which, given </w:t>
      </w:r>
      <w:r w:rsidR="00867B85">
        <w:t xml:space="preserve">their </w:t>
      </w:r>
      <w:r w:rsidR="165D63B9">
        <w:t xml:space="preserve">high cost per </w:t>
      </w:r>
      <w:r w:rsidR="6724A3D9">
        <w:t xml:space="preserve">tonne of </w:t>
      </w:r>
      <w:r w:rsidR="165D63B9">
        <w:t>abat</w:t>
      </w:r>
      <w:r w:rsidR="0A3BAE00">
        <w:t>e</w:t>
      </w:r>
      <w:r w:rsidR="165D63B9">
        <w:t>m</w:t>
      </w:r>
      <w:r w:rsidR="3B1B15CC">
        <w:t>ent</w:t>
      </w:r>
      <w:r w:rsidR="006B29F7">
        <w:t>,</w:t>
      </w:r>
      <w:r w:rsidR="165D63B9">
        <w:t xml:space="preserve"> is weak even without a b</w:t>
      </w:r>
      <w:r w:rsidR="26B572AC">
        <w:t>road</w:t>
      </w:r>
      <w:r w:rsidR="004012B9">
        <w:noBreakHyphen/>
      </w:r>
      <w:r w:rsidR="26B572AC">
        <w:t xml:space="preserve">based </w:t>
      </w:r>
      <w:r w:rsidR="165D63B9">
        <w:t>abateme</w:t>
      </w:r>
      <w:r w:rsidR="3447C4DE">
        <w:t>nt</w:t>
      </w:r>
      <w:r w:rsidR="165D63B9">
        <w:t xml:space="preserve"> mechanism) </w:t>
      </w:r>
      <w:r w:rsidR="1F59E95E">
        <w:t xml:space="preserve">would </w:t>
      </w:r>
      <w:r w:rsidR="1B33D8F4">
        <w:t>be further diminished</w:t>
      </w:r>
      <w:r w:rsidR="22DB6C74">
        <w:t>.</w:t>
      </w:r>
    </w:p>
    <w:p w14:paraId="7EAF7D40" w14:textId="171C5E85" w:rsidR="453000F8" w:rsidRDefault="453000F8" w:rsidP="453000F8">
      <w:pPr>
        <w:pStyle w:val="BodyText"/>
      </w:pPr>
      <w:r w:rsidRPr="453000F8">
        <w:t xml:space="preserve">This would also be true for the range of </w:t>
      </w:r>
      <w:r w:rsidR="002B4541">
        <w:t>s</w:t>
      </w:r>
      <w:r w:rsidRPr="453000F8">
        <w:t xml:space="preserve">tate and </w:t>
      </w:r>
      <w:r w:rsidR="002B4541">
        <w:t>t</w:t>
      </w:r>
      <w:r w:rsidRPr="453000F8">
        <w:t xml:space="preserve">erritory measures that </w:t>
      </w:r>
      <w:r>
        <w:t>are currently in place</w:t>
      </w:r>
      <w:r w:rsidR="1B529566">
        <w:t xml:space="preserve">, including jurisdictional </w:t>
      </w:r>
      <w:r w:rsidR="00252DD2">
        <w:t xml:space="preserve">emissions </w:t>
      </w:r>
      <w:r w:rsidR="1B529566">
        <w:t>targets</w:t>
      </w:r>
      <w:r w:rsidR="73EAFD07">
        <w:t>.</w:t>
      </w:r>
      <w:r>
        <w:t xml:space="preserve"> Once a national emissions abatement target is established, and an economy</w:t>
      </w:r>
      <w:r w:rsidR="00770A3E">
        <w:noBreakHyphen/>
      </w:r>
      <w:r>
        <w:t xml:space="preserve">wide abatement policy is implemented to achieve it, these measures </w:t>
      </w:r>
      <w:r w:rsidR="0027687E">
        <w:t xml:space="preserve">would </w:t>
      </w:r>
      <w:r w:rsidRPr="453000F8">
        <w:t xml:space="preserve">impose a range of </w:t>
      </w:r>
      <w:r w:rsidR="00946286">
        <w:t>costs</w:t>
      </w:r>
      <w:r w:rsidRPr="453000F8">
        <w:t xml:space="preserve"> on the Australian economy</w:t>
      </w:r>
      <w:r w:rsidR="537323C0">
        <w:t>,</w:t>
      </w:r>
      <w:r w:rsidR="00363BB0">
        <w:t xml:space="preserve"> </w:t>
      </w:r>
      <w:r w:rsidRPr="453000F8">
        <w:t>for little</w:t>
      </w:r>
      <w:r w:rsidR="00290ABD">
        <w:t xml:space="preserve"> or no</w:t>
      </w:r>
      <w:r w:rsidRPr="453000F8">
        <w:t xml:space="preserve"> benefit to the national emissions abatement task. While such </w:t>
      </w:r>
      <w:r w:rsidR="00E56796">
        <w:t>s</w:t>
      </w:r>
      <w:r w:rsidRPr="453000F8">
        <w:t xml:space="preserve">tate measures may be publicly justified on the grounds that they </w:t>
      </w:r>
      <w:r w:rsidR="00126681">
        <w:t>would</w:t>
      </w:r>
      <w:r w:rsidR="00126681" w:rsidRPr="453000F8">
        <w:t xml:space="preserve"> </w:t>
      </w:r>
      <w:r w:rsidRPr="453000F8">
        <w:t xml:space="preserve">allow </w:t>
      </w:r>
      <w:r w:rsidR="00E56796">
        <w:t>s</w:t>
      </w:r>
      <w:r w:rsidRPr="453000F8">
        <w:t xml:space="preserve">tates to capture a </w:t>
      </w:r>
      <w:r>
        <w:t>desired</w:t>
      </w:r>
      <w:r w:rsidRPr="453000F8">
        <w:t xml:space="preserve"> share of </w:t>
      </w:r>
      <w:r>
        <w:t xml:space="preserve">the new industries and the </w:t>
      </w:r>
      <w:r w:rsidRPr="453000F8">
        <w:t xml:space="preserve">‘green jobs’ </w:t>
      </w:r>
      <w:r>
        <w:t xml:space="preserve">associated with them, </w:t>
      </w:r>
      <w:r w:rsidRPr="453000F8">
        <w:t xml:space="preserve">such motivations are likely to </w:t>
      </w:r>
      <w:r>
        <w:t xml:space="preserve">render such measures a form of industry assistance that </w:t>
      </w:r>
      <w:r w:rsidR="00033392">
        <w:t xml:space="preserve">would </w:t>
      </w:r>
      <w:r>
        <w:t>likely add to Australian abatement costs for little a</w:t>
      </w:r>
      <w:r w:rsidR="00B44718">
        <w:t>ctual</w:t>
      </w:r>
      <w:r>
        <w:t xml:space="preserve"> gain</w:t>
      </w:r>
      <w:r w:rsidR="00802DAC">
        <w:t xml:space="preserve"> to nationwide emissions reduction efforts</w:t>
      </w:r>
      <w:r>
        <w:t xml:space="preserve"> (</w:t>
      </w:r>
      <w:r w:rsidR="003E0A11">
        <w:t>b</w:t>
      </w:r>
      <w:r>
        <w:t>ox</w:t>
      </w:r>
      <w:r w:rsidR="003E0A11">
        <w:t> </w:t>
      </w:r>
      <w:r w:rsidR="00BD74C6">
        <w:t>4</w:t>
      </w:r>
      <w:r w:rsidR="006B032A">
        <w:t>.</w:t>
      </w:r>
      <w:r w:rsidR="00BD74C6">
        <w:t>5</w:t>
      </w:r>
      <w:r>
        <w:t>).</w:t>
      </w:r>
    </w:p>
    <w:p w14:paraId="3E977B90" w14:textId="64CE3353" w:rsidR="00100C1E" w:rsidRDefault="0E981A0F" w:rsidP="00F38638">
      <w:pPr>
        <w:pStyle w:val="BodyText"/>
      </w:pPr>
      <w:r>
        <w:t>Given the potential for such policy interactions, it will be important that Australian governments (Commonwealth, State, and local) take a coordinated</w:t>
      </w:r>
      <w:r w:rsidR="00831E3C">
        <w:t xml:space="preserve"> and disciplined</w:t>
      </w:r>
      <w:r>
        <w:t xml:space="preserve"> approach to policy development. </w:t>
      </w:r>
      <w:r w:rsidR="4E19ECE4">
        <w:t xml:space="preserve">Sound </w:t>
      </w:r>
      <w:r>
        <w:t xml:space="preserve">policy development would include </w:t>
      </w:r>
      <w:r w:rsidR="7558FCF8">
        <w:t xml:space="preserve">demonstrating how </w:t>
      </w:r>
      <w:r>
        <w:t xml:space="preserve">new and existing policies </w:t>
      </w:r>
      <w:r w:rsidR="78251400">
        <w:t xml:space="preserve">complement the </w:t>
      </w:r>
      <w:r w:rsidR="008F18FD">
        <w:t>SM</w:t>
      </w:r>
      <w:r w:rsidR="00726D5A">
        <w:t xml:space="preserve"> </w:t>
      </w:r>
      <w:r w:rsidR="78251400">
        <w:t>central mechanism</w:t>
      </w:r>
      <w:r>
        <w:t xml:space="preserve"> or </w:t>
      </w:r>
      <w:r w:rsidR="00791CA6">
        <w:t xml:space="preserve">target </w:t>
      </w:r>
      <w:r>
        <w:t xml:space="preserve">additional emissions abatement measures in sectors not covered by the Safeguard Mechanism. </w:t>
      </w:r>
      <w:r w:rsidR="00903D72">
        <w:t xml:space="preserve">Policies that are found not </w:t>
      </w:r>
      <w:r w:rsidR="007E2BBB">
        <w:t xml:space="preserve">to be complementary to the SM </w:t>
      </w:r>
      <w:r w:rsidR="000648B0">
        <w:t>should be phased out, and all remaining policie</w:t>
      </w:r>
      <w:r w:rsidR="00ED415D">
        <w:t>s should have</w:t>
      </w:r>
      <w:r>
        <w:t xml:space="preserve"> the</w:t>
      </w:r>
      <w:r w:rsidR="00ED415D">
        <w:t>ir</w:t>
      </w:r>
      <w:r>
        <w:t xml:space="preserve"> expected implicit carbon price</w:t>
      </w:r>
      <w:r w:rsidR="00ED415D">
        <w:t xml:space="preserve"> independently</w:t>
      </w:r>
      <w:r>
        <w:t xml:space="preserve"> estimated</w:t>
      </w:r>
      <w:r w:rsidR="00EA4301">
        <w:t xml:space="preserve"> an</w:t>
      </w:r>
      <w:r w:rsidR="00ED415D">
        <w:t>d</w:t>
      </w:r>
      <w:r w:rsidR="00EA4301">
        <w:t xml:space="preserve"> independent</w:t>
      </w:r>
      <w:r>
        <w:t xml:space="preserve"> and made public.</w:t>
      </w:r>
    </w:p>
    <w:p w14:paraId="19968406" w14:textId="77777777" w:rsidR="002E217D" w:rsidRDefault="002E217D" w:rsidP="00F38638">
      <w:pPr>
        <w:pStyle w:val="BodyText"/>
      </w:pPr>
    </w:p>
    <w:tbl>
      <w:tblPr>
        <w:tblStyle w:val="Boxtable"/>
        <w:tblW w:w="0" w:type="auto"/>
        <w:tblLook w:val="04A0" w:firstRow="1" w:lastRow="0" w:firstColumn="1" w:lastColumn="0" w:noHBand="0" w:noVBand="1"/>
      </w:tblPr>
      <w:tblGrid>
        <w:gridCol w:w="9638"/>
      </w:tblGrid>
      <w:tr w:rsidR="510E6042" w14:paraId="33E61F0C" w14:textId="77777777" w:rsidTr="00C97F0B">
        <w:trPr>
          <w:trHeight w:val="300"/>
          <w:tblHeader/>
        </w:trPr>
        <w:tc>
          <w:tcPr>
            <w:tcW w:w="9638" w:type="dxa"/>
            <w:tcMar>
              <w:top w:w="170" w:type="dxa"/>
              <w:left w:w="170" w:type="dxa"/>
              <w:bottom w:w="113" w:type="dxa"/>
              <w:right w:w="170" w:type="dxa"/>
            </w:tcMar>
          </w:tcPr>
          <w:p w14:paraId="6FF35DE7" w14:textId="63E07F1A" w:rsidR="510E6042" w:rsidRDefault="510E6042" w:rsidP="510E6042">
            <w:pPr>
              <w:pStyle w:val="BoxHeading1"/>
            </w:pPr>
            <w:r>
              <w:t>Box</w:t>
            </w:r>
            <w:r w:rsidR="004012B9">
              <w:t> </w:t>
            </w:r>
            <w:r w:rsidR="008E62E5">
              <w:t>4</w:t>
            </w:r>
            <w:r>
              <w:t>.</w:t>
            </w:r>
            <w:r w:rsidR="00BD74C6">
              <w:t>5</w:t>
            </w:r>
            <w:r>
              <w:t xml:space="preserve"> – ‘Green jobs’ and industry policy under an emissions cap </w:t>
            </w:r>
          </w:p>
        </w:tc>
      </w:tr>
      <w:tr w:rsidR="510E6042" w14:paraId="1D89E32A" w14:textId="77777777" w:rsidTr="510E6042">
        <w:trPr>
          <w:trHeight w:val="300"/>
        </w:trPr>
        <w:tc>
          <w:tcPr>
            <w:tcW w:w="9638" w:type="dxa"/>
            <w:tcMar>
              <w:top w:w="28" w:type="dxa"/>
              <w:left w:w="170" w:type="dxa"/>
              <w:bottom w:w="170" w:type="dxa"/>
              <w:right w:w="170" w:type="dxa"/>
            </w:tcMar>
          </w:tcPr>
          <w:p w14:paraId="1B0F8BFC" w14:textId="04F20884" w:rsidR="510E6042" w:rsidRPr="00BD74C6" w:rsidRDefault="510E6042" w:rsidP="510E6042">
            <w:pPr>
              <w:pStyle w:val="BodyText"/>
              <w:rPr>
                <w:spacing w:val="-2"/>
              </w:rPr>
            </w:pPr>
            <w:r w:rsidRPr="00BD74C6">
              <w:rPr>
                <w:spacing w:val="-2"/>
              </w:rPr>
              <w:t>Once national emissions reduction targets are in place, economy</w:t>
            </w:r>
            <w:r w:rsidR="004012B9">
              <w:rPr>
                <w:spacing w:val="-2"/>
              </w:rPr>
              <w:noBreakHyphen/>
            </w:r>
            <w:r w:rsidRPr="00BD74C6">
              <w:rPr>
                <w:spacing w:val="-2"/>
              </w:rPr>
              <w:t xml:space="preserve">wide policy settings to achieve those goals are implemented, and the credibility of any associated offset regime is ensured, the value of additional </w:t>
            </w:r>
            <w:r w:rsidR="0094702B">
              <w:rPr>
                <w:spacing w:val="-2"/>
              </w:rPr>
              <w:t>s</w:t>
            </w:r>
            <w:r w:rsidRPr="00BD74C6">
              <w:rPr>
                <w:spacing w:val="-2"/>
              </w:rPr>
              <w:t>tate</w:t>
            </w:r>
            <w:r w:rsidR="004012B9">
              <w:rPr>
                <w:spacing w:val="-2"/>
              </w:rPr>
              <w:noBreakHyphen/>
            </w:r>
            <w:r w:rsidRPr="00BD74C6">
              <w:rPr>
                <w:spacing w:val="-2"/>
              </w:rPr>
              <w:t xml:space="preserve">based measures will depend on the extent to which they are complementary measures — either </w:t>
            </w:r>
            <w:r w:rsidR="00F20DDD" w:rsidRPr="00BD74C6">
              <w:rPr>
                <w:spacing w:val="-2"/>
              </w:rPr>
              <w:t xml:space="preserve">efficiently </w:t>
            </w:r>
            <w:r w:rsidRPr="00BD74C6">
              <w:rPr>
                <w:spacing w:val="-2"/>
              </w:rPr>
              <w:t>addressing non</w:t>
            </w:r>
            <w:r w:rsidR="004012B9">
              <w:rPr>
                <w:spacing w:val="-2"/>
              </w:rPr>
              <w:noBreakHyphen/>
            </w:r>
            <w:r w:rsidRPr="00BD74C6">
              <w:rPr>
                <w:spacing w:val="-2"/>
              </w:rPr>
              <w:t>price barriers to abatement or delivering non</w:t>
            </w:r>
            <w:r w:rsidR="004012B9">
              <w:rPr>
                <w:spacing w:val="-2"/>
              </w:rPr>
              <w:noBreakHyphen/>
            </w:r>
            <w:r w:rsidRPr="00BD74C6">
              <w:rPr>
                <w:spacing w:val="-2"/>
              </w:rPr>
              <w:t>carbon abatement benefits.</w:t>
            </w:r>
          </w:p>
          <w:p w14:paraId="1A7A1881" w14:textId="50339A9E" w:rsidR="510E6042" w:rsidRDefault="510E6042" w:rsidP="510E6042">
            <w:pPr>
              <w:pStyle w:val="BodyText"/>
            </w:pPr>
            <w:r>
              <w:t xml:space="preserve">States and </w:t>
            </w:r>
            <w:r w:rsidR="002269B1">
              <w:t>t</w:t>
            </w:r>
            <w:r>
              <w:t xml:space="preserve">erritories pursuing individual abatement policies that do not satisfy these conditions would not make additional contributions to national decarbonisation but would simply alter the distribution of that national abatement between the </w:t>
            </w:r>
            <w:r w:rsidR="002269B1">
              <w:t>s</w:t>
            </w:r>
            <w:r>
              <w:t xml:space="preserve">tates and </w:t>
            </w:r>
            <w:r w:rsidR="002269B1">
              <w:t>t</w:t>
            </w:r>
            <w:r>
              <w:t xml:space="preserve">erritories — driving increased abatement in their own states </w:t>
            </w:r>
            <w:r w:rsidR="000177A3">
              <w:t>while</w:t>
            </w:r>
            <w:r>
              <w:t xml:space="preserve"> simultaneously freeing up emissions space for other states and territories to use – likely at greater overall cost. Doing so would constitute a form of </w:t>
            </w:r>
            <w:r w:rsidR="009144F7">
              <w:t>s</w:t>
            </w:r>
            <w:r>
              <w:t>tate</w:t>
            </w:r>
            <w:r w:rsidR="004012B9">
              <w:noBreakHyphen/>
            </w:r>
            <w:r>
              <w:t xml:space="preserve">based industry policy, directing resources to abatement industries in that </w:t>
            </w:r>
            <w:r w:rsidR="00ED6E9A">
              <w:t>s</w:t>
            </w:r>
            <w:r>
              <w:t xml:space="preserve">tate or </w:t>
            </w:r>
            <w:r w:rsidR="00ED6E9A">
              <w:t>t</w:t>
            </w:r>
            <w:r>
              <w:t>erritory, for no benefit to the overall emissions abatement task.</w:t>
            </w:r>
          </w:p>
          <w:p w14:paraId="413F1380" w14:textId="30E238B1" w:rsidR="510E6042" w:rsidRDefault="510E6042" w:rsidP="510E6042">
            <w:pPr>
              <w:pStyle w:val="BodyText"/>
            </w:pPr>
            <w:r>
              <w:t xml:space="preserve">Such industry policy might be communicated as supporting ‘green jobs’ or ‘clean energy jobs’ in that </w:t>
            </w:r>
            <w:r w:rsidR="00744667">
              <w:t>s</w:t>
            </w:r>
            <w:r>
              <w:t xml:space="preserve">tate or </w:t>
            </w:r>
            <w:r w:rsidR="00744667">
              <w:t>t</w:t>
            </w:r>
            <w:r>
              <w:t xml:space="preserve">erritory but the value of doing so would be of questionable value for several reasons. First, pursuing sectoral jobs targets </w:t>
            </w:r>
            <w:r w:rsidR="00026259">
              <w:t xml:space="preserve">typically </w:t>
            </w:r>
            <w:r>
              <w:t>does not lead to additional overall employment, it simply reallocates workers from one industry to another, likely at the expense of the comparative advantage of those workers, weighing on productivity in the process.</w:t>
            </w:r>
            <w:r w:rsidR="00591569">
              <w:t xml:space="preserve"> This reallocation effect is stark</w:t>
            </w:r>
            <w:r w:rsidR="006322EB">
              <w:t>er</w:t>
            </w:r>
            <w:r w:rsidR="00591569">
              <w:t xml:space="preserve"> in a near full employment economy. </w:t>
            </w:r>
          </w:p>
          <w:p w14:paraId="49D6E707" w14:textId="3E922217" w:rsidR="510E6042" w:rsidRDefault="510E6042" w:rsidP="510E6042">
            <w:pPr>
              <w:pStyle w:val="BodyText"/>
            </w:pPr>
            <w:r>
              <w:t xml:space="preserve">More generally, once an economy is pursuing a national emissions reduction target the notion of ‘green jobs’ begins to lose meaning. First, because lower emissions intensity jobs </w:t>
            </w:r>
            <w:r w:rsidR="00080AB1">
              <w:t xml:space="preserve">in one </w:t>
            </w:r>
            <w:r w:rsidR="00763661">
              <w:t>jurisdiction</w:t>
            </w:r>
            <w:r w:rsidR="00080AB1">
              <w:t xml:space="preserve"> </w:t>
            </w:r>
            <w:r>
              <w:t xml:space="preserve">simply </w:t>
            </w:r>
            <w:r w:rsidR="0019538F">
              <w:lastRenderedPageBreak/>
              <w:t xml:space="preserve">allow others to </w:t>
            </w:r>
            <w:r w:rsidR="00C222F9">
              <w:t xml:space="preserve">engage in </w:t>
            </w:r>
            <w:r w:rsidR="001A7BF3">
              <w:t>higher emissions intensive activity</w:t>
            </w:r>
            <w:r>
              <w:t>, and second because some emissions intensive activities will be required to pursue longer</w:t>
            </w:r>
            <w:r w:rsidR="00013CA6">
              <w:noBreakHyphen/>
            </w:r>
            <w:r>
              <w:t xml:space="preserve">run emissions reductions e.g. coking coal, iron ore, bauxite and rare earths extraction and processing are all currently required for the deployment of renewable energy and battery technology. </w:t>
            </w:r>
          </w:p>
          <w:p w14:paraId="7A46FBCF" w14:textId="27B06209" w:rsidR="510E6042" w:rsidRDefault="510E6042" w:rsidP="510E6042">
            <w:pPr>
              <w:pStyle w:val="BodyText"/>
            </w:pPr>
            <w:r>
              <w:t>Whether a country should be regarded as a ‘green’ economy or a ‘clean energy’ economy is more meaningfully judged by the overall emissions intensity of the economy, not the emissions intensity of the individual jobs and industries that comprise it.</w:t>
            </w:r>
          </w:p>
        </w:tc>
      </w:tr>
    </w:tbl>
    <w:p w14:paraId="2903C9A0" w14:textId="77777777" w:rsidR="00514B7A" w:rsidRDefault="00514B7A" w:rsidP="00514B7A">
      <w:pPr>
        <w:pStyle w:val="NoSpacing"/>
      </w:pPr>
    </w:p>
    <w:tbl>
      <w:tblPr>
        <w:tblStyle w:val="Texttable-Paleblue"/>
        <w:tblW w:w="5000" w:type="pct"/>
        <w:tblLook w:val="04A0" w:firstRow="1" w:lastRow="0" w:firstColumn="1" w:lastColumn="0" w:noHBand="0" w:noVBand="1"/>
      </w:tblPr>
      <w:tblGrid>
        <w:gridCol w:w="713"/>
        <w:gridCol w:w="8925"/>
      </w:tblGrid>
      <w:tr w:rsidR="00514B7A" w14:paraId="0BB3C976" w14:textId="77777777" w:rsidTr="001C300A">
        <w:trPr>
          <w:tblHeader/>
        </w:trPr>
        <w:tc>
          <w:tcPr>
            <w:tcW w:w="709" w:type="dxa"/>
            <w:tcMar>
              <w:top w:w="0" w:type="dxa"/>
              <w:bottom w:w="0" w:type="dxa"/>
            </w:tcMar>
            <w:vAlign w:val="center"/>
          </w:tcPr>
          <w:p w14:paraId="115ABEBE" w14:textId="77777777" w:rsidR="00514B7A" w:rsidRDefault="00514B7A" w:rsidP="001C300A">
            <w:pPr>
              <w:keepLines/>
              <w:jc w:val="center"/>
            </w:pPr>
            <w:r w:rsidRPr="00A51374">
              <w:rPr>
                <w:noProof/>
              </w:rPr>
              <w:drawing>
                <wp:inline distT="0" distB="0" distL="0" distR="0" wp14:anchorId="2D74E4B4" wp14:editId="78768D4D">
                  <wp:extent cx="288000" cy="2880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1543AAA" w14:textId="77777777" w:rsidR="00514B7A" w:rsidRPr="00715040" w:rsidRDefault="00514B7A" w:rsidP="001C300A">
            <w:pPr>
              <w:pStyle w:val="TableHeading"/>
              <w:keepLines/>
              <w:spacing w:before="120" w:after="120"/>
              <w:contextualSpacing/>
              <w:rPr>
                <w:sz w:val="20"/>
              </w:rPr>
            </w:pPr>
            <w:r w:rsidRPr="00715040">
              <w:rPr>
                <w:sz w:val="20"/>
              </w:rPr>
              <w:t xml:space="preserve">Recommendation </w:t>
            </w:r>
            <w:r>
              <w:rPr>
                <w:sz w:val="20"/>
              </w:rPr>
              <w:t>6.7</w:t>
            </w:r>
          </w:p>
          <w:p w14:paraId="775B7C13" w14:textId="77777777" w:rsidR="00514B7A" w:rsidRPr="00004921" w:rsidRDefault="00514B7A" w:rsidP="001C300A">
            <w:pPr>
              <w:pStyle w:val="TableHeading"/>
              <w:keepLines/>
              <w:spacing w:before="120" w:after="120"/>
              <w:contextualSpacing/>
              <w:rPr>
                <w:sz w:val="20"/>
              </w:rPr>
            </w:pPr>
            <w:r w:rsidRPr="00745DEB">
              <w:rPr>
                <w:rFonts w:ascii="Arial" w:eastAsia="Arial" w:hAnsi="Arial" w:cs="Arial"/>
                <w:sz w:val="20"/>
              </w:rPr>
              <w:t xml:space="preserve">Phase out policy measures not complementary to </w:t>
            </w:r>
            <w:r>
              <w:rPr>
                <w:rFonts w:ascii="Arial" w:eastAsia="Arial" w:hAnsi="Arial" w:cs="Arial"/>
                <w:sz w:val="20"/>
              </w:rPr>
              <w:t>the</w:t>
            </w:r>
            <w:r w:rsidRPr="00745DEB">
              <w:rPr>
                <w:rFonts w:ascii="Arial" w:eastAsia="Arial" w:hAnsi="Arial" w:cs="Arial"/>
                <w:sz w:val="20"/>
              </w:rPr>
              <w:t xml:space="preserve"> Safeguard Mechanism</w:t>
            </w:r>
          </w:p>
        </w:tc>
      </w:tr>
      <w:tr w:rsidR="00514B7A" w:rsidRPr="008E62E5" w14:paraId="58E47C29" w14:textId="77777777" w:rsidTr="001C300A">
        <w:tc>
          <w:tcPr>
            <w:tcW w:w="9583" w:type="dxa"/>
            <w:gridSpan w:val="2"/>
            <w:tcMar>
              <w:top w:w="0" w:type="dxa"/>
            </w:tcMar>
          </w:tcPr>
          <w:p w14:paraId="0B445E5B" w14:textId="313F7281" w:rsidR="00514B7A" w:rsidRPr="008E62E5" w:rsidRDefault="00514B7A" w:rsidP="001C300A">
            <w:pPr>
              <w:pStyle w:val="BodyText"/>
              <w:keepLines/>
              <w:rPr>
                <w:spacing w:val="-4"/>
              </w:rPr>
            </w:pPr>
            <w:r w:rsidRPr="008E62E5">
              <w:rPr>
                <w:rFonts w:ascii="Arial" w:eastAsia="Times New Roman" w:hAnsi="Arial" w:cs="Arial"/>
                <w:spacing w:val="-4"/>
                <w:lang w:eastAsia="en-AU"/>
              </w:rPr>
              <w:t>Policy measures that are not complementary to the Safeguard Mechanism (SM) should be phased out to lower the overall cost of abatement. A review of existing measures should be undertaken to assess their complementarity to a reformed SM and recommend</w:t>
            </w:r>
            <w:r>
              <w:rPr>
                <w:rFonts w:ascii="Arial" w:eastAsia="Times New Roman" w:hAnsi="Arial" w:cs="Arial"/>
                <w:spacing w:val="-4"/>
                <w:lang w:eastAsia="en-AU"/>
              </w:rPr>
              <w:t xml:space="preserve"> a</w:t>
            </w:r>
            <w:r w:rsidRPr="008E62E5">
              <w:rPr>
                <w:rFonts w:ascii="Arial" w:eastAsia="Times New Roman" w:hAnsi="Arial" w:cs="Arial"/>
                <w:spacing w:val="-4"/>
                <w:lang w:eastAsia="en-AU"/>
              </w:rPr>
              <w:t xml:space="preserve"> timetable for the removal of non</w:t>
            </w:r>
            <w:r w:rsidR="004012B9">
              <w:rPr>
                <w:rFonts w:ascii="Arial" w:eastAsia="Times New Roman" w:hAnsi="Arial" w:cs="Arial"/>
                <w:spacing w:val="-4"/>
                <w:lang w:eastAsia="en-AU"/>
              </w:rPr>
              <w:noBreakHyphen/>
            </w:r>
            <w:r w:rsidRPr="008E62E5">
              <w:rPr>
                <w:rFonts w:ascii="Arial" w:eastAsia="Times New Roman" w:hAnsi="Arial" w:cs="Arial"/>
                <w:spacing w:val="-4"/>
                <w:lang w:eastAsia="en-AU"/>
              </w:rPr>
              <w:t xml:space="preserve">complementary measures identified </w:t>
            </w:r>
            <w:r>
              <w:rPr>
                <w:rFonts w:ascii="Arial" w:eastAsia="Times New Roman" w:hAnsi="Arial" w:cs="Arial"/>
                <w:spacing w:val="-4"/>
                <w:lang w:eastAsia="en-AU"/>
              </w:rPr>
              <w:t>by</w:t>
            </w:r>
            <w:r w:rsidRPr="008E62E5">
              <w:rPr>
                <w:rFonts w:ascii="Arial" w:eastAsia="Times New Roman" w:hAnsi="Arial" w:cs="Arial"/>
                <w:spacing w:val="-4"/>
                <w:lang w:eastAsia="en-AU"/>
              </w:rPr>
              <w:t xml:space="preserve"> the review. A ‘complementary measure’ would be one that drives emissions abatement from emissions sources not covered by the SM, addresses market failures that constrain the pursuit of abatement from emissions sources covered by the SM, or that deliver</w:t>
            </w:r>
            <w:r>
              <w:rPr>
                <w:rFonts w:ascii="Arial" w:eastAsia="Times New Roman" w:hAnsi="Arial" w:cs="Arial"/>
                <w:spacing w:val="-4"/>
                <w:lang w:eastAsia="en-AU"/>
              </w:rPr>
              <w:t>s</w:t>
            </w:r>
            <w:r w:rsidRPr="008E62E5">
              <w:rPr>
                <w:rFonts w:ascii="Arial" w:eastAsia="Times New Roman" w:hAnsi="Arial" w:cs="Arial"/>
                <w:spacing w:val="-4"/>
                <w:lang w:eastAsia="en-AU"/>
              </w:rPr>
              <w:t xml:space="preserve"> broader non</w:t>
            </w:r>
            <w:r w:rsidR="004012B9">
              <w:rPr>
                <w:rFonts w:ascii="Arial" w:eastAsia="Times New Roman" w:hAnsi="Arial" w:cs="Arial"/>
                <w:spacing w:val="-4"/>
                <w:lang w:eastAsia="en-AU"/>
              </w:rPr>
              <w:noBreakHyphen/>
            </w:r>
            <w:r w:rsidRPr="008E62E5">
              <w:rPr>
                <w:rFonts w:ascii="Arial" w:eastAsia="Times New Roman" w:hAnsi="Arial" w:cs="Arial"/>
                <w:spacing w:val="-4"/>
                <w:lang w:eastAsia="en-AU"/>
              </w:rPr>
              <w:t>carbon abatement related benefits. Remaining non</w:t>
            </w:r>
            <w:r w:rsidR="004012B9">
              <w:rPr>
                <w:rFonts w:ascii="Arial" w:eastAsia="Times New Roman" w:hAnsi="Arial" w:cs="Arial"/>
                <w:spacing w:val="-4"/>
                <w:lang w:eastAsia="en-AU"/>
              </w:rPr>
              <w:noBreakHyphen/>
            </w:r>
            <w:r w:rsidRPr="008E62E5">
              <w:rPr>
                <w:rFonts w:ascii="Arial" w:eastAsia="Times New Roman" w:hAnsi="Arial" w:cs="Arial"/>
                <w:spacing w:val="-4"/>
                <w:lang w:eastAsia="en-AU"/>
              </w:rPr>
              <w:t>Safeguard Mechanism policies should (1) stipulate how they are complementary to the SM, and (2) have their estimated abatement costs independently estimated and made public.</w:t>
            </w:r>
          </w:p>
        </w:tc>
      </w:tr>
      <w:tr w:rsidR="00514B7A" w14:paraId="410267FD" w14:textId="77777777" w:rsidTr="001C300A">
        <w:tc>
          <w:tcPr>
            <w:tcW w:w="9583" w:type="dxa"/>
            <w:gridSpan w:val="2"/>
            <w:shd w:val="clear" w:color="auto" w:fill="auto"/>
            <w:tcMar>
              <w:top w:w="0" w:type="dxa"/>
              <w:bottom w:w="0" w:type="dxa"/>
            </w:tcMar>
          </w:tcPr>
          <w:p w14:paraId="507C0616" w14:textId="77777777" w:rsidR="00514B7A" w:rsidRPr="007E0EA8" w:rsidRDefault="00514B7A" w:rsidP="001C300A">
            <w:pPr>
              <w:pStyle w:val="NoSpacing"/>
              <w:spacing w:line="200" w:lineRule="exact"/>
            </w:pPr>
          </w:p>
        </w:tc>
      </w:tr>
    </w:tbl>
    <w:p w14:paraId="77655210" w14:textId="49656891" w:rsidR="002D52CF" w:rsidRDefault="2BBAAD06" w:rsidP="00F72C8D">
      <w:pPr>
        <w:pStyle w:val="Heading3"/>
      </w:pPr>
      <w:r>
        <w:t>Least</w:t>
      </w:r>
      <w:r w:rsidR="004012B9">
        <w:noBreakHyphen/>
      </w:r>
      <w:r>
        <w:t xml:space="preserve">cost electricity grid </w:t>
      </w:r>
      <w:r w:rsidR="00DC6A42">
        <w:t>stability</w:t>
      </w:r>
    </w:p>
    <w:p w14:paraId="23E29A1C" w14:textId="4F867B2D" w:rsidR="00A06AE0" w:rsidRDefault="184C07BB" w:rsidP="00032916">
      <w:pPr>
        <w:pStyle w:val="BodyText"/>
      </w:pPr>
      <w:r>
        <w:t>Growing renewable energy uptake has raised questions about the future reliability of the electricity grid, given th</w:t>
      </w:r>
      <w:r w:rsidR="645B26D5">
        <w:t xml:space="preserve">e intermittence </w:t>
      </w:r>
      <w:r w:rsidR="1A6FDF44">
        <w:t>features</w:t>
      </w:r>
      <w:r w:rsidR="645B26D5">
        <w:t xml:space="preserve"> of</w:t>
      </w:r>
      <w:r>
        <w:t xml:space="preserve"> individual wind and solar</w:t>
      </w:r>
      <w:r w:rsidR="5AF89AC6">
        <w:t xml:space="preserve"> panel</w:t>
      </w:r>
      <w:r>
        <w:t xml:space="preserve"> installations. This has led some to emphasise the importance of</w:t>
      </w:r>
      <w:r w:rsidR="1FD1B5A6">
        <w:t xml:space="preserve"> introducing</w:t>
      </w:r>
      <w:r w:rsidR="1E92EA08">
        <w:t xml:space="preserve"> </w:t>
      </w:r>
      <w:r w:rsidR="0062107B">
        <w:t xml:space="preserve">stabilising </w:t>
      </w:r>
      <w:r w:rsidR="1E92EA08">
        <w:t>technologies to</w:t>
      </w:r>
      <w:r w:rsidR="1BA29D37">
        <w:t xml:space="preserve"> the electricity grid as it becomes increasingly renewable</w:t>
      </w:r>
      <w:r w:rsidR="002742A3">
        <w:t>.</w:t>
      </w:r>
      <w:r>
        <w:t xml:space="preserve"> To this end,</w:t>
      </w:r>
      <w:r w:rsidR="5ECC9164">
        <w:t xml:space="preserve"> </w:t>
      </w:r>
      <w:r w:rsidR="73DD13DA">
        <w:t>on 8</w:t>
      </w:r>
      <w:r w:rsidR="004012B9">
        <w:t> </w:t>
      </w:r>
      <w:r w:rsidR="73DD13DA">
        <w:t>Dece</w:t>
      </w:r>
      <w:r w:rsidR="1EB29E1F">
        <w:t xml:space="preserve">mber 2022, </w:t>
      </w:r>
      <w:r w:rsidR="73DD13DA">
        <w:t>Commonwealth and State Governments announced their intention to intro</w:t>
      </w:r>
      <w:r w:rsidR="7E0510B7">
        <w:t>duce</w:t>
      </w:r>
      <w:r w:rsidR="73DD13DA">
        <w:t xml:space="preserve"> a</w:t>
      </w:r>
      <w:r w:rsidR="251E7391">
        <w:t xml:space="preserve"> </w:t>
      </w:r>
      <w:r w:rsidR="73DD13DA">
        <w:t xml:space="preserve">Capacity Investment </w:t>
      </w:r>
      <w:r w:rsidR="0AD1988D">
        <w:t>Scheme</w:t>
      </w:r>
      <w:r w:rsidR="476B8399">
        <w:t xml:space="preserve"> (CI</w:t>
      </w:r>
      <w:r w:rsidR="6F601BAA">
        <w:t>S</w:t>
      </w:r>
      <w:r w:rsidR="476B8399">
        <w:t>)</w:t>
      </w:r>
      <w:r w:rsidR="75C2249D">
        <w:t>,</w:t>
      </w:r>
      <w:r w:rsidR="51D9E4CF">
        <w:t xml:space="preserve"> by the second half of 2023</w:t>
      </w:r>
      <w:r>
        <w:t xml:space="preserve">. </w:t>
      </w:r>
      <w:r w:rsidR="5D578350">
        <w:t>The final design of the</w:t>
      </w:r>
      <w:r>
        <w:t xml:space="preserve"> </w:t>
      </w:r>
      <w:r w:rsidR="0F976C3C">
        <w:t>CI</w:t>
      </w:r>
      <w:r w:rsidR="03E6364A">
        <w:t>S</w:t>
      </w:r>
      <w:r w:rsidR="145CC5C7">
        <w:t xml:space="preserve"> is yet to be made public, but the plan appears to be to</w:t>
      </w:r>
      <w:r>
        <w:t xml:space="preserve"> pay</w:t>
      </w:r>
      <w:r w:rsidR="2E27C76A">
        <w:t xml:space="preserve"> </w:t>
      </w:r>
      <w:r w:rsidR="5113C7B8">
        <w:t xml:space="preserve">suppliers </w:t>
      </w:r>
      <w:r w:rsidR="0B6D22E5">
        <w:t xml:space="preserve">of </w:t>
      </w:r>
      <w:r w:rsidR="00F70EE9">
        <w:t xml:space="preserve">dispatchable </w:t>
      </w:r>
      <w:r w:rsidR="408C945C">
        <w:t xml:space="preserve">renewable </w:t>
      </w:r>
      <w:r w:rsidR="00F70EE9">
        <w:t>electricity</w:t>
      </w:r>
      <w:r w:rsidR="00282025">
        <w:t xml:space="preserve"> (</w:t>
      </w:r>
      <w:r w:rsidR="190B6F4F">
        <w:t xml:space="preserve">renewable </w:t>
      </w:r>
      <w:r w:rsidR="3153F60F">
        <w:t>electricity</w:t>
      </w:r>
      <w:r w:rsidR="0D7A3A03">
        <w:t xml:space="preserve"> that can be </w:t>
      </w:r>
      <w:r w:rsidR="36AB62BC">
        <w:t>made available</w:t>
      </w:r>
      <w:r w:rsidR="0D7A3A03">
        <w:t xml:space="preserve"> at short notice</w:t>
      </w:r>
      <w:r w:rsidR="00282025">
        <w:t>)</w:t>
      </w:r>
      <w:r w:rsidR="0D7A3A03">
        <w:t>,</w:t>
      </w:r>
      <w:r w:rsidR="77089023">
        <w:t xml:space="preserve"> to pre</w:t>
      </w:r>
      <w:r w:rsidR="004012B9">
        <w:noBreakHyphen/>
      </w:r>
      <w:r w:rsidR="77089023">
        <w:t>commit to mak</w:t>
      </w:r>
      <w:r w:rsidR="089897D7">
        <w:t xml:space="preserve">ing that </w:t>
      </w:r>
      <w:r w:rsidR="13960C4F">
        <w:t>electricity</w:t>
      </w:r>
      <w:r>
        <w:t xml:space="preserve"> available </w:t>
      </w:r>
      <w:r w:rsidR="00FD79D8">
        <w:t>as</w:t>
      </w:r>
      <w:r w:rsidR="05F8B890">
        <w:t xml:space="preserve"> needed</w:t>
      </w:r>
      <w:r w:rsidR="47111170">
        <w:t>.</w:t>
      </w:r>
      <w:r w:rsidR="78FEA2D1">
        <w:t xml:space="preserve"> </w:t>
      </w:r>
      <w:r w:rsidR="00E66D32">
        <w:t>It appears that n</w:t>
      </w:r>
      <w:r w:rsidR="2B9C512B">
        <w:t>on</w:t>
      </w:r>
      <w:r w:rsidR="004012B9">
        <w:noBreakHyphen/>
      </w:r>
      <w:r w:rsidR="2B9C512B">
        <w:t>renewable sources of</w:t>
      </w:r>
      <w:r>
        <w:t xml:space="preserve"> </w:t>
      </w:r>
      <w:r w:rsidR="31F223F7">
        <w:t>electricity</w:t>
      </w:r>
      <w:r w:rsidR="2B9C512B">
        <w:t>, like coal and gas fired power stations, will be excluded from the scheme.</w:t>
      </w:r>
    </w:p>
    <w:p w14:paraId="3D9A19EB" w14:textId="7805C820" w:rsidR="00A06AE0" w:rsidRDefault="19C03398" w:rsidP="00032916">
      <w:pPr>
        <w:pStyle w:val="BodyText"/>
      </w:pPr>
      <w:r>
        <w:t>Capacity mechanisms generally make capacity payments in advance of that capacity being required. In this way it can be considered a kind of retainer system, paying dispatchable electricity providers to commit to provide capacity during periods in which the demand for electricity exceeds</w:t>
      </w:r>
      <w:r w:rsidR="31F223F7">
        <w:t xml:space="preserve"> </w:t>
      </w:r>
      <w:r w:rsidR="184C07BB">
        <w:t>supply</w:t>
      </w:r>
      <w:r>
        <w:t xml:space="preserve">. </w:t>
      </w:r>
      <w:r w:rsidR="00016F8B">
        <w:t>By contrast, s</w:t>
      </w:r>
      <w:r>
        <w:t xml:space="preserve">tatements to date suggest that </w:t>
      </w:r>
      <w:r w:rsidR="00016F8B">
        <w:t>the CIS</w:t>
      </w:r>
      <w:r>
        <w:t xml:space="preserve"> will principally operate through a revenue underwriting mechanism, the value of which will be determined through periodic auctions, and which will be subject to both a price floor and ceiling. </w:t>
      </w:r>
      <w:r w:rsidR="00A24365">
        <w:t xml:space="preserve">A mechanism might be </w:t>
      </w:r>
      <w:r w:rsidR="00BC2D28">
        <w:t xml:space="preserve">designed to </w:t>
      </w:r>
      <w:r w:rsidR="00C51492">
        <w:t xml:space="preserve">pass on </w:t>
      </w:r>
      <w:r w:rsidR="00CF29A7">
        <w:t>t</w:t>
      </w:r>
      <w:r>
        <w:t xml:space="preserve">he cost of </w:t>
      </w:r>
      <w:r w:rsidR="424E4F72">
        <w:t xml:space="preserve">these </w:t>
      </w:r>
      <w:r>
        <w:t>capacity</w:t>
      </w:r>
      <w:r w:rsidR="595F6AC4">
        <w:t>/underwriting payments</w:t>
      </w:r>
      <w:r>
        <w:t xml:space="preserve"> to network providers or retailers, and ultimately to household and business end users</w:t>
      </w:r>
      <w:r w:rsidR="0007043C">
        <w:t xml:space="preserve">. Equally, these costs may simply be </w:t>
      </w:r>
      <w:r w:rsidR="007828FC">
        <w:t>funded through taxation revenue.</w:t>
      </w:r>
    </w:p>
    <w:p w14:paraId="08E9BC4D" w14:textId="228A22B3" w:rsidR="6D75F2BC" w:rsidRDefault="6D75F2BC" w:rsidP="7BEAF5C5">
      <w:pPr>
        <w:pStyle w:val="BodyText"/>
      </w:pPr>
      <w:r>
        <w:t>It</w:t>
      </w:r>
      <w:r w:rsidR="63CD180D">
        <w:t xml:space="preserve"> is not yet clear</w:t>
      </w:r>
      <w:r>
        <w:t xml:space="preserve"> whether the </w:t>
      </w:r>
      <w:r w:rsidR="69A580E9">
        <w:t xml:space="preserve">announced </w:t>
      </w:r>
      <w:r w:rsidR="2FCB3389">
        <w:t>CIS</w:t>
      </w:r>
      <w:r w:rsidR="2255ECB5">
        <w:t xml:space="preserve"> </w:t>
      </w:r>
      <w:r>
        <w:t xml:space="preserve">will </w:t>
      </w:r>
      <w:r w:rsidR="0A7088C5">
        <w:t>be open to</w:t>
      </w:r>
      <w:r w:rsidR="1E14CFF7">
        <w:t xml:space="preserve"> </w:t>
      </w:r>
      <w:r w:rsidR="38FDB75E">
        <w:t>distributed</w:t>
      </w:r>
      <w:r w:rsidR="713E8A3A">
        <w:t xml:space="preserve"> household and business</w:t>
      </w:r>
      <w:r w:rsidR="38FDB75E">
        <w:t xml:space="preserve"> battery installations</w:t>
      </w:r>
      <w:r w:rsidR="546E04AE">
        <w:t>,</w:t>
      </w:r>
      <w:r w:rsidR="38FDB75E">
        <w:t xml:space="preserve"> aggregated and coordinated through ‘virtual power plant’ </w:t>
      </w:r>
      <w:r w:rsidR="005F50D0">
        <w:t xml:space="preserve">(VPP) </w:t>
      </w:r>
      <w:r w:rsidR="38FDB75E">
        <w:t>platforms</w:t>
      </w:r>
      <w:r w:rsidR="058E73F8">
        <w:t>.</w:t>
      </w:r>
      <w:r w:rsidR="38FDB75E">
        <w:t xml:space="preserve"> Nor is it clear </w:t>
      </w:r>
      <w:r w:rsidR="38FDB75E">
        <w:lastRenderedPageBreak/>
        <w:t>whether</w:t>
      </w:r>
      <w:r w:rsidR="047AA575">
        <w:t xml:space="preserve"> demand side participation, either by</w:t>
      </w:r>
      <w:r>
        <w:t xml:space="preserve"> large electricity users, or </w:t>
      </w:r>
      <w:r w:rsidR="6189E8CE">
        <w:t>by</w:t>
      </w:r>
      <w:r w:rsidR="466D64A5">
        <w:t xml:space="preserve"> </w:t>
      </w:r>
      <w:r>
        <w:t>large</w:t>
      </w:r>
      <w:r w:rsidR="5818389A">
        <w:t xml:space="preserve"> </w:t>
      </w:r>
      <w:r>
        <w:t>number</w:t>
      </w:r>
      <w:r w:rsidR="5B458A5D">
        <w:t>s</w:t>
      </w:r>
      <w:r>
        <w:t xml:space="preserve"> of small users aggregated through </w:t>
      </w:r>
      <w:r w:rsidR="000F4250">
        <w:t>VPP</w:t>
      </w:r>
      <w:r w:rsidR="2255ECB5">
        <w:t xml:space="preserve"> platform</w:t>
      </w:r>
      <w:r w:rsidR="448CAD93">
        <w:t>s, will be allowed.</w:t>
      </w:r>
      <w:r w:rsidR="03952AC7">
        <w:t xml:space="preserve"> </w:t>
      </w:r>
      <w:r w:rsidR="20F26D94">
        <w:t>Demand side participation</w:t>
      </w:r>
      <w:r w:rsidR="1A9B1992">
        <w:t xml:space="preserve"> </w:t>
      </w:r>
      <w:r w:rsidR="0D4F215F">
        <w:t>c</w:t>
      </w:r>
      <w:r w:rsidR="1E054C5F">
        <w:t>ould</w:t>
      </w:r>
      <w:r w:rsidR="058F4B9B">
        <w:t xml:space="preserve"> </w:t>
      </w:r>
      <w:r w:rsidR="0027595E">
        <w:t>stabilise</w:t>
      </w:r>
      <w:r w:rsidR="058F4B9B">
        <w:t xml:space="preserve"> </w:t>
      </w:r>
      <w:r w:rsidR="00272F74">
        <w:t xml:space="preserve">the </w:t>
      </w:r>
      <w:r w:rsidR="058F4B9B">
        <w:t>electricity grid</w:t>
      </w:r>
      <w:r w:rsidR="0E72C411">
        <w:t xml:space="preserve"> not by bringing sup</w:t>
      </w:r>
      <w:r w:rsidR="6088B4E8">
        <w:t>p</w:t>
      </w:r>
      <w:r w:rsidR="0E72C411">
        <w:t xml:space="preserve">ly into </w:t>
      </w:r>
      <w:r w:rsidR="6508A986">
        <w:t xml:space="preserve">greater </w:t>
      </w:r>
      <w:r w:rsidR="0E72C411">
        <w:t>alignment with demand</w:t>
      </w:r>
      <w:r w:rsidR="6E879393">
        <w:t xml:space="preserve"> at each point in time</w:t>
      </w:r>
      <w:r w:rsidR="0E72C411">
        <w:t>, but by bringing demand in</w:t>
      </w:r>
      <w:r w:rsidR="7FD45A87">
        <w:t xml:space="preserve">to </w:t>
      </w:r>
      <w:r w:rsidR="733845F2">
        <w:t>greater alignment</w:t>
      </w:r>
      <w:r w:rsidR="7FD45A87">
        <w:t xml:space="preserve"> with supply.</w:t>
      </w:r>
      <w:r w:rsidR="25BFD73E">
        <w:t xml:space="preserve"> </w:t>
      </w:r>
      <w:r w:rsidR="008D6233">
        <w:t xml:space="preserve">For example, a VPP </w:t>
      </w:r>
      <w:r w:rsidR="00BB0B31">
        <w:t xml:space="preserve">operator </w:t>
      </w:r>
      <w:r w:rsidR="008D6233">
        <w:t xml:space="preserve">could </w:t>
      </w:r>
      <w:r w:rsidR="0003387E">
        <w:t xml:space="preserve">fund the </w:t>
      </w:r>
      <w:r w:rsidR="004F7CB9">
        <w:t>install</w:t>
      </w:r>
      <w:r w:rsidR="0003387E">
        <w:t>ation of</w:t>
      </w:r>
      <w:r w:rsidR="004F7CB9">
        <w:t xml:space="preserve"> technology required to simultaneously reduce </w:t>
      </w:r>
      <w:r w:rsidR="00514182">
        <w:t>non</w:t>
      </w:r>
      <w:r w:rsidR="004012B9">
        <w:noBreakHyphen/>
      </w:r>
      <w:r w:rsidR="00514182">
        <w:t xml:space="preserve">essential sources of </w:t>
      </w:r>
      <w:r w:rsidR="004F7CB9">
        <w:t xml:space="preserve">electricity </w:t>
      </w:r>
      <w:proofErr w:type="spellStart"/>
      <w:r w:rsidR="004F7CB9">
        <w:t>demand</w:t>
      </w:r>
      <w:r w:rsidR="00514182">
        <w:t>throughout</w:t>
      </w:r>
      <w:proofErr w:type="spellEnd"/>
      <w:r w:rsidR="00514182">
        <w:t xml:space="preserve"> hundreds of home</w:t>
      </w:r>
      <w:r w:rsidR="00EC5843">
        <w:t>s and businesses</w:t>
      </w:r>
      <w:r w:rsidR="00514182">
        <w:t xml:space="preserve"> and </w:t>
      </w:r>
      <w:r w:rsidR="00D827AD">
        <w:t>provide</w:t>
      </w:r>
      <w:r w:rsidR="00B45C8F">
        <w:t xml:space="preserve"> </w:t>
      </w:r>
      <w:r w:rsidR="008822D5">
        <w:t xml:space="preserve">readily </w:t>
      </w:r>
      <w:r w:rsidR="00D64DF1">
        <w:t>reducible</w:t>
      </w:r>
      <w:r w:rsidR="008822D5">
        <w:t xml:space="preserve"> demand</w:t>
      </w:r>
      <w:r w:rsidR="005B795A">
        <w:t>, the demand side equivalent</w:t>
      </w:r>
      <w:r w:rsidR="008822D5">
        <w:t xml:space="preserve"> </w:t>
      </w:r>
      <w:r w:rsidR="00EA4CD2">
        <w:t xml:space="preserve">of dispatchable </w:t>
      </w:r>
      <w:r w:rsidR="00BC7CF3">
        <w:t>electricity supply,</w:t>
      </w:r>
      <w:r w:rsidR="008822D5">
        <w:t xml:space="preserve"> during periods </w:t>
      </w:r>
      <w:r w:rsidR="00006D3A">
        <w:t xml:space="preserve">of </w:t>
      </w:r>
      <w:r w:rsidR="001C343A">
        <w:t>grid instability.</w:t>
      </w:r>
      <w:r w:rsidR="00B45C8F">
        <w:t xml:space="preserve"> </w:t>
      </w:r>
      <w:r w:rsidR="7B8633F7">
        <w:t>Maximising the number</w:t>
      </w:r>
      <w:r w:rsidR="63FB1B10">
        <w:t xml:space="preserve"> of technologies and approaches that are allowed to bid into the mechanism</w:t>
      </w:r>
      <w:r w:rsidR="6A2602B1">
        <w:t xml:space="preserve"> would be consistent with a least</w:t>
      </w:r>
      <w:r w:rsidR="004012B9">
        <w:noBreakHyphen/>
      </w:r>
      <w:r w:rsidR="6A2602B1">
        <w:t>cost approach to managing intermittence challenges in the electricity sector.</w:t>
      </w:r>
    </w:p>
    <w:p w14:paraId="196AFC69" w14:textId="6718B1D7" w:rsidR="00A06AE0" w:rsidRPr="00C3101B" w:rsidRDefault="184C07BB" w:rsidP="00032916">
      <w:pPr>
        <w:pStyle w:val="BodyText"/>
        <w:rPr>
          <w:spacing w:val="-4"/>
        </w:rPr>
      </w:pPr>
      <w:r w:rsidRPr="00C3101B">
        <w:rPr>
          <w:spacing w:val="-4"/>
        </w:rPr>
        <w:t>The</w:t>
      </w:r>
      <w:r w:rsidR="1E03A635" w:rsidRPr="00C3101B">
        <w:rPr>
          <w:spacing w:val="-4"/>
        </w:rPr>
        <w:t xml:space="preserve"> </w:t>
      </w:r>
      <w:r w:rsidR="7C1F0FB3" w:rsidRPr="00C3101B">
        <w:rPr>
          <w:spacing w:val="-4"/>
        </w:rPr>
        <w:t>CIS</w:t>
      </w:r>
      <w:r w:rsidRPr="00C3101B">
        <w:rPr>
          <w:spacing w:val="-4"/>
        </w:rPr>
        <w:t xml:space="preserve"> would mark a move away from Australia’s current system of </w:t>
      </w:r>
      <w:r w:rsidR="294AD305" w:rsidRPr="00C3101B">
        <w:rPr>
          <w:spacing w:val="-4"/>
        </w:rPr>
        <w:t>principal</w:t>
      </w:r>
      <w:r w:rsidRPr="00C3101B">
        <w:rPr>
          <w:spacing w:val="-4"/>
        </w:rPr>
        <w:t>ly</w:t>
      </w:r>
      <w:r w:rsidR="5F9D755B" w:rsidRPr="00C3101B">
        <w:rPr>
          <w:spacing w:val="-4"/>
        </w:rPr>
        <w:t xml:space="preserve"> rely</w:t>
      </w:r>
      <w:r w:rsidRPr="00C3101B">
        <w:rPr>
          <w:spacing w:val="-4"/>
        </w:rPr>
        <w:t>ing</w:t>
      </w:r>
      <w:r w:rsidR="0B4E2BBE" w:rsidRPr="00C3101B">
        <w:rPr>
          <w:spacing w:val="-4"/>
        </w:rPr>
        <w:t xml:space="preserve"> on</w:t>
      </w:r>
      <w:r w:rsidRPr="00C3101B">
        <w:rPr>
          <w:spacing w:val="-4"/>
        </w:rPr>
        <w:t xml:space="preserve"> </w:t>
      </w:r>
      <w:r w:rsidR="27DAC851" w:rsidRPr="00C3101B">
        <w:rPr>
          <w:spacing w:val="-4"/>
        </w:rPr>
        <w:t xml:space="preserve">variable </w:t>
      </w:r>
      <w:r w:rsidR="5EC4BC87" w:rsidRPr="00C3101B">
        <w:rPr>
          <w:spacing w:val="-4"/>
        </w:rPr>
        <w:t xml:space="preserve">wholesale </w:t>
      </w:r>
      <w:r w:rsidRPr="00C3101B">
        <w:rPr>
          <w:spacing w:val="-4"/>
        </w:rPr>
        <w:t>price</w:t>
      </w:r>
      <w:r w:rsidR="69D5005F" w:rsidRPr="00C3101B">
        <w:rPr>
          <w:spacing w:val="-4"/>
        </w:rPr>
        <w:t>s</w:t>
      </w:r>
      <w:r w:rsidRPr="00C3101B">
        <w:rPr>
          <w:spacing w:val="-4"/>
        </w:rPr>
        <w:t xml:space="preserve"> to b</w:t>
      </w:r>
      <w:r w:rsidR="00AB38A4" w:rsidRPr="00C3101B">
        <w:rPr>
          <w:spacing w:val="-4"/>
        </w:rPr>
        <w:t>alance</w:t>
      </w:r>
      <w:r w:rsidRPr="00C3101B">
        <w:rPr>
          <w:spacing w:val="-4"/>
        </w:rPr>
        <w:t xml:space="preserve"> supply and demand in</w:t>
      </w:r>
      <w:r w:rsidR="00AB38A4" w:rsidRPr="00C3101B">
        <w:rPr>
          <w:spacing w:val="-4"/>
        </w:rPr>
        <w:t xml:space="preserve"> </w:t>
      </w:r>
      <w:r w:rsidR="0077295F" w:rsidRPr="00C3101B">
        <w:rPr>
          <w:spacing w:val="-4"/>
        </w:rPr>
        <w:t>Australia</w:t>
      </w:r>
      <w:r w:rsidR="006649FE" w:rsidRPr="00C3101B">
        <w:rPr>
          <w:spacing w:val="-4"/>
        </w:rPr>
        <w:t>’s electricity markets</w:t>
      </w:r>
      <w:r w:rsidRPr="00C3101B">
        <w:rPr>
          <w:spacing w:val="-4"/>
        </w:rPr>
        <w:t xml:space="preserve">. While wholesale electricity prices are capped in the </w:t>
      </w:r>
      <w:r w:rsidR="2EB28361" w:rsidRPr="00C3101B">
        <w:rPr>
          <w:spacing w:val="-4"/>
        </w:rPr>
        <w:t>National Electricity Market</w:t>
      </w:r>
      <w:r w:rsidR="0F462038" w:rsidRPr="00C3101B">
        <w:rPr>
          <w:spacing w:val="-4"/>
        </w:rPr>
        <w:t xml:space="preserve"> </w:t>
      </w:r>
      <w:r w:rsidR="76E061AA" w:rsidRPr="00C3101B">
        <w:rPr>
          <w:spacing w:val="-4"/>
        </w:rPr>
        <w:t>(</w:t>
      </w:r>
      <w:r w:rsidRPr="00C3101B">
        <w:rPr>
          <w:spacing w:val="-4"/>
        </w:rPr>
        <w:t>NEM</w:t>
      </w:r>
      <w:r w:rsidR="45F97958" w:rsidRPr="00C3101B">
        <w:rPr>
          <w:spacing w:val="-4"/>
        </w:rPr>
        <w:t>)</w:t>
      </w:r>
      <w:r w:rsidR="0F462038" w:rsidRPr="00C3101B">
        <w:rPr>
          <w:spacing w:val="-4"/>
        </w:rPr>
        <w:t>,</w:t>
      </w:r>
      <w:r w:rsidRPr="00C3101B">
        <w:rPr>
          <w:spacing w:val="-4"/>
        </w:rPr>
        <w:t xml:space="preserve"> that cap is relatively high by international standards</w:t>
      </w:r>
      <w:r w:rsidR="06F771E6" w:rsidRPr="00C3101B">
        <w:rPr>
          <w:spacing w:val="-4"/>
        </w:rPr>
        <w:t xml:space="preserve"> </w:t>
      </w:r>
      <w:r w:rsidR="06F771E6" w:rsidRPr="00C3101B">
        <w:rPr>
          <w:rFonts w:cs="Arial"/>
          <w:spacing w:val="-4"/>
        </w:rPr>
        <w:t>(ESB 2022, p. 11)</w:t>
      </w:r>
      <w:r w:rsidRPr="00C3101B">
        <w:rPr>
          <w:spacing w:val="-4"/>
        </w:rPr>
        <w:t xml:space="preserve">. The higher that prices are allowed to rise in the wholesale market, the greater the </w:t>
      </w:r>
      <w:r w:rsidR="24860421" w:rsidRPr="00C3101B">
        <w:rPr>
          <w:spacing w:val="-4"/>
        </w:rPr>
        <w:t>commercial feasibility</w:t>
      </w:r>
      <w:r w:rsidRPr="00C3101B">
        <w:rPr>
          <w:spacing w:val="-4"/>
        </w:rPr>
        <w:t xml:space="preserve"> of </w:t>
      </w:r>
      <w:r w:rsidR="35B48213" w:rsidRPr="00C3101B">
        <w:rPr>
          <w:spacing w:val="-4"/>
        </w:rPr>
        <w:t xml:space="preserve">dispatchable </w:t>
      </w:r>
      <w:r w:rsidRPr="00C3101B">
        <w:rPr>
          <w:spacing w:val="-4"/>
        </w:rPr>
        <w:t xml:space="preserve">electricity </w:t>
      </w:r>
      <w:r w:rsidR="35B48213" w:rsidRPr="00C3101B">
        <w:rPr>
          <w:spacing w:val="-4"/>
        </w:rPr>
        <w:t>suppliers</w:t>
      </w:r>
      <w:r w:rsidRPr="00C3101B">
        <w:rPr>
          <w:spacing w:val="-4"/>
        </w:rPr>
        <w:t xml:space="preserve"> being purpose built to only generate electricity during unusually high price periods, either due to unusually high levels of electricity demand, or due to unexpected disruptions to electricity supply. Similarly, the higher that prices are allowed to rise, the greater the likelihood that energy users would make the investments required to notably reduce electricity demand during high price periods.</w:t>
      </w:r>
    </w:p>
    <w:p w14:paraId="756C260E" w14:textId="59793A91" w:rsidR="00883D5F" w:rsidRDefault="1DB9776F" w:rsidP="510E6042">
      <w:pPr>
        <w:pStyle w:val="BodyText"/>
      </w:pPr>
      <w:r>
        <w:t>One of the advantages of relying on price</w:t>
      </w:r>
      <w:r w:rsidR="0F496C06">
        <w:t xml:space="preserve"> </w:t>
      </w:r>
      <w:r w:rsidR="005A0F59">
        <w:t>signals to</w:t>
      </w:r>
      <w:r>
        <w:t xml:space="preserve"> </w:t>
      </w:r>
      <w:r w:rsidR="6FB8AAC8">
        <w:t>coordinate</w:t>
      </w:r>
      <w:r w:rsidR="57618572">
        <w:t xml:space="preserve"> </w:t>
      </w:r>
      <w:r w:rsidR="5393B5DA">
        <w:t>the matching of</w:t>
      </w:r>
      <w:r w:rsidR="335797A8">
        <w:t xml:space="preserve"> electricity</w:t>
      </w:r>
      <w:r w:rsidR="57618572">
        <w:t xml:space="preserve"> </w:t>
      </w:r>
      <w:r w:rsidR="0BAAD5E5">
        <w:t xml:space="preserve">supply </w:t>
      </w:r>
      <w:r w:rsidR="7BD5E761">
        <w:t>and</w:t>
      </w:r>
      <w:r w:rsidR="0BAAD5E5">
        <w:t xml:space="preserve"> </w:t>
      </w:r>
      <w:r w:rsidR="57618572">
        <w:t>demand</w:t>
      </w:r>
      <w:r w:rsidR="6717D119">
        <w:t xml:space="preserve"> is that </w:t>
      </w:r>
      <w:r w:rsidR="56261F2A">
        <w:t xml:space="preserve">higher prices only need to be </w:t>
      </w:r>
      <w:r w:rsidR="2E278CD7">
        <w:t>paid during</w:t>
      </w:r>
      <w:r w:rsidR="56261F2A">
        <w:t xml:space="preserve"> those times when demand is greater than supply</w:t>
      </w:r>
      <w:r w:rsidR="7A487C1F">
        <w:t xml:space="preserve"> (see </w:t>
      </w:r>
      <w:r w:rsidR="003915F7">
        <w:t>b</w:t>
      </w:r>
      <w:r w:rsidR="7A487C1F">
        <w:t>ox</w:t>
      </w:r>
      <w:r w:rsidR="004012B9">
        <w:t> </w:t>
      </w:r>
      <w:r w:rsidR="009819C2">
        <w:t>4</w:t>
      </w:r>
      <w:r w:rsidR="7A487C1F">
        <w:t>.6 for discussion of</w:t>
      </w:r>
      <w:r w:rsidR="4172E881">
        <w:t xml:space="preserve"> the value of</w:t>
      </w:r>
      <w:r w:rsidR="7A487C1F">
        <w:t xml:space="preserve"> variable prices)</w:t>
      </w:r>
      <w:r w:rsidR="60483C00">
        <w:t>.</w:t>
      </w:r>
      <w:r w:rsidR="56261F2A">
        <w:t xml:space="preserve"> </w:t>
      </w:r>
      <w:r w:rsidR="004F1BD0">
        <w:t>By contrast, capacity payments to dispatchable electricity providers are to retain that potential capacity 24 hours a day, 7 days a week, and 365 days a year.</w:t>
      </w:r>
    </w:p>
    <w:p w14:paraId="63A965FB" w14:textId="77777777" w:rsidR="0034532D" w:rsidRDefault="0034532D" w:rsidP="0034532D">
      <w:pPr>
        <w:pStyle w:val="NoSpacing"/>
      </w:pPr>
    </w:p>
    <w:tbl>
      <w:tblPr>
        <w:tblStyle w:val="Boxtable"/>
        <w:tblW w:w="0" w:type="auto"/>
        <w:tblLook w:val="04A0" w:firstRow="1" w:lastRow="0" w:firstColumn="1" w:lastColumn="0" w:noHBand="0" w:noVBand="1"/>
      </w:tblPr>
      <w:tblGrid>
        <w:gridCol w:w="9638"/>
      </w:tblGrid>
      <w:tr w:rsidR="0FB6A654" w14:paraId="02A1BC42" w14:textId="77777777" w:rsidTr="001C5FFB">
        <w:trPr>
          <w:trHeight w:val="300"/>
          <w:tblHeader/>
        </w:trPr>
        <w:tc>
          <w:tcPr>
            <w:tcW w:w="9638" w:type="dxa"/>
            <w:tcMar>
              <w:top w:w="170" w:type="dxa"/>
              <w:left w:w="170" w:type="dxa"/>
              <w:bottom w:w="113" w:type="dxa"/>
              <w:right w:w="170" w:type="dxa"/>
            </w:tcMar>
          </w:tcPr>
          <w:p w14:paraId="1F0E732A" w14:textId="1EFF23BF" w:rsidR="0FB6A654" w:rsidRDefault="0FB6A654" w:rsidP="0FB6A654">
            <w:pPr>
              <w:pStyle w:val="BoxHeading1"/>
            </w:pPr>
            <w:r w:rsidRPr="006205E7">
              <w:t>Box</w:t>
            </w:r>
            <w:r w:rsidR="004012B9">
              <w:t> </w:t>
            </w:r>
            <w:r w:rsidR="00BD74C6">
              <w:t>4</w:t>
            </w:r>
            <w:r w:rsidRPr="006205E7">
              <w:t>.6 –</w:t>
            </w:r>
            <w:r>
              <w:t xml:space="preserve"> </w:t>
            </w:r>
            <w:r w:rsidR="4D6A7CDC">
              <w:t xml:space="preserve">The benefits of price variability for grid </w:t>
            </w:r>
            <w:r w:rsidR="00731671">
              <w:t>stability</w:t>
            </w:r>
            <w:r w:rsidR="0AC1FF76">
              <w:t>, and broader policy goals</w:t>
            </w:r>
          </w:p>
        </w:tc>
      </w:tr>
      <w:tr w:rsidR="0FB6A654" w14:paraId="53A7E5F8" w14:textId="77777777" w:rsidTr="0FB6A654">
        <w:trPr>
          <w:trHeight w:val="300"/>
        </w:trPr>
        <w:tc>
          <w:tcPr>
            <w:tcW w:w="9638" w:type="dxa"/>
            <w:tcMar>
              <w:top w:w="28" w:type="dxa"/>
              <w:left w:w="170" w:type="dxa"/>
              <w:bottom w:w="170" w:type="dxa"/>
              <w:right w:w="170" w:type="dxa"/>
            </w:tcMar>
          </w:tcPr>
          <w:p w14:paraId="183338E1" w14:textId="1BCF803B" w:rsidR="4D6A7CDC" w:rsidRDefault="4D6A7CDC" w:rsidP="0FB6A654">
            <w:pPr>
              <w:pStyle w:val="BodyText"/>
            </w:pPr>
            <w:r w:rsidRPr="0FB6A654">
              <w:t>Prices act as a coordinating mechanism, helping to align the supply of a good or service in an economy with the demand for that good or service. An increase in prices for a particular good or service signals that demand is greater than supply, encouraging additional supply from producers, and reducing demand from users that no longer value the good or service at the higher price. Similarly, price</w:t>
            </w:r>
            <w:r w:rsidR="1295B367" w:rsidRPr="0FB6A654">
              <w:t xml:space="preserve"> falls</w:t>
            </w:r>
            <w:r w:rsidRPr="0FB6A654">
              <w:t xml:space="preserve"> signal that supply is greater than demand, </w:t>
            </w:r>
            <w:r w:rsidR="357C74A7" w:rsidRPr="0FB6A654">
              <w:t>encouraging increase</w:t>
            </w:r>
            <w:r w:rsidR="4F05747C" w:rsidRPr="0FB6A654">
              <w:t>d</w:t>
            </w:r>
            <w:r w:rsidR="357C74A7" w:rsidRPr="0FB6A654">
              <w:t xml:space="preserve"> demand from users look</w:t>
            </w:r>
            <w:r w:rsidR="1BB27F68" w:rsidRPr="0FB6A654">
              <w:t>i</w:t>
            </w:r>
            <w:r w:rsidR="357C74A7" w:rsidRPr="0FB6A654">
              <w:t>ng to take advantage of lower prices, and</w:t>
            </w:r>
            <w:r w:rsidRPr="0FB6A654">
              <w:t xml:space="preserve"> reduce</w:t>
            </w:r>
            <w:r w:rsidR="51438D3B" w:rsidRPr="0FB6A654">
              <w:t>d</w:t>
            </w:r>
            <w:r w:rsidRPr="0FB6A654">
              <w:t xml:space="preserve"> supply </w:t>
            </w:r>
            <w:r w:rsidR="645F5C09" w:rsidRPr="0FB6A654">
              <w:t>from</w:t>
            </w:r>
            <w:r w:rsidRPr="0FB6A654">
              <w:t xml:space="preserve"> </w:t>
            </w:r>
            <w:r w:rsidR="47A7D38F" w:rsidRPr="0FB6A654">
              <w:t>producers that require higher prices to</w:t>
            </w:r>
            <w:r w:rsidR="0902EE5E" w:rsidRPr="0FB6A654">
              <w:t xml:space="preserve"> remain viable</w:t>
            </w:r>
            <w:r w:rsidRPr="0FB6A654">
              <w:t xml:space="preserve">. These demand and supply side responses combine to align supply and demand over time. </w:t>
            </w:r>
          </w:p>
          <w:p w14:paraId="76D42210" w14:textId="216576EB" w:rsidR="4D6A7CDC" w:rsidRDefault="4D6A7CDC" w:rsidP="0FB6A654">
            <w:pPr>
              <w:pStyle w:val="BodyText"/>
            </w:pPr>
            <w:r w:rsidRPr="0FB6A654">
              <w:t>Th</w:t>
            </w:r>
            <w:r w:rsidR="7DBB279D" w:rsidRPr="0FB6A654">
              <w:t>e</w:t>
            </w:r>
            <w:r w:rsidR="0575EF8A" w:rsidRPr="0FB6A654">
              <w:t xml:space="preserve"> coordination</w:t>
            </w:r>
            <w:r w:rsidR="062C9584" w:rsidRPr="0FB6A654">
              <w:t xml:space="preserve"> benefits of</w:t>
            </w:r>
            <w:r w:rsidRPr="0FB6A654">
              <w:t xml:space="preserve"> variable prices </w:t>
            </w:r>
            <w:r w:rsidR="480C974E" w:rsidRPr="0FB6A654">
              <w:t>are</w:t>
            </w:r>
            <w:r w:rsidR="21261B00" w:rsidRPr="0FB6A654">
              <w:t xml:space="preserve"> just as</w:t>
            </w:r>
            <w:r w:rsidR="77549139" w:rsidRPr="0FB6A654">
              <w:t xml:space="preserve"> applicable to</w:t>
            </w:r>
            <w:r w:rsidRPr="0FB6A654">
              <w:t xml:space="preserve"> the electricity sector, which can be broadly broken down into three separate markets </w:t>
            </w:r>
            <w:r w:rsidR="002907F6">
              <w:t>—</w:t>
            </w:r>
            <w:r w:rsidR="002907F6" w:rsidRPr="0FB6A654">
              <w:t xml:space="preserve"> </w:t>
            </w:r>
            <w:r w:rsidRPr="0FB6A654">
              <w:t>the market for generation fuels, the wholesale market for electricity and the retail market for electricity.</w:t>
            </w:r>
            <w:r w:rsidR="77C222D4" w:rsidRPr="0FB6A654">
              <w:t xml:space="preserve"> However, a range of price caps </w:t>
            </w:r>
            <w:r w:rsidR="00F45A62">
              <w:t xml:space="preserve">currently </w:t>
            </w:r>
            <w:r w:rsidR="77C222D4" w:rsidRPr="0FB6A654">
              <w:t>operate</w:t>
            </w:r>
            <w:r w:rsidR="15625EB2" w:rsidRPr="0FB6A654">
              <w:t xml:space="preserve"> in all three markets</w:t>
            </w:r>
            <w:r w:rsidR="1C268EDE" w:rsidRPr="0FB6A654">
              <w:t xml:space="preserve"> in Australia</w:t>
            </w:r>
            <w:r w:rsidR="5600A89D" w:rsidRPr="0FB6A654">
              <w:t xml:space="preserve">, which </w:t>
            </w:r>
            <w:r w:rsidR="1C955788" w:rsidRPr="0FB6A654">
              <w:t>run the risk of detracting from</w:t>
            </w:r>
            <w:r w:rsidR="5600A89D" w:rsidRPr="0FB6A654">
              <w:t xml:space="preserve"> system reliability</w:t>
            </w:r>
            <w:r w:rsidR="05744040" w:rsidRPr="0FB6A654">
              <w:t xml:space="preserve"> in some circumstances.</w:t>
            </w:r>
            <w:r w:rsidR="612C3F99" w:rsidRPr="0FB6A654">
              <w:t xml:space="preserve"> These risks should be weighed against the perceived benefits of price caps when deciding whether to </w:t>
            </w:r>
            <w:r w:rsidR="5BC6DD1B" w:rsidRPr="0FB6A654">
              <w:t>maintain existing price caps or proceed with the application of new price caps.</w:t>
            </w:r>
          </w:p>
          <w:p w14:paraId="592C7489" w14:textId="6887A2CA" w:rsidR="4E1AB2A8" w:rsidRDefault="4E1AB2A8" w:rsidP="0FB6A654">
            <w:pPr>
              <w:pStyle w:val="BodyText"/>
            </w:pPr>
            <w:r w:rsidRPr="0FB6A654">
              <w:rPr>
                <w:b/>
                <w:bCs/>
              </w:rPr>
              <w:t>Generat</w:t>
            </w:r>
            <w:r w:rsidR="317E1C6B" w:rsidRPr="0FB6A654">
              <w:rPr>
                <w:b/>
                <w:bCs/>
              </w:rPr>
              <w:t>ion</w:t>
            </w:r>
            <w:r w:rsidRPr="0FB6A654">
              <w:rPr>
                <w:b/>
                <w:bCs/>
              </w:rPr>
              <w:t xml:space="preserve"> fuel market</w:t>
            </w:r>
            <w:r w:rsidRPr="0FB6A654">
              <w:t xml:space="preserve"> </w:t>
            </w:r>
            <w:r w:rsidR="006A74CB">
              <w:rPr>
                <w:rFonts w:ascii="Segoe UI Emoji" w:hAnsi="Segoe UI Emoji"/>
              </w:rPr>
              <w:t>—</w:t>
            </w:r>
            <w:r w:rsidRPr="0FB6A654">
              <w:t xml:space="preserve"> </w:t>
            </w:r>
            <w:r w:rsidR="4D6A7CDC" w:rsidRPr="0FB6A654">
              <w:t xml:space="preserve">Price variability in the generation fuel market, largely coal and gas in Australia, allows the market share of </w:t>
            </w:r>
            <w:r w:rsidR="3F16426C" w:rsidRPr="0FB6A654">
              <w:t>competing</w:t>
            </w:r>
            <w:r w:rsidR="4D6A7CDC" w:rsidRPr="0FB6A654">
              <w:t xml:space="preserve"> generation types to vary so as to minimise the average cost of electricity</w:t>
            </w:r>
            <w:r w:rsidR="00702D9B" w:rsidRPr="0FB6A654">
              <w:t xml:space="preserve"> produced by the wholesale market</w:t>
            </w:r>
            <w:r w:rsidR="4D6A7CDC" w:rsidRPr="0FB6A654">
              <w:t xml:space="preserve">. For example, all else equal, as the price of coal and gas increases, the proportion of electricity supply delivered by coal and gas fired generators can be expected to fall, and the proportion delivered by renewable energy to rise. Similarly, as the price of coal </w:t>
            </w:r>
            <w:r w:rsidR="4D6A7CDC" w:rsidRPr="0FB6A654">
              <w:lastRenderedPageBreak/>
              <w:t xml:space="preserve">and gas falls, the </w:t>
            </w:r>
            <w:r w:rsidR="67709F44" w:rsidRPr="0FB6A654">
              <w:t>share</w:t>
            </w:r>
            <w:r w:rsidR="4D6A7CDC" w:rsidRPr="0FB6A654">
              <w:t xml:space="preserve"> of electricity produced by coal and gas fired generators can be expected to rise, and that from renewables to fall. </w:t>
            </w:r>
          </w:p>
          <w:p w14:paraId="0F4BF799" w14:textId="662C9EFB" w:rsidR="4D6A7CDC" w:rsidRDefault="4D6A7CDC" w:rsidP="0FB6A654">
            <w:pPr>
              <w:pStyle w:val="BodyText"/>
            </w:pPr>
            <w:r w:rsidRPr="0FB6A654">
              <w:t>Restrictions on this mechanism, like the December 2022 imposition of price caps on coal and gas sold to coal and gas fired generators, risks impeding this mechanism. While designed to be only</w:t>
            </w:r>
            <w:r w:rsidR="00EE4B62">
              <w:t xml:space="preserve"> a</w:t>
            </w:r>
            <w:r w:rsidRPr="0FB6A654">
              <w:t xml:space="preserve"> short</w:t>
            </w:r>
            <w:r w:rsidR="004012B9">
              <w:noBreakHyphen/>
            </w:r>
            <w:r w:rsidRPr="0FB6A654">
              <w:t>term measure to deal with energy market disruptions, interventions designed as short</w:t>
            </w:r>
            <w:r w:rsidR="004012B9">
              <w:noBreakHyphen/>
            </w:r>
            <w:r w:rsidRPr="0FB6A654">
              <w:t>term measures frequently become long</w:t>
            </w:r>
            <w:r w:rsidR="004012B9">
              <w:noBreakHyphen/>
            </w:r>
            <w:r w:rsidRPr="0FB6A654">
              <w:t xml:space="preserve">run policy settings. All else equal, </w:t>
            </w:r>
            <w:r w:rsidR="00FB497D">
              <w:t>depending on supply responses as discussed below</w:t>
            </w:r>
            <w:r w:rsidRPr="0FB6A654">
              <w:t xml:space="preserve">, the longer that such price caps remain in place the greater the likelihood that they will artificially constrain the ability of renewable electricity producers to compete with subsidised coal and gas fired generators, </w:t>
            </w:r>
            <w:r w:rsidR="0009433F">
              <w:t xml:space="preserve">potentially </w:t>
            </w:r>
            <w:r w:rsidRPr="0FB6A654">
              <w:t xml:space="preserve">constraining the uptake of renewable energy to </w:t>
            </w:r>
            <w:r w:rsidR="002B7989">
              <w:t>som</w:t>
            </w:r>
            <w:r w:rsidR="00A4343B">
              <w:t>e</w:t>
            </w:r>
            <w:r w:rsidRPr="0FB6A654">
              <w:t xml:space="preserve"> degree. </w:t>
            </w:r>
          </w:p>
          <w:p w14:paraId="65651069" w14:textId="090D57A5" w:rsidR="4D6A7CDC" w:rsidRDefault="000543BB" w:rsidP="0FB6A654">
            <w:pPr>
              <w:pStyle w:val="BodyText"/>
            </w:pPr>
            <w:r>
              <w:t>T</w:t>
            </w:r>
            <w:r w:rsidR="006F682B">
              <w:t xml:space="preserve">he amount of </w:t>
            </w:r>
            <w:r w:rsidR="4D6A7CDC" w:rsidRPr="0FB6A654">
              <w:t>coal and gas supplie</w:t>
            </w:r>
            <w:r w:rsidR="006F682B">
              <w:t xml:space="preserve">d </w:t>
            </w:r>
            <w:r w:rsidR="00F44DFB">
              <w:t xml:space="preserve">to electricity generators </w:t>
            </w:r>
            <w:r w:rsidR="006F682B">
              <w:t xml:space="preserve">at the </w:t>
            </w:r>
            <w:r w:rsidR="00F44DFB">
              <w:t xml:space="preserve">capped </w:t>
            </w:r>
            <w:r w:rsidR="006F682B">
              <w:t xml:space="preserve">price </w:t>
            </w:r>
            <w:r w:rsidR="00E71C14">
              <w:t xml:space="preserve">could also </w:t>
            </w:r>
            <w:r w:rsidR="006573D2">
              <w:t xml:space="preserve">decline </w:t>
            </w:r>
            <w:r w:rsidR="00711BB3">
              <w:t xml:space="preserve">were </w:t>
            </w:r>
            <w:r w:rsidR="005851F8">
              <w:t xml:space="preserve">supply </w:t>
            </w:r>
            <w:r w:rsidR="4D6A7CDC" w:rsidRPr="0FB6A654">
              <w:t>divert</w:t>
            </w:r>
            <w:r w:rsidR="00711BB3">
              <w:t>ed</w:t>
            </w:r>
            <w:r w:rsidR="00146348">
              <w:t xml:space="preserve"> </w:t>
            </w:r>
            <w:r w:rsidR="4D6A7CDC" w:rsidRPr="0FB6A654">
              <w:t xml:space="preserve">to export markets where higher, uncapped, prices are on offer. While some coal mines are not </w:t>
            </w:r>
            <w:r>
              <w:t>in a</w:t>
            </w:r>
            <w:r w:rsidR="4D6A7CDC" w:rsidRPr="0FB6A654">
              <w:t xml:space="preserve"> position to do so, if those coal mines that are positioned to divert supply to the uncapped export market </w:t>
            </w:r>
            <w:r w:rsidR="00623836">
              <w:t xml:space="preserve">were to </w:t>
            </w:r>
            <w:r w:rsidR="4D6A7CDC" w:rsidRPr="0FB6A654">
              <w:t xml:space="preserve">do so, it may cause output disruptions for generators that are unable to secure the fuels that they require. Were that to occur, price caps aimed at placing downward pressure on wholesale electricity prices could have the unintended consequence of reducing grid reliability, thereby placing upward pressure on wholesale </w:t>
            </w:r>
            <w:r w:rsidR="00E41EB4">
              <w:t xml:space="preserve">electricity </w:t>
            </w:r>
            <w:r w:rsidR="4D6A7CDC" w:rsidRPr="0FB6A654">
              <w:t>prices</w:t>
            </w:r>
            <w:r w:rsidR="003B1C6B">
              <w:t xml:space="preserve">. </w:t>
            </w:r>
          </w:p>
          <w:p w14:paraId="6F4CBF3D" w14:textId="128FA92D" w:rsidR="7EB9F9BA" w:rsidRDefault="7EB9F9BA" w:rsidP="0FB6A654">
            <w:pPr>
              <w:pStyle w:val="BodyText"/>
            </w:pPr>
            <w:r w:rsidRPr="0FB6A654">
              <w:rPr>
                <w:b/>
                <w:bCs/>
              </w:rPr>
              <w:t>Wholesale electricity market</w:t>
            </w:r>
            <w:r w:rsidRPr="0FB6A654">
              <w:t xml:space="preserve"> </w:t>
            </w:r>
            <w:r w:rsidR="006A74CB">
              <w:rPr>
                <w:rFonts w:ascii="Segoe UI Emoji" w:hAnsi="Segoe UI Emoji"/>
              </w:rPr>
              <w:t>—</w:t>
            </w:r>
            <w:r w:rsidRPr="0FB6A654">
              <w:t xml:space="preserve"> </w:t>
            </w:r>
            <w:r w:rsidR="4D6A7CDC" w:rsidRPr="0FB6A654">
              <w:t>The value of variable prices for grid reliability is also apparent in the wholesale market</w:t>
            </w:r>
            <w:r w:rsidR="49E81024" w:rsidRPr="0FB6A654">
              <w:t>, by</w:t>
            </w:r>
            <w:r w:rsidR="08B69958" w:rsidRPr="0FB6A654">
              <w:t xml:space="preserve"> helping to</w:t>
            </w:r>
            <w:r w:rsidR="49E81024" w:rsidRPr="0FB6A654">
              <w:t xml:space="preserve"> bring</w:t>
            </w:r>
            <w:r w:rsidR="4D6A7CDC" w:rsidRPr="0FB6A654">
              <w:t xml:space="preserve"> </w:t>
            </w:r>
            <w:r w:rsidR="65A8AC28" w:rsidRPr="0FB6A654">
              <w:t>supply and demand</w:t>
            </w:r>
            <w:r w:rsidR="4D6A7CDC" w:rsidRPr="0FB6A654">
              <w:t xml:space="preserve"> into alignment</w:t>
            </w:r>
            <w:r w:rsidR="641B3EBD" w:rsidRPr="0FB6A654">
              <w:t xml:space="preserve"> over the course of the day</w:t>
            </w:r>
            <w:r w:rsidR="4D6A7CDC" w:rsidRPr="0FB6A654">
              <w:t xml:space="preserve">. </w:t>
            </w:r>
            <w:r w:rsidR="6A959D8B" w:rsidRPr="0FB6A654">
              <w:t>In the extreme, the ability</w:t>
            </w:r>
            <w:r w:rsidR="1FA7BDB4" w:rsidRPr="0FB6A654">
              <w:t xml:space="preserve"> and probability</w:t>
            </w:r>
            <w:r w:rsidR="6A959D8B" w:rsidRPr="0FB6A654">
              <w:t xml:space="preserve"> of</w:t>
            </w:r>
            <w:r w:rsidR="4D6A7CDC" w:rsidRPr="0FB6A654">
              <w:t xml:space="preserve"> wholesale </w:t>
            </w:r>
            <w:r w:rsidR="707801CD" w:rsidRPr="0FB6A654">
              <w:t xml:space="preserve">prices </w:t>
            </w:r>
            <w:r w:rsidR="6B985EC0" w:rsidRPr="0FB6A654">
              <w:t>rising to very high levels might be sufficient</w:t>
            </w:r>
            <w:r w:rsidR="4D6A7CDC" w:rsidRPr="0FB6A654">
              <w:t xml:space="preserve"> to justify investment in </w:t>
            </w:r>
            <w:r w:rsidR="0FB91DD6" w:rsidRPr="0FB6A654">
              <w:t>dispatchable</w:t>
            </w:r>
            <w:r w:rsidR="4D6A7CDC" w:rsidRPr="0FB6A654">
              <w:t xml:space="preserve"> capacity</w:t>
            </w:r>
            <w:r w:rsidR="75EB9D65" w:rsidRPr="0FB6A654">
              <w:t xml:space="preserve"> just for periods of elevated market stress</w:t>
            </w:r>
            <w:r w:rsidR="4D6A7CDC" w:rsidRPr="0FB6A654">
              <w:t>, even if</w:t>
            </w:r>
            <w:r w:rsidR="6E45FE52" w:rsidRPr="0FB6A654">
              <w:t xml:space="preserve"> only</w:t>
            </w:r>
            <w:r w:rsidR="4EDC465F" w:rsidRPr="0FB6A654">
              <w:t xml:space="preserve"> occurring</w:t>
            </w:r>
            <w:r w:rsidR="4D6A7CDC" w:rsidRPr="0FB6A654">
              <w:t xml:space="preserve"> several times per year. While wholesale prices are capped in the National Electricity Market, they are relatively high by international standards </w:t>
            </w:r>
            <w:r w:rsidR="00B73F36" w:rsidRPr="00B73F36">
              <w:rPr>
                <w:rFonts w:ascii="Arial" w:hAnsi="Arial" w:cs="Arial"/>
                <w:szCs w:val="24"/>
              </w:rPr>
              <w:t>(ESB 2022)</w:t>
            </w:r>
            <w:r w:rsidR="00E84ADA">
              <w:t>.</w:t>
            </w:r>
          </w:p>
          <w:p w14:paraId="6820C4E0" w14:textId="485737EE" w:rsidR="4D6A7CDC" w:rsidRDefault="4D6A7CDC" w:rsidP="0FB6A654">
            <w:pPr>
              <w:pStyle w:val="BodyText"/>
            </w:pPr>
            <w:r w:rsidRPr="0FB6A654">
              <w:t xml:space="preserve">The </w:t>
            </w:r>
            <w:r w:rsidR="00B555CB">
              <w:t>Capacity Investment Scheme</w:t>
            </w:r>
            <w:r w:rsidRPr="0FB6A654">
              <w:t xml:space="preserve"> announced by Commonwealth and Energy Ministers in December 2022 appears set to operate alongside existing wholesale price caps. If the </w:t>
            </w:r>
            <w:r w:rsidR="001D27D5">
              <w:t>scheme</w:t>
            </w:r>
            <w:r w:rsidRPr="0FB6A654">
              <w:t xml:space="preserve"> operates as intended, the range of prices experienced in the wholesale market should moderate, albeit with much of the associated decrease in average prices offset by capacity payments. It follows that were the </w:t>
            </w:r>
            <w:r w:rsidR="00793D69">
              <w:t>scheme</w:t>
            </w:r>
            <w:r w:rsidRPr="0FB6A654">
              <w:t xml:space="preserve"> to be phased out at a future date, perhaps once the generation fleet had</w:t>
            </w:r>
            <w:r w:rsidR="5D1A5409" w:rsidRPr="0FB6A654">
              <w:t xml:space="preserve"> completed the</w:t>
            </w:r>
            <w:r w:rsidRPr="0FB6A654">
              <w:t xml:space="preserve"> transitio</w:t>
            </w:r>
            <w:r w:rsidR="3BBE121D" w:rsidRPr="0FB6A654">
              <w:t>n</w:t>
            </w:r>
            <w:r w:rsidRPr="0FB6A654">
              <w:t xml:space="preserve"> from coal fired power stations to renewables and storage technology, the range of prices observed in the wholesale market would widen, all else equal, taking on much of the coordination required for grid </w:t>
            </w:r>
            <w:r w:rsidR="00D81572">
              <w:t>stabilisation</w:t>
            </w:r>
            <w:r w:rsidR="00D81572" w:rsidRPr="0FB6A654">
              <w:t xml:space="preserve"> </w:t>
            </w:r>
            <w:r w:rsidRPr="0FB6A654">
              <w:t>previously provided by the</w:t>
            </w:r>
            <w:r w:rsidR="00646213">
              <w:t xml:space="preserve"> scheme</w:t>
            </w:r>
            <w:r w:rsidRPr="0FB6A654">
              <w:t>.</w:t>
            </w:r>
          </w:p>
          <w:p w14:paraId="6BEA2DB8" w14:textId="62A26D61" w:rsidR="3931EDC5" w:rsidRPr="006A74CB" w:rsidRDefault="3931EDC5" w:rsidP="0FB6A654">
            <w:pPr>
              <w:pStyle w:val="BodyText"/>
              <w:rPr>
                <w:spacing w:val="-4"/>
              </w:rPr>
            </w:pPr>
            <w:r w:rsidRPr="006A74CB">
              <w:rPr>
                <w:b/>
                <w:bCs/>
                <w:spacing w:val="-4"/>
              </w:rPr>
              <w:t>Retail electricity market</w:t>
            </w:r>
            <w:r w:rsidRPr="006A74CB">
              <w:rPr>
                <w:spacing w:val="-4"/>
              </w:rPr>
              <w:t xml:space="preserve"> </w:t>
            </w:r>
            <w:r w:rsidR="006A74CB" w:rsidRPr="006A74CB">
              <w:rPr>
                <w:rFonts w:ascii="Segoe UI Emoji" w:hAnsi="Segoe UI Emoji"/>
                <w:spacing w:val="-4"/>
              </w:rPr>
              <w:t>—</w:t>
            </w:r>
            <w:r w:rsidRPr="006A74CB">
              <w:rPr>
                <w:spacing w:val="-4"/>
              </w:rPr>
              <w:t xml:space="preserve"> </w:t>
            </w:r>
            <w:r w:rsidR="4D6A7CDC" w:rsidRPr="006A74CB">
              <w:rPr>
                <w:spacing w:val="-4"/>
              </w:rPr>
              <w:t xml:space="preserve">Price variability in the wholesale market can create challenges for electricity retailers when they interact with harder price caps in the retail markets, imposed through annual Default Market Offer (DMO) regulatory determination processes, which caps the price of electricity for households </w:t>
            </w:r>
            <w:r w:rsidR="3066AB3D" w:rsidRPr="006A74CB">
              <w:rPr>
                <w:spacing w:val="-4"/>
              </w:rPr>
              <w:t xml:space="preserve">and businesses </w:t>
            </w:r>
            <w:r w:rsidR="4D6A7CDC" w:rsidRPr="006A74CB">
              <w:rPr>
                <w:spacing w:val="-4"/>
              </w:rPr>
              <w:t>that opt</w:t>
            </w:r>
            <w:r w:rsidR="004012B9">
              <w:rPr>
                <w:spacing w:val="-4"/>
              </w:rPr>
              <w:noBreakHyphen/>
            </w:r>
            <w:r w:rsidR="4D6A7CDC" w:rsidRPr="006A74CB">
              <w:rPr>
                <w:spacing w:val="-4"/>
              </w:rPr>
              <w:t xml:space="preserve">in to standard contracts. While only </w:t>
            </w:r>
            <w:r w:rsidR="000C6B4C">
              <w:rPr>
                <w:spacing w:val="-4"/>
              </w:rPr>
              <w:t>about</w:t>
            </w:r>
            <w:r w:rsidR="00354EB9" w:rsidRPr="006A74CB">
              <w:rPr>
                <w:spacing w:val="-4"/>
              </w:rPr>
              <w:t xml:space="preserve"> </w:t>
            </w:r>
            <w:r w:rsidR="4D6A7CDC" w:rsidRPr="006A74CB">
              <w:rPr>
                <w:spacing w:val="-4"/>
              </w:rPr>
              <w:t>10</w:t>
            </w:r>
            <w:r w:rsidR="00E649FC">
              <w:rPr>
                <w:spacing w:val="-4"/>
              </w:rPr>
              <w:t>%</w:t>
            </w:r>
            <w:r w:rsidR="4D6A7CDC" w:rsidRPr="006A74CB">
              <w:rPr>
                <w:spacing w:val="-4"/>
              </w:rPr>
              <w:t xml:space="preserve"> of households and</w:t>
            </w:r>
            <w:r w:rsidR="00354EB9" w:rsidRPr="006A74CB">
              <w:rPr>
                <w:spacing w:val="-4"/>
              </w:rPr>
              <w:t xml:space="preserve"> </w:t>
            </w:r>
            <w:r w:rsidR="000C6B4C">
              <w:rPr>
                <w:spacing w:val="-4"/>
              </w:rPr>
              <w:t>about</w:t>
            </w:r>
            <w:r w:rsidR="4D6A7CDC" w:rsidRPr="006A74CB">
              <w:rPr>
                <w:spacing w:val="-4"/>
              </w:rPr>
              <w:t xml:space="preserve"> 18</w:t>
            </w:r>
            <w:r w:rsidR="00E649FC">
              <w:rPr>
                <w:spacing w:val="-4"/>
              </w:rPr>
              <w:t>%</w:t>
            </w:r>
            <w:r w:rsidR="4D6A7CDC" w:rsidRPr="006A74CB">
              <w:rPr>
                <w:spacing w:val="-4"/>
              </w:rPr>
              <w:t xml:space="preserve"> of businesses were on standard contracts in 2022</w:t>
            </w:r>
            <w:r w:rsidR="006B0382" w:rsidRPr="006A74CB">
              <w:rPr>
                <w:spacing w:val="-4"/>
              </w:rPr>
              <w:t xml:space="preserve"> </w:t>
            </w:r>
            <w:r w:rsidR="00BB3C1B" w:rsidRPr="006A74CB">
              <w:rPr>
                <w:rFonts w:ascii="Arial" w:hAnsi="Arial" w:cs="Arial"/>
                <w:spacing w:val="-4"/>
                <w:szCs w:val="24"/>
              </w:rPr>
              <w:t>(AER 2022)</w:t>
            </w:r>
            <w:r w:rsidR="4D6A7CDC" w:rsidRPr="006A74CB">
              <w:rPr>
                <w:spacing w:val="-4"/>
              </w:rPr>
              <w:t xml:space="preserve">, they can constrain prices for </w:t>
            </w:r>
            <w:r w:rsidR="00CF088C" w:rsidRPr="006A74CB">
              <w:rPr>
                <w:spacing w:val="-4"/>
              </w:rPr>
              <w:t>non</w:t>
            </w:r>
            <w:r w:rsidR="004012B9">
              <w:rPr>
                <w:spacing w:val="-4"/>
              </w:rPr>
              <w:noBreakHyphen/>
            </w:r>
            <w:r w:rsidR="00CF088C" w:rsidRPr="006A74CB">
              <w:rPr>
                <w:spacing w:val="-4"/>
              </w:rPr>
              <w:t>standard</w:t>
            </w:r>
            <w:r w:rsidR="4D6A7CDC" w:rsidRPr="006A74CB">
              <w:rPr>
                <w:spacing w:val="-4"/>
              </w:rPr>
              <w:t xml:space="preserve"> electricity contracts</w:t>
            </w:r>
            <w:r w:rsidR="2504493B" w:rsidRPr="006A74CB">
              <w:rPr>
                <w:spacing w:val="-4"/>
              </w:rPr>
              <w:t xml:space="preserve"> by acting as a point of reference, and </w:t>
            </w:r>
            <w:r w:rsidR="00A1690C" w:rsidRPr="006A74CB">
              <w:rPr>
                <w:spacing w:val="-4"/>
              </w:rPr>
              <w:t>by acting as a substitute product</w:t>
            </w:r>
            <w:r w:rsidR="4D6A7CDC" w:rsidRPr="006A74CB">
              <w:rPr>
                <w:spacing w:val="-4"/>
              </w:rPr>
              <w:t xml:space="preserve">. </w:t>
            </w:r>
          </w:p>
          <w:p w14:paraId="4337610D" w14:textId="54E04671" w:rsidR="4D6A7CDC" w:rsidRPr="006A74CB" w:rsidRDefault="4D6A7CDC" w:rsidP="0FB6A654">
            <w:pPr>
              <w:pStyle w:val="BodyText"/>
              <w:rPr>
                <w:spacing w:val="-2"/>
              </w:rPr>
            </w:pPr>
            <w:r w:rsidRPr="006A74CB">
              <w:rPr>
                <w:spacing w:val="-2"/>
              </w:rPr>
              <w:t>The combination of variable wholesale prices and constrained retail prices presents a financial risk that retailers generally use derivatives to hedge away, though this can prove challenging during extended periods of pronounced market stress.</w:t>
            </w:r>
            <w:r w:rsidR="39E332FE" w:rsidRPr="006A74CB">
              <w:rPr>
                <w:spacing w:val="-2"/>
              </w:rPr>
              <w:t xml:space="preserve"> </w:t>
            </w:r>
            <w:r w:rsidRPr="006A74CB">
              <w:rPr>
                <w:spacing w:val="-2"/>
              </w:rPr>
              <w:t>DMO</w:t>
            </w:r>
            <w:r w:rsidR="004012B9">
              <w:rPr>
                <w:spacing w:val="-2"/>
              </w:rPr>
              <w:noBreakHyphen/>
            </w:r>
            <w:r w:rsidRPr="006A74CB">
              <w:rPr>
                <w:spacing w:val="-2"/>
              </w:rPr>
              <w:t xml:space="preserve">related constraints on retailer prices are designed to protect consumers from being overcharged by electricity retailers. However, they also constrain the degree of price variability that could encourage a greater proportion of households and businesses from contributing to grid </w:t>
            </w:r>
            <w:r w:rsidR="00AE2582">
              <w:rPr>
                <w:spacing w:val="-2"/>
              </w:rPr>
              <w:lastRenderedPageBreak/>
              <w:t>stability</w:t>
            </w:r>
            <w:r w:rsidRPr="006A74CB">
              <w:rPr>
                <w:spacing w:val="-2"/>
              </w:rPr>
              <w:t>, by reducing electricity usage during those times in the night when prices are high, and increasing use while prices are low. Under standard contracts, price variability is limited to off</w:t>
            </w:r>
            <w:r w:rsidR="004012B9">
              <w:rPr>
                <w:spacing w:val="-2"/>
              </w:rPr>
              <w:noBreakHyphen/>
            </w:r>
            <w:r w:rsidRPr="006A74CB">
              <w:rPr>
                <w:spacing w:val="-2"/>
              </w:rPr>
              <w:t xml:space="preserve">peak, shoulder and peak pricing over the course of the day. </w:t>
            </w:r>
          </w:p>
          <w:p w14:paraId="2E97AFCC" w14:textId="548682B4" w:rsidR="0FB6A654" w:rsidRDefault="4D6A7CDC" w:rsidP="0FB6A654">
            <w:pPr>
              <w:pStyle w:val="BodyText"/>
            </w:pPr>
            <w:r w:rsidRPr="0FB6A654">
              <w:t xml:space="preserve">Constraints on retail price variability may become an increasingly important consideration as Australia’s transport fleet progressively moves to electric vehicles (EVs), which could either contribute positively or negatively to grid </w:t>
            </w:r>
            <w:r w:rsidR="0004475A">
              <w:t>stability</w:t>
            </w:r>
            <w:r w:rsidRPr="0FB6A654">
              <w:t xml:space="preserve">. EVs could contribute to grid stability if they were charged at those times of the day when electricity demand is low and supply is high, and partly discharged during peak periods when demand on the electricity grid is high. If the reverse charging pattern emerges, charging EVs during peak periods, then the rise of EVs may compound pressures on the electricity grid. Price variability in the retail electricity market may prove the most effective means of encouraging EV charging patterns that contribute to grid stability. This may be sufficiently encouraged by </w:t>
            </w:r>
            <w:r w:rsidR="003B1D71">
              <w:t>peak, shoulder and off</w:t>
            </w:r>
            <w:r w:rsidR="004012B9">
              <w:noBreakHyphen/>
            </w:r>
            <w:r w:rsidR="003B1D71">
              <w:t xml:space="preserve">peak </w:t>
            </w:r>
            <w:r w:rsidR="3357F7C3" w:rsidRPr="0FB6A654">
              <w:t>price differentials over the course of the day</w:t>
            </w:r>
            <w:r w:rsidRPr="0FB6A654">
              <w:t xml:space="preserve"> but will warrant monitoring </w:t>
            </w:r>
            <w:r w:rsidR="004D79AD">
              <w:t>as the transport fleet electrifies.</w:t>
            </w:r>
          </w:p>
        </w:tc>
      </w:tr>
    </w:tbl>
    <w:p w14:paraId="2A733A0E" w14:textId="510A240C" w:rsidR="00883D5F" w:rsidRDefault="00883D5F" w:rsidP="0000695B">
      <w:pPr>
        <w:pStyle w:val="BodyText"/>
      </w:pPr>
      <w:bookmarkStart w:id="41" w:name="_Toc125808490"/>
      <w:bookmarkStart w:id="42" w:name="_Toc126255901"/>
      <w:bookmarkStart w:id="43" w:name="_Toc126695988"/>
      <w:r>
        <w:lastRenderedPageBreak/>
        <w:t>A well</w:t>
      </w:r>
      <w:r w:rsidR="004012B9">
        <w:noBreakHyphen/>
      </w:r>
      <w:r>
        <w:t>functioning CIS would reduce the range within which wholesale electricity prices would move, with CIS</w:t>
      </w:r>
      <w:r w:rsidR="004012B9">
        <w:noBreakHyphen/>
      </w:r>
      <w:r>
        <w:t>underwritten capacity being called to market as wholesale prices start to rise, which could notionally leave average electricity prices unchanged relative to what would otherwise be the case. However, reliance on a high</w:t>
      </w:r>
      <w:r w:rsidR="004012B9">
        <w:noBreakHyphen/>
      </w:r>
      <w:r>
        <w:t>profile CIS for electricity grid resilience may lead to ‘over</w:t>
      </w:r>
      <w:r w:rsidR="004012B9">
        <w:noBreakHyphen/>
      </w:r>
      <w:r>
        <w:t>insurance’, supporting more investment in dispatchable capacity than is necessary to provide grid stability, and thereby delivering electricity system resilience at a higher average cost than might have been delivered by variable prices alone.</w:t>
      </w:r>
    </w:p>
    <w:p w14:paraId="2186E695" w14:textId="15334C99" w:rsidR="00883D5F" w:rsidRDefault="00883D5F" w:rsidP="00883D5F">
      <w:pPr>
        <w:pStyle w:val="BodyText"/>
      </w:pPr>
      <w:r>
        <w:t>It is also unclear to what extent the CIS will be required to drive investment in storage capacity, given previous Commonwealth and State government commitments to invest in storage capacity, and the likely uptake of battery technology by households and businesses over coming years. For example, the NSW Government Renewable Energy Zones program includes support for large chemical battery storage facilities such as the 700 MW Waratah Super Battery, Victoria has committed $119 million to the delivery of a 2.6 GW battery storage target by 2030 and 6.3 GW by 2035, and the Australian Renewable Energy Agency (ARENA) has set aside $176 million for its Large Scale Battery Storage investment stream, through which it has either provided or pledged financial support for the installation of a fleet of large scale batteries throughout Australia. In addition, according to the Australian Energy Market Operator (AEMO) Integrated System Plan, more than two thirds of grid stabilising capacity required by 2050 could plausibly come from small scale distributed sources such as home battery installations, a rapidly growing fleet of electric vehicle batteries which could contribute to grid stability by recharging during the middle of the day when solar power output is relatively high and running a proportion of the battery down at night when electricity demand is relatively high, and smart</w:t>
      </w:r>
      <w:r w:rsidR="004012B9">
        <w:noBreakHyphen/>
      </w:r>
      <w:r>
        <w:t>meter supported demand side responses by households and businesses, reducing the amount of power they use when electricity demand is high and relaxing these constraints as electricity supply increases. It remains to be seen how well these sources of grid stability will be directly accessed by the CIS, or how efficiently they will indirectly reduce stabilisation demand through the CIS.</w:t>
      </w:r>
    </w:p>
    <w:p w14:paraId="008BB421" w14:textId="4DF89C77" w:rsidR="00883D5F" w:rsidRDefault="00883D5F" w:rsidP="00883D5F">
      <w:pPr>
        <w:pStyle w:val="BodyText"/>
      </w:pPr>
      <w:r>
        <w:t>Finally, when considering the grid stability challenge ahead, it is worth distinguishing between two distinct sources of potential grid instability. The first phase is transitional, relating to uncertainty around the sequence in which existing coal</w:t>
      </w:r>
      <w:r w:rsidR="004012B9">
        <w:noBreakHyphen/>
      </w:r>
      <w:r>
        <w:t>fired power stations shut down and exit from the grid, potentially before an offsetting quantity of renewable generation capacity becomes operational. The second is more structural and relates more strictly to the intermittence features of individual photovoltaic and wind installations. The design of the CIS might differ on the basis of which of these sources is of greatest concern. If the transitional grid stability challenge is the dominant concern, a least</w:t>
      </w:r>
      <w:r w:rsidR="004012B9">
        <w:noBreakHyphen/>
      </w:r>
      <w:r>
        <w:t>cost capacity mechanism might be more short</w:t>
      </w:r>
      <w:r w:rsidR="004012B9">
        <w:noBreakHyphen/>
      </w:r>
      <w:r>
        <w:t xml:space="preserve">lived in nature and </w:t>
      </w:r>
      <w:r>
        <w:lastRenderedPageBreak/>
        <w:t xml:space="preserve">be open to participation by existing coal and gas fired power stations. If the latter is the greatest concern, then there might be calls for the CIS to be more </w:t>
      </w:r>
      <w:proofErr w:type="spellStart"/>
      <w:r>
        <w:t>enduring.Given</w:t>
      </w:r>
      <w:proofErr w:type="spellEnd"/>
      <w:r>
        <w:t xml:space="preserve"> that these questions will only be resolved with time, there might be value in placing a five</w:t>
      </w:r>
      <w:r w:rsidR="004012B9">
        <w:noBreakHyphen/>
      </w:r>
      <w:r>
        <w:t>year sunset clause on the proposed CIS and committing to an independent public review of the effectiveness of the CIS before deciding to extend it. That review could weigh the magnitude of ongoing costs of the CIS against the costs of potential grid disruption events in the future, and the extent to which the CIS has delivered greater grid stability at lower overall cost than price variability in wholesale electricity markets.</w:t>
      </w:r>
    </w:p>
    <w:p w14:paraId="0A89FC81" w14:textId="2D567324" w:rsidR="00883D5F" w:rsidRDefault="00883D5F" w:rsidP="00883D5F">
      <w:pPr>
        <w:pStyle w:val="BodyText"/>
      </w:pPr>
      <w:r>
        <w:t>In the meantime, a least</w:t>
      </w:r>
      <w:r w:rsidR="004012B9">
        <w:noBreakHyphen/>
      </w:r>
      <w:r>
        <w:t xml:space="preserve">cost CIS would be technology neutral, allowing both supply and demand side participation. While inclusion of the coal and gas fired power stations in the CIS appears to have been ruled out, it is possible that governments will weigh the merits of policy interventions aimed at extending the life of these generators. Inclusion of coal and gas fired power stations in the CIS would come with the benefit of providing some transparency around the cost of any such interventions. If they are not included, governments should be transparent about the value of any such support. In addition, when reviewing the effectiveness of the CIS, the grid stabilising effects of the CIS should be distinguished </w:t>
      </w:r>
      <w:r w:rsidDel="28AB8EE0">
        <w:t>f</w:t>
      </w:r>
      <w:r>
        <w:t>rom the grid stabilising effects of interventions to extend the life of coal and gas fired power stations.</w:t>
      </w:r>
    </w:p>
    <w:p w14:paraId="24233E03" w14:textId="77777777" w:rsidR="0000695B" w:rsidRDefault="0000695B" w:rsidP="0000695B">
      <w:pPr>
        <w:pStyle w:val="NoSpacing"/>
      </w:pPr>
    </w:p>
    <w:tbl>
      <w:tblPr>
        <w:tblStyle w:val="Texttable-Paleblue"/>
        <w:tblW w:w="5000" w:type="pct"/>
        <w:tblLook w:val="04A0" w:firstRow="1" w:lastRow="0" w:firstColumn="1" w:lastColumn="0" w:noHBand="0" w:noVBand="1"/>
      </w:tblPr>
      <w:tblGrid>
        <w:gridCol w:w="713"/>
        <w:gridCol w:w="8925"/>
      </w:tblGrid>
      <w:tr w:rsidR="00883D5F" w14:paraId="39FFC78A" w14:textId="77777777" w:rsidTr="002F2D9E">
        <w:trPr>
          <w:tblHeader/>
        </w:trPr>
        <w:tc>
          <w:tcPr>
            <w:tcW w:w="713" w:type="dxa"/>
            <w:tcMar>
              <w:top w:w="0" w:type="dxa"/>
              <w:bottom w:w="0" w:type="dxa"/>
            </w:tcMar>
            <w:vAlign w:val="center"/>
          </w:tcPr>
          <w:p w14:paraId="626652B9" w14:textId="77777777" w:rsidR="00883D5F" w:rsidRDefault="00883D5F" w:rsidP="001C300A">
            <w:pPr>
              <w:keepLines/>
              <w:jc w:val="center"/>
            </w:pPr>
            <w:r w:rsidRPr="00A51374">
              <w:rPr>
                <w:noProof/>
              </w:rPr>
              <w:drawing>
                <wp:inline distT="0" distB="0" distL="0" distR="0" wp14:anchorId="14AA0ABE" wp14:editId="5A6AD624">
                  <wp:extent cx="288000" cy="2880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A806BF6" w14:textId="77777777" w:rsidR="00883D5F" w:rsidRPr="00A727A6" w:rsidRDefault="00883D5F" w:rsidP="001C300A">
            <w:pPr>
              <w:pStyle w:val="TableHeading"/>
              <w:keepLines/>
              <w:spacing w:before="120" w:after="120"/>
              <w:contextualSpacing/>
              <w:rPr>
                <w:sz w:val="20"/>
              </w:rPr>
            </w:pPr>
            <w:r w:rsidRPr="00A727A6">
              <w:rPr>
                <w:sz w:val="20"/>
              </w:rPr>
              <w:t>Recommendation 6.8</w:t>
            </w:r>
          </w:p>
          <w:p w14:paraId="7BBA6D4B" w14:textId="5B0BC53D" w:rsidR="00883D5F" w:rsidRPr="00A727A6" w:rsidRDefault="00883D5F" w:rsidP="001C300A">
            <w:pPr>
              <w:pStyle w:val="TableHeading"/>
              <w:keepLines/>
              <w:spacing w:before="120" w:after="120"/>
              <w:contextualSpacing/>
              <w:rPr>
                <w:sz w:val="20"/>
              </w:rPr>
            </w:pPr>
            <w:r w:rsidRPr="00A727A6">
              <w:rPr>
                <w:rFonts w:ascii="Arial" w:eastAsia="Arial" w:hAnsi="Arial" w:cs="Arial"/>
                <w:bCs/>
                <w:sz w:val="20"/>
              </w:rPr>
              <w:t>Pursue a least</w:t>
            </w:r>
            <w:r w:rsidR="004012B9">
              <w:rPr>
                <w:rFonts w:ascii="Arial" w:eastAsia="Arial" w:hAnsi="Arial" w:cs="Arial"/>
                <w:bCs/>
                <w:sz w:val="20"/>
              </w:rPr>
              <w:noBreakHyphen/>
            </w:r>
            <w:r w:rsidRPr="00A727A6">
              <w:rPr>
                <w:rFonts w:ascii="Arial" w:eastAsia="Arial" w:hAnsi="Arial" w:cs="Arial"/>
                <w:bCs/>
                <w:sz w:val="20"/>
              </w:rPr>
              <w:t>cost approach to securing electricity supply</w:t>
            </w:r>
            <w:r w:rsidRPr="00A727A6">
              <w:rPr>
                <w:sz w:val="20"/>
              </w:rPr>
              <w:t xml:space="preserve"> </w:t>
            </w:r>
          </w:p>
        </w:tc>
      </w:tr>
      <w:tr w:rsidR="00883D5F" w14:paraId="471783ED" w14:textId="77777777" w:rsidTr="002F2D9E">
        <w:tc>
          <w:tcPr>
            <w:tcW w:w="9638" w:type="dxa"/>
            <w:gridSpan w:val="2"/>
            <w:tcMar>
              <w:top w:w="0" w:type="dxa"/>
            </w:tcMar>
          </w:tcPr>
          <w:p w14:paraId="2496C530" w14:textId="36AA788E" w:rsidR="00883D5F" w:rsidRPr="00767EAE" w:rsidRDefault="00883D5F" w:rsidP="001C300A">
            <w:pPr>
              <w:ind w:left="45"/>
              <w:contextualSpacing/>
            </w:pPr>
            <w:r w:rsidRPr="001B0EA0">
              <w:t>The proposed Capacity Investment Scheme should be implemented with a five</w:t>
            </w:r>
            <w:r w:rsidR="004012B9">
              <w:noBreakHyphen/>
            </w:r>
            <w:r w:rsidRPr="001B0EA0">
              <w:t>year sunset clause,</w:t>
            </w:r>
            <w:r>
              <w:t xml:space="preserve"> and </w:t>
            </w:r>
            <w:r w:rsidRPr="001B0EA0">
              <w:t>independently reviewed ahead of any decision to extend its life</w:t>
            </w:r>
            <w:r>
              <w:t>.</w:t>
            </w:r>
            <w:r w:rsidRPr="001B0EA0">
              <w:t xml:space="preserve"> </w:t>
            </w:r>
            <w:r>
              <w:t xml:space="preserve">It </w:t>
            </w:r>
            <w:r w:rsidRPr="001B0EA0">
              <w:t>should be implemented on a technology neutral basis, allowing for both supply and demand</w:t>
            </w:r>
            <w:r w:rsidR="004012B9">
              <w:noBreakHyphen/>
            </w:r>
            <w:r w:rsidRPr="001B0EA0">
              <w:t xml:space="preserve">side participation by households and businesses. </w:t>
            </w:r>
          </w:p>
        </w:tc>
      </w:tr>
      <w:tr w:rsidR="00883D5F" w14:paraId="12533D28" w14:textId="77777777" w:rsidTr="002F2D9E">
        <w:tc>
          <w:tcPr>
            <w:tcW w:w="9638" w:type="dxa"/>
            <w:gridSpan w:val="2"/>
            <w:shd w:val="clear" w:color="auto" w:fill="auto"/>
            <w:tcMar>
              <w:top w:w="0" w:type="dxa"/>
              <w:bottom w:w="0" w:type="dxa"/>
            </w:tcMar>
          </w:tcPr>
          <w:p w14:paraId="6C2CEB7E" w14:textId="77777777" w:rsidR="00883D5F" w:rsidRPr="007E0EA8" w:rsidRDefault="00883D5F" w:rsidP="001C300A">
            <w:pPr>
              <w:pStyle w:val="NoSpacing"/>
              <w:spacing w:line="200" w:lineRule="exact"/>
            </w:pPr>
          </w:p>
        </w:tc>
      </w:tr>
    </w:tbl>
    <w:p w14:paraId="566B1EA1" w14:textId="424AB238" w:rsidR="353716CA" w:rsidRDefault="353716CA" w:rsidP="00D30B84">
      <w:pPr>
        <w:pStyle w:val="Heading2"/>
      </w:pPr>
      <w:r>
        <w:t>Public support for research and development</w:t>
      </w:r>
      <w:bookmarkEnd w:id="41"/>
      <w:bookmarkEnd w:id="42"/>
      <w:bookmarkEnd w:id="43"/>
    </w:p>
    <w:p w14:paraId="5CDE10E3" w14:textId="53E532C5" w:rsidR="00876464" w:rsidRPr="00EA1351" w:rsidRDefault="0076721B" w:rsidP="00876464">
      <w:pPr>
        <w:pStyle w:val="BodyText"/>
      </w:pPr>
      <w:r w:rsidRPr="00EA1351">
        <w:t xml:space="preserve">There </w:t>
      </w:r>
      <w:r w:rsidR="599AE185" w:rsidRPr="00EA1351">
        <w:t xml:space="preserve">is a </w:t>
      </w:r>
      <w:r w:rsidR="599AE185">
        <w:t>clear public</w:t>
      </w:r>
      <w:r w:rsidR="599AE185" w:rsidRPr="00EA1351">
        <w:t xml:space="preserve"> policy case for</w:t>
      </w:r>
      <w:r w:rsidRPr="00EA1351">
        <w:t xml:space="preserve"> government support of </w:t>
      </w:r>
      <w:r w:rsidR="00EB6934">
        <w:t>climate</w:t>
      </w:r>
      <w:r w:rsidR="004012B9">
        <w:noBreakHyphen/>
      </w:r>
      <w:r w:rsidR="00EB6934">
        <w:t xml:space="preserve">change related </w:t>
      </w:r>
      <w:r w:rsidRPr="00EA1351">
        <w:t>research and development, particularly in frontier technologies where market failures are most relevant</w:t>
      </w:r>
      <w:r w:rsidR="00A12E74" w:rsidRPr="00EA1351">
        <w:t>.</w:t>
      </w:r>
      <w:r w:rsidR="00C24305">
        <w:t xml:space="preserve"> </w:t>
      </w:r>
      <w:r w:rsidR="48635396">
        <w:t>As for any R&amp;D support – wh</w:t>
      </w:r>
      <w:r w:rsidR="4B8E4270">
        <w:t xml:space="preserve">ether </w:t>
      </w:r>
      <w:r w:rsidR="48635396">
        <w:t>to business</w:t>
      </w:r>
      <w:r w:rsidR="29F5B7B3">
        <w:t>es</w:t>
      </w:r>
      <w:r w:rsidR="48635396">
        <w:t>, universi</w:t>
      </w:r>
      <w:r w:rsidR="180FA2C9">
        <w:t>ties</w:t>
      </w:r>
      <w:r w:rsidR="48635396">
        <w:t xml:space="preserve"> and other </w:t>
      </w:r>
      <w:r w:rsidR="60C22B21">
        <w:t>res</w:t>
      </w:r>
      <w:r w:rsidR="6D809560">
        <w:t>earch</w:t>
      </w:r>
      <w:r w:rsidR="60C22B21">
        <w:t xml:space="preserve"> bodies </w:t>
      </w:r>
      <w:r w:rsidR="00887A48">
        <w:t>—</w:t>
      </w:r>
      <w:r w:rsidR="60C22B21">
        <w:t xml:space="preserve"> </w:t>
      </w:r>
      <w:r w:rsidR="48635396">
        <w:t xml:space="preserve">clear </w:t>
      </w:r>
      <w:r w:rsidR="012C4668">
        <w:t>criteria</w:t>
      </w:r>
      <w:r w:rsidR="48635396">
        <w:t xml:space="preserve"> and </w:t>
      </w:r>
      <w:r w:rsidR="54AB36D8">
        <w:t xml:space="preserve">transparent </w:t>
      </w:r>
      <w:r w:rsidR="48635396">
        <w:t xml:space="preserve">oversight </w:t>
      </w:r>
      <w:r w:rsidR="2C77CDDB">
        <w:t>are</w:t>
      </w:r>
      <w:r w:rsidR="643541B5">
        <w:t xml:space="preserve"> important</w:t>
      </w:r>
      <w:r w:rsidR="6FEB17BD">
        <w:t xml:space="preserve">, </w:t>
      </w:r>
      <w:r w:rsidR="6B931B2D">
        <w:t xml:space="preserve">albeit </w:t>
      </w:r>
      <w:r w:rsidR="7E09DC8B">
        <w:t>recognising</w:t>
      </w:r>
      <w:r w:rsidR="6FEB17BD">
        <w:t xml:space="preserve"> that </w:t>
      </w:r>
      <w:r w:rsidR="4C2EC7FA">
        <w:t xml:space="preserve">failures at this early </w:t>
      </w:r>
      <w:r w:rsidR="4D385850">
        <w:t xml:space="preserve">experimental </w:t>
      </w:r>
      <w:r w:rsidR="4C2EC7FA">
        <w:t>stage are to be expected</w:t>
      </w:r>
      <w:r w:rsidR="4B607AA5">
        <w:t>.</w:t>
      </w:r>
      <w:r w:rsidR="004012B9">
        <w:t xml:space="preserve"> </w:t>
      </w:r>
    </w:p>
    <w:p w14:paraId="38D710AB" w14:textId="2A617F73" w:rsidR="00876464" w:rsidRPr="00EA1351" w:rsidRDefault="48635396" w:rsidP="00876464">
      <w:pPr>
        <w:pStyle w:val="BodyText"/>
      </w:pPr>
      <w:r>
        <w:t xml:space="preserve">The case for </w:t>
      </w:r>
      <w:r w:rsidR="55F30082">
        <w:t>public</w:t>
      </w:r>
      <w:r>
        <w:t xml:space="preserve"> support </w:t>
      </w:r>
      <w:r w:rsidR="7C4702F5">
        <w:t xml:space="preserve">of </w:t>
      </w:r>
      <w:r>
        <w:t>commerc</w:t>
      </w:r>
      <w:r w:rsidR="4ACF6D93">
        <w:t>ial</w:t>
      </w:r>
      <w:r w:rsidR="55F9F0EE">
        <w:t>isatio</w:t>
      </w:r>
      <w:r w:rsidR="4ACF6D93">
        <w:t xml:space="preserve">n of new technologies is generally weaker </w:t>
      </w:r>
      <w:r w:rsidR="75666478">
        <w:t>because</w:t>
      </w:r>
      <w:r w:rsidR="40A22636">
        <w:t xml:space="preserve">, </w:t>
      </w:r>
      <w:r w:rsidR="3D481C38">
        <w:t>distinct</w:t>
      </w:r>
      <w:r w:rsidR="145A4C13">
        <w:t xml:space="preserve"> from basic research,</w:t>
      </w:r>
      <w:r w:rsidR="75666478">
        <w:t xml:space="preserve"> busi</w:t>
      </w:r>
      <w:r w:rsidR="0AEEEB59">
        <w:t>nesses</w:t>
      </w:r>
      <w:r w:rsidR="75666478">
        <w:t xml:space="preserve"> </w:t>
      </w:r>
      <w:r w:rsidR="1C59BD86">
        <w:t xml:space="preserve">are </w:t>
      </w:r>
      <w:r w:rsidR="43D30862">
        <w:t xml:space="preserve">usually </w:t>
      </w:r>
      <w:r w:rsidR="53E371B4">
        <w:t>well</w:t>
      </w:r>
      <w:r w:rsidR="1C59BD86">
        <w:t xml:space="preserve"> placed to </w:t>
      </w:r>
      <w:r w:rsidR="45AD1217">
        <w:t>assess</w:t>
      </w:r>
      <w:r w:rsidR="75666478">
        <w:t xml:space="preserve"> </w:t>
      </w:r>
      <w:r w:rsidR="3FEB0805">
        <w:t xml:space="preserve">market </w:t>
      </w:r>
      <w:r w:rsidR="15726073">
        <w:t xml:space="preserve">risks and </w:t>
      </w:r>
      <w:r w:rsidR="746D7686">
        <w:t>to</w:t>
      </w:r>
      <w:r w:rsidR="4C9275BA">
        <w:t xml:space="preserve"> </w:t>
      </w:r>
      <w:r w:rsidR="75666478">
        <w:t xml:space="preserve">capture the benefits. </w:t>
      </w:r>
      <w:r w:rsidR="56A3ECFE">
        <w:t>But</w:t>
      </w:r>
      <w:r w:rsidR="2BC37FCB">
        <w:t xml:space="preserve"> </w:t>
      </w:r>
      <w:r w:rsidR="1F763315">
        <w:t>where</w:t>
      </w:r>
      <w:r w:rsidR="3D25F32C">
        <w:t xml:space="preserve"> </w:t>
      </w:r>
      <w:r w:rsidR="56A3ECFE">
        <w:t>c</w:t>
      </w:r>
      <w:r w:rsidR="13371668">
        <w:t>lear</w:t>
      </w:r>
      <w:r w:rsidR="29F61C5A">
        <w:t xml:space="preserve"> and c</w:t>
      </w:r>
      <w:r w:rsidR="75666478">
        <w:t>onsistent p</w:t>
      </w:r>
      <w:r w:rsidR="49628FE4">
        <w:t>ricing</w:t>
      </w:r>
      <w:r w:rsidR="75666478">
        <w:t xml:space="preserve"> of greenhouse em</w:t>
      </w:r>
      <w:r w:rsidR="64E0774C">
        <w:t>issions</w:t>
      </w:r>
      <w:r w:rsidR="60143B63">
        <w:t xml:space="preserve"> is</w:t>
      </w:r>
      <w:r w:rsidR="1AA62B5D">
        <w:t xml:space="preserve"> </w:t>
      </w:r>
      <w:r w:rsidR="5A8B9250">
        <w:t>absent</w:t>
      </w:r>
      <w:r w:rsidR="64E0774C">
        <w:t xml:space="preserve">, commercialisation of new low emissions technologies </w:t>
      </w:r>
      <w:r w:rsidR="7C31CC0F">
        <w:t>is made riskier and some governm</w:t>
      </w:r>
      <w:r w:rsidR="7B35E9C0">
        <w:t>ent support</w:t>
      </w:r>
      <w:r w:rsidR="7C31CC0F">
        <w:t xml:space="preserve"> may</w:t>
      </w:r>
      <w:r w:rsidR="4A82EAB7">
        <w:t xml:space="preserve"> be </w:t>
      </w:r>
      <w:r w:rsidR="7C31CC0F">
        <w:t xml:space="preserve">appropriate. </w:t>
      </w:r>
      <w:r w:rsidR="3E34F38A">
        <w:t>However,</w:t>
      </w:r>
      <w:r w:rsidR="7C31CC0F">
        <w:t xml:space="preserve"> </w:t>
      </w:r>
      <w:r w:rsidR="33EB43DB">
        <w:t>such</w:t>
      </w:r>
      <w:r w:rsidR="3E34F38A">
        <w:t xml:space="preserve"> </w:t>
      </w:r>
      <w:r w:rsidR="00BD0E52">
        <w:t>contributions bring</w:t>
      </w:r>
      <w:r w:rsidR="74207C6A">
        <w:t xml:space="preserve"> their own risks. </w:t>
      </w:r>
      <w:r w:rsidR="79395FC5">
        <w:t>Contributions</w:t>
      </w:r>
      <w:r w:rsidR="74207C6A">
        <w:t xml:space="preserve"> </w:t>
      </w:r>
      <w:r w:rsidR="63EB3ACE">
        <w:t>should</w:t>
      </w:r>
      <w:r w:rsidR="00C24305">
        <w:t xml:space="preserve"> be </w:t>
      </w:r>
      <w:r w:rsidR="00B7164E">
        <w:t xml:space="preserve">transparent, and </w:t>
      </w:r>
      <w:r w:rsidR="00042203">
        <w:t>subjected to cost benefit analysi</w:t>
      </w:r>
      <w:r w:rsidR="00FC1B12">
        <w:t>s</w:t>
      </w:r>
      <w:r w:rsidR="00042203">
        <w:t>.</w:t>
      </w:r>
      <w:r w:rsidR="00A12E74" w:rsidRPr="00EA1351">
        <w:t xml:space="preserve"> </w:t>
      </w:r>
      <w:r w:rsidR="7EF8A750" w:rsidRPr="00EA1351">
        <w:t>In particular,</w:t>
      </w:r>
      <w:r w:rsidR="0076721B" w:rsidRPr="00EA1351">
        <w:t xml:space="preserve"> it is important that governments have a </w:t>
      </w:r>
      <w:r w:rsidR="00C33993">
        <w:t>mechanism</w:t>
      </w:r>
      <w:r w:rsidR="0076721B" w:rsidRPr="00EA1351">
        <w:t xml:space="preserve"> to ‘move</w:t>
      </w:r>
      <w:r w:rsidR="009C6BF5">
        <w:t xml:space="preserve"> </w:t>
      </w:r>
      <w:r w:rsidR="0076721B" w:rsidRPr="00EA1351">
        <w:t>on’ once it</w:t>
      </w:r>
      <w:r w:rsidR="00CD20C6">
        <w:t xml:space="preserve"> </w:t>
      </w:r>
      <w:r w:rsidR="540942C9">
        <w:t>becomes</w:t>
      </w:r>
      <w:r w:rsidR="0076721B" w:rsidRPr="00EA1351">
        <w:t xml:space="preserve"> clear that a particular frontier technology is unlikely to meaningfully reduce long</w:t>
      </w:r>
      <w:r w:rsidR="004012B9">
        <w:noBreakHyphen/>
      </w:r>
      <w:r w:rsidR="0076721B" w:rsidRPr="00EA1351">
        <w:t>term abatement costs</w:t>
      </w:r>
      <w:r w:rsidR="00D0065E">
        <w:t xml:space="preserve"> (</w:t>
      </w:r>
      <w:r w:rsidR="00E57C1A">
        <w:t>at least</w:t>
      </w:r>
      <w:r w:rsidR="0076721B" w:rsidRPr="00EA1351">
        <w:t xml:space="preserve"> on a timeline that is relevant to climate policy</w:t>
      </w:r>
      <w:r w:rsidR="00D0065E">
        <w:t>)</w:t>
      </w:r>
      <w:r w:rsidR="13AA8EAF" w:rsidRPr="00EA1351">
        <w:t xml:space="preserve"> or indeed that </w:t>
      </w:r>
      <w:r w:rsidR="008F30F5">
        <w:t>the</w:t>
      </w:r>
      <w:r w:rsidR="13AA8EAF" w:rsidRPr="00EA1351">
        <w:t xml:space="preserve"> </w:t>
      </w:r>
      <w:r w:rsidR="062AD5DB">
        <w:t xml:space="preserve">new technology </w:t>
      </w:r>
      <w:r w:rsidR="008F30F5">
        <w:t>has become</w:t>
      </w:r>
      <w:r w:rsidR="13AA8EAF" w:rsidRPr="00EA1351">
        <w:t xml:space="preserve"> </w:t>
      </w:r>
      <w:r w:rsidR="13AA8EAF">
        <w:t>commercial.</w:t>
      </w:r>
      <w:r w:rsidR="13AA8EAF" w:rsidRPr="00EA1351">
        <w:t xml:space="preserve"> </w:t>
      </w:r>
      <w:r w:rsidR="00883AD7">
        <w:t xml:space="preserve">Sunk costs should not determine whether funding continues. </w:t>
      </w:r>
      <w:r w:rsidR="0076721B" w:rsidRPr="00EA1351">
        <w:t>Mechanisms to prompt a ‘moving on’ from such technologies include making further funding conditional on the meeting of pre</w:t>
      </w:r>
      <w:r w:rsidR="00F45697">
        <w:noBreakHyphen/>
      </w:r>
      <w:r w:rsidR="0076721B" w:rsidRPr="00EA1351">
        <w:t>defined progress thresholds</w:t>
      </w:r>
      <w:r w:rsidR="00AC436E">
        <w:t xml:space="preserve"> an</w:t>
      </w:r>
      <w:r w:rsidR="00232FCA">
        <w:t>d</w:t>
      </w:r>
      <w:r w:rsidR="00AC436E">
        <w:t xml:space="preserve"> </w:t>
      </w:r>
      <w:r w:rsidR="005D3699">
        <w:t>introducing</w:t>
      </w:r>
      <w:r w:rsidR="00232FCA">
        <w:t xml:space="preserve"> formal</w:t>
      </w:r>
      <w:r w:rsidR="00FD5059">
        <w:t xml:space="preserve"> institutional arrangements</w:t>
      </w:r>
      <w:r w:rsidR="005D3699">
        <w:t>, such as sunset clauses,</w:t>
      </w:r>
      <w:r w:rsidR="00FD5059">
        <w:t xml:space="preserve"> </w:t>
      </w:r>
      <w:r w:rsidR="00232FCA">
        <w:t>to</w:t>
      </w:r>
      <w:r w:rsidR="009368A8">
        <w:t xml:space="preserve"> allow reconsideration and assessment of the </w:t>
      </w:r>
      <w:r w:rsidR="002601D7">
        <w:t xml:space="preserve">costs and benefits of </w:t>
      </w:r>
      <w:r w:rsidR="00B2455D">
        <w:t>additional funding.</w:t>
      </w:r>
    </w:p>
    <w:p w14:paraId="29887F4F" w14:textId="56CEF945" w:rsidR="0076721B" w:rsidRDefault="0076721B" w:rsidP="00876464">
      <w:pPr>
        <w:pStyle w:val="BodyText"/>
      </w:pPr>
      <w:r w:rsidRPr="00EA1351">
        <w:t>Such an approach might prove useful for the hydrogen sector</w:t>
      </w:r>
      <w:r w:rsidR="00134653">
        <w:t>,</w:t>
      </w:r>
      <w:r w:rsidRPr="00EA1351">
        <w:t xml:space="preserve"> which has received substantial investments from both Commonwealth and State Governments, and </w:t>
      </w:r>
      <w:r w:rsidR="00E507A6">
        <w:t xml:space="preserve">CCS </w:t>
      </w:r>
      <w:r w:rsidRPr="00EA1351">
        <w:t>technologies which ha</w:t>
      </w:r>
      <w:r w:rsidR="00065B92">
        <w:t>ve</w:t>
      </w:r>
      <w:r w:rsidRPr="00EA1351">
        <w:t xml:space="preserve"> received the highest amount of public support to date </w:t>
      </w:r>
      <w:r w:rsidRPr="004039EB">
        <w:t>(box</w:t>
      </w:r>
      <w:r w:rsidR="00124938" w:rsidRPr="004039EB">
        <w:t> </w:t>
      </w:r>
      <w:r w:rsidR="00931F41">
        <w:t>4</w:t>
      </w:r>
      <w:r w:rsidR="007A6C55">
        <w:t>.</w:t>
      </w:r>
      <w:r w:rsidR="00931F41">
        <w:t>7</w:t>
      </w:r>
      <w:r w:rsidRPr="004039EB">
        <w:t>).</w:t>
      </w:r>
      <w:r w:rsidR="00A4355E">
        <w:t xml:space="preserve"> </w:t>
      </w:r>
      <w:r w:rsidR="00055356">
        <w:t xml:space="preserve">The efficiency of investment into </w:t>
      </w:r>
      <w:r w:rsidR="002356EA">
        <w:t xml:space="preserve">CCS </w:t>
      </w:r>
      <w:r w:rsidR="00055356">
        <w:t xml:space="preserve">technologies that has </w:t>
      </w:r>
      <w:r w:rsidR="00055356">
        <w:lastRenderedPageBreak/>
        <w:t xml:space="preserve">already taken place has been questioned by research institutions and public commentators </w:t>
      </w:r>
      <w:r w:rsidR="00055356" w:rsidRPr="00F40C18">
        <w:rPr>
          <w:rFonts w:ascii="Arial" w:hAnsi="Arial" w:cs="Arial"/>
          <w:szCs w:val="24"/>
        </w:rPr>
        <w:t>(Browne and Swann 2017; Macdonald</w:t>
      </w:r>
      <w:r w:rsidR="004012B9">
        <w:rPr>
          <w:rFonts w:ascii="Arial" w:hAnsi="Arial" w:cs="Arial"/>
          <w:szCs w:val="24"/>
        </w:rPr>
        <w:noBreakHyphen/>
      </w:r>
      <w:r w:rsidR="00055356" w:rsidRPr="00F40C18">
        <w:rPr>
          <w:rFonts w:ascii="Arial" w:hAnsi="Arial" w:cs="Arial"/>
          <w:szCs w:val="24"/>
        </w:rPr>
        <w:t>Smith 2022a, 2022b; Turnbull 2017)</w:t>
      </w:r>
      <w:r w:rsidR="00055356">
        <w:t>. However,</w:t>
      </w:r>
      <w:r w:rsidR="00D16621">
        <w:t xml:space="preserve"> irrespective of</w:t>
      </w:r>
      <w:r w:rsidR="00055356">
        <w:t xml:space="preserve"> w</w:t>
      </w:r>
      <w:r w:rsidR="00A4355E">
        <w:t>hether</w:t>
      </w:r>
      <w:r w:rsidR="000A7C53">
        <w:t xml:space="preserve"> CCS</w:t>
      </w:r>
      <w:r w:rsidR="005477FC">
        <w:t xml:space="preserve"> makes a </w:t>
      </w:r>
      <w:r w:rsidR="001441E8">
        <w:t xml:space="preserve">meaningful contribution to </w:t>
      </w:r>
      <w:r w:rsidR="00B05FFE">
        <w:t>the pre</w:t>
      </w:r>
      <w:r w:rsidR="00F45697">
        <w:noBreakHyphen/>
      </w:r>
      <w:r w:rsidR="00B05FFE">
        <w:t>2050 abatement task</w:t>
      </w:r>
      <w:r w:rsidR="00DA7FB0">
        <w:t xml:space="preserve">, it </w:t>
      </w:r>
      <w:r w:rsidR="00055356">
        <w:t>may</w:t>
      </w:r>
      <w:r w:rsidR="00DA7FB0">
        <w:t xml:space="preserve"> be important for the</w:t>
      </w:r>
      <w:r w:rsidR="00055356">
        <w:t xml:space="preserve"> post</w:t>
      </w:r>
      <w:r w:rsidR="004012B9">
        <w:noBreakHyphen/>
      </w:r>
      <w:r w:rsidR="00055356">
        <w:t>2050</w:t>
      </w:r>
      <w:r w:rsidR="00DA7FB0">
        <w:t xml:space="preserve"> </w:t>
      </w:r>
      <w:r w:rsidR="0005130D">
        <w:t>‘</w:t>
      </w:r>
      <w:r w:rsidR="00DA7FB0">
        <w:t>draw</w:t>
      </w:r>
      <w:r w:rsidR="004012B9">
        <w:noBreakHyphen/>
      </w:r>
      <w:r w:rsidR="00DA7FB0">
        <w:t>down</w:t>
      </w:r>
      <w:r w:rsidR="0005130D">
        <w:t>’</w:t>
      </w:r>
      <w:r w:rsidR="0086019B">
        <w:t xml:space="preserve"> of excess atmospheric stocks of greenhouse gas</w:t>
      </w:r>
      <w:r w:rsidR="00721271">
        <w:t>es</w:t>
      </w:r>
      <w:r w:rsidR="00EA206E">
        <w:t xml:space="preserve"> </w:t>
      </w:r>
      <w:r w:rsidR="00E032A8" w:rsidRPr="00E032A8">
        <w:rPr>
          <w:rFonts w:ascii="Arial" w:hAnsi="Arial" w:cs="Arial"/>
          <w:szCs w:val="24"/>
        </w:rPr>
        <w:t>(IEA 2021; IPCC 2022; Macdonald</w:t>
      </w:r>
      <w:r w:rsidR="004012B9">
        <w:rPr>
          <w:rFonts w:ascii="Arial" w:hAnsi="Arial" w:cs="Arial"/>
          <w:szCs w:val="24"/>
        </w:rPr>
        <w:noBreakHyphen/>
      </w:r>
      <w:r w:rsidR="00E032A8" w:rsidRPr="00E032A8">
        <w:rPr>
          <w:rFonts w:ascii="Arial" w:hAnsi="Arial" w:cs="Arial"/>
          <w:szCs w:val="24"/>
        </w:rPr>
        <w:t>Smith 2021)</w:t>
      </w:r>
      <w:r w:rsidR="00AA6DAB">
        <w:t>.</w:t>
      </w:r>
    </w:p>
    <w:p w14:paraId="21EBCE40" w14:textId="2390AA3F" w:rsidR="30D05764" w:rsidRDefault="292D2142" w:rsidP="30D05764">
      <w:pPr>
        <w:pStyle w:val="BodyText"/>
      </w:pPr>
      <w:r>
        <w:t>Once a broad</w:t>
      </w:r>
      <w:r w:rsidR="004012B9">
        <w:noBreakHyphen/>
      </w:r>
      <w:r>
        <w:t xml:space="preserve">based </w:t>
      </w:r>
      <w:r w:rsidR="26E30A21">
        <w:t xml:space="preserve">emissions </w:t>
      </w:r>
      <w:r w:rsidR="00B4388B">
        <w:t>abatement</w:t>
      </w:r>
      <w:r>
        <w:t xml:space="preserve"> mechanism is in place</w:t>
      </w:r>
      <w:r w:rsidR="62D79415">
        <w:t>, consistent with achieving targets</w:t>
      </w:r>
      <w:r>
        <w:t xml:space="preserve">, </w:t>
      </w:r>
      <w:r w:rsidR="7268D344">
        <w:t xml:space="preserve">all </w:t>
      </w:r>
      <w:r>
        <w:t>project</w:t>
      </w:r>
      <w:r w:rsidR="16265B14">
        <w:t>s u</w:t>
      </w:r>
      <w:r w:rsidR="67F7E785">
        <w:t>tilising low emissions technologies</w:t>
      </w:r>
      <w:r w:rsidR="5A5A726F">
        <w:t>,</w:t>
      </w:r>
      <w:r w:rsidR="67F7E785">
        <w:t xml:space="preserve"> new or old</w:t>
      </w:r>
      <w:r w:rsidR="572BC14E">
        <w:t>,</w:t>
      </w:r>
      <w:r w:rsidR="67F7E785">
        <w:t xml:space="preserve"> </w:t>
      </w:r>
      <w:r w:rsidR="3DE60B68">
        <w:t xml:space="preserve">have a commercial advantage over </w:t>
      </w:r>
      <w:r w:rsidR="42EA785A">
        <w:t xml:space="preserve">emissions producing ones, </w:t>
      </w:r>
      <w:r w:rsidR="1E3680FA">
        <w:t>thereby</w:t>
      </w:r>
      <w:r w:rsidR="008671A8">
        <w:t xml:space="preserve"> reducing the policy case for ongoing government </w:t>
      </w:r>
      <w:r w:rsidR="00573ACD">
        <w:t>support</w:t>
      </w:r>
      <w:r w:rsidR="008671A8">
        <w:t>.</w:t>
      </w:r>
    </w:p>
    <w:p w14:paraId="3D795E6D" w14:textId="77777777" w:rsidR="002F2D9E" w:rsidRPr="00466F52" w:rsidRDefault="002F2D9E" w:rsidP="00466F52">
      <w:pPr>
        <w:pStyle w:val="NoSpacing"/>
      </w:pPr>
    </w:p>
    <w:tbl>
      <w:tblPr>
        <w:tblStyle w:val="Boxtable"/>
        <w:tblW w:w="5000" w:type="pct"/>
        <w:tblLook w:val="04A0" w:firstRow="1" w:lastRow="0" w:firstColumn="1" w:lastColumn="0" w:noHBand="0" w:noVBand="1"/>
      </w:tblPr>
      <w:tblGrid>
        <w:gridCol w:w="9638"/>
      </w:tblGrid>
      <w:tr w:rsidR="00F842B8" w14:paraId="726D7E65" w14:textId="77777777">
        <w:trPr>
          <w:tblHeader/>
        </w:trPr>
        <w:tc>
          <w:tcPr>
            <w:tcW w:w="9638" w:type="dxa"/>
            <w:tcMar>
              <w:top w:w="170" w:type="dxa"/>
              <w:left w:w="170" w:type="dxa"/>
              <w:bottom w:w="113" w:type="dxa"/>
              <w:right w:w="170" w:type="dxa"/>
            </w:tcMar>
            <w:hideMark/>
          </w:tcPr>
          <w:p w14:paraId="0DC5A592" w14:textId="6FED0242" w:rsidR="00F842B8" w:rsidRDefault="007806F0">
            <w:pPr>
              <w:pStyle w:val="BoxHeading1"/>
            </w:pPr>
            <w:bookmarkStart w:id="44" w:name="_Ref78902111"/>
            <w:r w:rsidRPr="006205E7">
              <w:t>Box</w:t>
            </w:r>
            <w:r w:rsidR="004012B9">
              <w:t> </w:t>
            </w:r>
            <w:r w:rsidR="00AB621B" w:rsidRPr="006205E7">
              <w:t>4</w:t>
            </w:r>
            <w:r w:rsidRPr="006205E7">
              <w:t>.</w:t>
            </w:r>
            <w:r w:rsidR="00931F41">
              <w:t>7</w:t>
            </w:r>
            <w:r>
              <w:t xml:space="preserve"> – </w:t>
            </w:r>
            <w:bookmarkEnd w:id="44"/>
            <w:r w:rsidR="00291127">
              <w:t>Public R&amp;D support for abatement technologies</w:t>
            </w:r>
          </w:p>
        </w:tc>
      </w:tr>
      <w:tr w:rsidR="00F842B8" w14:paraId="6F0BE97C" w14:textId="77777777">
        <w:tc>
          <w:tcPr>
            <w:tcW w:w="9638" w:type="dxa"/>
            <w:tcMar>
              <w:top w:w="28" w:type="dxa"/>
              <w:left w:w="170" w:type="dxa"/>
              <w:bottom w:w="170" w:type="dxa"/>
              <w:right w:w="170" w:type="dxa"/>
            </w:tcMar>
            <w:hideMark/>
          </w:tcPr>
          <w:p w14:paraId="6D96D6E9" w14:textId="53FD03BE" w:rsidR="00F842B8" w:rsidRPr="00410FD7" w:rsidRDefault="00A42065">
            <w:pPr>
              <w:pStyle w:val="BodyText"/>
            </w:pPr>
            <w:r>
              <w:t xml:space="preserve">Government </w:t>
            </w:r>
            <w:r w:rsidR="00404C6F">
              <w:t>can play</w:t>
            </w:r>
            <w:r>
              <w:t xml:space="preserve"> a</w:t>
            </w:r>
            <w:r w:rsidR="008B3C7F">
              <w:t>n important</w:t>
            </w:r>
            <w:r>
              <w:t xml:space="preserve"> role in support</w:t>
            </w:r>
            <w:r w:rsidR="00167511">
              <w:t>ing</w:t>
            </w:r>
            <w:r>
              <w:t xml:space="preserve"> </w:t>
            </w:r>
            <w:r w:rsidR="00167511">
              <w:t>research and development</w:t>
            </w:r>
            <w:r w:rsidR="00404C6F">
              <w:t xml:space="preserve"> into new technologies when market failures constrain private activity</w:t>
            </w:r>
            <w:r w:rsidR="00167511">
              <w:t xml:space="preserve">. This role is strongest </w:t>
            </w:r>
            <w:r w:rsidR="00404C6F">
              <w:t>in the case of</w:t>
            </w:r>
            <w:r>
              <w:t xml:space="preserve"> frontier technologies</w:t>
            </w:r>
            <w:r w:rsidR="00167511">
              <w:t xml:space="preserve">, where market failures are most </w:t>
            </w:r>
            <w:r w:rsidR="00404C6F">
              <w:t>pronounced</w:t>
            </w:r>
            <w:r w:rsidR="00167511">
              <w:t>.</w:t>
            </w:r>
            <w:r>
              <w:t xml:space="preserve"> </w:t>
            </w:r>
            <w:r w:rsidR="00EB2047">
              <w:t xml:space="preserve">To date, </w:t>
            </w:r>
            <w:r w:rsidR="009A1A73">
              <w:t>Commonwealth and State Governmen</w:t>
            </w:r>
            <w:r w:rsidR="00EB2047">
              <w:t xml:space="preserve">t investment has </w:t>
            </w:r>
            <w:r w:rsidR="009747D9">
              <w:t>provided support</w:t>
            </w:r>
            <w:r w:rsidR="00EB2047">
              <w:t xml:space="preserve"> for</w:t>
            </w:r>
            <w:r w:rsidR="00167511">
              <w:t xml:space="preserve"> </w:t>
            </w:r>
            <w:r w:rsidR="009747D9">
              <w:t>a range of emissions abatement technologies, including</w:t>
            </w:r>
            <w:r w:rsidR="002839F7">
              <w:t xml:space="preserve"> </w:t>
            </w:r>
            <w:r w:rsidR="00167511">
              <w:t>carbon capture and storage</w:t>
            </w:r>
            <w:r w:rsidR="009747D9">
              <w:t>, and more recently, hydrogen</w:t>
            </w:r>
            <w:r w:rsidR="00167511">
              <w:t>.</w:t>
            </w:r>
          </w:p>
          <w:p w14:paraId="4EBF89FA" w14:textId="685A6E6C" w:rsidR="00F842B8" w:rsidRDefault="00F842B8">
            <w:pPr>
              <w:pStyle w:val="FigureTableHeading"/>
            </w:pPr>
            <w:r>
              <w:t xml:space="preserve">Australian </w:t>
            </w:r>
            <w:r w:rsidR="00F855C8">
              <w:t>climate technology support</w:t>
            </w:r>
          </w:p>
          <w:tbl>
            <w:tblPr>
              <w:tblW w:w="9342" w:type="dxa"/>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46"/>
              <w:gridCol w:w="2977"/>
              <w:gridCol w:w="4104"/>
              <w:gridCol w:w="8"/>
              <w:gridCol w:w="7"/>
            </w:tblGrid>
            <w:tr w:rsidR="00F842B8" w:rsidRPr="00030C67" w14:paraId="501E720B" w14:textId="77777777" w:rsidTr="006A74CB">
              <w:trPr>
                <w:gridAfter w:val="1"/>
                <w:wAfter w:w="7" w:type="dxa"/>
                <w:tblHeader/>
              </w:trPr>
              <w:tc>
                <w:tcPr>
                  <w:tcW w:w="2246" w:type="dxa"/>
                  <w:tcBorders>
                    <w:bottom w:val="single" w:sz="4" w:space="0" w:color="B3B3B3"/>
                  </w:tcBorders>
                  <w:shd w:val="clear" w:color="auto" w:fill="auto"/>
                  <w:vAlign w:val="bottom"/>
                </w:tcPr>
                <w:p w14:paraId="678FC92B" w14:textId="77777777" w:rsidR="00F842B8" w:rsidRPr="00030C67" w:rsidRDefault="00F842B8">
                  <w:pPr>
                    <w:pStyle w:val="TableHeading"/>
                  </w:pPr>
                  <w:r>
                    <w:t>Level of Government</w:t>
                  </w:r>
                </w:p>
              </w:tc>
              <w:tc>
                <w:tcPr>
                  <w:tcW w:w="2977" w:type="dxa"/>
                  <w:tcBorders>
                    <w:bottom w:val="single" w:sz="4" w:space="0" w:color="B3B3B3"/>
                  </w:tcBorders>
                  <w:shd w:val="clear" w:color="auto" w:fill="auto"/>
                  <w:vAlign w:val="bottom"/>
                </w:tcPr>
                <w:p w14:paraId="12256631" w14:textId="1B05A07A" w:rsidR="00F842B8" w:rsidRPr="00030C67" w:rsidRDefault="00F842B8">
                  <w:pPr>
                    <w:pStyle w:val="TableHeading"/>
                  </w:pPr>
                  <w:r>
                    <w:t>Technology</w:t>
                  </w:r>
                </w:p>
              </w:tc>
              <w:tc>
                <w:tcPr>
                  <w:tcW w:w="4104" w:type="dxa"/>
                  <w:tcBorders>
                    <w:bottom w:val="single" w:sz="4" w:space="0" w:color="B3B3B3"/>
                  </w:tcBorders>
                  <w:shd w:val="clear" w:color="auto" w:fill="auto"/>
                </w:tcPr>
                <w:p w14:paraId="6355CBD0" w14:textId="0459D3B0" w:rsidR="00F842B8" w:rsidRDefault="00F842B8">
                  <w:pPr>
                    <w:pStyle w:val="TableHeading"/>
                  </w:pPr>
                  <w:r>
                    <w:t>Value of assistance</w:t>
                  </w:r>
                </w:p>
              </w:tc>
              <w:tc>
                <w:tcPr>
                  <w:tcW w:w="8" w:type="dxa"/>
                  <w:tcBorders>
                    <w:bottom w:val="single" w:sz="4" w:space="0" w:color="B3B3B3"/>
                  </w:tcBorders>
                  <w:shd w:val="clear" w:color="auto" w:fill="auto"/>
                </w:tcPr>
                <w:p w14:paraId="6D78D8B4" w14:textId="77777777" w:rsidR="00F842B8" w:rsidRDefault="00F842B8">
                  <w:pPr>
                    <w:pStyle w:val="TableHeading"/>
                  </w:pPr>
                </w:p>
              </w:tc>
            </w:tr>
            <w:tr w:rsidR="006A74CB" w:rsidRPr="00030C67" w14:paraId="09F823AB" w14:textId="77777777">
              <w:trPr>
                <w:gridAfter w:val="1"/>
                <w:wAfter w:w="7" w:type="dxa"/>
              </w:trPr>
              <w:tc>
                <w:tcPr>
                  <w:tcW w:w="2246" w:type="dxa"/>
                  <w:vMerge w:val="restart"/>
                  <w:tcBorders>
                    <w:top w:val="single" w:sz="4" w:space="0" w:color="B3B3B3"/>
                  </w:tcBorders>
                  <w:shd w:val="clear" w:color="auto" w:fill="auto"/>
                </w:tcPr>
                <w:p w14:paraId="05AA5070" w14:textId="3E8B3F9F" w:rsidR="006A74CB" w:rsidRPr="00030C67" w:rsidRDefault="006A74CB" w:rsidP="00422B6F">
                  <w:pPr>
                    <w:pStyle w:val="TableHeading"/>
                    <w:spacing w:before="46" w:after="46"/>
                  </w:pPr>
                  <w:r>
                    <w:t>Commonwealth</w:t>
                  </w:r>
                </w:p>
              </w:tc>
              <w:tc>
                <w:tcPr>
                  <w:tcW w:w="2977" w:type="dxa"/>
                  <w:tcBorders>
                    <w:top w:val="single" w:sz="4" w:space="0" w:color="B3B3B3"/>
                    <w:bottom w:val="nil"/>
                  </w:tcBorders>
                  <w:shd w:val="clear" w:color="auto" w:fill="auto"/>
                </w:tcPr>
                <w:p w14:paraId="71DC7EAC" w14:textId="22355360" w:rsidR="006A74CB" w:rsidRPr="00030C67" w:rsidRDefault="006A74CB"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3B3B3"/>
                    <w:bottom w:val="nil"/>
                  </w:tcBorders>
                  <w:shd w:val="clear" w:color="auto" w:fill="auto"/>
                </w:tcPr>
                <w:p w14:paraId="32F49036" w14:textId="109AB222" w:rsidR="006A74CB" w:rsidRDefault="006A74CB" w:rsidP="00422B6F">
                  <w:pPr>
                    <w:pStyle w:val="TableBody"/>
                    <w:spacing w:before="46" w:after="46"/>
                    <w:ind w:right="108"/>
                    <w:rPr>
                      <w:rFonts w:ascii="Arial (Body)" w:hAnsi="Arial (Body)"/>
                      <w:color w:val="000000"/>
                    </w:rPr>
                  </w:pPr>
                  <w:r>
                    <w:t>$1 billion in direct Australian Government assistance (excluding CCS).</w:t>
                  </w:r>
                  <w:r w:rsidRPr="00C14186">
                    <w:rPr>
                      <w:b/>
                      <w:vertAlign w:val="superscript"/>
                    </w:rPr>
                    <w:t>a</w:t>
                  </w:r>
                </w:p>
              </w:tc>
              <w:tc>
                <w:tcPr>
                  <w:tcW w:w="8" w:type="dxa"/>
                  <w:tcBorders>
                    <w:top w:val="single" w:sz="4" w:space="0" w:color="B3B3B3"/>
                    <w:bottom w:val="nil"/>
                  </w:tcBorders>
                  <w:shd w:val="clear" w:color="auto" w:fill="auto"/>
                </w:tcPr>
                <w:p w14:paraId="6B4D27AE" w14:textId="77777777" w:rsidR="006A74CB" w:rsidRDefault="006A74CB">
                  <w:pPr>
                    <w:pStyle w:val="TableBody"/>
                    <w:spacing w:before="45" w:after="45"/>
                    <w:ind w:right="108"/>
                    <w:rPr>
                      <w:rFonts w:ascii="Arial (Body)" w:hAnsi="Arial (Body)"/>
                      <w:color w:val="000000"/>
                    </w:rPr>
                  </w:pPr>
                </w:p>
              </w:tc>
            </w:tr>
            <w:tr w:rsidR="006A74CB" w:rsidRPr="00030C67" w14:paraId="4987BC85" w14:textId="77777777">
              <w:tc>
                <w:tcPr>
                  <w:tcW w:w="2246" w:type="dxa"/>
                  <w:vMerge/>
                  <w:shd w:val="clear" w:color="auto" w:fill="auto"/>
                </w:tcPr>
                <w:p w14:paraId="33D6AEB7" w14:textId="77777777" w:rsidR="006A74CB" w:rsidRDefault="006A74CB" w:rsidP="00422B6F">
                  <w:pPr>
                    <w:pStyle w:val="TableHeading"/>
                    <w:spacing w:before="46" w:after="46"/>
                  </w:pPr>
                </w:p>
              </w:tc>
              <w:tc>
                <w:tcPr>
                  <w:tcW w:w="2977" w:type="dxa"/>
                  <w:tcBorders>
                    <w:top w:val="single" w:sz="4" w:space="0" w:color="B3B3B3"/>
                    <w:bottom w:val="nil"/>
                  </w:tcBorders>
                  <w:shd w:val="clear" w:color="auto" w:fill="auto"/>
                </w:tcPr>
                <w:p w14:paraId="4DF97D85" w14:textId="1159748C" w:rsidR="006A74CB" w:rsidRDefault="006A74CB" w:rsidP="00422B6F">
                  <w:pPr>
                    <w:pStyle w:val="TableBody"/>
                    <w:spacing w:before="46" w:after="46"/>
                    <w:ind w:right="108"/>
                    <w:rPr>
                      <w:rFonts w:ascii="Arial (Body)" w:hAnsi="Arial (Body)"/>
                      <w:color w:val="000000"/>
                    </w:rPr>
                  </w:pPr>
                  <w:r>
                    <w:rPr>
                      <w:rFonts w:ascii="Arial (Body)" w:hAnsi="Arial (Body)"/>
                      <w:color w:val="000000"/>
                    </w:rPr>
                    <w:t>Future fuels and vehicles</w:t>
                  </w:r>
                </w:p>
              </w:tc>
              <w:tc>
                <w:tcPr>
                  <w:tcW w:w="4104" w:type="dxa"/>
                  <w:tcBorders>
                    <w:top w:val="single" w:sz="4" w:space="0" w:color="B3B3B3"/>
                    <w:bottom w:val="nil"/>
                  </w:tcBorders>
                  <w:shd w:val="clear" w:color="auto" w:fill="auto"/>
                </w:tcPr>
                <w:p w14:paraId="77512563" w14:textId="2343933F" w:rsidR="006A74CB" w:rsidRPr="0076583A" w:rsidRDefault="006A74CB" w:rsidP="00422B6F">
                  <w:pPr>
                    <w:pStyle w:val="TableBody"/>
                    <w:spacing w:before="46" w:after="46"/>
                    <w:ind w:right="108"/>
                    <w:rPr>
                      <w:vertAlign w:val="superscript"/>
                    </w:rPr>
                  </w:pPr>
                  <w:r>
                    <w:t>$2.1 </w:t>
                  </w:r>
                  <w:proofErr w:type="spellStart"/>
                  <w:r>
                    <w:t>billion</w:t>
                  </w:r>
                  <w:r>
                    <w:rPr>
                      <w:b/>
                      <w:bCs/>
                      <w:vertAlign w:val="superscript"/>
                    </w:rPr>
                    <w:t>b</w:t>
                  </w:r>
                  <w:proofErr w:type="spellEnd"/>
                </w:p>
              </w:tc>
              <w:tc>
                <w:tcPr>
                  <w:tcW w:w="15" w:type="dxa"/>
                  <w:gridSpan w:val="2"/>
                  <w:tcBorders>
                    <w:top w:val="single" w:sz="4" w:space="0" w:color="B3B3B3"/>
                    <w:bottom w:val="nil"/>
                  </w:tcBorders>
                  <w:shd w:val="clear" w:color="auto" w:fill="auto"/>
                </w:tcPr>
                <w:p w14:paraId="7F145181" w14:textId="77777777" w:rsidR="006A74CB" w:rsidRDefault="006A74CB">
                  <w:pPr>
                    <w:pStyle w:val="TableBody"/>
                    <w:spacing w:before="45" w:after="45"/>
                    <w:ind w:right="108"/>
                    <w:rPr>
                      <w:rFonts w:ascii="Arial (Body)" w:hAnsi="Arial (Body)"/>
                      <w:color w:val="000000"/>
                    </w:rPr>
                  </w:pPr>
                </w:p>
              </w:tc>
            </w:tr>
            <w:tr w:rsidR="006A74CB" w:rsidRPr="00030C67" w14:paraId="444E4999" w14:textId="77777777">
              <w:tc>
                <w:tcPr>
                  <w:tcW w:w="2246" w:type="dxa"/>
                  <w:vMerge/>
                  <w:shd w:val="clear" w:color="auto" w:fill="auto"/>
                </w:tcPr>
                <w:p w14:paraId="17F0F999" w14:textId="77777777" w:rsidR="006A74CB" w:rsidRDefault="006A74CB" w:rsidP="00422B6F">
                  <w:pPr>
                    <w:pStyle w:val="TableHeading"/>
                    <w:spacing w:before="46" w:after="46"/>
                  </w:pPr>
                </w:p>
              </w:tc>
              <w:tc>
                <w:tcPr>
                  <w:tcW w:w="2977" w:type="dxa"/>
                  <w:tcBorders>
                    <w:top w:val="single" w:sz="4" w:space="0" w:color="B3B3B3"/>
                    <w:bottom w:val="nil"/>
                  </w:tcBorders>
                  <w:shd w:val="clear" w:color="auto" w:fill="auto"/>
                </w:tcPr>
                <w:p w14:paraId="12A418E8" w14:textId="6A95411A" w:rsidR="006A74CB" w:rsidRDefault="006A74CB" w:rsidP="00422B6F">
                  <w:pPr>
                    <w:pStyle w:val="TableBody"/>
                    <w:spacing w:before="46" w:after="46"/>
                    <w:ind w:right="108"/>
                    <w:rPr>
                      <w:rFonts w:ascii="Arial (Body)" w:hAnsi="Arial (Body)"/>
                      <w:color w:val="000000"/>
                    </w:rPr>
                  </w:pPr>
                  <w:r>
                    <w:rPr>
                      <w:rFonts w:ascii="Arial (Body)" w:hAnsi="Arial (Body)"/>
                      <w:color w:val="000000"/>
                    </w:rPr>
                    <w:t>Large</w:t>
                  </w:r>
                  <w:r>
                    <w:rPr>
                      <w:rFonts w:ascii="Arial (Body)" w:hAnsi="Arial (Body)"/>
                      <w:color w:val="000000"/>
                    </w:rPr>
                    <w:noBreakHyphen/>
                    <w:t>scale energy storage</w:t>
                  </w:r>
                </w:p>
              </w:tc>
              <w:tc>
                <w:tcPr>
                  <w:tcW w:w="4104" w:type="dxa"/>
                  <w:tcBorders>
                    <w:top w:val="single" w:sz="4" w:space="0" w:color="B3B3B3"/>
                    <w:bottom w:val="nil"/>
                  </w:tcBorders>
                  <w:shd w:val="clear" w:color="auto" w:fill="auto"/>
                </w:tcPr>
                <w:p w14:paraId="3C5C4A35" w14:textId="4B6F10EE" w:rsidR="006A74CB" w:rsidRPr="00396B6C" w:rsidRDefault="006A74CB" w:rsidP="00422B6F">
                  <w:pPr>
                    <w:pStyle w:val="TableBody"/>
                    <w:spacing w:before="46" w:after="46"/>
                    <w:ind w:right="108"/>
                    <w:rPr>
                      <w:vertAlign w:val="superscript"/>
                    </w:rPr>
                  </w:pPr>
                  <w:r>
                    <w:t>$100 </w:t>
                  </w:r>
                  <w:proofErr w:type="spellStart"/>
                  <w:r>
                    <w:t>million</w:t>
                  </w:r>
                  <w:r>
                    <w:rPr>
                      <w:b/>
                      <w:bCs/>
                      <w:vertAlign w:val="superscript"/>
                    </w:rPr>
                    <w:t>c</w:t>
                  </w:r>
                  <w:proofErr w:type="spellEnd"/>
                </w:p>
              </w:tc>
              <w:tc>
                <w:tcPr>
                  <w:tcW w:w="15" w:type="dxa"/>
                  <w:gridSpan w:val="2"/>
                  <w:tcBorders>
                    <w:top w:val="single" w:sz="4" w:space="0" w:color="B3B3B3"/>
                    <w:bottom w:val="nil"/>
                  </w:tcBorders>
                  <w:shd w:val="clear" w:color="auto" w:fill="auto"/>
                </w:tcPr>
                <w:p w14:paraId="3B97A97F" w14:textId="77777777" w:rsidR="006A74CB" w:rsidRDefault="006A74CB">
                  <w:pPr>
                    <w:pStyle w:val="TableBody"/>
                    <w:spacing w:before="45" w:after="45"/>
                    <w:ind w:right="108"/>
                    <w:rPr>
                      <w:rFonts w:ascii="Arial (Body)" w:hAnsi="Arial (Body)"/>
                      <w:color w:val="000000"/>
                    </w:rPr>
                  </w:pPr>
                </w:p>
              </w:tc>
            </w:tr>
            <w:tr w:rsidR="006A74CB" w:rsidRPr="00030C67" w14:paraId="02FC660B" w14:textId="77777777">
              <w:tc>
                <w:tcPr>
                  <w:tcW w:w="2246" w:type="dxa"/>
                  <w:vMerge/>
                  <w:shd w:val="clear" w:color="auto" w:fill="auto"/>
                </w:tcPr>
                <w:p w14:paraId="6908101F" w14:textId="77777777" w:rsidR="006A74CB" w:rsidRDefault="006A74CB" w:rsidP="00422B6F">
                  <w:pPr>
                    <w:pStyle w:val="TableHeading"/>
                    <w:spacing w:before="46" w:after="46"/>
                  </w:pPr>
                </w:p>
              </w:tc>
              <w:tc>
                <w:tcPr>
                  <w:tcW w:w="2977" w:type="dxa"/>
                  <w:tcBorders>
                    <w:top w:val="single" w:sz="4" w:space="0" w:color="B3B3B3"/>
                    <w:bottom w:val="nil"/>
                  </w:tcBorders>
                  <w:shd w:val="clear" w:color="auto" w:fill="auto"/>
                </w:tcPr>
                <w:p w14:paraId="755F6667" w14:textId="2D9989A0" w:rsidR="006A74CB" w:rsidRDefault="006A74CB" w:rsidP="00422B6F">
                  <w:pPr>
                    <w:pStyle w:val="TableBody"/>
                    <w:spacing w:before="46" w:after="46"/>
                    <w:ind w:right="108"/>
                    <w:rPr>
                      <w:rFonts w:ascii="Arial (Body)" w:hAnsi="Arial (Body)"/>
                      <w:color w:val="000000"/>
                    </w:rPr>
                  </w:pPr>
                  <w:r>
                    <w:rPr>
                      <w:rFonts w:ascii="Arial (Body)" w:hAnsi="Arial (Body)"/>
                      <w:color w:val="000000"/>
                    </w:rPr>
                    <w:t>Ultra low</w:t>
                  </w:r>
                  <w:r>
                    <w:rPr>
                      <w:rFonts w:ascii="Arial (Body)" w:hAnsi="Arial (Body)"/>
                      <w:color w:val="000000"/>
                    </w:rPr>
                    <w:noBreakHyphen/>
                    <w:t>cost solar</w:t>
                  </w:r>
                </w:p>
              </w:tc>
              <w:tc>
                <w:tcPr>
                  <w:tcW w:w="4104" w:type="dxa"/>
                  <w:tcBorders>
                    <w:top w:val="single" w:sz="4" w:space="0" w:color="B3B3B3"/>
                    <w:bottom w:val="nil"/>
                  </w:tcBorders>
                  <w:shd w:val="clear" w:color="auto" w:fill="auto"/>
                </w:tcPr>
                <w:p w14:paraId="67E861E5" w14:textId="39ED70C5" w:rsidR="006A74CB" w:rsidRPr="00396B6C" w:rsidRDefault="006A74CB" w:rsidP="00422B6F">
                  <w:pPr>
                    <w:pStyle w:val="TableBody"/>
                    <w:spacing w:before="46" w:after="46"/>
                    <w:ind w:right="108"/>
                    <w:rPr>
                      <w:vertAlign w:val="superscript"/>
                    </w:rPr>
                  </w:pPr>
                  <w:r>
                    <w:t>Up to $40 </w:t>
                  </w:r>
                  <w:proofErr w:type="spellStart"/>
                  <w:r>
                    <w:t>million</w:t>
                  </w:r>
                  <w:r>
                    <w:rPr>
                      <w:b/>
                      <w:bCs/>
                      <w:vertAlign w:val="superscript"/>
                    </w:rPr>
                    <w:t>d</w:t>
                  </w:r>
                  <w:proofErr w:type="spellEnd"/>
                </w:p>
              </w:tc>
              <w:tc>
                <w:tcPr>
                  <w:tcW w:w="15" w:type="dxa"/>
                  <w:gridSpan w:val="2"/>
                  <w:tcBorders>
                    <w:top w:val="single" w:sz="4" w:space="0" w:color="B3B3B3"/>
                    <w:bottom w:val="nil"/>
                  </w:tcBorders>
                  <w:shd w:val="clear" w:color="auto" w:fill="auto"/>
                </w:tcPr>
                <w:p w14:paraId="59007E5C" w14:textId="77777777" w:rsidR="006A74CB" w:rsidRDefault="006A74CB">
                  <w:pPr>
                    <w:pStyle w:val="TableBody"/>
                    <w:spacing w:before="45" w:after="45"/>
                    <w:ind w:right="108"/>
                    <w:rPr>
                      <w:rFonts w:ascii="Arial (Body)" w:hAnsi="Arial (Body)"/>
                      <w:color w:val="000000"/>
                    </w:rPr>
                  </w:pPr>
                </w:p>
              </w:tc>
            </w:tr>
            <w:tr w:rsidR="006A74CB" w:rsidRPr="00030C67" w14:paraId="40B77F01" w14:textId="77777777">
              <w:tc>
                <w:tcPr>
                  <w:tcW w:w="2246" w:type="dxa"/>
                  <w:vMerge/>
                  <w:shd w:val="clear" w:color="auto" w:fill="auto"/>
                </w:tcPr>
                <w:p w14:paraId="7F9670BB" w14:textId="77777777" w:rsidR="006A74CB" w:rsidRDefault="006A74CB" w:rsidP="00422B6F">
                  <w:pPr>
                    <w:pStyle w:val="TableHeading"/>
                    <w:spacing w:before="46" w:after="46"/>
                  </w:pPr>
                </w:p>
              </w:tc>
              <w:tc>
                <w:tcPr>
                  <w:tcW w:w="2977" w:type="dxa"/>
                  <w:tcBorders>
                    <w:top w:val="single" w:sz="4" w:space="0" w:color="B3B3B3"/>
                    <w:bottom w:val="nil"/>
                  </w:tcBorders>
                  <w:shd w:val="clear" w:color="auto" w:fill="auto"/>
                </w:tcPr>
                <w:p w14:paraId="496FBF5A" w14:textId="31EABFBC" w:rsidR="006A74CB" w:rsidRDefault="006A74CB" w:rsidP="00422B6F">
                  <w:pPr>
                    <w:pStyle w:val="TableBody"/>
                    <w:spacing w:before="46" w:after="46"/>
                    <w:ind w:right="108"/>
                    <w:rPr>
                      <w:rFonts w:ascii="Arial (Body)" w:hAnsi="Arial (Body)"/>
                      <w:color w:val="000000"/>
                    </w:rPr>
                  </w:pPr>
                  <w:r>
                    <w:rPr>
                      <w:rFonts w:ascii="Arial (Body)" w:hAnsi="Arial (Body)"/>
                      <w:color w:val="000000"/>
                    </w:rPr>
                    <w:t>Carbon capture and storage</w:t>
                  </w:r>
                </w:p>
              </w:tc>
              <w:tc>
                <w:tcPr>
                  <w:tcW w:w="4104" w:type="dxa"/>
                  <w:tcBorders>
                    <w:top w:val="single" w:sz="4" w:space="0" w:color="B3B3B3"/>
                    <w:bottom w:val="nil"/>
                  </w:tcBorders>
                  <w:shd w:val="clear" w:color="auto" w:fill="auto"/>
                </w:tcPr>
                <w:p w14:paraId="5F0CBEA1" w14:textId="733D6F40" w:rsidR="006A74CB" w:rsidRPr="00C14186" w:rsidRDefault="006A74CB" w:rsidP="00422B6F">
                  <w:pPr>
                    <w:pStyle w:val="TableBody"/>
                    <w:spacing w:before="46" w:after="46"/>
                    <w:ind w:right="108"/>
                    <w:rPr>
                      <w:b/>
                      <w:vertAlign w:val="superscript"/>
                    </w:rPr>
                  </w:pPr>
                  <w:r>
                    <w:t xml:space="preserve">Between 2003 and 2017, the Government committed over $3.5 billion to CCS and over $1.3 billion was </w:t>
                  </w:r>
                  <w:proofErr w:type="spellStart"/>
                  <w:r>
                    <w:t>distributed.</w:t>
                  </w:r>
                  <w:r>
                    <w:rPr>
                      <w:b/>
                      <w:bCs/>
                      <w:vertAlign w:val="superscript"/>
                    </w:rPr>
                    <w:t>e</w:t>
                  </w:r>
                  <w:proofErr w:type="spellEnd"/>
                  <w:r>
                    <w:t xml:space="preserve"> More recently, the Government has invested over $300 million to fund carbon capture, use and storage (CCS) projects and advance technologies, including establishing CCUS hubs near industrial </w:t>
                  </w:r>
                  <w:proofErr w:type="spellStart"/>
                  <w:r>
                    <w:t>areas.</w:t>
                  </w:r>
                  <w:r w:rsidRPr="00C14186">
                    <w:rPr>
                      <w:b/>
                      <w:bCs/>
                      <w:vertAlign w:val="superscript"/>
                    </w:rPr>
                    <w:t>a</w:t>
                  </w:r>
                  <w:proofErr w:type="spellEnd"/>
                </w:p>
              </w:tc>
              <w:tc>
                <w:tcPr>
                  <w:tcW w:w="15" w:type="dxa"/>
                  <w:gridSpan w:val="2"/>
                  <w:tcBorders>
                    <w:top w:val="single" w:sz="4" w:space="0" w:color="B3B3B3"/>
                    <w:bottom w:val="nil"/>
                  </w:tcBorders>
                  <w:shd w:val="clear" w:color="auto" w:fill="auto"/>
                </w:tcPr>
                <w:p w14:paraId="06FA05A7" w14:textId="77777777" w:rsidR="006A74CB" w:rsidRDefault="006A74CB">
                  <w:pPr>
                    <w:pStyle w:val="TableBody"/>
                    <w:spacing w:before="45" w:after="45"/>
                    <w:ind w:right="108"/>
                    <w:rPr>
                      <w:rFonts w:ascii="Arial (Body)" w:hAnsi="Arial (Body)"/>
                      <w:color w:val="000000"/>
                    </w:rPr>
                  </w:pPr>
                </w:p>
              </w:tc>
            </w:tr>
            <w:tr w:rsidR="006A74CB" w:rsidRPr="00030C67" w14:paraId="4B70B022" w14:textId="77777777" w:rsidTr="00333E41">
              <w:tc>
                <w:tcPr>
                  <w:tcW w:w="2246" w:type="dxa"/>
                  <w:vMerge/>
                  <w:tcBorders>
                    <w:bottom w:val="single" w:sz="4" w:space="0" w:color="BFBFBF" w:themeColor="background1" w:themeShade="BF"/>
                  </w:tcBorders>
                  <w:shd w:val="clear" w:color="auto" w:fill="auto"/>
                </w:tcPr>
                <w:p w14:paraId="7EF2A165" w14:textId="77777777" w:rsidR="006A74CB" w:rsidRDefault="006A74CB" w:rsidP="00422B6F">
                  <w:pPr>
                    <w:pStyle w:val="TableHeading"/>
                    <w:spacing w:before="46" w:after="46"/>
                  </w:pPr>
                </w:p>
              </w:tc>
              <w:tc>
                <w:tcPr>
                  <w:tcW w:w="2977" w:type="dxa"/>
                  <w:tcBorders>
                    <w:top w:val="single" w:sz="4" w:space="0" w:color="B3B3B3"/>
                    <w:bottom w:val="single" w:sz="4" w:space="0" w:color="BFBFBF" w:themeColor="background1" w:themeShade="BF"/>
                  </w:tcBorders>
                  <w:shd w:val="clear" w:color="auto" w:fill="auto"/>
                </w:tcPr>
                <w:p w14:paraId="3D26896A" w14:textId="406857E1" w:rsidR="006A74CB" w:rsidRDefault="006A74CB" w:rsidP="00422B6F">
                  <w:pPr>
                    <w:pStyle w:val="TableBody"/>
                    <w:spacing w:before="46" w:after="46"/>
                    <w:ind w:right="108"/>
                    <w:rPr>
                      <w:rFonts w:ascii="Arial (Body)" w:hAnsi="Arial (Body)"/>
                      <w:color w:val="000000"/>
                    </w:rPr>
                  </w:pPr>
                  <w:r>
                    <w:rPr>
                      <w:rFonts w:ascii="Arial (Body)" w:hAnsi="Arial (Body)"/>
                      <w:color w:val="000000"/>
                    </w:rPr>
                    <w:t>Soil carbon</w:t>
                  </w:r>
                </w:p>
              </w:tc>
              <w:tc>
                <w:tcPr>
                  <w:tcW w:w="4104" w:type="dxa"/>
                  <w:tcBorders>
                    <w:top w:val="single" w:sz="4" w:space="0" w:color="B3B3B3"/>
                    <w:bottom w:val="single" w:sz="4" w:space="0" w:color="BFBFBF" w:themeColor="background1" w:themeShade="BF"/>
                  </w:tcBorders>
                  <w:shd w:val="clear" w:color="auto" w:fill="auto"/>
                </w:tcPr>
                <w:p w14:paraId="0A728CBD" w14:textId="4F653DAD" w:rsidR="006A74CB" w:rsidRPr="00EE63C5" w:rsidRDefault="006A74CB" w:rsidP="00422B6F">
                  <w:pPr>
                    <w:pStyle w:val="TableBody"/>
                    <w:spacing w:before="46" w:after="46"/>
                    <w:ind w:right="108"/>
                    <w:rPr>
                      <w:b/>
                      <w:vertAlign w:val="superscript"/>
                    </w:rPr>
                  </w:pPr>
                  <w:r>
                    <w:t>$1.6 </w:t>
                  </w:r>
                  <w:proofErr w:type="spellStart"/>
                  <w:r>
                    <w:t>million</w:t>
                  </w:r>
                  <w:r>
                    <w:rPr>
                      <w:b/>
                      <w:bCs/>
                      <w:vertAlign w:val="superscript"/>
                    </w:rPr>
                    <w:t>f</w:t>
                  </w:r>
                  <w:proofErr w:type="spellEnd"/>
                </w:p>
              </w:tc>
              <w:tc>
                <w:tcPr>
                  <w:tcW w:w="15" w:type="dxa"/>
                  <w:gridSpan w:val="2"/>
                  <w:tcBorders>
                    <w:top w:val="single" w:sz="4" w:space="0" w:color="B3B3B3"/>
                    <w:bottom w:val="nil"/>
                  </w:tcBorders>
                  <w:shd w:val="clear" w:color="auto" w:fill="auto"/>
                </w:tcPr>
                <w:p w14:paraId="678DF158" w14:textId="77777777" w:rsidR="006A74CB" w:rsidRDefault="006A74CB">
                  <w:pPr>
                    <w:pStyle w:val="TableBody"/>
                    <w:spacing w:before="45" w:after="45"/>
                    <w:ind w:right="108"/>
                    <w:rPr>
                      <w:rFonts w:ascii="Arial (Body)" w:hAnsi="Arial (Body)"/>
                      <w:color w:val="000000"/>
                    </w:rPr>
                  </w:pPr>
                </w:p>
              </w:tc>
            </w:tr>
            <w:tr w:rsidR="006A74CB" w:rsidRPr="00030C67" w14:paraId="5608EB8F" w14:textId="77777777" w:rsidTr="00333E41">
              <w:tc>
                <w:tcPr>
                  <w:tcW w:w="2246" w:type="dxa"/>
                  <w:tcBorders>
                    <w:top w:val="single" w:sz="4" w:space="0" w:color="BFBFBF" w:themeColor="background1" w:themeShade="BF"/>
                    <w:bottom w:val="single" w:sz="4" w:space="0" w:color="BFBFBF" w:themeColor="background1" w:themeShade="BF"/>
                  </w:tcBorders>
                  <w:shd w:val="clear" w:color="auto" w:fill="auto"/>
                </w:tcPr>
                <w:p w14:paraId="263F2989" w14:textId="0E2BE49A" w:rsidR="006A74CB" w:rsidRPr="00030C67" w:rsidRDefault="006A74CB" w:rsidP="00422B6F">
                  <w:pPr>
                    <w:pStyle w:val="TableHeading"/>
                    <w:spacing w:before="46" w:after="46"/>
                  </w:pPr>
                  <w:r>
                    <w:t>New South Wales</w:t>
                  </w:r>
                </w:p>
              </w:tc>
              <w:tc>
                <w:tcPr>
                  <w:tcW w:w="2977" w:type="dxa"/>
                  <w:tcBorders>
                    <w:top w:val="single" w:sz="4" w:space="0" w:color="BFBFBF" w:themeColor="background1" w:themeShade="BF"/>
                    <w:bottom w:val="single" w:sz="4" w:space="0" w:color="BFBFBF" w:themeColor="background1" w:themeShade="BF"/>
                  </w:tcBorders>
                  <w:shd w:val="clear" w:color="auto" w:fill="auto"/>
                </w:tcPr>
                <w:p w14:paraId="60292E8E" w14:textId="0350F16B" w:rsidR="006A74CB" w:rsidRPr="00030C67" w:rsidRDefault="006A74CB"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FBFBF" w:themeColor="background1" w:themeShade="BF"/>
                    <w:bottom w:val="single" w:sz="4" w:space="0" w:color="BFBFBF" w:themeColor="background1" w:themeShade="BF"/>
                  </w:tcBorders>
                  <w:shd w:val="clear" w:color="auto" w:fill="auto"/>
                </w:tcPr>
                <w:p w14:paraId="26EBE9DC" w14:textId="00B24BAE" w:rsidR="006A74CB" w:rsidRDefault="006A74CB" w:rsidP="00422B6F">
                  <w:pPr>
                    <w:pStyle w:val="TableBody"/>
                    <w:spacing w:before="46" w:after="46"/>
                    <w:ind w:right="108"/>
                    <w:rPr>
                      <w:rFonts w:ascii="Arial (Body)" w:hAnsi="Arial (Body)"/>
                      <w:color w:val="000000"/>
                    </w:rPr>
                  </w:pPr>
                  <w:r>
                    <w:rPr>
                      <w:rFonts w:ascii="Arial (Body)" w:hAnsi="Arial (Body)"/>
                      <w:color w:val="000000"/>
                    </w:rPr>
                    <w:t>$70</w:t>
                  </w:r>
                  <w:r>
                    <w:rPr>
                      <w:rFonts w:ascii="Arial (Body)" w:hAnsi="Arial (Body)" w:hint="eastAsia"/>
                      <w:color w:val="000000"/>
                    </w:rPr>
                    <w:t> </w:t>
                  </w:r>
                  <w:proofErr w:type="spellStart"/>
                  <w:r>
                    <w:rPr>
                      <w:rFonts w:ascii="Arial (Body)" w:hAnsi="Arial (Body)"/>
                      <w:color w:val="000000"/>
                    </w:rPr>
                    <w:t>million</w:t>
                  </w:r>
                  <w:r>
                    <w:rPr>
                      <w:b/>
                      <w:bCs/>
                      <w:vertAlign w:val="superscript"/>
                    </w:rPr>
                    <w:t>a</w:t>
                  </w:r>
                  <w:proofErr w:type="spellEnd"/>
                </w:p>
              </w:tc>
              <w:tc>
                <w:tcPr>
                  <w:tcW w:w="15" w:type="dxa"/>
                  <w:gridSpan w:val="2"/>
                  <w:shd w:val="clear" w:color="auto" w:fill="auto"/>
                </w:tcPr>
                <w:p w14:paraId="43776275" w14:textId="77777777" w:rsidR="006A74CB" w:rsidRDefault="006A74CB">
                  <w:pPr>
                    <w:pStyle w:val="TableBody"/>
                    <w:spacing w:before="45" w:after="45"/>
                    <w:ind w:right="108"/>
                    <w:rPr>
                      <w:rFonts w:ascii="Arial (Body)" w:hAnsi="Arial (Body)"/>
                      <w:color w:val="000000"/>
                    </w:rPr>
                  </w:pPr>
                </w:p>
              </w:tc>
            </w:tr>
            <w:tr w:rsidR="006A74CB" w:rsidRPr="00030C67" w14:paraId="13F514AE" w14:textId="77777777" w:rsidTr="00333E41">
              <w:tc>
                <w:tcPr>
                  <w:tcW w:w="2246" w:type="dxa"/>
                  <w:tcBorders>
                    <w:top w:val="single" w:sz="4" w:space="0" w:color="BFBFBF" w:themeColor="background1" w:themeShade="BF"/>
                    <w:bottom w:val="single" w:sz="4" w:space="0" w:color="BFBFBF" w:themeColor="background1" w:themeShade="BF"/>
                  </w:tcBorders>
                  <w:shd w:val="clear" w:color="auto" w:fill="auto"/>
                </w:tcPr>
                <w:p w14:paraId="4D0D2D00" w14:textId="31A30C00" w:rsidR="006A74CB" w:rsidRDefault="006A74CB" w:rsidP="00422B6F">
                  <w:pPr>
                    <w:pStyle w:val="TableHeading"/>
                    <w:spacing w:before="46" w:after="46"/>
                  </w:pPr>
                  <w:r>
                    <w:t>Victoria</w:t>
                  </w:r>
                </w:p>
              </w:tc>
              <w:tc>
                <w:tcPr>
                  <w:tcW w:w="2977" w:type="dxa"/>
                  <w:tcBorders>
                    <w:top w:val="single" w:sz="4" w:space="0" w:color="BFBFBF" w:themeColor="background1" w:themeShade="BF"/>
                    <w:bottom w:val="single" w:sz="4" w:space="0" w:color="BFBFBF" w:themeColor="background1" w:themeShade="BF"/>
                  </w:tcBorders>
                  <w:shd w:val="clear" w:color="auto" w:fill="auto"/>
                </w:tcPr>
                <w:p w14:paraId="0D843FBB" w14:textId="3F514016" w:rsidR="006A74CB" w:rsidRDefault="006A74CB"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FBFBF" w:themeColor="background1" w:themeShade="BF"/>
                    <w:bottom w:val="single" w:sz="4" w:space="0" w:color="BFBFBF" w:themeColor="background1" w:themeShade="BF"/>
                  </w:tcBorders>
                  <w:shd w:val="clear" w:color="auto" w:fill="auto"/>
                </w:tcPr>
                <w:p w14:paraId="258D9D89" w14:textId="5638DC59" w:rsidR="006A74CB" w:rsidRDefault="006A74CB" w:rsidP="00422B6F">
                  <w:pPr>
                    <w:pStyle w:val="TableBody"/>
                    <w:spacing w:before="46" w:after="46"/>
                    <w:ind w:right="108"/>
                    <w:rPr>
                      <w:rFonts w:ascii="Arial (Body)" w:hAnsi="Arial (Body)"/>
                      <w:color w:val="000000"/>
                    </w:rPr>
                  </w:pPr>
                  <w:r>
                    <w:rPr>
                      <w:rFonts w:ascii="Arial (Body)" w:hAnsi="Arial (Body)"/>
                      <w:color w:val="000000"/>
                    </w:rPr>
                    <w:t>$10</w:t>
                  </w:r>
                  <w:r>
                    <w:rPr>
                      <w:rFonts w:ascii="Arial (Body)" w:hAnsi="Arial (Body)" w:hint="eastAsia"/>
                      <w:color w:val="000000"/>
                    </w:rPr>
                    <w:t> </w:t>
                  </w:r>
                  <w:proofErr w:type="spellStart"/>
                  <w:r>
                    <w:rPr>
                      <w:rFonts w:ascii="Arial (Body)" w:hAnsi="Arial (Body)"/>
                      <w:color w:val="000000"/>
                    </w:rPr>
                    <w:t>million</w:t>
                  </w:r>
                  <w:r>
                    <w:rPr>
                      <w:b/>
                      <w:bCs/>
                      <w:vertAlign w:val="superscript"/>
                    </w:rPr>
                    <w:t>a</w:t>
                  </w:r>
                  <w:proofErr w:type="spellEnd"/>
                </w:p>
              </w:tc>
              <w:tc>
                <w:tcPr>
                  <w:tcW w:w="15" w:type="dxa"/>
                  <w:gridSpan w:val="2"/>
                  <w:shd w:val="clear" w:color="auto" w:fill="auto"/>
                </w:tcPr>
                <w:p w14:paraId="44E157E0" w14:textId="77777777" w:rsidR="006A74CB" w:rsidRDefault="006A74CB">
                  <w:pPr>
                    <w:pStyle w:val="TableBody"/>
                    <w:spacing w:before="45" w:after="45"/>
                    <w:ind w:right="108"/>
                    <w:rPr>
                      <w:rFonts w:ascii="Arial (Body)" w:hAnsi="Arial (Body)"/>
                      <w:color w:val="000000"/>
                    </w:rPr>
                  </w:pPr>
                </w:p>
              </w:tc>
            </w:tr>
            <w:tr w:rsidR="00F842B8" w:rsidRPr="00030C67" w14:paraId="4AD89A05" w14:textId="77777777" w:rsidTr="00333E41">
              <w:tc>
                <w:tcPr>
                  <w:tcW w:w="2246" w:type="dxa"/>
                  <w:tcBorders>
                    <w:top w:val="single" w:sz="4" w:space="0" w:color="BFBFBF" w:themeColor="background1" w:themeShade="BF"/>
                    <w:bottom w:val="single" w:sz="4" w:space="0" w:color="BFBFBF" w:themeColor="background1" w:themeShade="BF"/>
                  </w:tcBorders>
                  <w:shd w:val="clear" w:color="auto" w:fill="auto"/>
                </w:tcPr>
                <w:p w14:paraId="35706CB4" w14:textId="77777777" w:rsidR="00F842B8" w:rsidRDefault="00F842B8" w:rsidP="00422B6F">
                  <w:pPr>
                    <w:pStyle w:val="TableHeading"/>
                    <w:spacing w:before="46" w:after="46"/>
                  </w:pPr>
                  <w:r>
                    <w:t>Tasmania</w:t>
                  </w:r>
                </w:p>
              </w:tc>
              <w:tc>
                <w:tcPr>
                  <w:tcW w:w="2977" w:type="dxa"/>
                  <w:tcBorders>
                    <w:top w:val="single" w:sz="4" w:space="0" w:color="BFBFBF" w:themeColor="background1" w:themeShade="BF"/>
                    <w:bottom w:val="single" w:sz="4" w:space="0" w:color="BFBFBF" w:themeColor="background1" w:themeShade="BF"/>
                  </w:tcBorders>
                  <w:shd w:val="clear" w:color="auto" w:fill="auto"/>
                </w:tcPr>
                <w:p w14:paraId="3506FB60" w14:textId="4DC5B7A5" w:rsidR="00F842B8" w:rsidRDefault="00F91EED"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FBFBF" w:themeColor="background1" w:themeShade="BF"/>
                    <w:bottom w:val="single" w:sz="4" w:space="0" w:color="BFBFBF" w:themeColor="background1" w:themeShade="BF"/>
                  </w:tcBorders>
                  <w:shd w:val="clear" w:color="auto" w:fill="auto"/>
                </w:tcPr>
                <w:p w14:paraId="67E65E60" w14:textId="08851741" w:rsidR="00F842B8" w:rsidRDefault="00F91EED" w:rsidP="00422B6F">
                  <w:pPr>
                    <w:pStyle w:val="TableBody"/>
                    <w:spacing w:before="46" w:after="46"/>
                    <w:ind w:right="108"/>
                    <w:rPr>
                      <w:rFonts w:ascii="Arial (Body)" w:hAnsi="Arial (Body)"/>
                      <w:color w:val="000000"/>
                    </w:rPr>
                  </w:pPr>
                  <w:r>
                    <w:rPr>
                      <w:rFonts w:ascii="Arial (Body)" w:hAnsi="Arial (Body)"/>
                      <w:color w:val="000000"/>
                    </w:rPr>
                    <w:t>$0.2</w:t>
                  </w:r>
                  <w:r>
                    <w:rPr>
                      <w:rFonts w:ascii="Arial (Body)" w:hAnsi="Arial (Body)" w:hint="eastAsia"/>
                      <w:color w:val="000000"/>
                    </w:rPr>
                    <w:t> </w:t>
                  </w:r>
                  <w:proofErr w:type="spellStart"/>
                  <w:r>
                    <w:rPr>
                      <w:rFonts w:ascii="Arial (Body)" w:hAnsi="Arial (Body)"/>
                      <w:color w:val="000000"/>
                    </w:rPr>
                    <w:t>million</w:t>
                  </w:r>
                  <w:r w:rsidR="00EE63C5">
                    <w:rPr>
                      <w:b/>
                      <w:bCs/>
                      <w:vertAlign w:val="superscript"/>
                    </w:rPr>
                    <w:t>a</w:t>
                  </w:r>
                  <w:proofErr w:type="spellEnd"/>
                </w:p>
              </w:tc>
              <w:tc>
                <w:tcPr>
                  <w:tcW w:w="15" w:type="dxa"/>
                  <w:gridSpan w:val="2"/>
                  <w:shd w:val="clear" w:color="auto" w:fill="auto"/>
                </w:tcPr>
                <w:p w14:paraId="0BBF742D" w14:textId="77777777" w:rsidR="00F842B8" w:rsidRDefault="00F842B8">
                  <w:pPr>
                    <w:pStyle w:val="TableBody"/>
                    <w:spacing w:before="45" w:after="45"/>
                    <w:ind w:right="108"/>
                    <w:rPr>
                      <w:rFonts w:ascii="Arial (Body)" w:hAnsi="Arial (Body)"/>
                      <w:color w:val="000000"/>
                    </w:rPr>
                  </w:pPr>
                </w:p>
              </w:tc>
            </w:tr>
            <w:tr w:rsidR="00F842B8" w:rsidRPr="00030C67" w14:paraId="6D00DFE9" w14:textId="77777777" w:rsidTr="00333E41">
              <w:tc>
                <w:tcPr>
                  <w:tcW w:w="2246" w:type="dxa"/>
                  <w:tcBorders>
                    <w:top w:val="single" w:sz="4" w:space="0" w:color="BFBFBF" w:themeColor="background1" w:themeShade="BF"/>
                    <w:bottom w:val="single" w:sz="4" w:space="0" w:color="B3B3B3"/>
                  </w:tcBorders>
                  <w:shd w:val="clear" w:color="auto" w:fill="auto"/>
                </w:tcPr>
                <w:p w14:paraId="0107E477" w14:textId="77777777" w:rsidR="00F842B8" w:rsidRDefault="00F842B8" w:rsidP="00422B6F">
                  <w:pPr>
                    <w:pStyle w:val="TableHeading"/>
                    <w:spacing w:before="46" w:after="46"/>
                  </w:pPr>
                  <w:r>
                    <w:t>Western Australia</w:t>
                  </w:r>
                </w:p>
              </w:tc>
              <w:tc>
                <w:tcPr>
                  <w:tcW w:w="2977" w:type="dxa"/>
                  <w:tcBorders>
                    <w:top w:val="single" w:sz="4" w:space="0" w:color="BFBFBF" w:themeColor="background1" w:themeShade="BF"/>
                    <w:bottom w:val="single" w:sz="4" w:space="0" w:color="B3B3B3"/>
                  </w:tcBorders>
                  <w:shd w:val="clear" w:color="auto" w:fill="auto"/>
                </w:tcPr>
                <w:p w14:paraId="26D45703" w14:textId="7FD41013" w:rsidR="00F842B8" w:rsidRDefault="00F91EED" w:rsidP="00422B6F">
                  <w:pPr>
                    <w:pStyle w:val="TableBody"/>
                    <w:spacing w:before="46" w:after="46"/>
                    <w:ind w:right="108"/>
                    <w:rPr>
                      <w:rFonts w:ascii="Arial (Body)" w:hAnsi="Arial (Body)"/>
                      <w:color w:val="000000"/>
                    </w:rPr>
                  </w:pPr>
                  <w:r>
                    <w:rPr>
                      <w:rFonts w:ascii="Arial (Body)" w:hAnsi="Arial (Body)"/>
                      <w:color w:val="000000"/>
                    </w:rPr>
                    <w:t>Hydrogen fuel</w:t>
                  </w:r>
                </w:p>
              </w:tc>
              <w:tc>
                <w:tcPr>
                  <w:tcW w:w="4104" w:type="dxa"/>
                  <w:tcBorders>
                    <w:top w:val="single" w:sz="4" w:space="0" w:color="BFBFBF" w:themeColor="background1" w:themeShade="BF"/>
                    <w:bottom w:val="single" w:sz="4" w:space="0" w:color="B3B3B3"/>
                  </w:tcBorders>
                  <w:shd w:val="clear" w:color="auto" w:fill="auto"/>
                </w:tcPr>
                <w:p w14:paraId="3B1AE742" w14:textId="56B8CFF6" w:rsidR="00F842B8" w:rsidRDefault="00F91EED" w:rsidP="00422B6F">
                  <w:pPr>
                    <w:pStyle w:val="TableBody"/>
                    <w:spacing w:before="46" w:after="46"/>
                    <w:ind w:right="108"/>
                    <w:rPr>
                      <w:rFonts w:ascii="Arial (Body)" w:hAnsi="Arial (Body)"/>
                      <w:color w:val="000000"/>
                    </w:rPr>
                  </w:pPr>
                  <w:r>
                    <w:rPr>
                      <w:rFonts w:ascii="Arial (Body)" w:hAnsi="Arial (Body)"/>
                      <w:color w:val="000000"/>
                    </w:rPr>
                    <w:t>$47.5</w:t>
                  </w:r>
                  <w:r>
                    <w:rPr>
                      <w:rFonts w:ascii="Arial (Body)" w:hAnsi="Arial (Body)" w:hint="eastAsia"/>
                      <w:color w:val="000000"/>
                    </w:rPr>
                    <w:t> </w:t>
                  </w:r>
                  <w:proofErr w:type="spellStart"/>
                  <w:r>
                    <w:rPr>
                      <w:rFonts w:ascii="Arial (Body)" w:hAnsi="Arial (Body)"/>
                      <w:color w:val="000000"/>
                    </w:rPr>
                    <w:t>million</w:t>
                  </w:r>
                  <w:r w:rsidR="00EE63C5">
                    <w:rPr>
                      <w:b/>
                      <w:bCs/>
                      <w:vertAlign w:val="superscript"/>
                    </w:rPr>
                    <w:t>a</w:t>
                  </w:r>
                  <w:proofErr w:type="spellEnd"/>
                </w:p>
              </w:tc>
              <w:tc>
                <w:tcPr>
                  <w:tcW w:w="15" w:type="dxa"/>
                  <w:gridSpan w:val="2"/>
                  <w:shd w:val="clear" w:color="auto" w:fill="auto"/>
                </w:tcPr>
                <w:p w14:paraId="122693CD" w14:textId="77777777" w:rsidR="00F842B8" w:rsidRDefault="00F842B8">
                  <w:pPr>
                    <w:pStyle w:val="TableBody"/>
                    <w:spacing w:before="45" w:after="45"/>
                    <w:ind w:right="108"/>
                    <w:rPr>
                      <w:rFonts w:ascii="Arial (Body)" w:hAnsi="Arial (Body)"/>
                      <w:color w:val="000000"/>
                    </w:rPr>
                  </w:pPr>
                </w:p>
              </w:tc>
            </w:tr>
          </w:tbl>
          <w:p w14:paraId="30A2C27C" w14:textId="2C067429" w:rsidR="00F842B8" w:rsidRDefault="00204426" w:rsidP="003355C1">
            <w:pPr>
              <w:pStyle w:val="Note"/>
            </w:pPr>
            <w:r w:rsidRPr="00517183">
              <w:rPr>
                <w:b/>
                <w:bCs/>
              </w:rPr>
              <w:t>a.</w:t>
            </w:r>
            <w:r w:rsidR="00FC45DB">
              <w:rPr>
                <w:b/>
                <w:bCs/>
              </w:rPr>
              <w:t xml:space="preserve"> </w:t>
            </w:r>
            <w:r w:rsidRPr="00517183">
              <w:t xml:space="preserve"> </w:t>
            </w:r>
            <w:r w:rsidR="002F5845">
              <w:rPr>
                <w:rFonts w:ascii="Arial" w:hAnsi="Arial" w:cs="Arial"/>
                <w:szCs w:val="24"/>
              </w:rPr>
              <w:t>DISER</w:t>
            </w:r>
            <w:r w:rsidR="00190FCC" w:rsidRPr="00190FCC">
              <w:rPr>
                <w:rFonts w:ascii="Arial" w:hAnsi="Arial" w:cs="Arial"/>
                <w:szCs w:val="24"/>
              </w:rPr>
              <w:t> </w:t>
            </w:r>
            <w:r w:rsidR="00220844">
              <w:rPr>
                <w:rFonts w:ascii="Arial" w:hAnsi="Arial" w:cs="Arial"/>
                <w:szCs w:val="24"/>
              </w:rPr>
              <w:t>(</w:t>
            </w:r>
            <w:r w:rsidR="00190FCC" w:rsidRPr="00190FCC">
              <w:rPr>
                <w:rFonts w:ascii="Arial" w:hAnsi="Arial" w:cs="Arial"/>
                <w:szCs w:val="24"/>
              </w:rPr>
              <w:t>2021</w:t>
            </w:r>
            <w:r w:rsidR="002F5845">
              <w:rPr>
                <w:rFonts w:ascii="Arial" w:hAnsi="Arial" w:cs="Arial"/>
                <w:szCs w:val="24"/>
              </w:rPr>
              <w:t>i</w:t>
            </w:r>
            <w:r w:rsidRPr="00517183">
              <w:t>, pp.</w:t>
            </w:r>
            <w:r w:rsidR="004012B9">
              <w:t> </w:t>
            </w:r>
            <w:r w:rsidRPr="00517183">
              <w:t>24, 34, 37, 40, 44)</w:t>
            </w:r>
            <w:r w:rsidR="00466F52">
              <w:t>.</w:t>
            </w:r>
            <w:r w:rsidRPr="00517183">
              <w:t xml:space="preserve"> </w:t>
            </w:r>
            <w:r w:rsidRPr="00517183">
              <w:rPr>
                <w:b/>
                <w:bCs/>
              </w:rPr>
              <w:t>b.</w:t>
            </w:r>
            <w:r w:rsidRPr="00517183">
              <w:t xml:space="preserve"> </w:t>
            </w:r>
            <w:r w:rsidR="00396710" w:rsidRPr="00396710">
              <w:rPr>
                <w:rFonts w:ascii="Arial" w:hAnsi="Arial" w:cs="Arial"/>
                <w:szCs w:val="24"/>
              </w:rPr>
              <w:t>DISER </w:t>
            </w:r>
            <w:r w:rsidR="00220844">
              <w:rPr>
                <w:rFonts w:ascii="Arial" w:hAnsi="Arial" w:cs="Arial"/>
                <w:szCs w:val="24"/>
              </w:rPr>
              <w:t>(</w:t>
            </w:r>
            <w:r w:rsidR="00991F6D">
              <w:rPr>
                <w:rFonts w:ascii="Arial" w:hAnsi="Arial" w:cs="Arial"/>
                <w:szCs w:val="24"/>
              </w:rPr>
              <w:t>2021f, p.</w:t>
            </w:r>
            <w:r w:rsidR="004012B9">
              <w:rPr>
                <w:rFonts w:ascii="Arial" w:hAnsi="Arial" w:cs="Arial"/>
                <w:szCs w:val="24"/>
              </w:rPr>
              <w:t> </w:t>
            </w:r>
            <w:r w:rsidR="00991F6D">
              <w:rPr>
                <w:rFonts w:ascii="Arial" w:hAnsi="Arial" w:cs="Arial"/>
                <w:szCs w:val="24"/>
              </w:rPr>
              <w:t>10</w:t>
            </w:r>
            <w:r w:rsidR="00396710" w:rsidRPr="00396710">
              <w:rPr>
                <w:rFonts w:ascii="Arial" w:hAnsi="Arial" w:cs="Arial"/>
                <w:szCs w:val="24"/>
              </w:rPr>
              <w:t>)</w:t>
            </w:r>
            <w:r w:rsidR="00466F52">
              <w:rPr>
                <w:rFonts w:ascii="Arial" w:hAnsi="Arial" w:cs="Arial"/>
                <w:szCs w:val="24"/>
              </w:rPr>
              <w:t>.</w:t>
            </w:r>
            <w:r w:rsidRPr="00517183">
              <w:t xml:space="preserve"> </w:t>
            </w:r>
            <w:r w:rsidRPr="00517183">
              <w:rPr>
                <w:b/>
                <w:bCs/>
              </w:rPr>
              <w:t>c.</w:t>
            </w:r>
            <w:r w:rsidRPr="00517183">
              <w:t xml:space="preserve"> </w:t>
            </w:r>
            <w:r w:rsidR="00DA3D72" w:rsidRPr="00DA3D72">
              <w:rPr>
                <w:rFonts w:ascii="Arial" w:hAnsi="Arial" w:cs="Arial"/>
                <w:szCs w:val="24"/>
              </w:rPr>
              <w:t>A</w:t>
            </w:r>
            <w:r w:rsidR="00E434D5">
              <w:rPr>
                <w:rFonts w:ascii="Arial" w:hAnsi="Arial" w:cs="Arial"/>
                <w:szCs w:val="24"/>
              </w:rPr>
              <w:t xml:space="preserve">RENA </w:t>
            </w:r>
            <w:r w:rsidR="00220844">
              <w:rPr>
                <w:rFonts w:ascii="Arial" w:hAnsi="Arial" w:cs="Arial"/>
                <w:szCs w:val="24"/>
              </w:rPr>
              <w:t>(</w:t>
            </w:r>
            <w:r w:rsidR="00DA3D72" w:rsidRPr="00DA3D72">
              <w:rPr>
                <w:rFonts w:ascii="Arial" w:hAnsi="Arial" w:cs="Arial"/>
                <w:szCs w:val="24"/>
              </w:rPr>
              <w:t>2022</w:t>
            </w:r>
            <w:r w:rsidR="00E434D5">
              <w:rPr>
                <w:rFonts w:ascii="Arial" w:hAnsi="Arial" w:cs="Arial"/>
                <w:szCs w:val="24"/>
              </w:rPr>
              <w:t>, pp.</w:t>
            </w:r>
            <w:r w:rsidR="004012B9">
              <w:rPr>
                <w:rFonts w:ascii="Arial" w:hAnsi="Arial" w:cs="Arial"/>
                <w:szCs w:val="24"/>
              </w:rPr>
              <w:t> </w:t>
            </w:r>
            <w:r w:rsidR="00A7627C" w:rsidRPr="00517183">
              <w:t>3–4</w:t>
            </w:r>
            <w:r w:rsidR="00DA3D72" w:rsidRPr="00DA3D72">
              <w:rPr>
                <w:rFonts w:ascii="Arial" w:hAnsi="Arial" w:cs="Arial"/>
                <w:szCs w:val="24"/>
              </w:rPr>
              <w:t>)</w:t>
            </w:r>
            <w:r w:rsidR="00466F52">
              <w:rPr>
                <w:rFonts w:ascii="Arial" w:hAnsi="Arial" w:cs="Arial"/>
                <w:szCs w:val="24"/>
              </w:rPr>
              <w:t>.</w:t>
            </w:r>
            <w:r w:rsidRPr="00517183">
              <w:t xml:space="preserve"> </w:t>
            </w:r>
            <w:r w:rsidRPr="00517183">
              <w:rPr>
                <w:b/>
                <w:bCs/>
              </w:rPr>
              <w:t>d.</w:t>
            </w:r>
            <w:r w:rsidRPr="00517183">
              <w:t xml:space="preserve"> </w:t>
            </w:r>
            <w:r w:rsidR="00C745F2">
              <w:rPr>
                <w:rFonts w:ascii="Arial" w:hAnsi="Arial" w:cs="Arial"/>
                <w:szCs w:val="24"/>
              </w:rPr>
              <w:t xml:space="preserve">ARENA </w:t>
            </w:r>
            <w:r w:rsidR="00220844">
              <w:rPr>
                <w:rFonts w:ascii="Arial" w:hAnsi="Arial" w:cs="Arial"/>
                <w:szCs w:val="24"/>
              </w:rPr>
              <w:t>(</w:t>
            </w:r>
            <w:r w:rsidR="00317D0B" w:rsidRPr="00317D0B">
              <w:rPr>
                <w:rFonts w:ascii="Arial" w:hAnsi="Arial" w:cs="Arial"/>
                <w:szCs w:val="24"/>
              </w:rPr>
              <w:t>2022b)</w:t>
            </w:r>
            <w:r w:rsidRPr="00517183">
              <w:t xml:space="preserve">. </w:t>
            </w:r>
            <w:r w:rsidR="00390F89">
              <w:br/>
            </w:r>
            <w:r w:rsidRPr="00517183">
              <w:rPr>
                <w:b/>
                <w:bCs/>
              </w:rPr>
              <w:t>e.</w:t>
            </w:r>
            <w:r w:rsidRPr="00517183">
              <w:t xml:space="preserve"> </w:t>
            </w:r>
            <w:r w:rsidR="00F052B1">
              <w:t>Browne and Swann</w:t>
            </w:r>
            <w:r w:rsidR="00624625">
              <w:t xml:space="preserve"> </w:t>
            </w:r>
            <w:r w:rsidR="00CC5636" w:rsidRPr="00CC5636">
              <w:rPr>
                <w:rFonts w:ascii="Arial" w:hAnsi="Arial" w:cs="Arial"/>
              </w:rPr>
              <w:t>(2017)</w:t>
            </w:r>
            <w:r w:rsidR="00FB050E">
              <w:t xml:space="preserve">. </w:t>
            </w:r>
            <w:r w:rsidR="00BD3D15">
              <w:rPr>
                <w:b/>
                <w:bCs/>
              </w:rPr>
              <w:t>f</w:t>
            </w:r>
            <w:r w:rsidR="00FB050E" w:rsidRPr="00FB050E">
              <w:rPr>
                <w:b/>
                <w:bCs/>
              </w:rPr>
              <w:t>.</w:t>
            </w:r>
            <w:r w:rsidR="00FB050E">
              <w:t xml:space="preserve"> </w:t>
            </w:r>
            <w:r w:rsidR="002619B1" w:rsidRPr="002619B1">
              <w:rPr>
                <w:rFonts w:ascii="Arial" w:hAnsi="Arial" w:cs="Arial"/>
                <w:szCs w:val="24"/>
              </w:rPr>
              <w:t>Taylor </w:t>
            </w:r>
            <w:r w:rsidR="00220844">
              <w:rPr>
                <w:rFonts w:ascii="Arial" w:hAnsi="Arial" w:cs="Arial"/>
                <w:szCs w:val="24"/>
              </w:rPr>
              <w:t>(</w:t>
            </w:r>
            <w:r w:rsidR="002619B1" w:rsidRPr="002619B1">
              <w:rPr>
                <w:rFonts w:ascii="Arial" w:hAnsi="Arial" w:cs="Arial"/>
                <w:szCs w:val="24"/>
              </w:rPr>
              <w:t>2022)</w:t>
            </w:r>
            <w:r w:rsidR="00466F52">
              <w:rPr>
                <w:rFonts w:ascii="Arial" w:hAnsi="Arial" w:cs="Arial"/>
                <w:szCs w:val="24"/>
              </w:rPr>
              <w:t>.</w:t>
            </w:r>
          </w:p>
        </w:tc>
      </w:tr>
      <w:tr w:rsidR="00F842B8" w14:paraId="73AE4D60" w14:textId="77777777">
        <w:trPr>
          <w:hidden/>
        </w:trPr>
        <w:tc>
          <w:tcPr>
            <w:tcW w:w="9638" w:type="dxa"/>
            <w:shd w:val="clear" w:color="auto" w:fill="auto"/>
            <w:tcMar>
              <w:top w:w="0" w:type="dxa"/>
              <w:left w:w="170" w:type="dxa"/>
              <w:bottom w:w="0" w:type="dxa"/>
              <w:right w:w="170" w:type="dxa"/>
            </w:tcMar>
          </w:tcPr>
          <w:p w14:paraId="37091D1A" w14:textId="5B454728" w:rsidR="00F842B8" w:rsidRPr="00465191" w:rsidRDefault="00F842B8">
            <w:pPr>
              <w:pStyle w:val="BodyText"/>
              <w:spacing w:before="0" w:after="0" w:line="80" w:lineRule="atLeast"/>
              <w:rPr>
                <w:smallCaps/>
                <w:vanish/>
              </w:rPr>
            </w:pPr>
          </w:p>
        </w:tc>
      </w:tr>
    </w:tbl>
    <w:p w14:paraId="3921E0D5" w14:textId="77777777" w:rsidR="007A7FDF" w:rsidRDefault="007A7FDF" w:rsidP="007A7FDF">
      <w:pPr>
        <w:pStyle w:val="BodyText"/>
      </w:pPr>
    </w:p>
    <w:p w14:paraId="20AF9043" w14:textId="77777777" w:rsidR="00E939AF" w:rsidRDefault="00E939AF" w:rsidP="00536740">
      <w:pPr>
        <w:pStyle w:val="BodyText"/>
        <w:sectPr w:rsidR="00E939AF" w:rsidSect="003D2D23">
          <w:headerReference w:type="default" r:id="rId37"/>
          <w:type w:val="oddPage"/>
          <w:pgSz w:w="11906" w:h="16838" w:code="9"/>
          <w:pgMar w:top="1134" w:right="1134" w:bottom="1134" w:left="1134" w:header="794" w:footer="510" w:gutter="0"/>
          <w:pgNumType w:start="11"/>
          <w:cols w:space="708"/>
          <w:docGrid w:linePitch="360"/>
        </w:sectPr>
      </w:pPr>
    </w:p>
    <w:p w14:paraId="6B7431E8" w14:textId="1E7550ED" w:rsidR="004A0470" w:rsidRPr="000F4488" w:rsidRDefault="00A46DD1" w:rsidP="004F10E0">
      <w:pPr>
        <w:pStyle w:val="Heading1-Section-fullpage"/>
        <w:framePr w:wrap="around"/>
      </w:pPr>
      <w:bookmarkStart w:id="45" w:name="_Toc126255902"/>
      <w:bookmarkStart w:id="46" w:name="_Toc126695989"/>
      <w:bookmarkStart w:id="47" w:name="_Toc125808491"/>
      <w:r>
        <w:lastRenderedPageBreak/>
        <w:t>Appendix</w:t>
      </w:r>
      <w:bookmarkEnd w:id="45"/>
      <w:bookmarkEnd w:id="46"/>
    </w:p>
    <w:p w14:paraId="63AB9095" w14:textId="599AE878" w:rsidR="004A0470" w:rsidRPr="00610627" w:rsidRDefault="004A0470" w:rsidP="00610627"/>
    <w:p w14:paraId="15AE4507" w14:textId="77777777" w:rsidR="00A46DD1" w:rsidRDefault="00A46DD1" w:rsidP="00A91551">
      <w:pPr>
        <w:pStyle w:val="Heading1-nobackground"/>
        <w:sectPr w:rsidR="00A46DD1" w:rsidSect="00A46DD1">
          <w:headerReference w:type="default" r:id="rId38"/>
          <w:footerReference w:type="default" r:id="rId39"/>
          <w:type w:val="oddPage"/>
          <w:pgSz w:w="11906" w:h="16838" w:code="9"/>
          <w:pgMar w:top="1134" w:right="1134" w:bottom="1134" w:left="1134" w:header="794" w:footer="510" w:gutter="0"/>
          <w:cols w:space="708"/>
          <w:docGrid w:linePitch="360"/>
        </w:sectPr>
      </w:pPr>
    </w:p>
    <w:p w14:paraId="78287720" w14:textId="77777777" w:rsidR="005853FC" w:rsidRDefault="005853FC">
      <w:pPr>
        <w:pStyle w:val="Heading-Appendix"/>
      </w:pPr>
      <w:bookmarkStart w:id="48" w:name="_Toc126255903"/>
      <w:bookmarkStart w:id="49" w:name="_Toc126695990"/>
      <w:r>
        <w:lastRenderedPageBreak/>
        <w:t>Indirect carbon price estimation</w:t>
      </w:r>
      <w:bookmarkEnd w:id="48"/>
      <w:bookmarkEnd w:id="49"/>
    </w:p>
    <w:p w14:paraId="436EFB5D" w14:textId="6E8F24CF" w:rsidR="005853FC" w:rsidRDefault="005853FC">
      <w:pPr>
        <w:pStyle w:val="BodyText"/>
      </w:pPr>
      <w:r>
        <w:t xml:space="preserve">This appendix details the methodology used to estimate the indirect carbon prices reported in </w:t>
      </w:r>
      <w:r w:rsidR="005E153E">
        <w:t>v</w:t>
      </w:r>
      <w:r>
        <w:t>olume 6. We use the term i</w:t>
      </w:r>
      <w:r w:rsidRPr="008239A1">
        <w:t xml:space="preserve">ndirect carbon prices </w:t>
      </w:r>
      <w:r>
        <w:t xml:space="preserve">to </w:t>
      </w:r>
      <w:r w:rsidRPr="008239A1">
        <w:t>refer to the fiscal cost of the policy per tonne of CO</w:t>
      </w:r>
      <w:r w:rsidRPr="00563697">
        <w:rPr>
          <w:vertAlign w:val="subscript"/>
        </w:rPr>
        <w:t>2</w:t>
      </w:r>
      <w:r>
        <w:noBreakHyphen/>
      </w:r>
      <w:r w:rsidRPr="008239A1">
        <w:t>e abatement</w:t>
      </w:r>
      <w:r>
        <w:t>. Our estimates</w:t>
      </w:r>
      <w:r w:rsidRPr="008239A1">
        <w:t xml:space="preserve"> can be thought of as similar to the </w:t>
      </w:r>
      <w:r>
        <w:t xml:space="preserve">implicit </w:t>
      </w:r>
      <w:r w:rsidRPr="008239A1">
        <w:t>abatement subsidies estimated by the Commission previously (PC 2011).</w:t>
      </w:r>
      <w:r>
        <w:t xml:space="preserve"> The indirect carbon prices listed in the chapter and detailed here are not meant to be exhaustive. There are many policies for which an indirect carbon price has not been estimated.</w:t>
      </w:r>
    </w:p>
    <w:p w14:paraId="13ADF8A1" w14:textId="77777777" w:rsidR="005853FC" w:rsidRDefault="005853FC">
      <w:pPr>
        <w:pStyle w:val="Heading2-Appendix"/>
      </w:pPr>
      <w:bookmarkStart w:id="50" w:name="_Toc126255904"/>
      <w:bookmarkStart w:id="51" w:name="_Toc126695991"/>
      <w:r>
        <w:t>Fringe Benefits Tax exemption</w:t>
      </w:r>
      <w:bookmarkEnd w:id="50"/>
      <w:bookmarkEnd w:id="51"/>
    </w:p>
    <w:p w14:paraId="1427E3CD" w14:textId="28B17174" w:rsidR="005853FC" w:rsidRPr="00825C49" w:rsidRDefault="005853FC">
      <w:pPr>
        <w:pStyle w:val="BodyText"/>
      </w:pPr>
      <w:r>
        <w:t>T</w:t>
      </w:r>
      <w:r w:rsidRPr="00825C49">
        <w:t xml:space="preserve">he </w:t>
      </w:r>
      <w:r>
        <w:t>indirect</w:t>
      </w:r>
      <w:r w:rsidRPr="00825C49">
        <w:t xml:space="preserve"> carbon price </w:t>
      </w:r>
      <w:r>
        <w:t>associated with the policy to exempt electric vehicles (EVs) from Fringe Benefits Tax (FBT)</w:t>
      </w:r>
      <w:r w:rsidRPr="00825C49">
        <w:t xml:space="preserve"> range</w:t>
      </w:r>
      <w:r>
        <w:t>s</w:t>
      </w:r>
      <w:r w:rsidRPr="00825C49">
        <w:t xml:space="preserve"> from $</w:t>
      </w:r>
      <w:r w:rsidR="004B089D">
        <w:t>987</w:t>
      </w:r>
      <w:r w:rsidRPr="000F359C">
        <w:t xml:space="preserve"> to $</w:t>
      </w:r>
      <w:r w:rsidR="004B089D">
        <w:t>20</w:t>
      </w:r>
      <w:r w:rsidR="004012B9">
        <w:t> </w:t>
      </w:r>
      <w:r w:rsidR="004B089D">
        <w:t>084</w:t>
      </w:r>
      <w:r w:rsidRPr="000F359C">
        <w:t>,</w:t>
      </w:r>
      <w:r w:rsidRPr="00825C49">
        <w:t xml:space="preserve"> depending on the assumptions used in the estimation process.</w:t>
      </w:r>
    </w:p>
    <w:p w14:paraId="595AE27F" w14:textId="0C093F1E" w:rsidR="005853FC" w:rsidRDefault="005853FC">
      <w:pPr>
        <w:pStyle w:val="BodyText"/>
      </w:pPr>
      <w:r>
        <w:t>When an employer makes a car available for an employee’s private use they are liable to pay FBT. The taxable value is equal to the base value of the car, multiplied by the ‘statutory percentage’ (20</w:t>
      </w:r>
      <w:r w:rsidR="00E649FC">
        <w:t>%</w:t>
      </w:r>
      <w:r>
        <w:t>). This value is then grossed</w:t>
      </w:r>
      <w:r>
        <w:noBreakHyphen/>
        <w:t xml:space="preserve">up </w:t>
      </w:r>
      <w:r w:rsidRPr="00A415F3">
        <w:t xml:space="preserve">to reflect the gross salary employees would have to earn at the highest marginal tax rate (including Medicare levy) to </w:t>
      </w:r>
      <w:r>
        <w:t>pay for</w:t>
      </w:r>
      <w:r w:rsidRPr="00A415F3">
        <w:t xml:space="preserve"> the benefits after paying tax</w:t>
      </w:r>
      <w:r>
        <w:t xml:space="preserve"> </w:t>
      </w:r>
      <w:r w:rsidRPr="00ED7130">
        <w:rPr>
          <w:rFonts w:ascii="Arial" w:hAnsi="Arial" w:cs="Arial"/>
          <w:szCs w:val="24"/>
        </w:rPr>
        <w:t>(ATO 2019)</w:t>
      </w:r>
      <w:r>
        <w:t>. Fringe benefits are taxed at the top marginal income tax rate (47</w:t>
      </w:r>
      <w:r w:rsidR="00922A0D">
        <w:t>%</w:t>
      </w:r>
      <w:r>
        <w:t>). Alternatively, when an employee acquires the car through a salary</w:t>
      </w:r>
      <w:r>
        <w:noBreakHyphen/>
        <w:t>sacrificing arrangement, the taxable value is not grossed</w:t>
      </w:r>
      <w:r>
        <w:noBreakHyphen/>
        <w:t xml:space="preserve">up and FBT is levied at that employee’s marginal income tax rate </w:t>
      </w:r>
      <w:r w:rsidRPr="008160EB">
        <w:rPr>
          <w:rFonts w:ascii="Arial" w:hAnsi="Arial" w:cs="Arial"/>
          <w:szCs w:val="24"/>
        </w:rPr>
        <w:t>(ATO 2021)</w:t>
      </w:r>
      <w:r>
        <w:t>.</w:t>
      </w:r>
    </w:p>
    <w:p w14:paraId="0EB016BA" w14:textId="75DD8A9C" w:rsidR="005853FC" w:rsidRDefault="005853FC">
      <w:pPr>
        <w:pStyle w:val="BodyText"/>
      </w:pPr>
      <w:r>
        <w:t xml:space="preserve">The </w:t>
      </w:r>
      <w:r w:rsidRPr="00D75C66">
        <w:rPr>
          <w:i/>
          <w:iCs/>
        </w:rPr>
        <w:t xml:space="preserve">Treasury Laws Amendment (Electric Car Discount) </w:t>
      </w:r>
      <w:r>
        <w:rPr>
          <w:i/>
          <w:iCs/>
        </w:rPr>
        <w:t>Bill</w:t>
      </w:r>
      <w:r w:rsidRPr="00D75C66">
        <w:rPr>
          <w:i/>
          <w:iCs/>
        </w:rPr>
        <w:t xml:space="preserve"> 2022</w:t>
      </w:r>
      <w:r>
        <w:t xml:space="preserve"> passed into law in December 2022. It exempts Battery Electric Vehicles (BEV) and Plug</w:t>
      </w:r>
      <w:r w:rsidR="004012B9">
        <w:noBreakHyphen/>
      </w:r>
      <w:r>
        <w:t>in Hybrid Electric Vehicles (PHEV) from FBT. To be eligible for the exemption, the value of the car at the first retail sale must be below the Luxury Car Tax threshold for fuel efficient cars, which is currently set at $84</w:t>
      </w:r>
      <w:r w:rsidR="004012B9">
        <w:t> </w:t>
      </w:r>
      <w:r>
        <w:t xml:space="preserve">916 </w:t>
      </w:r>
      <w:r w:rsidRPr="00D62E42">
        <w:rPr>
          <w:rFonts w:ascii="Arial" w:hAnsi="Arial" w:cs="Arial"/>
          <w:szCs w:val="24"/>
        </w:rPr>
        <w:t>(Chalmers 2022)</w:t>
      </w:r>
      <w:r>
        <w:t>. The current eligibility of PHEV’s under the scheme will sunset from 1</w:t>
      </w:r>
      <w:r w:rsidR="004012B9">
        <w:t> </w:t>
      </w:r>
      <w:r>
        <w:t>April 2025. The policy reduces the annual cost of leasing an EV for employees that choose to do so through a salary sacrifice package and for employers that choose to provide an EV for the private use of an employee. Though these savings are ultimately financed by the Australian community through foregone tax revenue collections.</w:t>
      </w:r>
    </w:p>
    <w:p w14:paraId="1464A953" w14:textId="77777777" w:rsidR="005853FC" w:rsidRDefault="005853FC">
      <w:pPr>
        <w:pStyle w:val="Heading3"/>
      </w:pPr>
      <w:r>
        <w:t>Fiscal cost</w:t>
      </w:r>
    </w:p>
    <w:p w14:paraId="74C0A120" w14:textId="0E719659" w:rsidR="005853FC" w:rsidRDefault="005853FC">
      <w:pPr>
        <w:pStyle w:val="BodyText"/>
      </w:pPr>
      <w:r>
        <w:t>The fiscal cost of the FBT exemption is based on Government estimates that a $50</w:t>
      </w:r>
      <w:r w:rsidR="004012B9">
        <w:t> </w:t>
      </w:r>
      <w:r>
        <w:t xml:space="preserve">000 EV leased via a salary sacrifice arrangement would save employees $4700 per annum </w:t>
      </w:r>
      <w:r w:rsidRPr="008160EB">
        <w:rPr>
          <w:rFonts w:ascii="Arial" w:hAnsi="Arial" w:cs="Arial"/>
          <w:szCs w:val="24"/>
        </w:rPr>
        <w:t>(Chalmers 2022)</w:t>
      </w:r>
      <w:r>
        <w:t xml:space="preserve">. This figure was then multiplied by 4 years, aligning with the assumed lease life used in the Parliamentary Budget Office (PBO) costing of the policy </w:t>
      </w:r>
      <w:r w:rsidRPr="00431D29">
        <w:rPr>
          <w:rFonts w:ascii="Arial" w:hAnsi="Arial" w:cs="Arial"/>
          <w:szCs w:val="24"/>
        </w:rPr>
        <w:t>(PBO 2022)</w:t>
      </w:r>
      <w:r>
        <w:t>, to arrive at an overall fiscal cost of $18</w:t>
      </w:r>
      <w:r w:rsidR="004012B9">
        <w:t> </w:t>
      </w:r>
      <w:r>
        <w:t>800 per EV. This estimate is likely conservative, given that it assumed a $50</w:t>
      </w:r>
      <w:r w:rsidR="004012B9">
        <w:t> </w:t>
      </w:r>
      <w:r>
        <w:t>000 electric vehicle and that the FBT exemption is available for EVs priced up to the LCT threshold for fuel efficient vehicles, currently set at $84</w:t>
      </w:r>
      <w:r w:rsidR="004012B9">
        <w:t> </w:t>
      </w:r>
      <w:r>
        <w:t>916.</w:t>
      </w:r>
    </w:p>
    <w:p w14:paraId="1CF24FDF" w14:textId="77777777" w:rsidR="005853FC" w:rsidRPr="00EC363D" w:rsidRDefault="005853FC" w:rsidP="00AF0285">
      <w:pPr>
        <w:pStyle w:val="Heading3"/>
        <w:pageBreakBefore/>
      </w:pPr>
      <w:r w:rsidRPr="00EC363D">
        <w:lastRenderedPageBreak/>
        <w:t>Emissions abate</w:t>
      </w:r>
      <w:r>
        <w:t>ment</w:t>
      </w:r>
    </w:p>
    <w:p w14:paraId="16EEF29C" w14:textId="280AA917" w:rsidR="005853FC" w:rsidRPr="00193F43" w:rsidRDefault="005853FC">
      <w:pPr>
        <w:rPr>
          <w:spacing w:val="-4"/>
        </w:rPr>
      </w:pPr>
      <w:r w:rsidRPr="00193F43">
        <w:rPr>
          <w:spacing w:val="-4"/>
        </w:rPr>
        <w:t>The emissions abatement resulting from this policy can be measured as the difference between emissions produced by the extra EVs that are purchased because of this policy and the average emissions of the vehicles that they replace. EV emissions are those emissions associated with the grid electricity required to charge the EV, factoring in the projected decarbonisation over the electricity grid over the period out to 2050 (more below). While some EV recharging stations are powered solely by renewable energy, and some EVs will be charged from homes and workplaces with onsite renewable generation capacity, this will not be universally the case. Moreover, in most cases, the use of onsite renewable energy to charge EVs would preclude the export of that renewable energy to the electricity grid, or lead to increased demand on the grid to source the electricity to provide for non</w:t>
      </w:r>
      <w:r w:rsidR="004012B9">
        <w:rPr>
          <w:spacing w:val="-4"/>
        </w:rPr>
        <w:noBreakHyphen/>
      </w:r>
      <w:r w:rsidRPr="00193F43">
        <w:rPr>
          <w:spacing w:val="-4"/>
        </w:rPr>
        <w:t>EV charging uses, that would have otherwise been supplied by the onsite renewable energy generation. Nevertheless, to identify the proportion of the indirect carbon price that is attributable to the emissions intensity of the electricity grid, we undertake a sensitivity test of our baseline indirect carbon price estimates by assuming that grid emissions are zero.</w:t>
      </w:r>
      <w:r w:rsidR="00800FDE" w:rsidRPr="00193F43">
        <w:rPr>
          <w:spacing w:val="-4"/>
        </w:rPr>
        <w:t xml:space="preserve"> These numbers are provided in brackets in table</w:t>
      </w:r>
      <w:r w:rsidR="004012B9">
        <w:rPr>
          <w:spacing w:val="-4"/>
        </w:rPr>
        <w:t> </w:t>
      </w:r>
      <w:r w:rsidR="00500FEE" w:rsidRPr="00193F43">
        <w:rPr>
          <w:spacing w:val="-4"/>
        </w:rPr>
        <w:t>4.2</w:t>
      </w:r>
      <w:r w:rsidR="00EE5A24" w:rsidRPr="00193F43">
        <w:rPr>
          <w:spacing w:val="-4"/>
        </w:rPr>
        <w:t>.</w:t>
      </w:r>
    </w:p>
    <w:p w14:paraId="67DE00EB" w14:textId="7ED0CB74" w:rsidR="005853FC" w:rsidRDefault="005853FC">
      <w:r>
        <w:t>Emissions from internal combustion energy (ICE) powered cars arise come from the burning of liquid fossil fuels. The parameter values used in our estimate is the average emissions intensity of new passenger vehicles in 2021 and the average number of kilometres travelled by vehicles each year in 2018, the latest pre</w:t>
      </w:r>
      <w:r w:rsidR="004012B9">
        <w:noBreakHyphen/>
      </w:r>
      <w:r>
        <w:t>COVID year for which data is available. The latest pre</w:t>
      </w:r>
      <w:r w:rsidR="004012B9">
        <w:noBreakHyphen/>
      </w:r>
      <w:r>
        <w:t>COVID year was chosen given that widespread supply chain disruptions, lockdowns, and border closures likely contributed to the reduction in the average number of kilometres travelled by passenger vehicles in 2020. Broader lifecycle emissions, those generated throughout the supply chain in the process of manufacturing vehicles, were not considered.</w:t>
      </w:r>
    </w:p>
    <w:p w14:paraId="4AD624B1" w14:textId="77777777" w:rsidR="005853FC" w:rsidRDefault="005853FC">
      <w:r>
        <w:t>To estimate the amount of abatement, the following parameters and assumptions were used (table A.1).</w:t>
      </w:r>
    </w:p>
    <w:p w14:paraId="144A74AB" w14:textId="442CCFE0" w:rsidR="005853FC" w:rsidRDefault="005853FC">
      <w:pPr>
        <w:pStyle w:val="FigureTableHeading"/>
      </w:pPr>
      <w:r>
        <w:t xml:space="preserve">Table </w:t>
      </w:r>
      <w:r>
        <w:rPr>
          <w:noProof/>
        </w:rPr>
        <w:t>A</w:t>
      </w:r>
      <w:r>
        <w:t>.1</w:t>
      </w:r>
      <w:r>
        <w:rPr>
          <w:noProof/>
        </w:rPr>
        <w:t xml:space="preserve"> – </w:t>
      </w:r>
      <w:r>
        <w:t>Assumptions underpinning the emissions abatement estimate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5853FC" w:rsidRPr="00D126B3" w14:paraId="62D7BEAD" w14:textId="77777777">
        <w:trPr>
          <w:tblHeader/>
        </w:trPr>
        <w:tc>
          <w:tcPr>
            <w:tcW w:w="1250" w:type="pct"/>
            <w:tcBorders>
              <w:bottom w:val="single" w:sz="4" w:space="0" w:color="B3B3B3"/>
            </w:tcBorders>
            <w:shd w:val="clear" w:color="000000" w:fill="auto"/>
            <w:vAlign w:val="bottom"/>
          </w:tcPr>
          <w:p w14:paraId="076A79D9" w14:textId="77777777" w:rsidR="005853FC" w:rsidRPr="00D126B3" w:rsidRDefault="005853FC" w:rsidP="0072684A">
            <w:pPr>
              <w:spacing w:before="45" w:after="45"/>
              <w:ind w:left="57" w:right="108"/>
              <w:jc w:val="both"/>
              <w:rPr>
                <w:rFonts w:ascii="Arial (Body)" w:hAnsi="Arial (Body)"/>
                <w:b/>
                <w:color w:val="265A9A"/>
                <w:sz w:val="18"/>
              </w:rPr>
            </w:pPr>
            <w:r>
              <w:rPr>
                <w:rFonts w:ascii="Arial (Body)" w:hAnsi="Arial (Body)"/>
                <w:b/>
                <w:color w:val="265A9A"/>
                <w:sz w:val="18"/>
              </w:rPr>
              <w:t>Parameter</w:t>
            </w:r>
          </w:p>
        </w:tc>
        <w:tc>
          <w:tcPr>
            <w:tcW w:w="1250" w:type="pct"/>
            <w:tcBorders>
              <w:bottom w:val="single" w:sz="4" w:space="0" w:color="B3B3B3"/>
            </w:tcBorders>
            <w:shd w:val="clear" w:color="000000" w:fill="auto"/>
            <w:vAlign w:val="bottom"/>
          </w:tcPr>
          <w:p w14:paraId="1AD13660"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Description</w:t>
            </w:r>
          </w:p>
        </w:tc>
        <w:tc>
          <w:tcPr>
            <w:tcW w:w="1250" w:type="pct"/>
            <w:tcBorders>
              <w:bottom w:val="single" w:sz="4" w:space="0" w:color="B3B3B3"/>
            </w:tcBorders>
            <w:shd w:val="clear" w:color="000000" w:fill="auto"/>
            <w:vAlign w:val="bottom"/>
          </w:tcPr>
          <w:p w14:paraId="671FD1B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Assumed value</w:t>
            </w:r>
          </w:p>
        </w:tc>
        <w:tc>
          <w:tcPr>
            <w:tcW w:w="1250" w:type="pct"/>
            <w:tcBorders>
              <w:bottom w:val="single" w:sz="4" w:space="0" w:color="B3B3B3"/>
            </w:tcBorders>
            <w:shd w:val="clear" w:color="000000" w:fill="auto"/>
          </w:tcPr>
          <w:p w14:paraId="4ABD7FAC"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Source</w:t>
            </w:r>
          </w:p>
        </w:tc>
      </w:tr>
      <w:tr w:rsidR="005853FC" w:rsidRPr="00D126B3" w14:paraId="1F3288A6" w14:textId="77777777" w:rsidTr="00781FB3">
        <w:tc>
          <w:tcPr>
            <w:tcW w:w="1250" w:type="pct"/>
            <w:tcBorders>
              <w:top w:val="single" w:sz="4" w:space="0" w:color="B3B3B3"/>
              <w:bottom w:val="nil"/>
            </w:tcBorders>
            <w:shd w:val="clear" w:color="000000" w:fill="F2F2F2"/>
          </w:tcPr>
          <w:p w14:paraId="09BAE0D9" w14:textId="77777777" w:rsidR="005853FC" w:rsidRPr="00D126B3" w:rsidRDefault="005853FC" w:rsidP="00781FB3">
            <w:pPr>
              <w:pStyle w:val="TableHeading"/>
              <w:spacing w:before="45" w:after="45"/>
              <w:ind w:right="108"/>
              <w:rPr>
                <w:rFonts w:ascii="Arial (Body)" w:hAnsi="Arial (Body)"/>
                <w:color w:val="265A9A"/>
              </w:rPr>
            </w:pPr>
            <m:oMathPara>
              <m:oMath>
                <m:r>
                  <m:rPr>
                    <m:sty m:val="bi"/>
                  </m:rPr>
                  <w:rPr>
                    <w:rFonts w:ascii="Cambria Math" w:hAnsi="Cambria Math"/>
                    <w:color w:val="265A9A"/>
                  </w:rPr>
                  <m:t>km</m:t>
                </m:r>
              </m:oMath>
            </m:oMathPara>
          </w:p>
        </w:tc>
        <w:tc>
          <w:tcPr>
            <w:tcW w:w="1250" w:type="pct"/>
            <w:tcBorders>
              <w:top w:val="single" w:sz="4" w:space="0" w:color="B3B3B3"/>
              <w:bottom w:val="nil"/>
            </w:tcBorders>
            <w:shd w:val="clear" w:color="000000" w:fill="F2F2F2"/>
          </w:tcPr>
          <w:p w14:paraId="61508AD2" w14:textId="77777777" w:rsidR="005853FC" w:rsidRPr="00D126B3" w:rsidRDefault="005853FC">
            <w:pPr>
              <w:pStyle w:val="TableBody"/>
              <w:tabs>
                <w:tab w:val="right" w:pos="2301"/>
              </w:tabs>
              <w:spacing w:before="45" w:after="45"/>
              <w:ind w:right="108"/>
              <w:rPr>
                <w:rFonts w:ascii="Arial (Body)" w:hAnsi="Arial (Body)"/>
                <w:color w:val="000000"/>
              </w:rPr>
            </w:pPr>
            <w:r>
              <w:rPr>
                <w:rFonts w:ascii="Arial (Body)" w:hAnsi="Arial (Body)"/>
                <w:color w:val="000000"/>
              </w:rPr>
              <w:t>Average kilometres driven per year</w:t>
            </w:r>
          </w:p>
        </w:tc>
        <w:tc>
          <w:tcPr>
            <w:tcW w:w="1250" w:type="pct"/>
            <w:tcBorders>
              <w:top w:val="single" w:sz="4" w:space="0" w:color="B3B3B3"/>
              <w:bottom w:val="nil"/>
            </w:tcBorders>
            <w:shd w:val="clear" w:color="000000" w:fill="F2F2F2"/>
          </w:tcPr>
          <w:p w14:paraId="69EA77A6"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12</w:t>
            </w:r>
            <w:r>
              <w:rPr>
                <w:rFonts w:ascii="Arial (Body)" w:hAnsi="Arial (Body)" w:hint="eastAsia"/>
                <w:color w:val="000000"/>
              </w:rPr>
              <w:t> </w:t>
            </w:r>
            <w:r>
              <w:rPr>
                <w:rFonts w:ascii="Arial (Body)" w:hAnsi="Arial (Body)"/>
                <w:color w:val="000000"/>
              </w:rPr>
              <w:t>600</w:t>
            </w:r>
            <w:r>
              <w:rPr>
                <w:rFonts w:ascii="Arial (Body)" w:hAnsi="Arial (Body)" w:hint="eastAsia"/>
                <w:color w:val="000000"/>
              </w:rPr>
              <w:t> </w:t>
            </w:r>
            <w:r>
              <w:rPr>
                <w:rFonts w:ascii="Arial (Body)" w:hAnsi="Arial (Body)"/>
                <w:color w:val="000000"/>
              </w:rPr>
              <w:t>km</w:t>
            </w:r>
          </w:p>
        </w:tc>
        <w:tc>
          <w:tcPr>
            <w:tcW w:w="1250" w:type="pct"/>
            <w:tcBorders>
              <w:top w:val="single" w:sz="4" w:space="0" w:color="B3B3B3"/>
              <w:bottom w:val="nil"/>
            </w:tcBorders>
            <w:shd w:val="clear" w:color="000000" w:fill="F2F2F2"/>
          </w:tcPr>
          <w:p w14:paraId="62FD0194" w14:textId="1F49A048" w:rsidR="005853FC" w:rsidRPr="00D126B3" w:rsidRDefault="005853FC">
            <w:pPr>
              <w:pStyle w:val="TableBody"/>
              <w:spacing w:before="45" w:after="45"/>
              <w:ind w:right="108"/>
              <w:rPr>
                <w:rFonts w:ascii="Arial (Body)" w:hAnsi="Arial (Body)"/>
                <w:color w:val="000000"/>
              </w:rPr>
            </w:pPr>
            <w:r w:rsidRPr="007B0A2E">
              <w:rPr>
                <w:rFonts w:ascii="Arial (Body)" w:hAnsi="Arial (Body)" w:cs="Times New Roman"/>
                <w:szCs w:val="24"/>
              </w:rPr>
              <w:t>ABS 2020</w:t>
            </w:r>
          </w:p>
        </w:tc>
      </w:tr>
      <w:tr w:rsidR="005853FC" w:rsidRPr="00D126B3" w14:paraId="61EF7647" w14:textId="77777777" w:rsidTr="00781FB3">
        <w:tc>
          <w:tcPr>
            <w:tcW w:w="1250" w:type="pct"/>
            <w:tcBorders>
              <w:top w:val="nil"/>
              <w:bottom w:val="nil"/>
            </w:tcBorders>
            <w:shd w:val="clear" w:color="000000" w:fill="auto"/>
          </w:tcPr>
          <w:p w14:paraId="70B101C6" w14:textId="77777777" w:rsidR="005853FC" w:rsidRPr="00D126B3" w:rsidRDefault="005853FC" w:rsidP="00781FB3">
            <w:pPr>
              <w:pStyle w:val="TableHeading"/>
              <w:spacing w:before="45" w:after="45"/>
              <w:ind w:right="108"/>
              <w:rPr>
                <w:rFonts w:ascii="Arial (Body)" w:hAnsi="Arial (Body)"/>
                <w:color w:val="265A9A"/>
              </w:rPr>
            </w:pPr>
            <m:oMathPara>
              <m:oMath>
                <m:r>
                  <m:rPr>
                    <m:sty m:val="bi"/>
                  </m:rPr>
                  <w:rPr>
                    <w:rFonts w:ascii="Cambria Math" w:hAnsi="Cambria Math"/>
                    <w:color w:val="265A9A"/>
                  </w:rPr>
                  <m:t>EVefficiency</m:t>
                </m:r>
              </m:oMath>
            </m:oMathPara>
          </w:p>
        </w:tc>
        <w:tc>
          <w:tcPr>
            <w:tcW w:w="1250" w:type="pct"/>
            <w:tcBorders>
              <w:top w:val="nil"/>
              <w:bottom w:val="nil"/>
            </w:tcBorders>
            <w:shd w:val="clear" w:color="000000" w:fill="auto"/>
          </w:tcPr>
          <w:p w14:paraId="519DEEFB"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Electricity consumption per kilometre</w:t>
            </w:r>
          </w:p>
        </w:tc>
        <w:tc>
          <w:tcPr>
            <w:tcW w:w="1250" w:type="pct"/>
            <w:tcBorders>
              <w:top w:val="nil"/>
              <w:bottom w:val="nil"/>
            </w:tcBorders>
            <w:shd w:val="clear" w:color="000000" w:fill="auto"/>
          </w:tcPr>
          <w:p w14:paraId="32E5FC4F"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151</w:t>
            </w:r>
            <w:r>
              <w:rPr>
                <w:rFonts w:ascii="Arial (Body)" w:hAnsi="Arial (Body)" w:hint="eastAsia"/>
                <w:color w:val="000000"/>
              </w:rPr>
              <w:t> </w:t>
            </w:r>
            <w:proofErr w:type="spellStart"/>
            <w:r>
              <w:rPr>
                <w:rFonts w:ascii="Arial (Body)" w:hAnsi="Arial (Body)"/>
                <w:color w:val="000000"/>
              </w:rPr>
              <w:t>Wh</w:t>
            </w:r>
            <w:proofErr w:type="spellEnd"/>
            <w:r>
              <w:rPr>
                <w:rFonts w:ascii="Arial (Body)" w:hAnsi="Arial (Body)"/>
                <w:color w:val="000000"/>
              </w:rPr>
              <w:t>/km</w:t>
            </w:r>
          </w:p>
        </w:tc>
        <w:tc>
          <w:tcPr>
            <w:tcW w:w="1250" w:type="pct"/>
            <w:tcBorders>
              <w:top w:val="nil"/>
              <w:bottom w:val="nil"/>
            </w:tcBorders>
            <w:shd w:val="clear" w:color="000000" w:fill="auto"/>
          </w:tcPr>
          <w:p w14:paraId="3C0D3678" w14:textId="76C3A3D7" w:rsidR="005853FC" w:rsidRPr="00D126B3" w:rsidRDefault="005853FC">
            <w:pPr>
              <w:pStyle w:val="TableBody"/>
              <w:spacing w:before="45" w:after="45"/>
              <w:ind w:right="108"/>
              <w:rPr>
                <w:rFonts w:ascii="Arial (Body)" w:hAnsi="Arial (Body)"/>
                <w:color w:val="000000"/>
              </w:rPr>
            </w:pPr>
            <w:r w:rsidRPr="000E74A2">
              <w:rPr>
                <w:rFonts w:ascii="Arial (Body)" w:hAnsi="Arial (Body)" w:cs="Times New Roman"/>
                <w:szCs w:val="24"/>
              </w:rPr>
              <w:t>EV Database 2022</w:t>
            </w:r>
          </w:p>
        </w:tc>
      </w:tr>
      <w:tr w:rsidR="005853FC" w:rsidRPr="00D126B3" w14:paraId="446F4536" w14:textId="77777777" w:rsidTr="00781FB3">
        <w:tc>
          <w:tcPr>
            <w:tcW w:w="1250" w:type="pct"/>
            <w:shd w:val="clear" w:color="000000" w:fill="F2F2F2"/>
          </w:tcPr>
          <w:p w14:paraId="3A997615" w14:textId="77777777" w:rsidR="005853FC" w:rsidRPr="00D126B3" w:rsidRDefault="005853FC" w:rsidP="00781FB3">
            <w:pPr>
              <w:pStyle w:val="TableHeading"/>
              <w:spacing w:before="45" w:after="45"/>
              <w:ind w:right="108"/>
              <w:rPr>
                <w:rFonts w:ascii="Arial (Body)" w:hAnsi="Arial (Body)"/>
                <w:color w:val="265A9A"/>
              </w:rPr>
            </w:pPr>
            <m:oMathPara>
              <m:oMath>
                <m:r>
                  <m:rPr>
                    <m:sty m:val="bi"/>
                  </m:rPr>
                  <w:rPr>
                    <w:rFonts w:ascii="Cambria Math" w:hAnsi="Cambria Math"/>
                    <w:color w:val="265A9A"/>
                  </w:rPr>
                  <m:t>ICEefficiency</m:t>
                </m:r>
              </m:oMath>
            </m:oMathPara>
          </w:p>
        </w:tc>
        <w:tc>
          <w:tcPr>
            <w:tcW w:w="1250" w:type="pct"/>
            <w:shd w:val="clear" w:color="000000" w:fill="F2F2F2"/>
          </w:tcPr>
          <w:p w14:paraId="2C53D9DF"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Emissions per kilometre</w:t>
            </w:r>
          </w:p>
        </w:tc>
        <w:tc>
          <w:tcPr>
            <w:tcW w:w="1250" w:type="pct"/>
            <w:shd w:val="clear" w:color="000000" w:fill="F2F2F2"/>
          </w:tcPr>
          <w:p w14:paraId="27DA1C7A"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146.5</w:t>
            </w:r>
            <w:r>
              <w:rPr>
                <w:rFonts w:ascii="Arial (Body)" w:hAnsi="Arial (Body)" w:hint="eastAsia"/>
                <w:color w:val="000000"/>
              </w:rPr>
              <w:t> </w:t>
            </w:r>
            <w:r>
              <w:rPr>
                <w:rFonts w:ascii="Arial (Body)" w:hAnsi="Arial (Body)"/>
                <w:color w:val="000000"/>
              </w:rPr>
              <w:t>g/km</w:t>
            </w:r>
          </w:p>
        </w:tc>
        <w:tc>
          <w:tcPr>
            <w:tcW w:w="1250" w:type="pct"/>
            <w:shd w:val="clear" w:color="000000" w:fill="F2F2F2"/>
          </w:tcPr>
          <w:p w14:paraId="75832D56" w14:textId="0C928FBB" w:rsidR="005853FC" w:rsidRPr="00D126B3" w:rsidRDefault="005853FC">
            <w:pPr>
              <w:pStyle w:val="TableBody"/>
              <w:spacing w:before="45" w:after="45"/>
              <w:ind w:right="108"/>
              <w:rPr>
                <w:rFonts w:ascii="Arial (Body)" w:hAnsi="Arial (Body)"/>
                <w:color w:val="000000"/>
              </w:rPr>
            </w:pPr>
            <w:r w:rsidRPr="008C666C">
              <w:rPr>
                <w:rFonts w:ascii="Arial (Body)" w:hAnsi="Arial (Body)" w:cs="Times New Roman"/>
                <w:szCs w:val="24"/>
              </w:rPr>
              <w:t>NTC 2022</w:t>
            </w:r>
          </w:p>
        </w:tc>
      </w:tr>
      <w:tr w:rsidR="005853FC" w:rsidRPr="00D126B3" w14:paraId="63800A60" w14:textId="77777777" w:rsidTr="00781FB3">
        <w:tc>
          <w:tcPr>
            <w:tcW w:w="1250" w:type="pct"/>
            <w:shd w:val="clear" w:color="000000" w:fill="F2F2F2"/>
          </w:tcPr>
          <w:p w14:paraId="7BBF03F4" w14:textId="77777777" w:rsidR="005853FC" w:rsidRDefault="005853FC" w:rsidP="00781FB3">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EF</m:t>
                </m:r>
              </m:oMath>
            </m:oMathPara>
          </w:p>
        </w:tc>
        <w:tc>
          <w:tcPr>
            <w:tcW w:w="1250" w:type="pct"/>
            <w:shd w:val="clear" w:color="000000" w:fill="F2F2F2"/>
          </w:tcPr>
          <w:p w14:paraId="6A079196" w14:textId="77777777" w:rsidR="005853FC" w:rsidRDefault="005853FC">
            <w:pPr>
              <w:pStyle w:val="TableBody"/>
              <w:spacing w:before="45" w:after="45"/>
              <w:ind w:right="108"/>
              <w:rPr>
                <w:rFonts w:ascii="Arial (Body)" w:hAnsi="Arial (Body)"/>
                <w:color w:val="000000"/>
              </w:rPr>
            </w:pPr>
            <w:r>
              <w:rPr>
                <w:rFonts w:ascii="Arial (Body)" w:hAnsi="Arial (Body)"/>
                <w:color w:val="000000"/>
              </w:rPr>
              <w:t>Emissions factor</w:t>
            </w:r>
          </w:p>
        </w:tc>
        <w:tc>
          <w:tcPr>
            <w:tcW w:w="1250" w:type="pct"/>
            <w:shd w:val="clear" w:color="000000" w:fill="F2F2F2"/>
          </w:tcPr>
          <w:p w14:paraId="3F6921B3" w14:textId="77777777" w:rsidR="005853FC" w:rsidRDefault="005853FC">
            <w:pPr>
              <w:pStyle w:val="TableBody"/>
              <w:spacing w:before="45" w:after="45"/>
              <w:ind w:right="108"/>
              <w:rPr>
                <w:rFonts w:ascii="Arial (Body)" w:hAnsi="Arial (Body)"/>
                <w:color w:val="000000"/>
              </w:rPr>
            </w:pPr>
            <w:r>
              <w:rPr>
                <w:rFonts w:ascii="Arial (Body)" w:hAnsi="Arial (Body)"/>
                <w:color w:val="000000"/>
              </w:rPr>
              <w:t>See table</w:t>
            </w:r>
            <w:r>
              <w:rPr>
                <w:rFonts w:ascii="Arial (Body)" w:hAnsi="Arial (Body)" w:hint="eastAsia"/>
                <w:color w:val="000000"/>
              </w:rPr>
              <w:t> </w:t>
            </w:r>
            <w:r>
              <w:rPr>
                <w:rFonts w:ascii="Arial (Body)" w:hAnsi="Arial (Body)"/>
                <w:color w:val="000000"/>
              </w:rPr>
              <w:t>A.2</w:t>
            </w:r>
          </w:p>
        </w:tc>
        <w:tc>
          <w:tcPr>
            <w:tcW w:w="1250" w:type="pct"/>
            <w:shd w:val="clear" w:color="000000" w:fill="F2F2F2"/>
          </w:tcPr>
          <w:p w14:paraId="3F3EB3AF" w14:textId="77777777" w:rsidR="005853FC" w:rsidRPr="00D126B3" w:rsidRDefault="005853FC">
            <w:pPr>
              <w:pStyle w:val="TableBody"/>
              <w:spacing w:before="45" w:after="45"/>
              <w:ind w:right="108"/>
              <w:rPr>
                <w:rFonts w:ascii="Arial (Body)" w:hAnsi="Arial (Body)"/>
                <w:color w:val="000000"/>
              </w:rPr>
            </w:pPr>
          </w:p>
        </w:tc>
      </w:tr>
      <w:tr w:rsidR="005853FC" w:rsidRPr="00D126B3" w14:paraId="66EA5328" w14:textId="77777777" w:rsidTr="00781FB3">
        <w:tc>
          <w:tcPr>
            <w:tcW w:w="1250" w:type="pct"/>
            <w:shd w:val="clear" w:color="000000" w:fill="F2F2F2"/>
          </w:tcPr>
          <w:p w14:paraId="421B01DB" w14:textId="77777777" w:rsidR="005853FC" w:rsidRDefault="005853FC" w:rsidP="00781FB3">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A</m:t>
                </m:r>
              </m:oMath>
            </m:oMathPara>
          </w:p>
        </w:tc>
        <w:tc>
          <w:tcPr>
            <w:tcW w:w="1250" w:type="pct"/>
            <w:shd w:val="clear" w:color="000000" w:fill="F2F2F2"/>
          </w:tcPr>
          <w:p w14:paraId="21230780" w14:textId="77777777" w:rsidR="005853FC" w:rsidRPr="006E73A7" w:rsidRDefault="005853FC">
            <w:pPr>
              <w:pStyle w:val="TableBody"/>
              <w:spacing w:before="45" w:after="45"/>
              <w:ind w:right="108"/>
              <w:rPr>
                <w:rFonts w:ascii="Arial (Body)" w:hAnsi="Arial (Body)"/>
                <w:b/>
                <w:bCs/>
                <w:color w:val="000000"/>
                <w:vertAlign w:val="superscript"/>
              </w:rPr>
            </w:pPr>
            <w:proofErr w:type="spellStart"/>
            <w:r>
              <w:rPr>
                <w:rFonts w:ascii="Arial (Body)" w:hAnsi="Arial (Body)"/>
                <w:color w:val="000000"/>
              </w:rPr>
              <w:t>Additionality</w:t>
            </w:r>
            <w:r>
              <w:rPr>
                <w:rFonts w:ascii="Arial (Body)" w:hAnsi="Arial (Body)"/>
                <w:b/>
                <w:bCs/>
                <w:color w:val="000000"/>
                <w:vertAlign w:val="superscript"/>
              </w:rPr>
              <w:t>a</w:t>
            </w:r>
            <w:proofErr w:type="spellEnd"/>
          </w:p>
        </w:tc>
        <w:tc>
          <w:tcPr>
            <w:tcW w:w="1250" w:type="pct"/>
            <w:shd w:val="clear" w:color="000000" w:fill="F2F2F2"/>
          </w:tcPr>
          <w:p w14:paraId="57E38447" w14:textId="6C7CC901" w:rsidR="005853FC" w:rsidRDefault="005E47C5">
            <w:pPr>
              <w:pStyle w:val="TableBody"/>
              <w:spacing w:before="45" w:after="45"/>
              <w:ind w:right="108"/>
              <w:rPr>
                <w:rFonts w:ascii="Arial (Body)" w:hAnsi="Arial (Body)"/>
                <w:color w:val="000000"/>
              </w:rPr>
            </w:pPr>
            <w:r>
              <w:rPr>
                <w:rFonts w:ascii="Arial (Body)" w:hAnsi="Arial (Body)"/>
                <w:color w:val="000000"/>
              </w:rPr>
              <w:t>5</w:t>
            </w:r>
            <w:r w:rsidR="005853FC">
              <w:t>–</w:t>
            </w:r>
            <w:r>
              <w:rPr>
                <w:rFonts w:ascii="Arial (Body)" w:hAnsi="Arial (Body)"/>
                <w:color w:val="000000"/>
              </w:rPr>
              <w:t>75</w:t>
            </w:r>
            <w:r w:rsidR="005853FC">
              <w:rPr>
                <w:rFonts w:ascii="Arial (Body)" w:hAnsi="Arial (Body)"/>
                <w:color w:val="000000"/>
              </w:rPr>
              <w:t>%</w:t>
            </w:r>
          </w:p>
        </w:tc>
        <w:tc>
          <w:tcPr>
            <w:tcW w:w="1250" w:type="pct"/>
            <w:shd w:val="clear" w:color="000000" w:fill="F2F2F2"/>
          </w:tcPr>
          <w:p w14:paraId="4E567C45" w14:textId="77777777" w:rsidR="005853FC" w:rsidRPr="00D126B3" w:rsidRDefault="005853FC">
            <w:pPr>
              <w:pStyle w:val="TableBody"/>
              <w:spacing w:before="45" w:after="45"/>
              <w:ind w:right="108"/>
              <w:rPr>
                <w:rFonts w:ascii="Arial (Body)" w:hAnsi="Arial (Body)"/>
                <w:color w:val="000000"/>
              </w:rPr>
            </w:pPr>
          </w:p>
        </w:tc>
      </w:tr>
      <w:tr w:rsidR="005853FC" w:rsidRPr="00D126B3" w14:paraId="754736DE" w14:textId="77777777" w:rsidTr="00781FB3">
        <w:tc>
          <w:tcPr>
            <w:tcW w:w="1250" w:type="pct"/>
            <w:tcBorders>
              <w:bottom w:val="single" w:sz="4" w:space="0" w:color="B3B3B3"/>
            </w:tcBorders>
            <w:shd w:val="clear" w:color="000000" w:fill="F2F2F2"/>
          </w:tcPr>
          <w:p w14:paraId="46851B8B" w14:textId="77777777" w:rsidR="005853FC" w:rsidRDefault="005853FC" w:rsidP="00781FB3">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BF</m:t>
                </m:r>
              </m:oMath>
            </m:oMathPara>
          </w:p>
        </w:tc>
        <w:tc>
          <w:tcPr>
            <w:tcW w:w="1250" w:type="pct"/>
            <w:tcBorders>
              <w:bottom w:val="single" w:sz="4" w:space="0" w:color="B3B3B3"/>
            </w:tcBorders>
            <w:shd w:val="clear" w:color="000000" w:fill="F2F2F2"/>
          </w:tcPr>
          <w:p w14:paraId="7B7E808E" w14:textId="2A21DC69" w:rsidR="005853FC" w:rsidRPr="006E73A7" w:rsidRDefault="005853FC">
            <w:pPr>
              <w:pStyle w:val="TableBody"/>
              <w:spacing w:before="45" w:after="45"/>
              <w:ind w:right="108"/>
              <w:rPr>
                <w:rFonts w:ascii="Arial (Body)" w:hAnsi="Arial (Body)"/>
                <w:b/>
                <w:bCs/>
                <w:color w:val="000000"/>
                <w:vertAlign w:val="superscript"/>
              </w:rPr>
            </w:pPr>
            <w:r>
              <w:rPr>
                <w:rFonts w:ascii="Arial (Body)" w:hAnsi="Arial (Body)"/>
                <w:color w:val="000000"/>
              </w:rPr>
              <w:t>Bring</w:t>
            </w:r>
            <w:r w:rsidR="004012B9">
              <w:rPr>
                <w:rFonts w:ascii="Arial (Body)" w:hAnsi="Arial (Body)"/>
                <w:color w:val="000000"/>
              </w:rPr>
              <w:noBreakHyphen/>
            </w:r>
            <w:proofErr w:type="spellStart"/>
            <w:r>
              <w:rPr>
                <w:rFonts w:ascii="Arial (Body)" w:hAnsi="Arial (Body)"/>
                <w:color w:val="000000"/>
              </w:rPr>
              <w:t>forward</w:t>
            </w:r>
            <w:r>
              <w:rPr>
                <w:rFonts w:ascii="Arial (Body)" w:hAnsi="Arial (Body)"/>
                <w:b/>
                <w:bCs/>
                <w:color w:val="000000"/>
                <w:vertAlign w:val="superscript"/>
              </w:rPr>
              <w:t>b</w:t>
            </w:r>
            <w:proofErr w:type="spellEnd"/>
          </w:p>
        </w:tc>
        <w:tc>
          <w:tcPr>
            <w:tcW w:w="1250" w:type="pct"/>
            <w:tcBorders>
              <w:bottom w:val="single" w:sz="4" w:space="0" w:color="B3B3B3"/>
            </w:tcBorders>
            <w:shd w:val="clear" w:color="000000" w:fill="F2F2F2"/>
          </w:tcPr>
          <w:p w14:paraId="3F16B85A" w14:textId="77777777" w:rsidR="005853FC" w:rsidRDefault="005853FC">
            <w:pPr>
              <w:pStyle w:val="TableBody"/>
              <w:spacing w:before="45" w:after="45"/>
              <w:ind w:right="108"/>
              <w:rPr>
                <w:rFonts w:ascii="Arial (Body)" w:hAnsi="Arial (Body)"/>
                <w:color w:val="000000"/>
              </w:rPr>
            </w:pPr>
            <w:r>
              <w:t>3–</w:t>
            </w:r>
            <w:r>
              <w:rPr>
                <w:rFonts w:ascii="Arial (Body)" w:hAnsi="Arial (Body)"/>
                <w:color w:val="000000"/>
              </w:rPr>
              <w:t>13</w:t>
            </w:r>
            <w:r>
              <w:rPr>
                <w:rFonts w:ascii="Arial (Body)" w:hAnsi="Arial (Body)" w:hint="eastAsia"/>
                <w:color w:val="000000"/>
              </w:rPr>
              <w:t> </w:t>
            </w:r>
            <w:r>
              <w:rPr>
                <w:rFonts w:ascii="Arial (Body)" w:hAnsi="Arial (Body)"/>
                <w:color w:val="000000"/>
              </w:rPr>
              <w:t>years</w:t>
            </w:r>
          </w:p>
        </w:tc>
        <w:tc>
          <w:tcPr>
            <w:tcW w:w="1250" w:type="pct"/>
            <w:tcBorders>
              <w:bottom w:val="single" w:sz="4" w:space="0" w:color="B3B3B3"/>
            </w:tcBorders>
            <w:shd w:val="clear" w:color="000000" w:fill="F2F2F2"/>
          </w:tcPr>
          <w:p w14:paraId="65AB3CC5" w14:textId="77777777" w:rsidR="005853FC" w:rsidRPr="00D126B3" w:rsidRDefault="005853FC">
            <w:pPr>
              <w:pStyle w:val="TableBody"/>
              <w:spacing w:before="45" w:after="45"/>
              <w:ind w:right="108"/>
              <w:rPr>
                <w:rFonts w:ascii="Arial (Body)" w:hAnsi="Arial (Body)"/>
                <w:color w:val="000000"/>
              </w:rPr>
            </w:pPr>
          </w:p>
        </w:tc>
      </w:tr>
    </w:tbl>
    <w:p w14:paraId="4810D2AB" w14:textId="58D57629" w:rsidR="005853FC" w:rsidRPr="006E73A7" w:rsidRDefault="005853FC" w:rsidP="00B96323">
      <w:pPr>
        <w:pStyle w:val="Note"/>
        <w:rPr>
          <w:b/>
          <w:bCs/>
        </w:rPr>
      </w:pPr>
      <w:r w:rsidRPr="006E73A7">
        <w:rPr>
          <w:b/>
          <w:bCs/>
        </w:rPr>
        <w:t>a.</w:t>
      </w:r>
      <w:r w:rsidRPr="006E73A7">
        <w:t xml:space="preserve"> </w:t>
      </w:r>
      <w:r>
        <w:t xml:space="preserve">Additionality refers to the proportion of abatement — in this case the proportion of EVs — that would not have occurred in the absence of the policy. </w:t>
      </w:r>
      <w:r w:rsidR="00B96323">
        <w:rPr>
          <w:b/>
          <w:bCs/>
        </w:rPr>
        <w:t>b</w:t>
      </w:r>
      <w:r w:rsidRPr="00490FA2">
        <w:rPr>
          <w:b/>
          <w:bCs/>
        </w:rPr>
        <w:t>.</w:t>
      </w:r>
      <w:r>
        <w:t xml:space="preserve"> Bring</w:t>
      </w:r>
      <w:r w:rsidR="004012B9">
        <w:noBreakHyphen/>
      </w:r>
      <w:r>
        <w:t>forward refers to the difference between when the car is acquired with the policy in place and when it would have been acquired in the absence of the policy.</w:t>
      </w:r>
    </w:p>
    <w:p w14:paraId="486EB2E0" w14:textId="77777777" w:rsidR="005853FC" w:rsidRDefault="005853FC">
      <w:r>
        <w:t>The equation for calculating the amount of emissions abatement is as follows:</w:t>
      </w:r>
    </w:p>
    <w:p w14:paraId="59D12386" w14:textId="77777777" w:rsidR="005853FC" w:rsidRDefault="005853FC">
      <m:oMathPara>
        <m:oMath>
          <m:r>
            <w:rPr>
              <w:rFonts w:ascii="Cambria Math" w:eastAsiaTheme="minorEastAsia" w:hAnsi="Cambria Math"/>
            </w:rPr>
            <m:t>Emissions Abatement=</m:t>
          </m:r>
          <m:nary>
            <m:naryPr>
              <m:chr m:val="∑"/>
              <m:limLoc m:val="undOvr"/>
              <m:ctrlPr>
                <w:rPr>
                  <w:rFonts w:ascii="Cambria Math" w:eastAsiaTheme="minorEastAsia" w:hAnsi="Cambria Math"/>
                  <w:i/>
                </w:rPr>
              </m:ctrlPr>
            </m:naryPr>
            <m:sub>
              <m:r>
                <w:rPr>
                  <w:rFonts w:ascii="Cambria Math" w:eastAsiaTheme="minorEastAsia" w:hAnsi="Cambria Math"/>
                </w:rPr>
                <m:t>t=1</m:t>
              </m:r>
            </m:sub>
            <m:sup>
              <m:r>
                <w:rPr>
                  <w:rFonts w:ascii="Cambria Math" w:eastAsiaTheme="minorEastAsia" w:hAnsi="Cambria Math"/>
                </w:rPr>
                <m:t>BF</m:t>
              </m:r>
            </m:sup>
            <m:e>
              <m:r>
                <w:rPr>
                  <w:rFonts w:ascii="Cambria Math" w:hAnsi="Cambria Math"/>
                </w:rPr>
                <m:t>(ICEefficiency-EVefficiency×E</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)×km×A</m:t>
              </m:r>
            </m:e>
          </m:nary>
        </m:oMath>
      </m:oMathPara>
    </w:p>
    <w:p w14:paraId="474CB7F3" w14:textId="642321A5" w:rsidR="005853FC" w:rsidRDefault="005853FC">
      <w:r>
        <w:t xml:space="preserve">Underpinning the emissions abatement estimate is an assumption about how the emissions intensity of the electricity grid evolves over coming years. Our modelling used the development path AEMO viewed as most likely, </w:t>
      </w:r>
      <w:r>
        <w:rPr>
          <w:i/>
          <w:iCs/>
        </w:rPr>
        <w:t xml:space="preserve">Progressive Change </w:t>
      </w:r>
      <w:r w:rsidRPr="016CFDA4">
        <w:rPr>
          <w:i/>
          <w:iCs/>
        </w:rPr>
        <w:t>least</w:t>
      </w:r>
      <w:r>
        <w:rPr>
          <w:i/>
          <w:iCs/>
        </w:rPr>
        <w:noBreakHyphen/>
      </w:r>
      <w:r w:rsidRPr="016CFDA4">
        <w:rPr>
          <w:i/>
          <w:iCs/>
        </w:rPr>
        <w:t>cost</w:t>
      </w:r>
      <w:r>
        <w:rPr>
          <w:i/>
          <w:iCs/>
        </w:rPr>
        <w:t xml:space="preserve"> DP with actionable Marinus Link, and staged </w:t>
      </w:r>
      <w:proofErr w:type="spellStart"/>
      <w:r>
        <w:rPr>
          <w:i/>
          <w:iCs/>
        </w:rPr>
        <w:t>VNI</w:t>
      </w:r>
      <w:proofErr w:type="spellEnd"/>
      <w:r>
        <w:rPr>
          <w:i/>
          <w:iCs/>
        </w:rPr>
        <w:t xml:space="preserve"> West and </w:t>
      </w:r>
      <w:proofErr w:type="spellStart"/>
      <w:r>
        <w:rPr>
          <w:i/>
          <w:iCs/>
        </w:rPr>
        <w:t>HumeLink</w:t>
      </w:r>
      <w:proofErr w:type="spellEnd"/>
      <w:r w:rsidRPr="00706925">
        <w:rPr>
          <w:rStyle w:val="BodyTextChar"/>
        </w:rPr>
        <w:t xml:space="preserve"> </w:t>
      </w:r>
      <w:r w:rsidRPr="00706925">
        <w:rPr>
          <w:rFonts w:ascii="Arial" w:hAnsi="Arial" w:cs="Arial"/>
          <w:szCs w:val="24"/>
        </w:rPr>
        <w:t>(</w:t>
      </w:r>
      <w:proofErr w:type="spellStart"/>
      <w:r w:rsidRPr="00706925">
        <w:rPr>
          <w:rFonts w:ascii="Arial" w:hAnsi="Arial" w:cs="Arial"/>
          <w:szCs w:val="24"/>
        </w:rPr>
        <w:t>AEMO</w:t>
      </w:r>
      <w:proofErr w:type="spellEnd"/>
      <w:r w:rsidRPr="00706925">
        <w:rPr>
          <w:rFonts w:ascii="Arial" w:hAnsi="Arial" w:cs="Arial"/>
          <w:szCs w:val="24"/>
        </w:rPr>
        <w:t> 2022)</w:t>
      </w:r>
      <w:r>
        <w:t xml:space="preserve">. This development path is used to calculate the share of electricity generation coming from </w:t>
      </w:r>
      <w:r>
        <w:lastRenderedPageBreak/>
        <w:t>renewable and non</w:t>
      </w:r>
      <w:r>
        <w:noBreakHyphen/>
        <w:t>renewable sources. In turn, these shares are used in a simple linear regression to estimate the emissions factor for each year until 2049</w:t>
      </w:r>
      <w:r w:rsidR="004012B9">
        <w:noBreakHyphen/>
      </w:r>
      <w:r>
        <w:t>50:</w:t>
      </w:r>
    </w:p>
    <w:p w14:paraId="6539D12C" w14:textId="77777777" w:rsidR="005853FC" w:rsidRPr="00D54E28" w:rsidRDefault="00D93FDF">
      <w:pPr>
        <w:rPr>
          <w:rFonts w:eastAsiaTheme="minorEastAsia"/>
        </w:rPr>
      </w:pPr>
      <m:oMathPara>
        <m:oMath>
          <m:acc>
            <m:accPr>
              <m:ctrlPr>
                <w:rPr>
                  <w:rFonts w:ascii="Cambria Math" w:hAnsi="Cambria Math"/>
                  <w:i/>
                </w:rPr>
              </m:ctrlPr>
            </m:accPr>
            <m:e>
              <m:r>
                <w:rPr>
                  <w:rFonts w:ascii="Cambria Math" w:hAnsi="Cambria Math"/>
                </w:rPr>
                <m:t>E</m:t>
              </m:r>
              <m:sSub>
                <m:sSubPr>
                  <m:ctrlPr>
                    <w:rPr>
                      <w:rFonts w:ascii="Cambria Math" w:hAnsi="Cambria Math"/>
                      <w:i/>
                    </w:rPr>
                  </m:ctrlPr>
                </m:sSubPr>
                <m:e>
                  <m:r>
                    <w:rPr>
                      <w:rFonts w:ascii="Cambria Math" w:hAnsi="Cambria Math"/>
                    </w:rPr>
                    <m:t>F</m:t>
                  </m:r>
                </m:e>
                <m:sub>
                  <m:r>
                    <w:rPr>
                      <w:rFonts w:ascii="Cambria Math" w:hAnsi="Cambria Math"/>
                    </w:rPr>
                    <m:t>t</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r>
            <w:rPr>
              <w:rFonts w:ascii="Cambria Math" w:hAnsi="Cambria Math"/>
            </w:rPr>
            <m:t>S</m:t>
          </m:r>
          <m:r>
            <w:rPr>
              <w:rFonts w:ascii="Cambria Math" w:hAnsi="Cambria Math"/>
            </w:rPr>
            <m:t>h</m:t>
          </m:r>
          <m:r>
            <w:rPr>
              <w:rFonts w:ascii="Cambria Math" w:hAnsi="Cambria Math"/>
            </w:rPr>
            <m:t>areNonRenewable</m:t>
          </m:r>
          <m:sSub>
            <m:sSubPr>
              <m:ctrlPr>
                <w:rPr>
                  <w:rFonts w:ascii="Cambria Math" w:hAnsi="Cambria Math"/>
                  <w:i/>
                </w:rPr>
              </m:ctrlPr>
            </m:sSubPr>
            <m:e>
              <m:r>
                <w:rPr>
                  <w:rFonts w:ascii="Cambria Math" w:hAnsi="Cambria Math"/>
                </w:rPr>
                <m:t>s</m:t>
              </m:r>
            </m:e>
            <m:sub>
              <m:r>
                <w:rPr>
                  <w:rFonts w:ascii="Cambria Math" w:hAnsi="Cambria Math"/>
                </w:rPr>
                <m:t>t</m:t>
              </m:r>
            </m:sub>
          </m:sSub>
        </m:oMath>
      </m:oMathPara>
    </w:p>
    <w:p w14:paraId="761A7466" w14:textId="2AC6CE36" w:rsidR="005853FC" w:rsidRDefault="005853FC">
      <w:pPr>
        <w:rPr>
          <w:rFonts w:eastAsiaTheme="minorEastAsia"/>
        </w:rPr>
      </w:pPr>
      <w:r>
        <w:rPr>
          <w:rFonts w:eastAsiaTheme="minorEastAsia"/>
        </w:rPr>
        <w:t xml:space="preserve">The emissions factor associated with </w:t>
      </w:r>
      <w:r w:rsidRPr="0074718F">
        <w:rPr>
          <w:rFonts w:eastAsiaTheme="minorEastAsia"/>
        </w:rPr>
        <w:t>consumption of purchased electricity or loss of</w:t>
      </w:r>
      <w:r>
        <w:rPr>
          <w:rFonts w:eastAsiaTheme="minorEastAsia"/>
        </w:rPr>
        <w:t xml:space="preserve"> </w:t>
      </w:r>
      <w:r w:rsidRPr="0074718F">
        <w:rPr>
          <w:rFonts w:eastAsiaTheme="minorEastAsia"/>
        </w:rPr>
        <w:t>electricity from the grid</w:t>
      </w:r>
      <w:r>
        <w:rPr>
          <w:rFonts w:eastAsiaTheme="minorEastAsia"/>
        </w:rPr>
        <w:t xml:space="preserve"> is forecast to fall from 0.73 in 2019</w:t>
      </w:r>
      <w:r w:rsidR="004012B9">
        <w:rPr>
          <w:rFonts w:eastAsiaTheme="minorEastAsia"/>
        </w:rPr>
        <w:noBreakHyphen/>
      </w:r>
      <w:r>
        <w:rPr>
          <w:rFonts w:eastAsiaTheme="minorEastAsia"/>
        </w:rPr>
        <w:t xml:space="preserve">20 to </w:t>
      </w:r>
      <w:r w:rsidR="002F3502">
        <w:rPr>
          <w:rFonts w:eastAsiaTheme="minorEastAsia"/>
        </w:rPr>
        <w:t>0.04</w:t>
      </w:r>
      <w:r>
        <w:rPr>
          <w:rFonts w:eastAsiaTheme="minorEastAsia"/>
        </w:rPr>
        <w:t> in 2049</w:t>
      </w:r>
      <w:r w:rsidR="004012B9">
        <w:rPr>
          <w:rFonts w:eastAsiaTheme="minorEastAsia"/>
        </w:rPr>
        <w:noBreakHyphen/>
      </w:r>
      <w:r>
        <w:rPr>
          <w:rFonts w:eastAsiaTheme="minorEastAsia"/>
        </w:rPr>
        <w:t>50 (</w:t>
      </w:r>
      <w:r w:rsidR="00461C33">
        <w:rPr>
          <w:rFonts w:eastAsiaTheme="minorEastAsia"/>
        </w:rPr>
        <w:t>figure A.1</w:t>
      </w:r>
      <w:r>
        <w:rPr>
          <w:rFonts w:eastAsiaTheme="minorEastAsia"/>
        </w:rPr>
        <w:t>).</w:t>
      </w:r>
    </w:p>
    <w:p w14:paraId="15418A66" w14:textId="5C00B4A2" w:rsidR="009633F6" w:rsidRDefault="009633F6" w:rsidP="009633F6">
      <w:pPr>
        <w:pStyle w:val="FigureTableHeading"/>
      </w:pPr>
      <w:r>
        <w:t xml:space="preserve">Figure </w:t>
      </w:r>
      <w:r w:rsidR="00461C33">
        <w:t>A</w:t>
      </w:r>
      <w:r>
        <w:t>.</w:t>
      </w:r>
      <w:r>
        <w:rPr>
          <w:noProof/>
        </w:rPr>
        <w:t xml:space="preserve">1 </w:t>
      </w:r>
      <w:r>
        <w:t xml:space="preserve">– </w:t>
      </w:r>
      <w:r w:rsidR="00461C33">
        <w:t>Forecasted average emission factors</w:t>
      </w:r>
      <w:r w:rsidR="00DD2306">
        <w:t xml:space="preserve"> for </w:t>
      </w:r>
      <w:r w:rsidR="00F773DD">
        <w:t xml:space="preserve">Australian </w:t>
      </w:r>
      <w:r w:rsidR="00172574">
        <w:t>electricity</w:t>
      </w:r>
    </w:p>
    <w:p w14:paraId="5DDCB5DD" w14:textId="77777777" w:rsidR="00461C33" w:rsidRPr="007B2C58" w:rsidRDefault="00461C33" w:rsidP="00461C33">
      <w:pPr>
        <w:pStyle w:val="FigureTableSubheading"/>
      </w:pPr>
      <w:r>
        <w:t>Kilograms of CO</w:t>
      </w:r>
      <w:r>
        <w:rPr>
          <w:vertAlign w:val="subscript"/>
        </w:rPr>
        <w:t>2</w:t>
      </w:r>
      <w:r>
        <w:noBreakHyphen/>
        <w:t>e per kilowatt hour</w:t>
      </w:r>
    </w:p>
    <w:p w14:paraId="7EF88520" w14:textId="2CA97AB1" w:rsidR="00183CC2" w:rsidRDefault="00172574" w:rsidP="009633F6">
      <w:pPr>
        <w:pStyle w:val="BodyText"/>
        <w:rPr>
          <w:noProof/>
        </w:rPr>
      </w:pPr>
      <w:r>
        <w:rPr>
          <w:noProof/>
        </w:rPr>
        <w:drawing>
          <wp:inline distT="0" distB="0" distL="0" distR="0" wp14:anchorId="7CD490F1" wp14:editId="698CED59">
            <wp:extent cx="6120130" cy="2900680"/>
            <wp:effectExtent l="0" t="0" r="0" b="0"/>
            <wp:docPr id="21" name="Chart 21" descr="This chart shows the projected rapid decline in the greenhouse gas emissions intensity of Australian electrricity between now and 2035">
              <a:extLst xmlns:a="http://schemas.openxmlformats.org/drawingml/2006/main">
                <a:ext uri="{FF2B5EF4-FFF2-40B4-BE49-F238E27FC236}">
                  <a16:creationId xmlns:a16="http://schemas.microsoft.com/office/drawing/2014/main" id="{CB78FD20-247F-C4F8-3928-65241C71B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A8088F" w14:textId="554493B1" w:rsidR="005853FC" w:rsidRPr="00ED4723" w:rsidRDefault="005853FC">
      <w:pPr>
        <w:pStyle w:val="Source"/>
      </w:pPr>
      <w:r w:rsidRPr="00696447">
        <w:t xml:space="preserve">Source: </w:t>
      </w:r>
      <w:r w:rsidR="00FD1B4C">
        <w:t xml:space="preserve">Productivity </w:t>
      </w:r>
      <w:r>
        <w:t xml:space="preserve">Commission estimates using DISER </w:t>
      </w:r>
      <w:r w:rsidR="007247B8" w:rsidRPr="007247B8">
        <w:rPr>
          <w:rFonts w:ascii="Arial" w:hAnsi="Arial" w:cs="Arial"/>
        </w:rPr>
        <w:t>(2021b)</w:t>
      </w:r>
      <w:r>
        <w:t>; AEMO (2022).</w:t>
      </w:r>
    </w:p>
    <w:p w14:paraId="5D5D0C92" w14:textId="3EF51E3E" w:rsidR="005853FC" w:rsidRDefault="005853FC">
      <w:pPr>
        <w:rPr>
          <w:rFonts w:eastAsiaTheme="minorEastAsia"/>
        </w:rPr>
      </w:pPr>
      <w:r>
        <w:rPr>
          <w:rFonts w:eastAsiaTheme="minorEastAsia"/>
        </w:rPr>
        <w:t>Each EV taken up under the policy is assumed to last for 15 years. This reflects an assumption that after the 4</w:t>
      </w:r>
      <w:r w:rsidR="004012B9">
        <w:rPr>
          <w:rFonts w:eastAsiaTheme="minorEastAsia"/>
        </w:rPr>
        <w:noBreakHyphen/>
      </w:r>
      <w:r>
        <w:rPr>
          <w:rFonts w:eastAsiaTheme="minorEastAsia"/>
        </w:rPr>
        <w:t>year lease term, the EV is sold into the used car market and thereby continues to generate emissions abatement relative to what would have otherwise been the case.</w:t>
      </w:r>
    </w:p>
    <w:p w14:paraId="55B826D6" w14:textId="77777777" w:rsidR="005853FC" w:rsidRDefault="005853FC">
      <w:pPr>
        <w:rPr>
          <w:rFonts w:eastAsiaTheme="minorEastAsia"/>
        </w:rPr>
      </w:pPr>
      <w:r>
        <w:rPr>
          <w:rFonts w:eastAsiaTheme="minorEastAsia"/>
        </w:rPr>
        <w:t xml:space="preserve">Assumptions about the degree of additionality and the degree of bring forward of EVs (ultimately) purchased through the policy are also relevant to the estimated abatement of the policy. </w:t>
      </w:r>
    </w:p>
    <w:p w14:paraId="14B6CBDE" w14:textId="1C4C97B8" w:rsidR="005853FC" w:rsidRDefault="005853FC">
      <w:pPr>
        <w:rPr>
          <w:rFonts w:eastAsiaTheme="minorEastAsia"/>
        </w:rPr>
      </w:pPr>
      <w:r>
        <w:rPr>
          <w:rFonts w:eastAsiaTheme="minorEastAsia"/>
        </w:rPr>
        <w:t>Additionality refers to the proportion of EVs demanded through the policy that would not have otherwise been demanded. An EV sourced through a salary sacrifice arrangement under the policy would not be additional if that EV would have otherwise been purchased or leased by that person without the FBT exemption, or purchased or leased by another individual, household, or business in Australia. If the policy supported non</w:t>
      </w:r>
      <w:r w:rsidR="004012B9">
        <w:rPr>
          <w:rFonts w:eastAsiaTheme="minorEastAsia"/>
        </w:rPr>
        <w:noBreakHyphen/>
      </w:r>
      <w:r>
        <w:rPr>
          <w:rFonts w:eastAsiaTheme="minorEastAsia"/>
        </w:rPr>
        <w:t>additional demand for EVs then the abatement associated with that demand could not be attributed to the policy. Bring</w:t>
      </w:r>
      <w:r w:rsidR="004012B9">
        <w:rPr>
          <w:rFonts w:eastAsiaTheme="minorEastAsia"/>
        </w:rPr>
        <w:noBreakHyphen/>
      </w:r>
      <w:r>
        <w:rPr>
          <w:rFonts w:eastAsiaTheme="minorEastAsia"/>
        </w:rPr>
        <w:t>forward is conditional on additionality and refers to the number of years that an additional EV leased as a result of the policy would have been brought forward from 2035, from when it is assumed that EVs will dominate the new car market and when an EV would have been sourced in the absence of the FBT exemption. This degree of bring</w:t>
      </w:r>
      <w:r w:rsidR="004012B9">
        <w:rPr>
          <w:rFonts w:eastAsiaTheme="minorEastAsia"/>
        </w:rPr>
        <w:noBreakHyphen/>
      </w:r>
      <w:r>
        <w:rPr>
          <w:rFonts w:eastAsiaTheme="minorEastAsia"/>
        </w:rPr>
        <w:t>forward is relevant to the level of abatement that can be expected from an EV over its assumed 15</w:t>
      </w:r>
      <w:r w:rsidR="004012B9">
        <w:rPr>
          <w:rFonts w:eastAsiaTheme="minorEastAsia"/>
        </w:rPr>
        <w:noBreakHyphen/>
      </w:r>
      <w:r>
        <w:rPr>
          <w:rFonts w:eastAsiaTheme="minorEastAsia"/>
        </w:rPr>
        <w:t>year life, given that the decarbonisation of the electricity grid will be less progressed the greater the bring</w:t>
      </w:r>
      <w:r w:rsidR="004012B9">
        <w:rPr>
          <w:rFonts w:eastAsiaTheme="minorEastAsia"/>
        </w:rPr>
        <w:noBreakHyphen/>
      </w:r>
      <w:r>
        <w:rPr>
          <w:rFonts w:eastAsiaTheme="minorEastAsia"/>
        </w:rPr>
        <w:t>forward, and more progressed the lower the level of bring</w:t>
      </w:r>
      <w:r w:rsidR="004012B9">
        <w:rPr>
          <w:rFonts w:eastAsiaTheme="minorEastAsia"/>
        </w:rPr>
        <w:noBreakHyphen/>
      </w:r>
      <w:r>
        <w:rPr>
          <w:rFonts w:eastAsiaTheme="minorEastAsia"/>
        </w:rPr>
        <w:t xml:space="preserve">forward. </w:t>
      </w:r>
    </w:p>
    <w:p w14:paraId="43B7BB3F" w14:textId="115120F7" w:rsidR="005853FC" w:rsidRPr="00422B6F" w:rsidRDefault="005853FC">
      <w:pPr>
        <w:rPr>
          <w:spacing w:val="-2"/>
        </w:rPr>
      </w:pPr>
      <w:r w:rsidRPr="00422B6F">
        <w:rPr>
          <w:rFonts w:eastAsiaTheme="minorEastAsia"/>
          <w:spacing w:val="-2"/>
        </w:rPr>
        <w:t>The Commission has not sought to estimate the likely additionality or bring</w:t>
      </w:r>
      <w:r w:rsidR="004012B9" w:rsidRPr="00422B6F">
        <w:rPr>
          <w:rFonts w:eastAsiaTheme="minorEastAsia"/>
          <w:spacing w:val="-2"/>
        </w:rPr>
        <w:noBreakHyphen/>
      </w:r>
      <w:r w:rsidRPr="00422B6F">
        <w:rPr>
          <w:rFonts w:eastAsiaTheme="minorEastAsia"/>
          <w:spacing w:val="-2"/>
        </w:rPr>
        <w:t xml:space="preserve">forward elicited by the FBT exemption for EVs, but has sought to provide the reader with an indication of the indirect carbon price impacts </w:t>
      </w:r>
      <w:r w:rsidRPr="00422B6F">
        <w:rPr>
          <w:rFonts w:eastAsiaTheme="minorEastAsia"/>
          <w:spacing w:val="-2"/>
        </w:rPr>
        <w:lastRenderedPageBreak/>
        <w:t>of a range of additionality and bring</w:t>
      </w:r>
      <w:r w:rsidR="004012B9" w:rsidRPr="00422B6F">
        <w:rPr>
          <w:rFonts w:eastAsiaTheme="minorEastAsia"/>
          <w:spacing w:val="-2"/>
        </w:rPr>
        <w:noBreakHyphen/>
      </w:r>
      <w:r w:rsidRPr="00422B6F">
        <w:rPr>
          <w:rFonts w:eastAsiaTheme="minorEastAsia"/>
          <w:spacing w:val="-2"/>
        </w:rPr>
        <w:t xml:space="preserve">forward assumptions. </w:t>
      </w:r>
      <w:r w:rsidR="00CA04F9" w:rsidRPr="00422B6F">
        <w:rPr>
          <w:rFonts w:eastAsiaTheme="minorEastAsia"/>
          <w:spacing w:val="-2"/>
        </w:rPr>
        <w:t>The</w:t>
      </w:r>
      <w:r w:rsidRPr="00422B6F">
        <w:rPr>
          <w:rFonts w:eastAsiaTheme="minorEastAsia"/>
          <w:spacing w:val="-2"/>
        </w:rPr>
        <w:t xml:space="preserve"> lower bound</w:t>
      </w:r>
      <w:r w:rsidR="00CA04F9" w:rsidRPr="00422B6F">
        <w:rPr>
          <w:rFonts w:eastAsiaTheme="minorEastAsia"/>
          <w:spacing w:val="-2"/>
        </w:rPr>
        <w:t xml:space="preserve"> indirect carbon price estimate</w:t>
      </w:r>
      <w:r w:rsidRPr="00422B6F">
        <w:rPr>
          <w:rFonts w:eastAsiaTheme="minorEastAsia"/>
          <w:spacing w:val="-2"/>
        </w:rPr>
        <w:t xml:space="preserve"> assum</w:t>
      </w:r>
      <w:r w:rsidR="00CA04F9" w:rsidRPr="00422B6F">
        <w:rPr>
          <w:rFonts w:eastAsiaTheme="minorEastAsia"/>
          <w:spacing w:val="-2"/>
        </w:rPr>
        <w:t>ed</w:t>
      </w:r>
      <w:r w:rsidRPr="00422B6F">
        <w:rPr>
          <w:rFonts w:eastAsiaTheme="minorEastAsia"/>
          <w:spacing w:val="-2"/>
        </w:rPr>
        <w:t xml:space="preserve"> </w:t>
      </w:r>
      <w:r w:rsidR="003B3989" w:rsidRPr="00422B6F">
        <w:rPr>
          <w:rFonts w:eastAsiaTheme="minorEastAsia"/>
          <w:spacing w:val="-2"/>
        </w:rPr>
        <w:t>75</w:t>
      </w:r>
      <w:r w:rsidR="00922A0D" w:rsidRPr="00422B6F">
        <w:rPr>
          <w:rFonts w:eastAsiaTheme="minorEastAsia"/>
          <w:spacing w:val="-2"/>
        </w:rPr>
        <w:t>%</w:t>
      </w:r>
      <w:r w:rsidRPr="00422B6F">
        <w:rPr>
          <w:rFonts w:eastAsiaTheme="minorEastAsia"/>
          <w:spacing w:val="-2"/>
        </w:rPr>
        <w:t xml:space="preserve"> additionality, meaning that </w:t>
      </w:r>
      <w:r w:rsidR="00B81687" w:rsidRPr="00422B6F">
        <w:rPr>
          <w:rFonts w:eastAsiaTheme="minorEastAsia"/>
          <w:spacing w:val="-2"/>
        </w:rPr>
        <w:t>75</w:t>
      </w:r>
      <w:r w:rsidR="00922A0D" w:rsidRPr="00422B6F">
        <w:rPr>
          <w:rFonts w:eastAsiaTheme="minorEastAsia"/>
          <w:spacing w:val="-2"/>
        </w:rPr>
        <w:t>%</w:t>
      </w:r>
      <w:r w:rsidRPr="00422B6F">
        <w:rPr>
          <w:rFonts w:eastAsiaTheme="minorEastAsia"/>
          <w:spacing w:val="-2"/>
        </w:rPr>
        <w:t xml:space="preserve"> EV</w:t>
      </w:r>
      <w:r w:rsidR="00B81687" w:rsidRPr="00422B6F">
        <w:rPr>
          <w:rFonts w:eastAsiaTheme="minorEastAsia"/>
          <w:spacing w:val="-2"/>
        </w:rPr>
        <w:t>’s</w:t>
      </w:r>
      <w:r w:rsidRPr="00422B6F">
        <w:rPr>
          <w:rFonts w:eastAsiaTheme="minorEastAsia"/>
          <w:spacing w:val="-2"/>
        </w:rPr>
        <w:t xml:space="preserve"> leased under the FBT exemption would not have </w:t>
      </w:r>
      <w:r w:rsidRPr="00422B6F">
        <w:rPr>
          <w:spacing w:val="-2"/>
        </w:rPr>
        <w:t xml:space="preserve">otherwise been purchased or leased in the absence of the FBT exemption. </w:t>
      </w:r>
      <w:r w:rsidR="00D23B19" w:rsidRPr="00422B6F">
        <w:rPr>
          <w:spacing w:val="-2"/>
        </w:rPr>
        <w:t>The upper bound estimate assumed only 5</w:t>
      </w:r>
      <w:r w:rsidR="00922A0D" w:rsidRPr="00422B6F">
        <w:rPr>
          <w:spacing w:val="-2"/>
        </w:rPr>
        <w:t>%</w:t>
      </w:r>
      <w:r w:rsidR="00D23B19" w:rsidRPr="00422B6F">
        <w:rPr>
          <w:spacing w:val="-2"/>
        </w:rPr>
        <w:t xml:space="preserve"> additionality,</w:t>
      </w:r>
      <w:r w:rsidR="00C52E88" w:rsidRPr="00422B6F">
        <w:rPr>
          <w:spacing w:val="-2"/>
        </w:rPr>
        <w:t xml:space="preserve"> relevant to a world in which</w:t>
      </w:r>
      <w:r w:rsidR="00786723" w:rsidRPr="00422B6F">
        <w:rPr>
          <w:spacing w:val="-2"/>
        </w:rPr>
        <w:t xml:space="preserve"> supply side constraints </w:t>
      </w:r>
      <w:r w:rsidR="00C52E88" w:rsidRPr="00422B6F">
        <w:rPr>
          <w:spacing w:val="-2"/>
        </w:rPr>
        <w:t>will continue to be the</w:t>
      </w:r>
      <w:r w:rsidR="00786723" w:rsidRPr="00422B6F">
        <w:rPr>
          <w:spacing w:val="-2"/>
        </w:rPr>
        <w:t xml:space="preserve"> dominant barrier to </w:t>
      </w:r>
      <w:r w:rsidR="00C52E88" w:rsidRPr="00422B6F">
        <w:rPr>
          <w:spacing w:val="-2"/>
        </w:rPr>
        <w:t xml:space="preserve">EV </w:t>
      </w:r>
      <w:r w:rsidR="00786723" w:rsidRPr="00422B6F">
        <w:rPr>
          <w:spacing w:val="-2"/>
        </w:rPr>
        <w:t>uptake in Australia</w:t>
      </w:r>
      <w:r w:rsidR="00293D34" w:rsidRPr="00422B6F">
        <w:rPr>
          <w:spacing w:val="-2"/>
        </w:rPr>
        <w:t xml:space="preserve"> (see box</w:t>
      </w:r>
      <w:r w:rsidR="004012B9" w:rsidRPr="00422B6F">
        <w:rPr>
          <w:spacing w:val="-2"/>
        </w:rPr>
        <w:t> </w:t>
      </w:r>
      <w:r w:rsidR="00293D34" w:rsidRPr="00422B6F">
        <w:rPr>
          <w:spacing w:val="-2"/>
        </w:rPr>
        <w:t>4.</w:t>
      </w:r>
      <w:r w:rsidR="00256690" w:rsidRPr="00422B6F">
        <w:rPr>
          <w:spacing w:val="-2"/>
        </w:rPr>
        <w:t>4</w:t>
      </w:r>
      <w:r w:rsidR="00293D34" w:rsidRPr="00422B6F">
        <w:rPr>
          <w:spacing w:val="-2"/>
        </w:rPr>
        <w:t xml:space="preserve"> for discussion). </w:t>
      </w:r>
      <w:r w:rsidR="00B038DF" w:rsidRPr="00422B6F">
        <w:rPr>
          <w:spacing w:val="-2"/>
        </w:rPr>
        <w:t xml:space="preserve">This range is not a forecast per se, but provides the reader with a sense of the indirect </w:t>
      </w:r>
      <w:r w:rsidR="00E379D6" w:rsidRPr="00422B6F">
        <w:rPr>
          <w:spacing w:val="-2"/>
        </w:rPr>
        <w:t xml:space="preserve">carbon price implications of key additionality assumptions. </w:t>
      </w:r>
      <w:r w:rsidRPr="00422B6F">
        <w:rPr>
          <w:spacing w:val="-2"/>
        </w:rPr>
        <w:t>Bring</w:t>
      </w:r>
      <w:r w:rsidR="004012B9" w:rsidRPr="00422B6F">
        <w:rPr>
          <w:spacing w:val="-2"/>
        </w:rPr>
        <w:noBreakHyphen/>
      </w:r>
      <w:r w:rsidRPr="00422B6F">
        <w:rPr>
          <w:spacing w:val="-2"/>
        </w:rPr>
        <w:t>forward assumptions range from 13 years (from 2035</w:t>
      </w:r>
      <w:r w:rsidR="004012B9" w:rsidRPr="00422B6F">
        <w:rPr>
          <w:spacing w:val="-2"/>
        </w:rPr>
        <w:noBreakHyphen/>
      </w:r>
      <w:r w:rsidRPr="00422B6F">
        <w:rPr>
          <w:spacing w:val="-2"/>
        </w:rPr>
        <w:t>36 to 2022</w:t>
      </w:r>
      <w:r w:rsidR="004012B9" w:rsidRPr="00422B6F">
        <w:rPr>
          <w:spacing w:val="-2"/>
        </w:rPr>
        <w:noBreakHyphen/>
      </w:r>
      <w:r w:rsidRPr="00422B6F">
        <w:rPr>
          <w:spacing w:val="-2"/>
        </w:rPr>
        <w:t xml:space="preserve">23) to </w:t>
      </w:r>
      <w:r w:rsidR="00CC0C13" w:rsidRPr="00422B6F">
        <w:rPr>
          <w:spacing w:val="-2"/>
        </w:rPr>
        <w:t>3 </w:t>
      </w:r>
      <w:r w:rsidRPr="00422B6F">
        <w:rPr>
          <w:spacing w:val="-2"/>
        </w:rPr>
        <w:t>years (from 2035</w:t>
      </w:r>
      <w:r w:rsidR="004012B9" w:rsidRPr="00422B6F">
        <w:rPr>
          <w:spacing w:val="-2"/>
        </w:rPr>
        <w:noBreakHyphen/>
      </w:r>
      <w:r w:rsidRPr="00422B6F">
        <w:rPr>
          <w:spacing w:val="-2"/>
        </w:rPr>
        <w:t>36 to 2032</w:t>
      </w:r>
      <w:r w:rsidR="004012B9" w:rsidRPr="00422B6F">
        <w:rPr>
          <w:spacing w:val="-2"/>
        </w:rPr>
        <w:noBreakHyphen/>
      </w:r>
      <w:r w:rsidRPr="00422B6F">
        <w:rPr>
          <w:spacing w:val="-2"/>
        </w:rPr>
        <w:t>33), reflecting an assumed 10</w:t>
      </w:r>
      <w:r w:rsidR="004012B9" w:rsidRPr="00422B6F">
        <w:rPr>
          <w:spacing w:val="-2"/>
        </w:rPr>
        <w:noBreakHyphen/>
      </w:r>
      <w:r w:rsidRPr="00422B6F">
        <w:rPr>
          <w:spacing w:val="-2"/>
        </w:rPr>
        <w:t>year life for the FBT exemption policy, aligning with the 10</w:t>
      </w:r>
      <w:r w:rsidR="004012B9" w:rsidRPr="00422B6F">
        <w:rPr>
          <w:spacing w:val="-2"/>
        </w:rPr>
        <w:noBreakHyphen/>
      </w:r>
      <w:r w:rsidRPr="00422B6F">
        <w:rPr>
          <w:spacing w:val="-2"/>
        </w:rPr>
        <w:t xml:space="preserve">year policy assumption used for policy costing purposes PBO (2022). While government has not set a time limit for the FBT exemption for battery electric vehicles, the </w:t>
      </w:r>
      <w:r w:rsidR="00CC0C13" w:rsidRPr="00422B6F">
        <w:rPr>
          <w:spacing w:val="-2"/>
        </w:rPr>
        <w:t>10</w:t>
      </w:r>
      <w:r w:rsidR="004012B9" w:rsidRPr="00422B6F">
        <w:rPr>
          <w:spacing w:val="-2"/>
        </w:rPr>
        <w:noBreakHyphen/>
      </w:r>
      <w:r w:rsidRPr="00422B6F">
        <w:rPr>
          <w:spacing w:val="-2"/>
        </w:rPr>
        <w:t>year life assumption is useful for constraining our range of ‘bring</w:t>
      </w:r>
      <w:r w:rsidR="004012B9" w:rsidRPr="00422B6F">
        <w:rPr>
          <w:spacing w:val="-2"/>
        </w:rPr>
        <w:noBreakHyphen/>
      </w:r>
      <w:r w:rsidRPr="00422B6F">
        <w:rPr>
          <w:spacing w:val="-2"/>
        </w:rPr>
        <w:t xml:space="preserve">forward’ assumptions. </w:t>
      </w:r>
      <w:r w:rsidR="00BB1B44" w:rsidRPr="00422B6F">
        <w:rPr>
          <w:spacing w:val="-2"/>
        </w:rPr>
        <w:t>The lower bound indirect carbon price estimates includes a 3</w:t>
      </w:r>
      <w:r w:rsidR="004012B9" w:rsidRPr="00422B6F">
        <w:rPr>
          <w:spacing w:val="-2"/>
        </w:rPr>
        <w:noBreakHyphen/>
      </w:r>
      <w:r w:rsidR="00BB1B44" w:rsidRPr="00422B6F">
        <w:rPr>
          <w:spacing w:val="-2"/>
        </w:rPr>
        <w:t>year bring</w:t>
      </w:r>
      <w:r w:rsidR="004012B9" w:rsidRPr="00422B6F">
        <w:rPr>
          <w:spacing w:val="-2"/>
        </w:rPr>
        <w:noBreakHyphen/>
      </w:r>
      <w:r w:rsidR="00BB1B44" w:rsidRPr="00422B6F">
        <w:rPr>
          <w:spacing w:val="-2"/>
        </w:rPr>
        <w:t>forward assumption, while the upp</w:t>
      </w:r>
      <w:r w:rsidR="00D10BA8" w:rsidRPr="00422B6F">
        <w:rPr>
          <w:spacing w:val="-2"/>
        </w:rPr>
        <w:t>er bound includes a 13</w:t>
      </w:r>
      <w:r w:rsidR="004012B9" w:rsidRPr="00422B6F">
        <w:rPr>
          <w:spacing w:val="-2"/>
        </w:rPr>
        <w:noBreakHyphen/>
      </w:r>
      <w:r w:rsidR="00D10BA8" w:rsidRPr="00422B6F">
        <w:rPr>
          <w:spacing w:val="-2"/>
        </w:rPr>
        <w:t>year bring</w:t>
      </w:r>
      <w:r w:rsidR="00CC0C13" w:rsidRPr="00422B6F">
        <w:rPr>
          <w:spacing w:val="-2"/>
        </w:rPr>
        <w:noBreakHyphen/>
      </w:r>
      <w:r w:rsidR="00D10BA8" w:rsidRPr="00422B6F">
        <w:rPr>
          <w:spacing w:val="-2"/>
        </w:rPr>
        <w:t xml:space="preserve">forward assumption. </w:t>
      </w:r>
    </w:p>
    <w:p w14:paraId="7A97312E" w14:textId="4E3A2710" w:rsidR="005853FC" w:rsidRPr="00A964E1" w:rsidRDefault="005853FC">
      <w:r>
        <w:t>Finally, these estimates relate to Battery Electric Vehicles (BEV) only. Given that Plug</w:t>
      </w:r>
      <w:r w:rsidR="004012B9">
        <w:noBreakHyphen/>
      </w:r>
      <w:r>
        <w:t>in Electric Vehicles (PHEVs) will be eligible for FBT exemption until 1</w:t>
      </w:r>
      <w:r w:rsidR="004012B9">
        <w:t> </w:t>
      </w:r>
      <w:r>
        <w:t>April 2025, and that they will continue to generate emissions while running off the ICE</w:t>
      </w:r>
      <w:r w:rsidR="004012B9">
        <w:noBreakHyphen/>
      </w:r>
      <w:r>
        <w:t>based component of their engine, the 100</w:t>
      </w:r>
      <w:r w:rsidR="00922A0D">
        <w:t xml:space="preserve">% </w:t>
      </w:r>
      <w:r>
        <w:t>BEV assumption further acts to render these estimates conservative.</w:t>
      </w:r>
      <w:r w:rsidR="004012B9">
        <w:t xml:space="preserve"> </w:t>
      </w:r>
    </w:p>
    <w:p w14:paraId="1546B4FD" w14:textId="77777777" w:rsidR="005853FC" w:rsidRDefault="005853FC">
      <w:pPr>
        <w:pStyle w:val="Heading3"/>
      </w:pPr>
      <w:r>
        <w:t xml:space="preserve">Bringing fiscal cost and emissions abatement together </w:t>
      </w:r>
    </w:p>
    <w:p w14:paraId="549A0A60" w14:textId="77777777" w:rsidR="005853FC" w:rsidRDefault="005853FC">
      <w:pPr>
        <w:pStyle w:val="BodyText"/>
      </w:pPr>
      <w:r>
        <w:t>The indirect carbon price associated with the policy was estimated on a per</w:t>
      </w:r>
      <w:r>
        <w:noBreakHyphen/>
        <w:t>unit basis and calculated according to the following formula:</w:t>
      </w:r>
    </w:p>
    <w:p w14:paraId="348CF51E" w14:textId="77777777" w:rsidR="005853FC" w:rsidRPr="00453F4F" w:rsidRDefault="005853FC">
      <w:pPr>
        <w:pStyle w:val="BodyText"/>
        <w:rPr>
          <w:rFonts w:eastAsiaTheme="minorEastAsia"/>
        </w:rPr>
      </w:pPr>
      <m:oMathPara>
        <m:oMath>
          <m:r>
            <w:rPr>
              <w:rFonts w:ascii="Cambria Math" w:hAnsi="Cambria Math"/>
            </w:rPr>
            <m:t>Implicit Carbon Price=</m:t>
          </m:r>
          <m:f>
            <m:fPr>
              <m:ctrlPr>
                <w:rPr>
                  <w:rFonts w:ascii="Cambria Math" w:hAnsi="Cambria Math"/>
                  <w:i/>
                </w:rPr>
              </m:ctrlPr>
            </m:fPr>
            <m:num>
              <m:r>
                <w:rPr>
                  <w:rFonts w:ascii="Cambria Math" w:hAnsi="Cambria Math"/>
                </w:rPr>
                <m:t>Tax Foregone</m:t>
              </m:r>
            </m:num>
            <m:den>
              <m:r>
                <w:rPr>
                  <w:rFonts w:ascii="Cambria Math" w:hAnsi="Cambria Math"/>
                </w:rPr>
                <m:t>Emissions Abated</m:t>
              </m:r>
            </m:den>
          </m:f>
        </m:oMath>
      </m:oMathPara>
    </w:p>
    <w:p w14:paraId="1EA45D7C" w14:textId="08436E2E" w:rsidR="005853FC" w:rsidRDefault="005853FC" w:rsidP="003D3B65">
      <w:pPr>
        <w:pStyle w:val="Heading3"/>
        <w:keepNext w:val="0"/>
        <w:keepLines w:val="0"/>
        <w:rPr>
          <w:rFonts w:asciiTheme="minorHAnsi" w:eastAsiaTheme="minorEastAsia" w:hAnsiTheme="minorHAnsi" w:cstheme="minorBidi"/>
          <w:color w:val="auto"/>
          <w:sz w:val="20"/>
          <w:szCs w:val="20"/>
        </w:rPr>
      </w:pPr>
      <w:r w:rsidRPr="00A32632">
        <w:rPr>
          <w:rFonts w:asciiTheme="minorHAnsi" w:eastAsiaTheme="minorEastAsia" w:hAnsiTheme="minorHAnsi" w:cstheme="minorBidi"/>
          <w:color w:val="auto"/>
          <w:sz w:val="20"/>
          <w:szCs w:val="20"/>
        </w:rPr>
        <w:t>Our lower bound estimate of the indirect carbon price is</w:t>
      </w:r>
      <w:r>
        <w:rPr>
          <w:rFonts w:eastAsiaTheme="minorEastAsia"/>
        </w:rPr>
        <w:t xml:space="preserve"> </w:t>
      </w:r>
      <w:r w:rsidRPr="00194096">
        <w:rPr>
          <w:rFonts w:asciiTheme="minorHAnsi" w:eastAsiaTheme="minorEastAsia" w:hAnsiTheme="minorHAnsi" w:cstheme="minorBidi"/>
          <w:color w:val="auto"/>
          <w:sz w:val="20"/>
          <w:szCs w:val="20"/>
        </w:rPr>
        <w:t>$</w:t>
      </w:r>
      <w:r w:rsidR="00C83332">
        <w:rPr>
          <w:rFonts w:asciiTheme="minorHAnsi" w:eastAsiaTheme="minorEastAsia" w:hAnsiTheme="minorHAnsi" w:cstheme="minorBidi"/>
          <w:color w:val="auto"/>
          <w:sz w:val="20"/>
          <w:szCs w:val="20"/>
        </w:rPr>
        <w:t>987</w:t>
      </w:r>
      <w:r w:rsidRPr="00194096">
        <w:rPr>
          <w:rFonts w:asciiTheme="minorHAnsi" w:eastAsiaTheme="minorEastAsia" w:hAnsiTheme="minorHAnsi" w:cstheme="minorBidi"/>
          <w:color w:val="auto"/>
          <w:sz w:val="20"/>
          <w:szCs w:val="20"/>
        </w:rPr>
        <w:t> per tonne of CO</w:t>
      </w:r>
      <w:r w:rsidRPr="00F5069B">
        <w:rPr>
          <w:rFonts w:asciiTheme="minorHAnsi" w:eastAsiaTheme="minorEastAsia" w:hAnsiTheme="minorHAnsi" w:cstheme="minorBidi"/>
          <w:color w:val="auto"/>
          <w:sz w:val="20"/>
          <w:szCs w:val="20"/>
          <w:vertAlign w:val="subscript"/>
        </w:rPr>
        <w:t>2</w:t>
      </w:r>
      <w:r w:rsidRPr="00194096">
        <w:rPr>
          <w:rFonts w:asciiTheme="minorHAnsi" w:eastAsiaTheme="minorEastAsia" w:hAnsiTheme="minorHAnsi" w:cstheme="minorBidi"/>
          <w:color w:val="auto"/>
          <w:sz w:val="20"/>
          <w:szCs w:val="20"/>
        </w:rPr>
        <w:noBreakHyphen/>
        <w:t>e and the upper bound estimate is $</w:t>
      </w:r>
      <w:r w:rsidR="00C83332">
        <w:rPr>
          <w:rFonts w:asciiTheme="minorHAnsi" w:eastAsiaTheme="minorEastAsia" w:hAnsiTheme="minorHAnsi" w:cstheme="minorBidi"/>
          <w:color w:val="auto"/>
          <w:sz w:val="20"/>
          <w:szCs w:val="20"/>
        </w:rPr>
        <w:t>20</w:t>
      </w:r>
      <w:r w:rsidR="00CC0C13">
        <w:rPr>
          <w:rFonts w:asciiTheme="minorHAnsi" w:eastAsiaTheme="minorEastAsia" w:hAnsiTheme="minorHAnsi" w:cstheme="minorBidi"/>
          <w:color w:val="auto"/>
          <w:sz w:val="20"/>
          <w:szCs w:val="20"/>
        </w:rPr>
        <w:t xml:space="preserve"> </w:t>
      </w:r>
      <w:r w:rsidR="00C83332">
        <w:rPr>
          <w:rFonts w:asciiTheme="minorHAnsi" w:eastAsiaTheme="minorEastAsia" w:hAnsiTheme="minorHAnsi" w:cstheme="minorBidi"/>
          <w:color w:val="auto"/>
          <w:sz w:val="20"/>
          <w:szCs w:val="20"/>
        </w:rPr>
        <w:t>084</w:t>
      </w:r>
      <w:r w:rsidRPr="00194096">
        <w:rPr>
          <w:rFonts w:asciiTheme="minorHAnsi" w:eastAsiaTheme="minorEastAsia" w:hAnsiTheme="minorHAnsi" w:cstheme="minorBidi"/>
          <w:color w:val="auto"/>
          <w:sz w:val="20"/>
          <w:szCs w:val="20"/>
        </w:rPr>
        <w:t> per tonne of CO</w:t>
      </w:r>
      <w:r w:rsidRPr="00F5069B">
        <w:rPr>
          <w:rFonts w:asciiTheme="minorHAnsi" w:eastAsiaTheme="minorEastAsia" w:hAnsiTheme="minorHAnsi" w:cstheme="minorBidi"/>
          <w:color w:val="auto"/>
          <w:sz w:val="20"/>
          <w:szCs w:val="20"/>
          <w:vertAlign w:val="subscript"/>
        </w:rPr>
        <w:t>2</w:t>
      </w:r>
      <w:r w:rsidRPr="00194096">
        <w:rPr>
          <w:rFonts w:asciiTheme="minorHAnsi" w:eastAsiaTheme="minorEastAsia" w:hAnsiTheme="minorHAnsi" w:cstheme="minorBidi"/>
          <w:color w:val="auto"/>
          <w:sz w:val="20"/>
          <w:szCs w:val="20"/>
        </w:rPr>
        <w:noBreakHyphen/>
        <w:t>e.</w:t>
      </w:r>
    </w:p>
    <w:p w14:paraId="22A332DE" w14:textId="77777777" w:rsidR="005853FC" w:rsidRPr="00A32632" w:rsidRDefault="005853FC">
      <w:pPr>
        <w:pStyle w:val="Heading3"/>
        <w:rPr>
          <w:rFonts w:eastAsiaTheme="minorEastAsia"/>
        </w:rPr>
      </w:pPr>
      <w:r w:rsidRPr="00A32632">
        <w:rPr>
          <w:rFonts w:eastAsiaTheme="minorEastAsia"/>
        </w:rPr>
        <w:t>Implications of assumptions about parameters</w:t>
      </w:r>
    </w:p>
    <w:p w14:paraId="69E339CD" w14:textId="32B2DB17" w:rsidR="005853FC" w:rsidRDefault="005853FC">
      <w:pPr>
        <w:pStyle w:val="BodyText"/>
        <w:rPr>
          <w:rFonts w:eastAsiaTheme="minorEastAsia"/>
        </w:rPr>
      </w:pPr>
      <w:r>
        <w:rPr>
          <w:rFonts w:eastAsiaTheme="minorEastAsia"/>
        </w:rPr>
        <w:t>Conducting sensitivity analysis by adjusting the parameters helps illustrate which parameters most effect the estimated indirect carbon price. Some are far more important than others. Table A.</w:t>
      </w:r>
      <w:r w:rsidR="00415A87">
        <w:rPr>
          <w:rFonts w:eastAsiaTheme="minorEastAsia"/>
        </w:rPr>
        <w:t>2</w:t>
      </w:r>
      <w:r>
        <w:rPr>
          <w:rFonts w:eastAsiaTheme="minorEastAsia"/>
        </w:rPr>
        <w:t xml:space="preserve"> shows the change in the indirect carbon price that occurs if each parameter is decreased by </w:t>
      </w:r>
      <w:r w:rsidR="00632EAB">
        <w:rPr>
          <w:rFonts w:eastAsiaTheme="minorEastAsia"/>
        </w:rPr>
        <w:t>10%</w:t>
      </w:r>
      <w:r>
        <w:rPr>
          <w:rFonts w:eastAsiaTheme="minorEastAsia"/>
        </w:rPr>
        <w:t xml:space="preserve">. The baseline from which these effects are measured is the lower bound estimate, that is, additionality is assumed to be </w:t>
      </w:r>
      <w:r w:rsidR="005655D6">
        <w:rPr>
          <w:rFonts w:eastAsiaTheme="minorEastAsia"/>
        </w:rPr>
        <w:t>75</w:t>
      </w:r>
      <w:r w:rsidR="0088192D">
        <w:rPr>
          <w:rFonts w:eastAsiaTheme="minorEastAsia"/>
        </w:rPr>
        <w:t>%</w:t>
      </w:r>
      <w:r>
        <w:rPr>
          <w:rFonts w:eastAsiaTheme="minorEastAsia"/>
        </w:rPr>
        <w:t xml:space="preserve"> and bring</w:t>
      </w:r>
      <w:r w:rsidR="004012B9">
        <w:rPr>
          <w:rFonts w:eastAsiaTheme="minorEastAsia"/>
        </w:rPr>
        <w:noBreakHyphen/>
      </w:r>
      <w:r>
        <w:rPr>
          <w:rFonts w:eastAsiaTheme="minorEastAsia"/>
        </w:rPr>
        <w:t>forward is assumed to be 3 years.</w:t>
      </w:r>
    </w:p>
    <w:p w14:paraId="2C728A81" w14:textId="77777777" w:rsidR="00BD21CA" w:rsidRDefault="00BD21CA" w:rsidP="00BD21CA">
      <w:pPr>
        <w:pStyle w:val="Heading4"/>
      </w:pPr>
      <w:r>
        <w:t>What if grid emissions were zero?</w:t>
      </w:r>
    </w:p>
    <w:p w14:paraId="41385233" w14:textId="1C8F7918" w:rsidR="00BD21CA" w:rsidRPr="003D3B65" w:rsidRDefault="00BD21CA" w:rsidP="00BD21CA">
      <w:pPr>
        <w:pStyle w:val="BodyText"/>
        <w:rPr>
          <w:rFonts w:eastAsiaTheme="minorEastAsia"/>
          <w:spacing w:val="-4"/>
        </w:rPr>
      </w:pPr>
      <w:r w:rsidRPr="003D3B65">
        <w:rPr>
          <w:rFonts w:eastAsiaTheme="minorEastAsia"/>
          <w:spacing w:val="-4"/>
        </w:rPr>
        <w:t>Though our model allows for an increasing share of renewables in electricity generation over time, it assumes that the emissions intensity of non</w:t>
      </w:r>
      <w:r w:rsidRPr="003D3B65">
        <w:rPr>
          <w:rFonts w:eastAsiaTheme="minorEastAsia"/>
          <w:spacing w:val="-4"/>
        </w:rPr>
        <w:noBreakHyphen/>
        <w:t>renewable generation remains constant. This assumption is likely to bias upwards our estimate of the carbon price because gas, which is less emissions intensive than coal, is likely to make up a larger share of non</w:t>
      </w:r>
      <w:r w:rsidRPr="003D3B65">
        <w:rPr>
          <w:rFonts w:eastAsiaTheme="minorEastAsia"/>
          <w:spacing w:val="-4"/>
        </w:rPr>
        <w:noBreakHyphen/>
        <w:t xml:space="preserve">renewable generation in the future </w:t>
      </w:r>
      <w:r w:rsidRPr="003D3B65">
        <w:rPr>
          <w:rFonts w:cs="Arial"/>
          <w:spacing w:val="-4"/>
          <w:szCs w:val="24"/>
        </w:rPr>
        <w:t>(AEMO 2022)</w:t>
      </w:r>
      <w:r w:rsidRPr="003D3B65">
        <w:rPr>
          <w:rFonts w:eastAsiaTheme="minorEastAsia"/>
          <w:spacing w:val="-4"/>
        </w:rPr>
        <w:t>. The bias is likely to be small. Even if we assumed that emissions associated with electricity generation were zero — or equivalently, that all EVs are charged using renewable energy sources — which provides an absolute and unrealistic lower bound, the estimated indirect carbon price only falls by 8.3% in the case of the FBT exemption. If the emissions factor associated with consumption of purchased electricity or loss of electricity from the grid is 10% lower than forecast each year, the indirect carbon price would be 3.3% lower (table A.</w:t>
      </w:r>
      <w:r w:rsidR="003E75C4">
        <w:rPr>
          <w:rFonts w:eastAsiaTheme="minorEastAsia"/>
          <w:spacing w:val="-4"/>
        </w:rPr>
        <w:t>2</w:t>
      </w:r>
      <w:r w:rsidRPr="003D3B65">
        <w:rPr>
          <w:rFonts w:eastAsiaTheme="minorEastAsia"/>
          <w:spacing w:val="-4"/>
        </w:rPr>
        <w:t>).</w:t>
      </w:r>
    </w:p>
    <w:p w14:paraId="4D2D4E6E" w14:textId="7C86D7F7" w:rsidR="005853FC" w:rsidRDefault="005853FC">
      <w:pPr>
        <w:pStyle w:val="FigureTableHeading"/>
      </w:pPr>
      <w:r>
        <w:lastRenderedPageBreak/>
        <w:t xml:space="preserve">Table </w:t>
      </w:r>
      <w:r>
        <w:rPr>
          <w:noProof/>
        </w:rPr>
        <w:t>A</w:t>
      </w:r>
      <w:r>
        <w:t>.</w:t>
      </w:r>
      <w:r w:rsidR="00415A87">
        <w:t>2</w:t>
      </w:r>
      <w:r>
        <w:rPr>
          <w:noProof/>
        </w:rPr>
        <w:t xml:space="preserve"> – </w:t>
      </w:r>
      <w:r>
        <w:t xml:space="preserve">Effects of decreasing parameters by </w:t>
      </w:r>
      <w:r w:rsidR="00632EAB">
        <w:t>10%</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50"/>
        <w:gridCol w:w="2080"/>
        <w:gridCol w:w="3151"/>
        <w:gridCol w:w="3151"/>
        <w:gridCol w:w="6"/>
      </w:tblGrid>
      <w:tr w:rsidR="005853FC" w:rsidRPr="00D126B3" w14:paraId="78790D78" w14:textId="77777777">
        <w:trPr>
          <w:tblHeader/>
        </w:trPr>
        <w:tc>
          <w:tcPr>
            <w:tcW w:w="0" w:type="auto"/>
            <w:tcBorders>
              <w:bottom w:val="single" w:sz="4" w:space="0" w:color="B3B3B3"/>
            </w:tcBorders>
            <w:shd w:val="clear" w:color="000000" w:fill="auto"/>
            <w:vAlign w:val="bottom"/>
          </w:tcPr>
          <w:p w14:paraId="5E26AD72" w14:textId="77777777" w:rsidR="005853FC" w:rsidRPr="00D126B3" w:rsidRDefault="005853FC">
            <w:pPr>
              <w:spacing w:before="45" w:after="45"/>
              <w:ind w:left="57" w:right="108"/>
              <w:rPr>
                <w:rFonts w:ascii="Arial (Body)" w:hAnsi="Arial (Body)"/>
                <w:b/>
                <w:color w:val="265A9A"/>
                <w:sz w:val="18"/>
              </w:rPr>
            </w:pPr>
            <w:r>
              <w:rPr>
                <w:rFonts w:ascii="Arial (Body)" w:hAnsi="Arial (Body)"/>
                <w:b/>
                <w:color w:val="265A9A"/>
                <w:sz w:val="18"/>
              </w:rPr>
              <w:t>Parameter</w:t>
            </w:r>
          </w:p>
        </w:tc>
        <w:tc>
          <w:tcPr>
            <w:tcW w:w="0" w:type="auto"/>
            <w:tcBorders>
              <w:bottom w:val="single" w:sz="4" w:space="0" w:color="B3B3B3"/>
            </w:tcBorders>
            <w:shd w:val="clear" w:color="000000" w:fill="auto"/>
            <w:vAlign w:val="bottom"/>
          </w:tcPr>
          <w:p w14:paraId="0CD8E64E"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Description</w:t>
            </w:r>
          </w:p>
        </w:tc>
        <w:tc>
          <w:tcPr>
            <w:tcW w:w="0" w:type="auto"/>
            <w:tcBorders>
              <w:bottom w:val="single" w:sz="4" w:space="0" w:color="B3B3B3"/>
            </w:tcBorders>
            <w:shd w:val="clear" w:color="000000" w:fill="auto"/>
          </w:tcPr>
          <w:p w14:paraId="7807E36C" w14:textId="465D888D" w:rsidR="005853FC" w:rsidRDefault="005853FC">
            <w:pPr>
              <w:pStyle w:val="TableHeading"/>
              <w:spacing w:before="45" w:after="45"/>
              <w:ind w:right="108"/>
              <w:jc w:val="right"/>
              <w:rPr>
                <w:rFonts w:ascii="Arial (Body)" w:hAnsi="Arial (Body)"/>
                <w:color w:val="265A9A"/>
              </w:rPr>
            </w:pPr>
            <w:r>
              <w:rPr>
                <w:rFonts w:ascii="Arial (Body)" w:hAnsi="Arial (Body)"/>
                <w:color w:val="265A9A"/>
              </w:rPr>
              <w:t xml:space="preserve">Effect of a 10% decrease on the estimated indirect carbon price </w:t>
            </w:r>
            <w:r w:rsidR="00385146">
              <w:rPr>
                <w:rFonts w:ascii="Arial (Body)" w:hAnsi="Arial (Body)"/>
                <w:color w:val="265A9A"/>
              </w:rPr>
              <w:br/>
            </w:r>
            <w:r>
              <w:rPr>
                <w:rFonts w:ascii="Arial (Body)" w:hAnsi="Arial (Body)"/>
                <w:color w:val="265A9A"/>
              </w:rPr>
              <w:t>(%)</w:t>
            </w:r>
          </w:p>
        </w:tc>
        <w:tc>
          <w:tcPr>
            <w:tcW w:w="0" w:type="auto"/>
            <w:tcBorders>
              <w:bottom w:val="single" w:sz="4" w:space="0" w:color="B3B3B3"/>
            </w:tcBorders>
            <w:shd w:val="clear" w:color="000000" w:fill="auto"/>
            <w:vAlign w:val="bottom"/>
          </w:tcPr>
          <w:p w14:paraId="61ACA310" w14:textId="60960F43" w:rsidR="005853FC" w:rsidRPr="00D126B3" w:rsidRDefault="005853FC">
            <w:pPr>
              <w:pStyle w:val="TableHeading"/>
              <w:spacing w:before="45" w:after="45"/>
              <w:ind w:right="108"/>
              <w:jc w:val="right"/>
              <w:rPr>
                <w:rFonts w:ascii="Arial (Body)" w:hAnsi="Arial (Body)"/>
                <w:color w:val="265A9A"/>
              </w:rPr>
            </w:pPr>
            <w:r>
              <w:rPr>
                <w:rFonts w:ascii="Arial (Body)" w:hAnsi="Arial (Body)"/>
                <w:color w:val="265A9A"/>
              </w:rPr>
              <w:t xml:space="preserve">Effect of a 10% decrease on the estimated indirect carbon price </w:t>
            </w:r>
            <w:r w:rsidR="00385146">
              <w:rPr>
                <w:rFonts w:ascii="Arial (Body)" w:hAnsi="Arial (Body)"/>
                <w:color w:val="265A9A"/>
              </w:rPr>
              <w:br/>
            </w:r>
            <w:r>
              <w:rPr>
                <w:rFonts w:ascii="Arial (Body)" w:hAnsi="Arial (Body)"/>
                <w:color w:val="265A9A"/>
              </w:rPr>
              <w:t>($/t)</w:t>
            </w:r>
          </w:p>
        </w:tc>
        <w:tc>
          <w:tcPr>
            <w:tcW w:w="0" w:type="auto"/>
            <w:tcBorders>
              <w:bottom w:val="single" w:sz="4" w:space="0" w:color="B3B3B3"/>
            </w:tcBorders>
            <w:shd w:val="clear" w:color="000000" w:fill="auto"/>
          </w:tcPr>
          <w:p w14:paraId="36F88E54" w14:textId="77777777" w:rsidR="005853FC" w:rsidRDefault="005853FC">
            <w:pPr>
              <w:pStyle w:val="TableHeading"/>
              <w:spacing w:before="45" w:after="45"/>
              <w:ind w:right="108"/>
              <w:jc w:val="right"/>
              <w:rPr>
                <w:rFonts w:ascii="Arial (Body)" w:hAnsi="Arial (Body)"/>
                <w:color w:val="265A9A"/>
              </w:rPr>
            </w:pPr>
          </w:p>
        </w:tc>
      </w:tr>
      <w:tr w:rsidR="005853FC" w:rsidRPr="00D126B3" w14:paraId="496C9D0C" w14:textId="77777777" w:rsidTr="00385146">
        <w:tc>
          <w:tcPr>
            <w:tcW w:w="0" w:type="auto"/>
            <w:tcBorders>
              <w:bottom w:val="single" w:sz="4" w:space="0" w:color="B3B3B3"/>
            </w:tcBorders>
            <w:shd w:val="clear" w:color="auto" w:fill="F2F2F2" w:themeFill="background1" w:themeFillShade="F2"/>
          </w:tcPr>
          <w:p w14:paraId="5706B672" w14:textId="77777777" w:rsidR="005853FC" w:rsidRDefault="005853FC">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Value</m:t>
                </m:r>
              </m:oMath>
            </m:oMathPara>
          </w:p>
        </w:tc>
        <w:tc>
          <w:tcPr>
            <w:tcW w:w="0" w:type="auto"/>
            <w:tcBorders>
              <w:bottom w:val="single" w:sz="4" w:space="0" w:color="B3B3B3"/>
            </w:tcBorders>
            <w:shd w:val="clear" w:color="auto" w:fill="F2F2F2" w:themeFill="background1" w:themeFillShade="F2"/>
          </w:tcPr>
          <w:p w14:paraId="37920503" w14:textId="77777777" w:rsidR="005853FC" w:rsidRPr="00D126B3" w:rsidRDefault="005853FC">
            <w:pPr>
              <w:pStyle w:val="TableBody"/>
              <w:spacing w:before="45" w:after="45"/>
              <w:ind w:right="108"/>
              <w:rPr>
                <w:rFonts w:ascii="Arial (Body)" w:hAnsi="Arial (Body)"/>
                <w:color w:val="000000"/>
              </w:rPr>
            </w:pPr>
            <w:r>
              <w:t>Value of the EV</w:t>
            </w:r>
          </w:p>
        </w:tc>
        <w:tc>
          <w:tcPr>
            <w:tcW w:w="0" w:type="auto"/>
            <w:tcBorders>
              <w:bottom w:val="single" w:sz="4" w:space="0" w:color="B3B3B3"/>
            </w:tcBorders>
            <w:shd w:val="clear" w:color="auto" w:fill="F2F2F2" w:themeFill="background1" w:themeFillShade="F2"/>
          </w:tcPr>
          <w:p w14:paraId="77D71682"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noBreakHyphen/>
              <w:t>10.00</w:t>
            </w:r>
          </w:p>
        </w:tc>
        <w:tc>
          <w:tcPr>
            <w:tcW w:w="0" w:type="auto"/>
            <w:tcBorders>
              <w:bottom w:val="single" w:sz="4" w:space="0" w:color="B3B3B3"/>
            </w:tcBorders>
            <w:shd w:val="clear" w:color="auto" w:fill="F2F2F2" w:themeFill="background1" w:themeFillShade="F2"/>
          </w:tcPr>
          <w:p w14:paraId="118771F0" w14:textId="7DB3510F"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226C80">
              <w:rPr>
                <w:rFonts w:ascii="Arial (Body)" w:hAnsi="Arial (Body)"/>
                <w:color w:val="000000"/>
              </w:rPr>
              <w:t>99</w:t>
            </w:r>
          </w:p>
        </w:tc>
        <w:tc>
          <w:tcPr>
            <w:tcW w:w="0" w:type="auto"/>
            <w:tcBorders>
              <w:bottom w:val="single" w:sz="4" w:space="0" w:color="B3B3B3"/>
            </w:tcBorders>
          </w:tcPr>
          <w:p w14:paraId="142ACFA5" w14:textId="77777777" w:rsidR="005853FC" w:rsidRDefault="005853FC">
            <w:pPr>
              <w:pStyle w:val="TableBody"/>
              <w:spacing w:before="45" w:after="45"/>
              <w:ind w:right="108"/>
              <w:jc w:val="right"/>
              <w:rPr>
                <w:rFonts w:ascii="Arial (Body)" w:hAnsi="Arial (Body)"/>
                <w:color w:val="000000"/>
              </w:rPr>
            </w:pPr>
          </w:p>
        </w:tc>
      </w:tr>
      <w:tr w:rsidR="005853FC" w:rsidRPr="00D126B3" w14:paraId="12B6DBBF" w14:textId="77777777">
        <w:tc>
          <w:tcPr>
            <w:tcW w:w="0" w:type="auto"/>
            <w:tcBorders>
              <w:bottom w:val="single" w:sz="4" w:space="0" w:color="B3B3B3"/>
            </w:tcBorders>
            <w:shd w:val="clear" w:color="auto" w:fill="auto"/>
          </w:tcPr>
          <w:p w14:paraId="66D1A05C" w14:textId="77777777" w:rsidR="005853FC" w:rsidRDefault="005853FC">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Lease</m:t>
                </m:r>
              </m:oMath>
            </m:oMathPara>
          </w:p>
        </w:tc>
        <w:tc>
          <w:tcPr>
            <w:tcW w:w="0" w:type="auto"/>
            <w:tcBorders>
              <w:bottom w:val="single" w:sz="4" w:space="0" w:color="B3B3B3"/>
            </w:tcBorders>
          </w:tcPr>
          <w:p w14:paraId="1301E2CF" w14:textId="77777777" w:rsidR="005853FC" w:rsidRPr="00D126B3" w:rsidRDefault="005853FC">
            <w:pPr>
              <w:pStyle w:val="TableBody"/>
              <w:spacing w:before="45" w:after="45"/>
              <w:ind w:right="108"/>
              <w:rPr>
                <w:rFonts w:ascii="Arial (Body)" w:hAnsi="Arial (Body)"/>
                <w:color w:val="000000"/>
              </w:rPr>
            </w:pPr>
            <w:r>
              <w:t>Average lease period</w:t>
            </w:r>
          </w:p>
        </w:tc>
        <w:tc>
          <w:tcPr>
            <w:tcW w:w="0" w:type="auto"/>
            <w:tcBorders>
              <w:bottom w:val="single" w:sz="4" w:space="0" w:color="B3B3B3"/>
            </w:tcBorders>
          </w:tcPr>
          <w:p w14:paraId="4A66DC91"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noBreakHyphen/>
              <w:t>10.00</w:t>
            </w:r>
          </w:p>
        </w:tc>
        <w:tc>
          <w:tcPr>
            <w:tcW w:w="0" w:type="auto"/>
            <w:tcBorders>
              <w:bottom w:val="single" w:sz="4" w:space="0" w:color="B3B3B3"/>
            </w:tcBorders>
            <w:shd w:val="clear" w:color="auto" w:fill="auto"/>
          </w:tcPr>
          <w:p w14:paraId="67287772" w14:textId="51336B38"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226C80">
              <w:rPr>
                <w:rFonts w:ascii="Arial (Body)" w:hAnsi="Arial (Body)"/>
                <w:color w:val="000000"/>
              </w:rPr>
              <w:t>99</w:t>
            </w:r>
          </w:p>
        </w:tc>
        <w:tc>
          <w:tcPr>
            <w:tcW w:w="0" w:type="auto"/>
            <w:tcBorders>
              <w:bottom w:val="single" w:sz="4" w:space="0" w:color="B3B3B3"/>
            </w:tcBorders>
          </w:tcPr>
          <w:p w14:paraId="167B4947" w14:textId="77777777" w:rsidR="005853FC" w:rsidRDefault="005853FC">
            <w:pPr>
              <w:pStyle w:val="TableBody"/>
              <w:spacing w:before="45" w:after="45"/>
              <w:ind w:right="108"/>
              <w:jc w:val="right"/>
              <w:rPr>
                <w:rFonts w:ascii="Arial (Body)" w:hAnsi="Arial (Body)"/>
                <w:color w:val="000000"/>
              </w:rPr>
            </w:pPr>
          </w:p>
        </w:tc>
      </w:tr>
      <w:tr w:rsidR="005853FC" w:rsidRPr="00D126B3" w14:paraId="20EE59FB" w14:textId="77777777">
        <w:tc>
          <w:tcPr>
            <w:tcW w:w="0" w:type="auto"/>
            <w:tcBorders>
              <w:bottom w:val="single" w:sz="4" w:space="0" w:color="B3B3B3"/>
            </w:tcBorders>
            <w:shd w:val="clear" w:color="000000" w:fill="F2F2F2"/>
          </w:tcPr>
          <w:p w14:paraId="0C18F5A6" w14:textId="77777777" w:rsidR="005853FC" w:rsidRDefault="005853FC">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km</m:t>
                </m:r>
              </m:oMath>
            </m:oMathPara>
          </w:p>
        </w:tc>
        <w:tc>
          <w:tcPr>
            <w:tcW w:w="0" w:type="auto"/>
            <w:tcBorders>
              <w:bottom w:val="single" w:sz="4" w:space="0" w:color="B3B3B3"/>
            </w:tcBorders>
            <w:shd w:val="clear" w:color="000000" w:fill="F2F2F2"/>
          </w:tcPr>
          <w:p w14:paraId="34948AD1"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Average kilometres driven per year</w:t>
            </w:r>
          </w:p>
        </w:tc>
        <w:tc>
          <w:tcPr>
            <w:tcW w:w="0" w:type="auto"/>
            <w:tcBorders>
              <w:bottom w:val="single" w:sz="4" w:space="0" w:color="B3B3B3"/>
            </w:tcBorders>
            <w:shd w:val="clear" w:color="000000" w:fill="F2F2F2"/>
          </w:tcPr>
          <w:p w14:paraId="419E3F87"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t>11.11</w:t>
            </w:r>
          </w:p>
        </w:tc>
        <w:tc>
          <w:tcPr>
            <w:tcW w:w="0" w:type="auto"/>
            <w:tcBorders>
              <w:bottom w:val="single" w:sz="4" w:space="0" w:color="B3B3B3"/>
            </w:tcBorders>
            <w:shd w:val="clear" w:color="000000" w:fill="F2F2F2"/>
          </w:tcPr>
          <w:p w14:paraId="6EF80272" w14:textId="72DE1514" w:rsidR="005853FC" w:rsidRPr="00D126B3" w:rsidRDefault="00226C80">
            <w:pPr>
              <w:pStyle w:val="TableBody"/>
              <w:spacing w:before="45" w:after="45"/>
              <w:ind w:right="108"/>
              <w:jc w:val="right"/>
              <w:rPr>
                <w:rFonts w:ascii="Arial (Body)" w:hAnsi="Arial (Body)"/>
                <w:color w:val="000000"/>
              </w:rPr>
            </w:pPr>
            <w:r>
              <w:rPr>
                <w:rFonts w:ascii="Arial (Body)" w:hAnsi="Arial (Body)"/>
                <w:color w:val="000000"/>
              </w:rPr>
              <w:t>110</w:t>
            </w:r>
          </w:p>
        </w:tc>
        <w:tc>
          <w:tcPr>
            <w:tcW w:w="0" w:type="auto"/>
            <w:tcBorders>
              <w:bottom w:val="single" w:sz="4" w:space="0" w:color="B3B3B3"/>
            </w:tcBorders>
            <w:shd w:val="clear" w:color="000000" w:fill="F2F2F2"/>
          </w:tcPr>
          <w:p w14:paraId="3B82B88A" w14:textId="77777777" w:rsidR="005853FC" w:rsidRDefault="005853FC">
            <w:pPr>
              <w:pStyle w:val="TableBody"/>
              <w:spacing w:before="45" w:after="45"/>
              <w:ind w:right="108"/>
              <w:jc w:val="right"/>
              <w:rPr>
                <w:rFonts w:ascii="Arial (Body)" w:hAnsi="Arial (Body)"/>
                <w:color w:val="000000"/>
              </w:rPr>
            </w:pPr>
          </w:p>
        </w:tc>
      </w:tr>
      <w:tr w:rsidR="005853FC" w:rsidRPr="00D126B3" w14:paraId="6641FB68" w14:textId="77777777">
        <w:tc>
          <w:tcPr>
            <w:tcW w:w="0" w:type="auto"/>
            <w:tcBorders>
              <w:bottom w:val="single" w:sz="4" w:space="0" w:color="B3B3B3"/>
            </w:tcBorders>
            <w:shd w:val="clear" w:color="auto" w:fill="auto"/>
          </w:tcPr>
          <w:p w14:paraId="72FEAF79" w14:textId="77777777" w:rsidR="005853FC" w:rsidRDefault="005853FC">
            <w:pPr>
              <w:pStyle w:val="TableHeading"/>
              <w:spacing w:before="45" w:after="45"/>
              <w:ind w:right="108"/>
              <w:rPr>
                <w:rFonts w:ascii="Calibri" w:eastAsia="Calibri" w:hAnsi="Calibri" w:cs="Times New Roman"/>
                <w:color w:val="265A9A"/>
              </w:rPr>
            </w:pPr>
            <m:oMathPara>
              <m:oMath>
                <m:r>
                  <m:rPr>
                    <m:sty m:val="bi"/>
                  </m:rPr>
                  <w:rPr>
                    <w:rFonts w:ascii="Cambria Math" w:hAnsi="Cambria Math"/>
                    <w:color w:val="265A9A"/>
                  </w:rPr>
                  <m:t>EVefficiency</m:t>
                </m:r>
              </m:oMath>
            </m:oMathPara>
          </w:p>
        </w:tc>
        <w:tc>
          <w:tcPr>
            <w:tcW w:w="0" w:type="auto"/>
            <w:tcBorders>
              <w:bottom w:val="single" w:sz="4" w:space="0" w:color="B3B3B3"/>
            </w:tcBorders>
          </w:tcPr>
          <w:p w14:paraId="2F9EA520"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Electricity consumption per kilometre</w:t>
            </w:r>
          </w:p>
        </w:tc>
        <w:tc>
          <w:tcPr>
            <w:tcW w:w="0" w:type="auto"/>
            <w:tcBorders>
              <w:bottom w:val="single" w:sz="4" w:space="0" w:color="B3B3B3"/>
            </w:tcBorders>
          </w:tcPr>
          <w:p w14:paraId="74319350" w14:textId="7456C52A" w:rsidR="005853FC"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5853FC">
              <w:rPr>
                <w:rFonts w:ascii="Arial (Body)" w:hAnsi="Arial (Body)"/>
                <w:color w:val="000000"/>
              </w:rPr>
              <w:t>3.30</w:t>
            </w:r>
          </w:p>
        </w:tc>
        <w:tc>
          <w:tcPr>
            <w:tcW w:w="0" w:type="auto"/>
            <w:tcBorders>
              <w:bottom w:val="single" w:sz="4" w:space="0" w:color="B3B3B3"/>
            </w:tcBorders>
            <w:shd w:val="clear" w:color="auto" w:fill="auto"/>
          </w:tcPr>
          <w:p w14:paraId="2CED6A56" w14:textId="2C3DCA5E"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2C4462">
              <w:rPr>
                <w:rFonts w:ascii="Arial (Body)" w:hAnsi="Arial (Body)"/>
                <w:color w:val="000000"/>
              </w:rPr>
              <w:t>36</w:t>
            </w:r>
          </w:p>
        </w:tc>
        <w:tc>
          <w:tcPr>
            <w:tcW w:w="0" w:type="auto"/>
            <w:tcBorders>
              <w:bottom w:val="single" w:sz="4" w:space="0" w:color="B3B3B3"/>
            </w:tcBorders>
          </w:tcPr>
          <w:p w14:paraId="2B152BE7" w14:textId="77777777" w:rsidR="005853FC" w:rsidRDefault="005853FC">
            <w:pPr>
              <w:pStyle w:val="TableBody"/>
              <w:spacing w:before="45" w:after="45"/>
              <w:ind w:right="108"/>
              <w:jc w:val="right"/>
              <w:rPr>
                <w:rFonts w:ascii="Arial (Body)" w:hAnsi="Arial (Body)"/>
                <w:color w:val="000000"/>
              </w:rPr>
            </w:pPr>
          </w:p>
        </w:tc>
      </w:tr>
      <w:tr w:rsidR="005853FC" w:rsidRPr="00D126B3" w14:paraId="373F52B5" w14:textId="77777777">
        <w:tc>
          <w:tcPr>
            <w:tcW w:w="0" w:type="auto"/>
            <w:tcBorders>
              <w:bottom w:val="single" w:sz="4" w:space="0" w:color="B3B3B3"/>
            </w:tcBorders>
            <w:shd w:val="clear" w:color="000000" w:fill="F2F2F2"/>
          </w:tcPr>
          <w:p w14:paraId="0C56B15B" w14:textId="77777777" w:rsidR="005853FC" w:rsidRDefault="005853FC">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ICEefficiency</m:t>
                </m:r>
              </m:oMath>
            </m:oMathPara>
          </w:p>
        </w:tc>
        <w:tc>
          <w:tcPr>
            <w:tcW w:w="0" w:type="auto"/>
            <w:tcBorders>
              <w:bottom w:val="single" w:sz="4" w:space="0" w:color="B3B3B3"/>
            </w:tcBorders>
            <w:shd w:val="clear" w:color="000000" w:fill="F2F2F2"/>
          </w:tcPr>
          <w:p w14:paraId="74DEAB19"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Emissions per kilometre</w:t>
            </w:r>
          </w:p>
        </w:tc>
        <w:tc>
          <w:tcPr>
            <w:tcW w:w="0" w:type="auto"/>
            <w:tcBorders>
              <w:bottom w:val="single" w:sz="4" w:space="0" w:color="B3B3B3"/>
            </w:tcBorders>
            <w:shd w:val="clear" w:color="000000" w:fill="F2F2F2"/>
          </w:tcPr>
          <w:p w14:paraId="1D56E362"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t>15.50</w:t>
            </w:r>
          </w:p>
        </w:tc>
        <w:tc>
          <w:tcPr>
            <w:tcW w:w="0" w:type="auto"/>
            <w:tcBorders>
              <w:bottom w:val="single" w:sz="4" w:space="0" w:color="B3B3B3"/>
            </w:tcBorders>
            <w:shd w:val="clear" w:color="000000" w:fill="F2F2F2"/>
          </w:tcPr>
          <w:p w14:paraId="295DDF79" w14:textId="5002BECF" w:rsidR="005853FC" w:rsidRPr="00D126B3" w:rsidRDefault="0037078E">
            <w:pPr>
              <w:pStyle w:val="TableBody"/>
              <w:spacing w:before="45" w:after="45"/>
              <w:ind w:right="108"/>
              <w:jc w:val="right"/>
              <w:rPr>
                <w:rFonts w:ascii="Arial (Body)" w:hAnsi="Arial (Body)"/>
                <w:color w:val="000000"/>
              </w:rPr>
            </w:pPr>
            <w:r>
              <w:rPr>
                <w:rFonts w:ascii="Arial (Body)" w:hAnsi="Arial (Body)"/>
                <w:color w:val="000000"/>
              </w:rPr>
              <w:t>153</w:t>
            </w:r>
          </w:p>
        </w:tc>
        <w:tc>
          <w:tcPr>
            <w:tcW w:w="0" w:type="auto"/>
            <w:tcBorders>
              <w:bottom w:val="single" w:sz="4" w:space="0" w:color="B3B3B3"/>
            </w:tcBorders>
            <w:shd w:val="clear" w:color="000000" w:fill="F2F2F2"/>
          </w:tcPr>
          <w:p w14:paraId="1152F9A1" w14:textId="77777777" w:rsidR="005853FC" w:rsidRDefault="005853FC">
            <w:pPr>
              <w:pStyle w:val="TableBody"/>
              <w:spacing w:before="45" w:after="45"/>
              <w:ind w:right="108"/>
              <w:jc w:val="right"/>
              <w:rPr>
                <w:rFonts w:ascii="Arial (Body)" w:hAnsi="Arial (Body)"/>
                <w:color w:val="000000"/>
              </w:rPr>
            </w:pPr>
          </w:p>
        </w:tc>
      </w:tr>
      <w:tr w:rsidR="005853FC" w:rsidRPr="00D126B3" w14:paraId="39266C72" w14:textId="77777777">
        <w:tc>
          <w:tcPr>
            <w:tcW w:w="0" w:type="auto"/>
            <w:tcBorders>
              <w:bottom w:val="single" w:sz="4" w:space="0" w:color="B3B3B3"/>
            </w:tcBorders>
            <w:shd w:val="clear" w:color="auto" w:fill="auto"/>
          </w:tcPr>
          <w:p w14:paraId="1354AC98" w14:textId="77777777" w:rsidR="005853FC" w:rsidRDefault="005853FC">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EF</m:t>
                </m:r>
              </m:oMath>
            </m:oMathPara>
          </w:p>
        </w:tc>
        <w:tc>
          <w:tcPr>
            <w:tcW w:w="0" w:type="auto"/>
            <w:tcBorders>
              <w:bottom w:val="single" w:sz="4" w:space="0" w:color="B3B3B3"/>
            </w:tcBorders>
          </w:tcPr>
          <w:p w14:paraId="326DF798"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Emissions factor</w:t>
            </w:r>
          </w:p>
        </w:tc>
        <w:tc>
          <w:tcPr>
            <w:tcW w:w="0" w:type="auto"/>
            <w:tcBorders>
              <w:bottom w:val="single" w:sz="4" w:space="0" w:color="B3B3B3"/>
            </w:tcBorders>
          </w:tcPr>
          <w:p w14:paraId="3FC05AC9"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noBreakHyphen/>
              <w:t>3.30</w:t>
            </w:r>
          </w:p>
        </w:tc>
        <w:tc>
          <w:tcPr>
            <w:tcW w:w="0" w:type="auto"/>
            <w:tcBorders>
              <w:bottom w:val="single" w:sz="4" w:space="0" w:color="B3B3B3"/>
            </w:tcBorders>
            <w:shd w:val="clear" w:color="auto" w:fill="auto"/>
          </w:tcPr>
          <w:p w14:paraId="51679F52" w14:textId="6E06E676"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37078E">
              <w:rPr>
                <w:rFonts w:ascii="Arial (Body)" w:hAnsi="Arial (Body)"/>
                <w:color w:val="000000"/>
              </w:rPr>
              <w:t>36</w:t>
            </w:r>
          </w:p>
        </w:tc>
        <w:tc>
          <w:tcPr>
            <w:tcW w:w="0" w:type="auto"/>
            <w:tcBorders>
              <w:bottom w:val="single" w:sz="4" w:space="0" w:color="B3B3B3"/>
            </w:tcBorders>
          </w:tcPr>
          <w:p w14:paraId="0F57DF83" w14:textId="77777777" w:rsidR="005853FC" w:rsidRDefault="005853FC">
            <w:pPr>
              <w:pStyle w:val="TableBody"/>
              <w:spacing w:before="45" w:after="45"/>
              <w:ind w:right="108"/>
              <w:jc w:val="right"/>
              <w:rPr>
                <w:rFonts w:ascii="Arial (Body)" w:hAnsi="Arial (Body)"/>
                <w:color w:val="000000"/>
              </w:rPr>
            </w:pPr>
          </w:p>
        </w:tc>
      </w:tr>
      <w:tr w:rsidR="005853FC" w:rsidRPr="00D126B3" w14:paraId="7B009BEA" w14:textId="77777777">
        <w:tc>
          <w:tcPr>
            <w:tcW w:w="0" w:type="auto"/>
            <w:tcBorders>
              <w:bottom w:val="single" w:sz="4" w:space="0" w:color="B3B3B3"/>
            </w:tcBorders>
            <w:shd w:val="clear" w:color="000000" w:fill="F2F2F2"/>
          </w:tcPr>
          <w:p w14:paraId="121B32AD" w14:textId="77777777" w:rsidR="005853FC" w:rsidRDefault="005853FC">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A</m:t>
                </m:r>
              </m:oMath>
            </m:oMathPara>
          </w:p>
        </w:tc>
        <w:tc>
          <w:tcPr>
            <w:tcW w:w="0" w:type="auto"/>
            <w:tcBorders>
              <w:bottom w:val="single" w:sz="4" w:space="0" w:color="B3B3B3"/>
            </w:tcBorders>
            <w:shd w:val="clear" w:color="000000" w:fill="F2F2F2"/>
          </w:tcPr>
          <w:p w14:paraId="3873C17C"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Additionality</w:t>
            </w:r>
          </w:p>
        </w:tc>
        <w:tc>
          <w:tcPr>
            <w:tcW w:w="0" w:type="auto"/>
            <w:tcBorders>
              <w:bottom w:val="single" w:sz="4" w:space="0" w:color="B3B3B3"/>
            </w:tcBorders>
            <w:shd w:val="clear" w:color="000000" w:fill="F2F2F2"/>
          </w:tcPr>
          <w:p w14:paraId="4BD27316" w14:textId="77777777" w:rsidR="005853FC" w:rsidRDefault="005853FC">
            <w:pPr>
              <w:pStyle w:val="TableBody"/>
              <w:spacing w:before="45" w:after="45"/>
              <w:ind w:right="108"/>
              <w:jc w:val="right"/>
              <w:rPr>
                <w:rFonts w:ascii="Arial (Body)" w:hAnsi="Arial (Body)"/>
                <w:color w:val="000000"/>
              </w:rPr>
            </w:pPr>
            <w:r>
              <w:rPr>
                <w:rFonts w:ascii="Arial (Body)" w:hAnsi="Arial (Body)"/>
                <w:color w:val="000000"/>
              </w:rPr>
              <w:t>7.48</w:t>
            </w:r>
          </w:p>
        </w:tc>
        <w:tc>
          <w:tcPr>
            <w:tcW w:w="0" w:type="auto"/>
            <w:tcBorders>
              <w:bottom w:val="single" w:sz="4" w:space="0" w:color="B3B3B3"/>
            </w:tcBorders>
            <w:shd w:val="clear" w:color="000000" w:fill="F2F2F2"/>
          </w:tcPr>
          <w:p w14:paraId="6395DFF1" w14:textId="1A821FE8" w:rsidR="005853FC" w:rsidRPr="002528DC" w:rsidRDefault="0037078E">
            <w:pPr>
              <w:pStyle w:val="TableBody"/>
              <w:spacing w:before="45" w:after="45"/>
              <w:ind w:right="108"/>
              <w:jc w:val="right"/>
              <w:rPr>
                <w:rFonts w:ascii="Arial (Body)" w:hAnsi="Arial (Body)"/>
                <w:color w:val="000000"/>
              </w:rPr>
            </w:pPr>
            <w:r>
              <w:rPr>
                <w:rFonts w:ascii="Arial (Body)" w:hAnsi="Arial (Body)"/>
                <w:color w:val="000000"/>
              </w:rPr>
              <w:t>74</w:t>
            </w:r>
          </w:p>
        </w:tc>
        <w:tc>
          <w:tcPr>
            <w:tcW w:w="0" w:type="auto"/>
            <w:tcBorders>
              <w:bottom w:val="single" w:sz="4" w:space="0" w:color="B3B3B3"/>
            </w:tcBorders>
            <w:shd w:val="clear" w:color="000000" w:fill="F2F2F2"/>
          </w:tcPr>
          <w:p w14:paraId="07BD0F4C" w14:textId="77777777" w:rsidR="005853FC" w:rsidRDefault="005853FC">
            <w:pPr>
              <w:pStyle w:val="TableBody"/>
              <w:spacing w:before="45" w:after="45"/>
              <w:ind w:right="108"/>
              <w:jc w:val="right"/>
              <w:rPr>
                <w:rFonts w:ascii="Arial (Body)" w:hAnsi="Arial (Body)"/>
                <w:color w:val="000000"/>
              </w:rPr>
            </w:pPr>
          </w:p>
        </w:tc>
      </w:tr>
      <w:tr w:rsidR="005853FC" w:rsidRPr="00D126B3" w14:paraId="51CB0927" w14:textId="77777777">
        <w:tc>
          <w:tcPr>
            <w:tcW w:w="0" w:type="auto"/>
            <w:tcBorders>
              <w:bottom w:val="single" w:sz="4" w:space="0" w:color="B3B3B3"/>
            </w:tcBorders>
            <w:shd w:val="clear" w:color="auto" w:fill="auto"/>
          </w:tcPr>
          <w:p w14:paraId="616A60E2" w14:textId="77777777" w:rsidR="005853FC" w:rsidRDefault="005853FC">
            <w:pPr>
              <w:pStyle w:val="TableHeading"/>
              <w:spacing w:before="45" w:after="45"/>
              <w:ind w:right="108"/>
              <w:rPr>
                <w:rFonts w:ascii="Arial" w:eastAsia="Arial" w:hAnsi="Arial" w:cs="Times New Roman"/>
                <w:color w:val="265A9A"/>
              </w:rPr>
            </w:pPr>
            <m:oMathPara>
              <m:oMath>
                <m:r>
                  <m:rPr>
                    <m:sty m:val="bi"/>
                  </m:rPr>
                  <w:rPr>
                    <w:rFonts w:ascii="Cambria Math" w:hAnsi="Cambria Math"/>
                    <w:color w:val="265A9A"/>
                  </w:rPr>
                  <m:t>BF</m:t>
                </m:r>
              </m:oMath>
            </m:oMathPara>
          </w:p>
        </w:tc>
        <w:tc>
          <w:tcPr>
            <w:tcW w:w="0" w:type="auto"/>
            <w:tcBorders>
              <w:bottom w:val="single" w:sz="4" w:space="0" w:color="B3B3B3"/>
            </w:tcBorders>
          </w:tcPr>
          <w:p w14:paraId="4913A820" w14:textId="77777777" w:rsidR="005853FC" w:rsidRPr="00D126B3" w:rsidRDefault="005853FC">
            <w:pPr>
              <w:pStyle w:val="TableBody"/>
              <w:spacing w:before="45" w:after="45"/>
              <w:ind w:right="108"/>
              <w:rPr>
                <w:rFonts w:ascii="Arial (Body)" w:hAnsi="Arial (Body)"/>
                <w:color w:val="000000"/>
              </w:rPr>
            </w:pPr>
            <w:r>
              <w:rPr>
                <w:rFonts w:ascii="Arial (Body)" w:hAnsi="Arial (Body)"/>
                <w:color w:val="000000"/>
              </w:rPr>
              <w:t>Bring forward</w:t>
            </w:r>
          </w:p>
        </w:tc>
        <w:tc>
          <w:tcPr>
            <w:tcW w:w="0" w:type="auto"/>
            <w:tcBorders>
              <w:bottom w:val="single" w:sz="4" w:space="0" w:color="B3B3B3"/>
            </w:tcBorders>
          </w:tcPr>
          <w:p w14:paraId="1225AE4B" w14:textId="7C8D2C67" w:rsidR="005853FC" w:rsidRDefault="004012B9">
            <w:pPr>
              <w:pStyle w:val="TableBody"/>
              <w:spacing w:before="45" w:after="45"/>
              <w:ind w:right="108"/>
              <w:jc w:val="right"/>
              <w:rPr>
                <w:rFonts w:ascii="Arial (Body)" w:hAnsi="Arial (Body)"/>
                <w:color w:val="000000"/>
              </w:rPr>
            </w:pPr>
            <w:r>
              <w:rPr>
                <w:rFonts w:ascii="Arial (Body)" w:hAnsi="Arial (Body)"/>
                <w:color w:val="000000"/>
              </w:rPr>
              <w:noBreakHyphen/>
            </w:r>
            <w:r w:rsidR="00C03959">
              <w:rPr>
                <w:rFonts w:ascii="Arial (Body)" w:hAnsi="Arial (Body)"/>
                <w:color w:val="000000"/>
              </w:rPr>
              <w:t>4.66</w:t>
            </w:r>
          </w:p>
        </w:tc>
        <w:tc>
          <w:tcPr>
            <w:tcW w:w="0" w:type="auto"/>
            <w:tcBorders>
              <w:bottom w:val="single" w:sz="4" w:space="0" w:color="B3B3B3"/>
            </w:tcBorders>
            <w:shd w:val="clear" w:color="auto" w:fill="auto"/>
          </w:tcPr>
          <w:p w14:paraId="4A9C1E7B" w14:textId="69541A03" w:rsidR="005853FC" w:rsidRPr="00B72DC4" w:rsidRDefault="0037078E" w:rsidP="00B72DC4">
            <w:pPr>
              <w:pStyle w:val="TableBody"/>
              <w:spacing w:before="45" w:after="45"/>
              <w:ind w:right="108"/>
              <w:jc w:val="right"/>
              <w:rPr>
                <w:rFonts w:ascii="Arial (Body)" w:hAnsi="Arial (Body)"/>
                <w:color w:val="000000"/>
              </w:rPr>
            </w:pPr>
            <w:r>
              <w:rPr>
                <w:rFonts w:ascii="Arial (Body)" w:hAnsi="Arial (Body)"/>
                <w:color w:val="000000"/>
              </w:rPr>
              <w:t>50</w:t>
            </w:r>
          </w:p>
        </w:tc>
        <w:tc>
          <w:tcPr>
            <w:tcW w:w="0" w:type="auto"/>
            <w:tcBorders>
              <w:bottom w:val="single" w:sz="4" w:space="0" w:color="B3B3B3"/>
            </w:tcBorders>
          </w:tcPr>
          <w:p w14:paraId="624A271A" w14:textId="77777777" w:rsidR="005853FC" w:rsidRDefault="005853FC">
            <w:pPr>
              <w:pStyle w:val="TableBody"/>
              <w:spacing w:before="45" w:after="45"/>
              <w:ind w:right="108"/>
              <w:jc w:val="right"/>
              <w:rPr>
                <w:rFonts w:ascii="Arial (Body)" w:hAnsi="Arial (Body)"/>
                <w:color w:val="000000"/>
              </w:rPr>
            </w:pPr>
          </w:p>
        </w:tc>
      </w:tr>
    </w:tbl>
    <w:p w14:paraId="7BBE6F30" w14:textId="77777777" w:rsidR="005853FC" w:rsidRDefault="005853FC">
      <w:pPr>
        <w:pStyle w:val="Heading4"/>
      </w:pPr>
      <w:r>
        <w:t>What if the average lease length was not four years?</w:t>
      </w:r>
    </w:p>
    <w:p w14:paraId="53BC8DEE" w14:textId="2C3C79CE" w:rsidR="005853FC" w:rsidRDefault="005853FC">
      <w:pPr>
        <w:pStyle w:val="BodyText"/>
      </w:pPr>
      <w:r>
        <w:t>The</w:t>
      </w:r>
      <w:r w:rsidR="0052798E">
        <w:t xml:space="preserve"> estimation approach implicitly</w:t>
      </w:r>
      <w:r>
        <w:t xml:space="preserve"> assumes an average lease length of four years. There is no change to the annual amount of fringe benefits tax payable for each of the first four years of a lease. Hence, reducing the average lease length by one year causes the estimate of the indirect carbon price to fall by 25</w:t>
      </w:r>
      <w:r w:rsidR="00807B30">
        <w:t>%</w:t>
      </w:r>
      <w:r>
        <w:t xml:space="preserve">. In the fifth year of a lease, the base value of the car can be reduced by one third. Hence, increasing the average lease length by one year causes the estimate of the indirect carbon price to increase by </w:t>
      </w:r>
      <w:r w:rsidR="009D2294">
        <w:t>20</w:t>
      </w:r>
      <w:r w:rsidR="00807B30">
        <w:t>%</w:t>
      </w:r>
      <w:r>
        <w:t>.</w:t>
      </w:r>
    </w:p>
    <w:p w14:paraId="039DC94B" w14:textId="77777777" w:rsidR="005853FC" w:rsidRDefault="005853FC">
      <w:pPr>
        <w:pStyle w:val="Heading4"/>
      </w:pPr>
      <w:r>
        <w:t>What if the typical EV cost more than $50 000?</w:t>
      </w:r>
    </w:p>
    <w:p w14:paraId="573FEFF4" w14:textId="62A5B883" w:rsidR="005853FC" w:rsidRDefault="005853FC">
      <w:pPr>
        <w:pStyle w:val="BodyText"/>
      </w:pPr>
      <w:r>
        <w:t xml:space="preserve">Our estimates implicitly assume a $50 000 EV price, which is assumed in Treasury estimates of the financial impact of the policy </w:t>
      </w:r>
      <w:r w:rsidRPr="00D96112">
        <w:rPr>
          <w:rFonts w:ascii="Arial (Body)" w:hAnsi="Arial (Body)" w:cs="Times New Roman"/>
          <w:szCs w:val="24"/>
        </w:rPr>
        <w:t>(Chalmers 2022)</w:t>
      </w:r>
      <w:r>
        <w:rPr>
          <w:rFonts w:ascii="Arial (Body)" w:hAnsi="Arial (Body)"/>
          <w:color w:val="000000"/>
        </w:rPr>
        <w:t xml:space="preserve">. </w:t>
      </w:r>
      <w:r>
        <w:t>However, there are currently very few EV models available in Australia for less than $50 000. The recommended retail price for the entry</w:t>
      </w:r>
      <w:r>
        <w:noBreakHyphen/>
        <w:t>level model of Australia’s highest selling EV — the Tesla Model 3 — is $65 500. Using this figure instead increases the indirect carbon price by 3</w:t>
      </w:r>
      <w:r w:rsidR="001F4F4D">
        <w:t>0</w:t>
      </w:r>
      <w:r w:rsidR="00807B30">
        <w:t>%</w:t>
      </w:r>
      <w:r>
        <w:t>. The threshold for being eligible for the FBT exemption is $84 916, using this figure results in an indirect carbon price that is 69.8</w:t>
      </w:r>
      <w:r w:rsidR="00AC54F9">
        <w:t>%</w:t>
      </w:r>
      <w:r>
        <w:t xml:space="preserve"> higher than the indirect carbon price based on a $50 000 EV. Alternatively, if the average EV price fell to $40 000, the indirect carbon price would be 20</w:t>
      </w:r>
      <w:r w:rsidR="00AC54F9">
        <w:t>%</w:t>
      </w:r>
      <w:r>
        <w:t xml:space="preserve"> lower.</w:t>
      </w:r>
    </w:p>
    <w:p w14:paraId="4AE535D6" w14:textId="77777777" w:rsidR="005853FC" w:rsidRDefault="005853FC">
      <w:pPr>
        <w:pStyle w:val="Heading4"/>
      </w:pPr>
      <w:r>
        <w:t>What if the average new ICE</w:t>
      </w:r>
      <w:r>
        <w:noBreakHyphen/>
        <w:t>powered vehicle is more efficient?</w:t>
      </w:r>
    </w:p>
    <w:p w14:paraId="564F368C" w14:textId="1A3C19A4" w:rsidR="005853FC" w:rsidRDefault="005853FC">
      <w:pPr>
        <w:pStyle w:val="BodyText"/>
      </w:pPr>
      <w:r>
        <w:t>The base model assumes that the typical ICE</w:t>
      </w:r>
      <w:r>
        <w:noBreakHyphen/>
        <w:t>powered vehicle emits 146.5 g of CO</w:t>
      </w:r>
      <w:r>
        <w:rPr>
          <w:vertAlign w:val="subscript"/>
        </w:rPr>
        <w:t>2</w:t>
      </w:r>
      <w:r w:rsidR="004012B9">
        <w:noBreakHyphen/>
      </w:r>
      <w:r>
        <w:t>e per km. This was the average emissions intensity of new passenger vehicles in Australia in 2021. If the emissions intensity of new passenger vehicles was to fall to</w:t>
      </w:r>
      <w:r w:rsidR="000A6ABB">
        <w:t xml:space="preserve"> by 10</w:t>
      </w:r>
      <w:r w:rsidR="00AC54F9">
        <w:t>%</w:t>
      </w:r>
      <w:r w:rsidR="000A6ABB">
        <w:t xml:space="preserve">, the </w:t>
      </w:r>
      <w:r w:rsidR="00455420">
        <w:t xml:space="preserve">estimated indirect carbon price would increase by </w:t>
      </w:r>
      <w:r w:rsidR="00537086">
        <w:t>15.5</w:t>
      </w:r>
      <w:r w:rsidR="00AC54F9">
        <w:t xml:space="preserve">% </w:t>
      </w:r>
      <w:r w:rsidR="00537086">
        <w:t>at the lower bound.</w:t>
      </w:r>
    </w:p>
    <w:p w14:paraId="37EC709A" w14:textId="3A4AFF95" w:rsidR="005853FC" w:rsidRDefault="005853FC">
      <w:pPr>
        <w:pStyle w:val="Heading2-Appendix"/>
      </w:pPr>
      <w:bookmarkStart w:id="52" w:name="_Toc126255905"/>
      <w:bookmarkStart w:id="53" w:name="_Toc126695992"/>
      <w:r>
        <w:t>State EV policies</w:t>
      </w:r>
      <w:bookmarkEnd w:id="52"/>
      <w:bookmarkEnd w:id="53"/>
    </w:p>
    <w:p w14:paraId="04A89253" w14:textId="24A12B2D" w:rsidR="005853FC" w:rsidRPr="00990939" w:rsidRDefault="00537B6F">
      <w:r>
        <w:t>The</w:t>
      </w:r>
      <w:r w:rsidR="005853FC">
        <w:t xml:space="preserve"> </w:t>
      </w:r>
      <w:r w:rsidR="00D12FA4">
        <w:t>s</w:t>
      </w:r>
      <w:r w:rsidR="005853FC">
        <w:t>tate</w:t>
      </w:r>
      <w:r w:rsidR="003E3207">
        <w:t>s</w:t>
      </w:r>
      <w:r w:rsidR="005853FC">
        <w:t xml:space="preserve"> also ha</w:t>
      </w:r>
      <w:r w:rsidR="003E3207">
        <w:t>ve</w:t>
      </w:r>
      <w:r w:rsidR="005853FC">
        <w:t xml:space="preserve"> a suite of policies designed to incentivise the uptake of EVs (table A.</w:t>
      </w:r>
      <w:r w:rsidR="003E75C4">
        <w:t>3</w:t>
      </w:r>
      <w:r w:rsidR="005853FC">
        <w:t xml:space="preserve">). We have estimated indirect carbon prices for three types of policies — upfront subsidies or rebates, stamp duty exemptions or discounts and registration exemptions or discounts. The cost of each policy per EV has been </w:t>
      </w:r>
      <w:r w:rsidR="005853FC">
        <w:lastRenderedPageBreak/>
        <w:t xml:space="preserve">aggregated by </w:t>
      </w:r>
      <w:r w:rsidR="000421E4">
        <w:t>s</w:t>
      </w:r>
      <w:r w:rsidR="005853FC">
        <w:t>tate because the policies are complementary rather than exclusive. That is, buyers making use of one policy can also make use of the others. As with the estimates related to the FBT exemption, an EV value of $50 000 has been assumed.</w:t>
      </w:r>
    </w:p>
    <w:p w14:paraId="52022D7A" w14:textId="499A169C" w:rsidR="005853FC" w:rsidRDefault="005853FC">
      <w:pPr>
        <w:pStyle w:val="FigureTableHeading"/>
      </w:pPr>
      <w:r>
        <w:t xml:space="preserve">Table </w:t>
      </w:r>
      <w:r>
        <w:rPr>
          <w:noProof/>
        </w:rPr>
        <w:t>A</w:t>
      </w:r>
      <w:r>
        <w:t>.</w:t>
      </w:r>
      <w:r w:rsidR="000B0540">
        <w:t>3</w:t>
      </w:r>
      <w:r>
        <w:rPr>
          <w:noProof/>
        </w:rPr>
        <w:t xml:space="preserve"> – </w:t>
      </w:r>
      <w:r>
        <w:t xml:space="preserve">State and Territory EV </w:t>
      </w:r>
      <w:proofErr w:type="spellStart"/>
      <w:r>
        <w:t>policies</w:t>
      </w:r>
      <w:r w:rsidRPr="00EC0C27">
        <w:rPr>
          <w:vertAlign w:val="superscript"/>
        </w:rPr>
        <w:t>a,b</w:t>
      </w:r>
      <w:proofErr w:type="spellEnd"/>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36"/>
        <w:gridCol w:w="2275"/>
        <w:gridCol w:w="2831"/>
        <w:gridCol w:w="2896"/>
      </w:tblGrid>
      <w:tr w:rsidR="005853FC" w:rsidRPr="00D126B3" w14:paraId="3683E93E" w14:textId="77777777">
        <w:trPr>
          <w:tblHeader/>
        </w:trPr>
        <w:tc>
          <w:tcPr>
            <w:tcW w:w="0" w:type="auto"/>
            <w:tcBorders>
              <w:bottom w:val="single" w:sz="4" w:space="0" w:color="B3B3B3"/>
            </w:tcBorders>
            <w:shd w:val="clear" w:color="000000" w:fill="auto"/>
            <w:vAlign w:val="bottom"/>
          </w:tcPr>
          <w:p w14:paraId="38978B6B" w14:textId="77777777" w:rsidR="005853FC" w:rsidRPr="00D126B3" w:rsidRDefault="005853FC">
            <w:pPr>
              <w:spacing w:before="45" w:after="45"/>
              <w:ind w:left="57" w:right="108"/>
              <w:rPr>
                <w:rFonts w:ascii="Arial (Body)" w:hAnsi="Arial (Body)"/>
                <w:b/>
                <w:color w:val="265A9A"/>
                <w:sz w:val="18"/>
              </w:rPr>
            </w:pPr>
            <w:r>
              <w:rPr>
                <w:rFonts w:ascii="Arial (Body)" w:hAnsi="Arial (Body)"/>
                <w:b/>
                <w:color w:val="265A9A"/>
                <w:sz w:val="18"/>
              </w:rPr>
              <w:t>State or Territory</w:t>
            </w:r>
          </w:p>
        </w:tc>
        <w:tc>
          <w:tcPr>
            <w:tcW w:w="0" w:type="auto"/>
            <w:tcBorders>
              <w:bottom w:val="single" w:sz="4" w:space="0" w:color="B3B3B3"/>
            </w:tcBorders>
            <w:shd w:val="clear" w:color="000000" w:fill="auto"/>
            <w:vAlign w:val="bottom"/>
          </w:tcPr>
          <w:p w14:paraId="28CC6981" w14:textId="7E19973D" w:rsidR="005853FC" w:rsidRPr="00D126B3" w:rsidRDefault="005853FC">
            <w:pPr>
              <w:pStyle w:val="TableHeading"/>
              <w:spacing w:before="45" w:after="45"/>
              <w:ind w:right="108"/>
              <w:jc w:val="right"/>
              <w:rPr>
                <w:rFonts w:ascii="Arial (Body)" w:hAnsi="Arial (Body)"/>
                <w:color w:val="265A9A"/>
              </w:rPr>
            </w:pPr>
            <w:r>
              <w:rPr>
                <w:rFonts w:ascii="Arial (Body)" w:hAnsi="Arial (Body)"/>
                <w:color w:val="265A9A"/>
              </w:rPr>
              <w:t>Upfront subsidy or</w:t>
            </w:r>
            <w:r w:rsidR="00180EC4">
              <w:rPr>
                <w:rFonts w:ascii="Arial (Body)" w:hAnsi="Arial (Body)" w:hint="eastAsia"/>
                <w:color w:val="265A9A"/>
              </w:rPr>
              <w:t> </w:t>
            </w:r>
            <w:r>
              <w:rPr>
                <w:rFonts w:ascii="Arial (Body)" w:hAnsi="Arial (Body)"/>
                <w:color w:val="265A9A"/>
              </w:rPr>
              <w:t>rebate</w:t>
            </w:r>
          </w:p>
        </w:tc>
        <w:tc>
          <w:tcPr>
            <w:tcW w:w="0" w:type="auto"/>
            <w:tcBorders>
              <w:bottom w:val="single" w:sz="4" w:space="0" w:color="B3B3B3"/>
            </w:tcBorders>
            <w:shd w:val="clear" w:color="000000" w:fill="auto"/>
            <w:vAlign w:val="bottom"/>
          </w:tcPr>
          <w:p w14:paraId="44F84757" w14:textId="77777777" w:rsidR="005853FC" w:rsidRPr="00D126B3" w:rsidRDefault="005853FC">
            <w:pPr>
              <w:pStyle w:val="TableHeading"/>
              <w:spacing w:before="45" w:after="45"/>
              <w:ind w:right="108"/>
              <w:jc w:val="right"/>
              <w:rPr>
                <w:rFonts w:ascii="Arial (Body)" w:hAnsi="Arial (Body)"/>
                <w:color w:val="265A9A"/>
              </w:rPr>
            </w:pPr>
            <w:r>
              <w:rPr>
                <w:rFonts w:ascii="Arial (Body)" w:hAnsi="Arial (Body)"/>
                <w:color w:val="265A9A"/>
              </w:rPr>
              <w:t>Stamp duty discount/exemption</w:t>
            </w:r>
          </w:p>
        </w:tc>
        <w:tc>
          <w:tcPr>
            <w:tcW w:w="0" w:type="auto"/>
            <w:tcBorders>
              <w:bottom w:val="single" w:sz="4" w:space="0" w:color="B3B3B3"/>
            </w:tcBorders>
            <w:shd w:val="clear" w:color="000000" w:fill="auto"/>
            <w:vAlign w:val="bottom"/>
          </w:tcPr>
          <w:p w14:paraId="03D5A768" w14:textId="77777777" w:rsidR="005853FC" w:rsidRPr="00D126B3" w:rsidRDefault="005853FC">
            <w:pPr>
              <w:pStyle w:val="TableHeading"/>
              <w:spacing w:before="45" w:after="45"/>
              <w:ind w:right="108"/>
              <w:jc w:val="right"/>
              <w:rPr>
                <w:rFonts w:ascii="Arial (Body)" w:hAnsi="Arial (Body)"/>
                <w:color w:val="265A9A"/>
              </w:rPr>
            </w:pPr>
            <w:r>
              <w:rPr>
                <w:rFonts w:ascii="Arial (Body)" w:hAnsi="Arial (Body)"/>
                <w:color w:val="265A9A"/>
              </w:rPr>
              <w:t>Registration discount/exemption</w:t>
            </w:r>
          </w:p>
        </w:tc>
      </w:tr>
      <w:tr w:rsidR="005853FC" w:rsidRPr="00D126B3" w14:paraId="4D95F6A4" w14:textId="77777777">
        <w:tc>
          <w:tcPr>
            <w:tcW w:w="0" w:type="auto"/>
            <w:tcBorders>
              <w:top w:val="single" w:sz="4" w:space="0" w:color="B3B3B3"/>
              <w:bottom w:val="nil"/>
            </w:tcBorders>
            <w:shd w:val="clear" w:color="000000" w:fill="F2F2F2"/>
          </w:tcPr>
          <w:p w14:paraId="7D97CCA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New South Wales</w:t>
            </w:r>
          </w:p>
        </w:tc>
        <w:tc>
          <w:tcPr>
            <w:tcW w:w="0" w:type="auto"/>
            <w:tcBorders>
              <w:top w:val="single" w:sz="4" w:space="0" w:color="B3B3B3"/>
              <w:bottom w:val="nil"/>
            </w:tcBorders>
            <w:shd w:val="clear" w:color="000000" w:fill="F2F2F2"/>
          </w:tcPr>
          <w:p w14:paraId="439340C4"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$3000</w:t>
            </w:r>
          </w:p>
        </w:tc>
        <w:tc>
          <w:tcPr>
            <w:tcW w:w="0" w:type="auto"/>
            <w:tcBorders>
              <w:top w:val="single" w:sz="4" w:space="0" w:color="B3B3B3"/>
              <w:bottom w:val="nil"/>
            </w:tcBorders>
            <w:shd w:val="clear" w:color="000000" w:fill="F2F2F2"/>
          </w:tcPr>
          <w:p w14:paraId="0328833D"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$1600</w:t>
            </w:r>
          </w:p>
        </w:tc>
        <w:tc>
          <w:tcPr>
            <w:tcW w:w="0" w:type="auto"/>
            <w:tcBorders>
              <w:top w:val="single" w:sz="4" w:space="0" w:color="B3B3B3"/>
              <w:bottom w:val="nil"/>
            </w:tcBorders>
            <w:shd w:val="clear" w:color="000000" w:fill="F2F2F2"/>
          </w:tcPr>
          <w:p w14:paraId="443F5B14" w14:textId="353C156A"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r>
      <w:tr w:rsidR="005853FC" w:rsidRPr="00D126B3" w14:paraId="3552A422" w14:textId="77777777">
        <w:tc>
          <w:tcPr>
            <w:tcW w:w="0" w:type="auto"/>
            <w:tcBorders>
              <w:top w:val="nil"/>
              <w:bottom w:val="nil"/>
            </w:tcBorders>
            <w:shd w:val="clear" w:color="000000" w:fill="auto"/>
          </w:tcPr>
          <w:p w14:paraId="0D23E366"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Victoria</w:t>
            </w:r>
          </w:p>
        </w:tc>
        <w:tc>
          <w:tcPr>
            <w:tcW w:w="0" w:type="auto"/>
            <w:tcBorders>
              <w:top w:val="nil"/>
              <w:bottom w:val="nil"/>
            </w:tcBorders>
            <w:shd w:val="clear" w:color="000000" w:fill="auto"/>
          </w:tcPr>
          <w:p w14:paraId="34D77029"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$3000</w:t>
            </w:r>
          </w:p>
        </w:tc>
        <w:tc>
          <w:tcPr>
            <w:tcW w:w="0" w:type="auto"/>
            <w:tcBorders>
              <w:top w:val="nil"/>
              <w:bottom w:val="nil"/>
            </w:tcBorders>
            <w:shd w:val="clear" w:color="000000" w:fill="auto"/>
          </w:tcPr>
          <w:p w14:paraId="47F69FE6" w14:textId="079C397D"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c>
          <w:tcPr>
            <w:tcW w:w="0" w:type="auto"/>
            <w:tcBorders>
              <w:top w:val="nil"/>
              <w:bottom w:val="nil"/>
            </w:tcBorders>
            <w:shd w:val="clear" w:color="000000" w:fill="auto"/>
          </w:tcPr>
          <w:p w14:paraId="5B610D93"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$100</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year</w:t>
            </w:r>
          </w:p>
        </w:tc>
      </w:tr>
      <w:tr w:rsidR="005853FC" w:rsidRPr="00D126B3" w14:paraId="4CF8C80E" w14:textId="77777777">
        <w:tc>
          <w:tcPr>
            <w:tcW w:w="0" w:type="auto"/>
            <w:shd w:val="clear" w:color="000000" w:fill="F2F2F2"/>
          </w:tcPr>
          <w:p w14:paraId="3E6F7D20"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Queensland</w:t>
            </w:r>
          </w:p>
        </w:tc>
        <w:tc>
          <w:tcPr>
            <w:tcW w:w="0" w:type="auto"/>
            <w:shd w:val="clear" w:color="000000" w:fill="F2F2F2"/>
          </w:tcPr>
          <w:p w14:paraId="5620071F"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$3000</w:t>
            </w:r>
          </w:p>
        </w:tc>
        <w:tc>
          <w:tcPr>
            <w:tcW w:w="0" w:type="auto"/>
            <w:shd w:val="clear" w:color="000000" w:fill="F2F2F2"/>
          </w:tcPr>
          <w:p w14:paraId="25BE0994"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$500</w:t>
            </w:r>
          </w:p>
        </w:tc>
        <w:tc>
          <w:tcPr>
            <w:tcW w:w="0" w:type="auto"/>
            <w:shd w:val="clear" w:color="000000" w:fill="F2F2F2"/>
          </w:tcPr>
          <w:p w14:paraId="06823A07" w14:textId="7E21B167" w:rsidR="005853FC" w:rsidRPr="00D126B3" w:rsidRDefault="00CB1704">
            <w:pPr>
              <w:pStyle w:val="TableBody"/>
              <w:spacing w:before="45" w:after="45"/>
              <w:ind w:right="108"/>
              <w:jc w:val="right"/>
              <w:rPr>
                <w:rFonts w:ascii="Arial (Body)" w:hAnsi="Arial (Body)"/>
                <w:color w:val="000000"/>
              </w:rPr>
            </w:pPr>
            <w:r>
              <w:rPr>
                <w:rFonts w:ascii="Arial (Body)" w:hAnsi="Arial (Body)"/>
                <w:color w:val="000000"/>
              </w:rPr>
              <w:t>$74.5 per year</w:t>
            </w:r>
          </w:p>
        </w:tc>
      </w:tr>
      <w:tr w:rsidR="005853FC" w:rsidRPr="00D126B3" w14:paraId="016BB03B" w14:textId="77777777">
        <w:tc>
          <w:tcPr>
            <w:tcW w:w="0" w:type="auto"/>
            <w:shd w:val="clear" w:color="000000" w:fill="F2F2F2"/>
          </w:tcPr>
          <w:p w14:paraId="6FDB3014"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South Australia</w:t>
            </w:r>
          </w:p>
        </w:tc>
        <w:tc>
          <w:tcPr>
            <w:tcW w:w="0" w:type="auto"/>
            <w:shd w:val="clear" w:color="000000" w:fill="F2F2F2"/>
          </w:tcPr>
          <w:p w14:paraId="46D06C3F"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$3000</w:t>
            </w:r>
          </w:p>
        </w:tc>
        <w:tc>
          <w:tcPr>
            <w:tcW w:w="0" w:type="auto"/>
            <w:shd w:val="clear" w:color="000000" w:fill="F2F2F2"/>
          </w:tcPr>
          <w:p w14:paraId="44D585D4" w14:textId="746F86DF"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c>
          <w:tcPr>
            <w:tcW w:w="0" w:type="auto"/>
            <w:shd w:val="clear" w:color="000000" w:fill="F2F2F2"/>
          </w:tcPr>
          <w:p w14:paraId="4E7BE0CB" w14:textId="5A9719FB"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w:t>
            </w:r>
            <w:r w:rsidR="00F5672D">
              <w:rPr>
                <w:rFonts w:ascii="Arial (Body)" w:hAnsi="Arial (Body)"/>
                <w:color w:val="000000"/>
              </w:rPr>
              <w:t>138</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year for three years</w:t>
            </w:r>
          </w:p>
        </w:tc>
      </w:tr>
      <w:tr w:rsidR="005853FC" w:rsidRPr="00D126B3" w14:paraId="258403D8" w14:textId="77777777">
        <w:tc>
          <w:tcPr>
            <w:tcW w:w="0" w:type="auto"/>
            <w:shd w:val="clear" w:color="auto" w:fill="auto"/>
          </w:tcPr>
          <w:p w14:paraId="1B546ACD"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Tasmania</w:t>
            </w:r>
          </w:p>
        </w:tc>
        <w:tc>
          <w:tcPr>
            <w:tcW w:w="0" w:type="auto"/>
            <w:shd w:val="clear" w:color="auto" w:fill="auto"/>
          </w:tcPr>
          <w:p w14:paraId="10920A20" w14:textId="16ABEED6"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c>
          <w:tcPr>
            <w:tcW w:w="0" w:type="auto"/>
            <w:shd w:val="clear" w:color="auto" w:fill="auto"/>
          </w:tcPr>
          <w:p w14:paraId="4D9B2FD3"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$2000</w:t>
            </w:r>
          </w:p>
        </w:tc>
        <w:tc>
          <w:tcPr>
            <w:tcW w:w="0" w:type="auto"/>
            <w:shd w:val="clear" w:color="auto" w:fill="auto"/>
          </w:tcPr>
          <w:p w14:paraId="55868AB4" w14:textId="6ED1936D" w:rsidR="005853FC" w:rsidRPr="00D126B3" w:rsidRDefault="004012B9">
            <w:pPr>
              <w:pStyle w:val="TableBody"/>
              <w:spacing w:before="45" w:after="45"/>
              <w:ind w:right="108"/>
              <w:jc w:val="right"/>
              <w:rPr>
                <w:rFonts w:ascii="Arial (Body)" w:hAnsi="Arial (Body)"/>
                <w:color w:val="000000"/>
              </w:rPr>
            </w:pPr>
            <w:r>
              <w:rPr>
                <w:rFonts w:ascii="Arial (Body)" w:hAnsi="Arial (Body)"/>
                <w:color w:val="000000"/>
              </w:rPr>
              <w:noBreakHyphen/>
            </w:r>
          </w:p>
        </w:tc>
      </w:tr>
    </w:tbl>
    <w:p w14:paraId="3938A6BF" w14:textId="7DD92D9B" w:rsidR="005853FC" w:rsidRPr="00825339" w:rsidRDefault="005853FC">
      <w:pPr>
        <w:pStyle w:val="Source"/>
        <w:rPr>
          <w:spacing w:val="-4"/>
        </w:rPr>
      </w:pPr>
      <w:r w:rsidRPr="00825339">
        <w:rPr>
          <w:spacing w:val="-4"/>
        </w:rPr>
        <w:t>Source</w:t>
      </w:r>
      <w:r w:rsidR="004012B9">
        <w:rPr>
          <w:spacing w:val="-4"/>
        </w:rPr>
        <w:t>s</w:t>
      </w:r>
      <w:r w:rsidRPr="00825339">
        <w:rPr>
          <w:spacing w:val="-4"/>
        </w:rPr>
        <w:t xml:space="preserve">: NSW Government </w:t>
      </w:r>
      <w:r w:rsidRPr="00825339">
        <w:rPr>
          <w:rFonts w:cs="Arial"/>
          <w:spacing w:val="-4"/>
        </w:rPr>
        <w:t>(2022)</w:t>
      </w:r>
      <w:r w:rsidRPr="00825339">
        <w:rPr>
          <w:spacing w:val="-4"/>
        </w:rPr>
        <w:t xml:space="preserve">; DELWP </w:t>
      </w:r>
      <w:r w:rsidRPr="00825339">
        <w:rPr>
          <w:rFonts w:cs="Arial"/>
          <w:spacing w:val="-4"/>
        </w:rPr>
        <w:t>(2021)</w:t>
      </w:r>
      <w:r w:rsidRPr="00825339">
        <w:rPr>
          <w:spacing w:val="-4"/>
        </w:rPr>
        <w:t xml:space="preserve">; Queensland Government </w:t>
      </w:r>
      <w:r w:rsidRPr="00825339">
        <w:rPr>
          <w:rFonts w:cs="Arial"/>
          <w:spacing w:val="-4"/>
        </w:rPr>
        <w:t>(2022a, 2022b, 2022c)</w:t>
      </w:r>
      <w:r w:rsidRPr="00825339">
        <w:rPr>
          <w:spacing w:val="-4"/>
        </w:rPr>
        <w:t xml:space="preserve"> TCCO </w:t>
      </w:r>
      <w:r w:rsidRPr="00825339">
        <w:rPr>
          <w:rFonts w:cs="Arial"/>
          <w:spacing w:val="-4"/>
        </w:rPr>
        <w:t>(2021)</w:t>
      </w:r>
      <w:r w:rsidRPr="00825339">
        <w:rPr>
          <w:spacing w:val="-4"/>
        </w:rPr>
        <w:t xml:space="preserve">; Department of Treasury and Finance </w:t>
      </w:r>
      <w:r w:rsidRPr="00825339">
        <w:rPr>
          <w:rFonts w:cs="Arial"/>
          <w:spacing w:val="-4"/>
        </w:rPr>
        <w:t>(2022)</w:t>
      </w:r>
      <w:r w:rsidRPr="00825339">
        <w:rPr>
          <w:spacing w:val="-4"/>
        </w:rPr>
        <w:t xml:space="preserve">; Department for Energy and Mining </w:t>
      </w:r>
      <w:r w:rsidRPr="00825339">
        <w:rPr>
          <w:rFonts w:cs="Arial"/>
          <w:spacing w:val="-4"/>
        </w:rPr>
        <w:t>(2022)</w:t>
      </w:r>
      <w:r w:rsidRPr="00825339">
        <w:rPr>
          <w:spacing w:val="-4"/>
        </w:rPr>
        <w:t xml:space="preserve">; Government of South Australia </w:t>
      </w:r>
      <w:r w:rsidRPr="00825339">
        <w:rPr>
          <w:rFonts w:cs="Arial"/>
          <w:spacing w:val="-4"/>
        </w:rPr>
        <w:t>(2021)</w:t>
      </w:r>
      <w:r w:rsidRPr="00825339">
        <w:rPr>
          <w:spacing w:val="-4"/>
        </w:rPr>
        <w:t xml:space="preserve">; DWER </w:t>
      </w:r>
      <w:r w:rsidRPr="00825339">
        <w:rPr>
          <w:rFonts w:cs="Arial"/>
          <w:spacing w:val="-4"/>
        </w:rPr>
        <w:t>(2021)</w:t>
      </w:r>
      <w:r w:rsidRPr="00825339">
        <w:rPr>
          <w:spacing w:val="-4"/>
        </w:rPr>
        <w:t xml:space="preserve">; Fisk </w:t>
      </w:r>
      <w:r w:rsidRPr="00825339">
        <w:rPr>
          <w:rFonts w:cs="Arial"/>
          <w:spacing w:val="-4"/>
        </w:rPr>
        <w:t>(2021)</w:t>
      </w:r>
      <w:r w:rsidRPr="00825339">
        <w:rPr>
          <w:spacing w:val="-4"/>
        </w:rPr>
        <w:t>.</w:t>
      </w:r>
    </w:p>
    <w:p w14:paraId="4D61BFF5" w14:textId="024BE14A" w:rsidR="005853FC" w:rsidRDefault="005853FC">
      <w:r>
        <w:t>Upper and lower bound estimates of the indirect carbon price have been calculated in the same way as they were for the FBT exemption</w:t>
      </w:r>
      <w:r w:rsidR="00C15251">
        <w:t xml:space="preserve">. The main difference is </w:t>
      </w:r>
      <w:r w:rsidR="00CE02AD">
        <w:t>the minimum bring</w:t>
      </w:r>
      <w:r w:rsidR="004012B9">
        <w:noBreakHyphen/>
      </w:r>
      <w:r w:rsidR="00CE02AD">
        <w:t>forward dates</w:t>
      </w:r>
      <w:r w:rsidR="0089338E">
        <w:t>,</w:t>
      </w:r>
      <w:r w:rsidR="00CE02AD">
        <w:t xml:space="preserve"> which have been set </w:t>
      </w:r>
      <w:r w:rsidR="000976DE">
        <w:t xml:space="preserve">at the scheduled or likely end date (for quantity limited subsidies) for the highest value </w:t>
      </w:r>
      <w:r w:rsidR="000C3D84">
        <w:t xml:space="preserve">subsidy offered by the </w:t>
      </w:r>
      <w:r w:rsidR="004F01B2">
        <w:t>s</w:t>
      </w:r>
      <w:r w:rsidR="000C3D84">
        <w:t xml:space="preserve">tate or </w:t>
      </w:r>
      <w:r w:rsidR="004F01B2">
        <w:t>t</w:t>
      </w:r>
      <w:r w:rsidR="000C3D84">
        <w:t>erritory</w:t>
      </w:r>
      <w:r>
        <w:t xml:space="preserve">. For simplicity, the forecast emissions factors </w:t>
      </w:r>
      <w:r>
        <w:rPr>
          <w:rFonts w:eastAsiaTheme="minorEastAsia"/>
        </w:rPr>
        <w:t xml:space="preserve">associated with </w:t>
      </w:r>
      <w:r w:rsidRPr="0074718F">
        <w:rPr>
          <w:rFonts w:eastAsiaTheme="minorEastAsia"/>
        </w:rPr>
        <w:t>consumption of purchased electricity or loss of</w:t>
      </w:r>
      <w:r>
        <w:rPr>
          <w:rFonts w:eastAsiaTheme="minorEastAsia"/>
        </w:rPr>
        <w:t xml:space="preserve"> </w:t>
      </w:r>
      <w:r w:rsidRPr="0074718F">
        <w:rPr>
          <w:rFonts w:eastAsiaTheme="minorEastAsia"/>
        </w:rPr>
        <w:t>electricity from the grid</w:t>
      </w:r>
      <w:r>
        <w:rPr>
          <w:rFonts w:eastAsiaTheme="minorEastAsia"/>
        </w:rPr>
        <w:t xml:space="preserve"> that were used were the same as those used to estimate the indirect carbon price associated with the FBT exemption. This effectively assumes that each </w:t>
      </w:r>
      <w:r w:rsidR="00D12FA4">
        <w:rPr>
          <w:rFonts w:eastAsiaTheme="minorEastAsia"/>
        </w:rPr>
        <w:t>s</w:t>
      </w:r>
      <w:r>
        <w:rPr>
          <w:rFonts w:eastAsiaTheme="minorEastAsia"/>
        </w:rPr>
        <w:t xml:space="preserve">tate follows the same emissions reduction path within the electricity sector. While this is unlikely to be the case, changing this assumption would have only small effects for each </w:t>
      </w:r>
      <w:r w:rsidR="006A3C09">
        <w:rPr>
          <w:rFonts w:eastAsiaTheme="minorEastAsia"/>
        </w:rPr>
        <w:t>s</w:t>
      </w:r>
      <w:r>
        <w:rPr>
          <w:rFonts w:eastAsiaTheme="minorEastAsia"/>
        </w:rPr>
        <w:t>tate</w:t>
      </w:r>
      <w:r w:rsidR="00DE225B">
        <w:rPr>
          <w:rFonts w:eastAsiaTheme="minorEastAsia"/>
        </w:rPr>
        <w:t xml:space="preserve">, particularly given that </w:t>
      </w:r>
      <w:r w:rsidR="00B47909">
        <w:rPr>
          <w:rFonts w:eastAsiaTheme="minorEastAsia"/>
        </w:rPr>
        <w:t xml:space="preserve">the listed </w:t>
      </w:r>
      <w:r w:rsidR="006A3C09">
        <w:rPr>
          <w:rFonts w:eastAsiaTheme="minorEastAsia"/>
        </w:rPr>
        <w:t>s</w:t>
      </w:r>
      <w:r w:rsidR="00B47909">
        <w:rPr>
          <w:rFonts w:eastAsiaTheme="minorEastAsia"/>
        </w:rPr>
        <w:t xml:space="preserve">tates </w:t>
      </w:r>
      <w:r w:rsidR="0055691F">
        <w:rPr>
          <w:rFonts w:eastAsiaTheme="minorEastAsia"/>
        </w:rPr>
        <w:t>are linked to</w:t>
      </w:r>
      <w:r w:rsidR="00B47909">
        <w:rPr>
          <w:rFonts w:eastAsiaTheme="minorEastAsia"/>
        </w:rPr>
        <w:t xml:space="preserve"> the NEM</w:t>
      </w:r>
      <w:r>
        <w:rPr>
          <w:rFonts w:eastAsiaTheme="minorEastAsia"/>
        </w:rPr>
        <w:t xml:space="preserve">. </w:t>
      </w:r>
      <w:r>
        <w:t xml:space="preserve">The indirect carbon price associated with each </w:t>
      </w:r>
      <w:r w:rsidR="006A3C09">
        <w:t>s</w:t>
      </w:r>
      <w:r>
        <w:t xml:space="preserve">tate policy is high compared </w:t>
      </w:r>
      <w:r w:rsidR="009F1F3F">
        <w:t>with</w:t>
      </w:r>
      <w:r>
        <w:t xml:space="preserve"> other abatement measures</w:t>
      </w:r>
      <w:r w:rsidR="009B2B61">
        <w:t xml:space="preserve"> </w:t>
      </w:r>
      <w:r>
        <w:t xml:space="preserve">but not as high as the indirect carbon price associated with the Commonwealth FBT exemption for EVs </w:t>
      </w:r>
      <w:r w:rsidR="00E04FF5">
        <w:t>(box</w:t>
      </w:r>
      <w:r w:rsidR="004012B9">
        <w:t> </w:t>
      </w:r>
      <w:r w:rsidR="00E04FF5">
        <w:t xml:space="preserve">4.2) </w:t>
      </w:r>
      <w:r>
        <w:t>because the tax expenditure is lower (table A.</w:t>
      </w:r>
      <w:r w:rsidR="009B5DA0">
        <w:t>4</w:t>
      </w:r>
      <w:r>
        <w:t>), though the lower value of these concessions reinforces questions about the likely additionality of these policies.</w:t>
      </w:r>
      <w:r w:rsidR="004012B9">
        <w:t xml:space="preserve"> </w:t>
      </w:r>
    </w:p>
    <w:p w14:paraId="3A0DFA4A" w14:textId="77EE7B3A" w:rsidR="005853FC" w:rsidRDefault="005853FC">
      <w:pPr>
        <w:pStyle w:val="FigureTableHeading"/>
      </w:pPr>
      <w:r>
        <w:t xml:space="preserve">Table </w:t>
      </w:r>
      <w:r>
        <w:rPr>
          <w:noProof/>
        </w:rPr>
        <w:t>A</w:t>
      </w:r>
      <w:r>
        <w:t>.</w:t>
      </w:r>
      <w:r w:rsidR="009B5DA0">
        <w:t>4</w:t>
      </w:r>
      <w:r>
        <w:rPr>
          <w:noProof/>
        </w:rPr>
        <w:t xml:space="preserve"> – </w:t>
      </w:r>
      <w:r>
        <w:t>Indirect carbon prices for State and Territory EV policies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1"/>
        <w:gridCol w:w="2317"/>
        <w:gridCol w:w="4110"/>
      </w:tblGrid>
      <w:tr w:rsidR="00180EC4" w:rsidRPr="00D126B3" w14:paraId="4283CDED" w14:textId="77777777" w:rsidTr="00180EC4">
        <w:trPr>
          <w:tblHeader/>
        </w:trPr>
        <w:tc>
          <w:tcPr>
            <w:tcW w:w="1666" w:type="pct"/>
            <w:tcBorders>
              <w:bottom w:val="single" w:sz="4" w:space="0" w:color="B3B3B3"/>
            </w:tcBorders>
            <w:shd w:val="clear" w:color="000000" w:fill="auto"/>
            <w:vAlign w:val="bottom"/>
          </w:tcPr>
          <w:p w14:paraId="4547AC05" w14:textId="77777777" w:rsidR="00180EC4" w:rsidRPr="00D126B3" w:rsidRDefault="00180EC4">
            <w:pPr>
              <w:spacing w:before="45" w:after="45"/>
              <w:ind w:left="57" w:right="108"/>
              <w:rPr>
                <w:rFonts w:ascii="Arial (Body)" w:hAnsi="Arial (Body)"/>
                <w:b/>
                <w:color w:val="265A9A"/>
                <w:sz w:val="18"/>
              </w:rPr>
            </w:pPr>
            <w:r>
              <w:rPr>
                <w:rFonts w:ascii="Arial (Body)" w:hAnsi="Arial (Body)"/>
                <w:b/>
                <w:color w:val="265A9A"/>
                <w:sz w:val="18"/>
              </w:rPr>
              <w:t>State or Territory</w:t>
            </w:r>
          </w:p>
        </w:tc>
        <w:tc>
          <w:tcPr>
            <w:tcW w:w="1202" w:type="pct"/>
            <w:tcBorders>
              <w:bottom w:val="single" w:sz="4" w:space="0" w:color="B3B3B3"/>
            </w:tcBorders>
            <w:shd w:val="clear" w:color="000000" w:fill="auto"/>
            <w:vAlign w:val="bottom"/>
          </w:tcPr>
          <w:p w14:paraId="159EB042" w14:textId="410DD9ED" w:rsidR="00180EC4" w:rsidRPr="00D126B3" w:rsidRDefault="00180EC4" w:rsidP="00180EC4">
            <w:pPr>
              <w:pStyle w:val="TableHeading"/>
              <w:spacing w:before="45" w:after="45"/>
              <w:ind w:right="108"/>
              <w:jc w:val="right"/>
              <w:rPr>
                <w:rFonts w:ascii="Arial (Body)" w:hAnsi="Arial (Body)"/>
                <w:color w:val="265A9A"/>
              </w:rPr>
            </w:pPr>
            <w:r>
              <w:rPr>
                <w:rFonts w:ascii="Arial (Body)" w:hAnsi="Arial (Body)"/>
                <w:color w:val="265A9A"/>
              </w:rPr>
              <w:t>Cost over 15 years</w:t>
            </w:r>
          </w:p>
        </w:tc>
        <w:tc>
          <w:tcPr>
            <w:tcW w:w="2132" w:type="pct"/>
            <w:tcBorders>
              <w:bottom w:val="single" w:sz="4" w:space="0" w:color="B3B3B3"/>
            </w:tcBorders>
            <w:shd w:val="clear" w:color="000000" w:fill="auto"/>
            <w:vAlign w:val="bottom"/>
          </w:tcPr>
          <w:p w14:paraId="03DCA3C7" w14:textId="77777777" w:rsidR="00180EC4" w:rsidRPr="007555D1" w:rsidRDefault="00180EC4" w:rsidP="00180EC4">
            <w:pPr>
              <w:pStyle w:val="TableHeading"/>
              <w:spacing w:before="45" w:after="45"/>
              <w:ind w:right="108"/>
              <w:jc w:val="right"/>
              <w:rPr>
                <w:rFonts w:ascii="Arial (Body)" w:hAnsi="Arial (Body)"/>
                <w:color w:val="265A9A"/>
              </w:rPr>
            </w:pPr>
            <w:r>
              <w:rPr>
                <w:rFonts w:ascii="Arial (Body)" w:hAnsi="Arial (Body)"/>
                <w:color w:val="265A9A"/>
              </w:rPr>
              <w:t>Indirect carbon price ($/tonne</w:t>
            </w:r>
            <w:r>
              <w:rPr>
                <w:rFonts w:ascii="Arial (Body)" w:hAnsi="Arial (Body)" w:hint="eastAsia"/>
                <w:color w:val="265A9A"/>
              </w:rPr>
              <w:t> </w:t>
            </w:r>
            <w:r>
              <w:rPr>
                <w:rFonts w:ascii="Arial (Body)" w:hAnsi="Arial (Body)"/>
                <w:color w:val="265A9A"/>
              </w:rPr>
              <w:t>CO</w:t>
            </w:r>
            <w:r>
              <w:rPr>
                <w:rFonts w:ascii="Arial (Body)" w:hAnsi="Arial (Body)"/>
                <w:color w:val="265A9A"/>
                <w:vertAlign w:val="subscript"/>
              </w:rPr>
              <w:t>2</w:t>
            </w:r>
            <w:r>
              <w:rPr>
                <w:rFonts w:ascii="Arial (Body)" w:hAnsi="Arial (Body)"/>
                <w:color w:val="265A9A"/>
              </w:rPr>
              <w:noBreakHyphen/>
              <w:t>e)</w:t>
            </w:r>
          </w:p>
        </w:tc>
      </w:tr>
      <w:tr w:rsidR="00180EC4" w:rsidRPr="00D126B3" w14:paraId="46523CF5" w14:textId="77777777" w:rsidTr="00180EC4">
        <w:tc>
          <w:tcPr>
            <w:tcW w:w="1666" w:type="pct"/>
            <w:tcBorders>
              <w:top w:val="single" w:sz="4" w:space="0" w:color="B3B3B3"/>
              <w:bottom w:val="nil"/>
            </w:tcBorders>
            <w:shd w:val="clear" w:color="000000" w:fill="F2F2F2"/>
          </w:tcPr>
          <w:p w14:paraId="557FE59F"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New South Wales</w:t>
            </w:r>
          </w:p>
        </w:tc>
        <w:tc>
          <w:tcPr>
            <w:tcW w:w="1202" w:type="pct"/>
            <w:tcBorders>
              <w:top w:val="single" w:sz="4" w:space="0" w:color="B3B3B3"/>
              <w:bottom w:val="nil"/>
            </w:tcBorders>
            <w:shd w:val="clear" w:color="000000" w:fill="F2F2F2"/>
          </w:tcPr>
          <w:p w14:paraId="53DC91E1" w14:textId="77777777"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$4600</w:t>
            </w:r>
          </w:p>
        </w:tc>
        <w:tc>
          <w:tcPr>
            <w:tcW w:w="2132" w:type="pct"/>
            <w:tcBorders>
              <w:top w:val="single" w:sz="4" w:space="0" w:color="B3B3B3"/>
              <w:bottom w:val="nil"/>
            </w:tcBorders>
            <w:shd w:val="clear" w:color="000000" w:fill="F2F2F2"/>
            <w:vAlign w:val="bottom"/>
          </w:tcPr>
          <w:p w14:paraId="4FD55607" w14:textId="3D72E65C"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$271</w:t>
            </w:r>
            <w:r>
              <w:t>–4,914</w:t>
            </w:r>
          </w:p>
        </w:tc>
      </w:tr>
      <w:tr w:rsidR="00180EC4" w:rsidRPr="00D126B3" w14:paraId="29C1550C" w14:textId="77777777" w:rsidTr="00180EC4">
        <w:tc>
          <w:tcPr>
            <w:tcW w:w="1666" w:type="pct"/>
            <w:tcBorders>
              <w:top w:val="nil"/>
              <w:bottom w:val="nil"/>
            </w:tcBorders>
            <w:shd w:val="clear" w:color="000000" w:fill="auto"/>
          </w:tcPr>
          <w:p w14:paraId="5BF96ADA"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Victoria</w:t>
            </w:r>
          </w:p>
        </w:tc>
        <w:tc>
          <w:tcPr>
            <w:tcW w:w="1202" w:type="pct"/>
            <w:tcBorders>
              <w:top w:val="nil"/>
              <w:bottom w:val="nil"/>
            </w:tcBorders>
            <w:shd w:val="clear" w:color="000000" w:fill="auto"/>
          </w:tcPr>
          <w:p w14:paraId="30C14406" w14:textId="14C12B9A"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$4500</w:t>
            </w:r>
          </w:p>
        </w:tc>
        <w:tc>
          <w:tcPr>
            <w:tcW w:w="2132" w:type="pct"/>
            <w:tcBorders>
              <w:top w:val="nil"/>
              <w:bottom w:val="nil"/>
            </w:tcBorders>
            <w:shd w:val="clear" w:color="000000" w:fill="auto"/>
            <w:vAlign w:val="bottom"/>
          </w:tcPr>
          <w:p w14:paraId="015B61BE" w14:textId="44DF0598"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$287</w:t>
            </w:r>
            <w:r>
              <w:t>–4,807</w:t>
            </w:r>
          </w:p>
        </w:tc>
      </w:tr>
      <w:tr w:rsidR="00180EC4" w:rsidRPr="00D126B3" w14:paraId="003C931F" w14:textId="77777777" w:rsidTr="00180EC4">
        <w:tc>
          <w:tcPr>
            <w:tcW w:w="1666" w:type="pct"/>
            <w:shd w:val="clear" w:color="000000" w:fill="F2F2F2"/>
          </w:tcPr>
          <w:p w14:paraId="78E8687A"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Queensland</w:t>
            </w:r>
          </w:p>
        </w:tc>
        <w:tc>
          <w:tcPr>
            <w:tcW w:w="1202" w:type="pct"/>
            <w:shd w:val="clear" w:color="000000" w:fill="F2F2F2"/>
          </w:tcPr>
          <w:p w14:paraId="3337FFEF" w14:textId="620ACDE9"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$4617</w:t>
            </w:r>
          </w:p>
        </w:tc>
        <w:tc>
          <w:tcPr>
            <w:tcW w:w="2132" w:type="pct"/>
            <w:shd w:val="clear" w:color="000000" w:fill="F2F2F2"/>
            <w:vAlign w:val="bottom"/>
          </w:tcPr>
          <w:p w14:paraId="0662329E" w14:textId="68E6E840"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$282</w:t>
            </w:r>
            <w:r>
              <w:t>–4,933</w:t>
            </w:r>
          </w:p>
        </w:tc>
      </w:tr>
      <w:tr w:rsidR="00180EC4" w:rsidRPr="00D126B3" w14:paraId="261CD0A0" w14:textId="77777777" w:rsidTr="00180EC4">
        <w:tc>
          <w:tcPr>
            <w:tcW w:w="1666" w:type="pct"/>
            <w:shd w:val="clear" w:color="000000" w:fill="F2F2F2"/>
          </w:tcPr>
          <w:p w14:paraId="6519500A"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South Australia</w:t>
            </w:r>
          </w:p>
        </w:tc>
        <w:tc>
          <w:tcPr>
            <w:tcW w:w="1202" w:type="pct"/>
            <w:shd w:val="clear" w:color="000000" w:fill="F2F2F2"/>
          </w:tcPr>
          <w:p w14:paraId="55C80719" w14:textId="13A01043"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$3414</w:t>
            </w:r>
          </w:p>
        </w:tc>
        <w:tc>
          <w:tcPr>
            <w:tcW w:w="2132" w:type="pct"/>
            <w:shd w:val="clear" w:color="000000" w:fill="F2F2F2"/>
            <w:vAlign w:val="bottom"/>
          </w:tcPr>
          <w:p w14:paraId="75C51E00" w14:textId="55BD2AD3"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$209</w:t>
            </w:r>
            <w:r>
              <w:t>–3,647</w:t>
            </w:r>
          </w:p>
        </w:tc>
      </w:tr>
      <w:tr w:rsidR="00180EC4" w:rsidRPr="00D126B3" w14:paraId="1E18D576" w14:textId="77777777" w:rsidTr="00180EC4">
        <w:tc>
          <w:tcPr>
            <w:tcW w:w="1666" w:type="pct"/>
            <w:shd w:val="clear" w:color="auto" w:fill="auto"/>
          </w:tcPr>
          <w:p w14:paraId="3A7C4FE2" w14:textId="77777777" w:rsidR="00180EC4" w:rsidRPr="00D126B3" w:rsidRDefault="00180EC4">
            <w:pPr>
              <w:pStyle w:val="TableHeading"/>
              <w:spacing w:before="45" w:after="45"/>
              <w:ind w:right="108"/>
              <w:rPr>
                <w:rFonts w:ascii="Arial (Body)" w:hAnsi="Arial (Body)"/>
                <w:color w:val="265A9A"/>
              </w:rPr>
            </w:pPr>
            <w:r>
              <w:rPr>
                <w:rFonts w:ascii="Arial (Body)" w:hAnsi="Arial (Body)"/>
                <w:color w:val="265A9A"/>
              </w:rPr>
              <w:t>Tasmania</w:t>
            </w:r>
          </w:p>
        </w:tc>
        <w:tc>
          <w:tcPr>
            <w:tcW w:w="1202" w:type="pct"/>
            <w:shd w:val="clear" w:color="auto" w:fill="auto"/>
          </w:tcPr>
          <w:p w14:paraId="0DDE8A1D" w14:textId="77777777"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$2000</w:t>
            </w:r>
          </w:p>
        </w:tc>
        <w:tc>
          <w:tcPr>
            <w:tcW w:w="2132" w:type="pct"/>
            <w:shd w:val="clear" w:color="auto" w:fill="auto"/>
            <w:vAlign w:val="bottom"/>
          </w:tcPr>
          <w:p w14:paraId="2D653116" w14:textId="5CB6A2BC" w:rsidR="00180EC4" w:rsidRPr="00D126B3" w:rsidRDefault="00180EC4" w:rsidP="00180EC4">
            <w:pPr>
              <w:pStyle w:val="TableBody"/>
              <w:spacing w:before="45" w:after="45"/>
              <w:ind w:right="108"/>
              <w:jc w:val="right"/>
              <w:rPr>
                <w:rFonts w:ascii="Arial (Body)" w:hAnsi="Arial (Body)"/>
                <w:color w:val="000000"/>
              </w:rPr>
            </w:pPr>
            <w:r>
              <w:rPr>
                <w:rFonts w:ascii="Arial (Body)" w:hAnsi="Arial (Body)"/>
                <w:color w:val="000000"/>
              </w:rPr>
              <w:t>$134</w:t>
            </w:r>
            <w:r>
              <w:t>–$2,137</w:t>
            </w:r>
          </w:p>
        </w:tc>
      </w:tr>
    </w:tbl>
    <w:p w14:paraId="21D6A6EC" w14:textId="148D5784" w:rsidR="005853FC" w:rsidRDefault="005853FC">
      <w:pPr>
        <w:pStyle w:val="Source"/>
      </w:pPr>
      <w:r w:rsidRPr="00696447">
        <w:t>Source:</w:t>
      </w:r>
      <w:r>
        <w:t xml:space="preserve"> </w:t>
      </w:r>
      <w:r w:rsidR="00FD1B4C">
        <w:t xml:space="preserve">Productivity </w:t>
      </w:r>
      <w:r>
        <w:t>Commission estimates.</w:t>
      </w:r>
    </w:p>
    <w:p w14:paraId="42CE7DDB" w14:textId="77777777" w:rsidR="005853FC" w:rsidRDefault="005853FC">
      <w:pPr>
        <w:pStyle w:val="Heading2-Appendix"/>
      </w:pPr>
      <w:bookmarkStart w:id="54" w:name="_Toc126255906"/>
      <w:bookmarkStart w:id="55" w:name="_Toc126695993"/>
      <w:r>
        <w:t>Fuel excise discounts</w:t>
      </w:r>
      <w:bookmarkEnd w:id="54"/>
      <w:bookmarkEnd w:id="55"/>
    </w:p>
    <w:p w14:paraId="06BF1766" w14:textId="2A3615CC" w:rsidR="005853FC" w:rsidRDefault="005853FC">
      <w:r>
        <w:t>Domestically produced ethanol and biodiesel attract discounted rates of excise duty and composite fuels made using ethanol and biodiesel have a lower emissions intensity (table A.</w:t>
      </w:r>
      <w:r w:rsidR="005C2827">
        <w:t>5</w:t>
      </w:r>
      <w:r>
        <w:t>).</w:t>
      </w:r>
    </w:p>
    <w:p w14:paraId="6BF1598D" w14:textId="29D5862B" w:rsidR="005853FC" w:rsidRDefault="005853FC">
      <w:pPr>
        <w:pStyle w:val="FigureTableHeading"/>
      </w:pPr>
      <w:r>
        <w:lastRenderedPageBreak/>
        <w:t xml:space="preserve">Table </w:t>
      </w:r>
      <w:r>
        <w:rPr>
          <w:noProof/>
        </w:rPr>
        <w:t>A</w:t>
      </w:r>
      <w:r>
        <w:t>.</w:t>
      </w:r>
      <w:r w:rsidR="005C2827">
        <w:t>5</w:t>
      </w:r>
      <w:r>
        <w:rPr>
          <w:noProof/>
        </w:rPr>
        <w:t xml:space="preserve"> – </w:t>
      </w:r>
      <w:r>
        <w:t>Excise rates and emissions intensities for fuels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5853FC" w:rsidRPr="00D126B3" w14:paraId="34973C97" w14:textId="77777777">
        <w:trPr>
          <w:tblHeader/>
        </w:trPr>
        <w:tc>
          <w:tcPr>
            <w:tcW w:w="1250" w:type="pct"/>
            <w:tcBorders>
              <w:bottom w:val="single" w:sz="4" w:space="0" w:color="B3B3B3"/>
            </w:tcBorders>
            <w:shd w:val="clear" w:color="000000" w:fill="auto"/>
            <w:vAlign w:val="bottom"/>
          </w:tcPr>
          <w:p w14:paraId="25056A97" w14:textId="77777777" w:rsidR="005853FC" w:rsidRPr="00D126B3" w:rsidRDefault="005853FC">
            <w:pPr>
              <w:spacing w:before="45" w:after="45"/>
              <w:ind w:left="57" w:right="108"/>
              <w:rPr>
                <w:rFonts w:ascii="Arial (Body)" w:hAnsi="Arial (Body)"/>
                <w:b/>
                <w:color w:val="265A9A"/>
                <w:sz w:val="18"/>
              </w:rPr>
            </w:pPr>
          </w:p>
        </w:tc>
        <w:tc>
          <w:tcPr>
            <w:tcW w:w="1250" w:type="pct"/>
            <w:tcBorders>
              <w:bottom w:val="single" w:sz="4" w:space="0" w:color="B3B3B3"/>
            </w:tcBorders>
            <w:shd w:val="clear" w:color="000000" w:fill="auto"/>
            <w:vAlign w:val="bottom"/>
          </w:tcPr>
          <w:p w14:paraId="5BD6D9C7" w14:textId="77777777" w:rsidR="005853FC" w:rsidRPr="006504C0" w:rsidRDefault="005853FC">
            <w:pPr>
              <w:pStyle w:val="TableHeading"/>
              <w:spacing w:before="45" w:after="45"/>
              <w:ind w:right="108"/>
              <w:jc w:val="right"/>
              <w:rPr>
                <w:rFonts w:ascii="Arial (Body)" w:hAnsi="Arial (Body)"/>
                <w:color w:val="265A9A"/>
                <w:vertAlign w:val="superscript"/>
              </w:rPr>
            </w:pPr>
            <w:r>
              <w:rPr>
                <w:rFonts w:ascii="Arial (Body)" w:hAnsi="Arial (Body)"/>
                <w:color w:val="265A9A"/>
              </w:rPr>
              <w:t xml:space="preserve">Excise </w:t>
            </w:r>
            <w:proofErr w:type="spellStart"/>
            <w:r>
              <w:rPr>
                <w:rFonts w:ascii="Arial (Body)" w:hAnsi="Arial (Body)"/>
                <w:color w:val="265A9A"/>
              </w:rPr>
              <w:t>rate</w:t>
            </w:r>
            <w:r>
              <w:rPr>
                <w:rFonts w:ascii="Arial (Body)" w:hAnsi="Arial (Body)"/>
                <w:color w:val="265A9A"/>
                <w:vertAlign w:val="superscript"/>
              </w:rPr>
              <w:t>a</w:t>
            </w:r>
            <w:proofErr w:type="spellEnd"/>
          </w:p>
        </w:tc>
        <w:tc>
          <w:tcPr>
            <w:tcW w:w="1250" w:type="pct"/>
            <w:tcBorders>
              <w:bottom w:val="single" w:sz="4" w:space="0" w:color="B3B3B3"/>
            </w:tcBorders>
            <w:shd w:val="clear" w:color="000000" w:fill="auto"/>
            <w:vAlign w:val="bottom"/>
          </w:tcPr>
          <w:p w14:paraId="5C6D869A" w14:textId="77777777" w:rsidR="005853FC" w:rsidRPr="006E5AD7" w:rsidRDefault="005853FC">
            <w:pPr>
              <w:pStyle w:val="TableHeading"/>
              <w:spacing w:before="45" w:after="45"/>
              <w:ind w:right="108"/>
              <w:jc w:val="right"/>
              <w:rPr>
                <w:rFonts w:ascii="Arial (Body)" w:hAnsi="Arial (Body)"/>
                <w:color w:val="265A9A"/>
              </w:rPr>
            </w:pPr>
            <w:r>
              <w:rPr>
                <w:rFonts w:ascii="Arial (Body)" w:hAnsi="Arial (Body)"/>
                <w:color w:val="265A9A"/>
              </w:rPr>
              <w:t>Scope 1 emissions intensity (kg/CO</w:t>
            </w:r>
            <w:r>
              <w:rPr>
                <w:rFonts w:ascii="Arial (Body)" w:hAnsi="Arial (Body)"/>
                <w:color w:val="265A9A"/>
                <w:vertAlign w:val="subscript"/>
              </w:rPr>
              <w:t>2</w:t>
            </w:r>
            <w:r>
              <w:rPr>
                <w:rFonts w:ascii="Arial (Body)" w:hAnsi="Arial (Body)"/>
                <w:color w:val="265A9A"/>
              </w:rPr>
              <w:noBreakHyphen/>
              <w:t>e/litre)</w:t>
            </w:r>
          </w:p>
        </w:tc>
        <w:tc>
          <w:tcPr>
            <w:tcW w:w="1250" w:type="pct"/>
            <w:tcBorders>
              <w:bottom w:val="single" w:sz="4" w:space="0" w:color="B3B3B3"/>
            </w:tcBorders>
            <w:shd w:val="clear" w:color="000000" w:fill="auto"/>
            <w:vAlign w:val="bottom"/>
          </w:tcPr>
          <w:p w14:paraId="70D19D94" w14:textId="77777777" w:rsidR="005853FC" w:rsidRDefault="005853FC">
            <w:pPr>
              <w:pStyle w:val="TableHeading"/>
              <w:spacing w:before="45" w:after="45"/>
              <w:ind w:right="108"/>
              <w:jc w:val="right"/>
              <w:rPr>
                <w:rFonts w:ascii="Arial (Body)" w:hAnsi="Arial (Body)"/>
                <w:color w:val="265A9A"/>
              </w:rPr>
            </w:pPr>
            <w:r>
              <w:rPr>
                <w:rFonts w:ascii="Arial (Body)" w:hAnsi="Arial (Body)"/>
                <w:color w:val="265A9A"/>
              </w:rPr>
              <w:t>Lifecycle emissions intensity (kg/CO</w:t>
            </w:r>
            <w:r>
              <w:rPr>
                <w:rFonts w:ascii="Arial (Body)" w:hAnsi="Arial (Body)"/>
                <w:color w:val="265A9A"/>
                <w:vertAlign w:val="subscript"/>
              </w:rPr>
              <w:t>2</w:t>
            </w:r>
            <w:r>
              <w:rPr>
                <w:rFonts w:ascii="Arial (Body)" w:hAnsi="Arial (Body)"/>
                <w:color w:val="265A9A"/>
              </w:rPr>
              <w:noBreakHyphen/>
              <w:t>e/litre)</w:t>
            </w:r>
          </w:p>
        </w:tc>
      </w:tr>
      <w:tr w:rsidR="005853FC" w:rsidRPr="00D126B3" w14:paraId="31822131" w14:textId="77777777">
        <w:tc>
          <w:tcPr>
            <w:tcW w:w="1250" w:type="pct"/>
            <w:tcBorders>
              <w:top w:val="single" w:sz="4" w:space="0" w:color="B3B3B3"/>
              <w:bottom w:val="nil"/>
            </w:tcBorders>
            <w:shd w:val="clear" w:color="000000" w:fill="F2F2F2"/>
          </w:tcPr>
          <w:p w14:paraId="28FC303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Petrol</w:t>
            </w:r>
          </w:p>
        </w:tc>
        <w:tc>
          <w:tcPr>
            <w:tcW w:w="1250" w:type="pct"/>
            <w:tcBorders>
              <w:top w:val="single" w:sz="4" w:space="0" w:color="B3B3B3"/>
              <w:bottom w:val="nil"/>
            </w:tcBorders>
            <w:shd w:val="clear" w:color="000000" w:fill="F2F2F2"/>
          </w:tcPr>
          <w:p w14:paraId="6DD29322"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0.442</w:t>
            </w:r>
          </w:p>
        </w:tc>
        <w:tc>
          <w:tcPr>
            <w:tcW w:w="1250" w:type="pct"/>
            <w:tcBorders>
              <w:top w:val="single" w:sz="4" w:space="0" w:color="B3B3B3"/>
              <w:bottom w:val="nil"/>
            </w:tcBorders>
            <w:shd w:val="clear" w:color="000000" w:fill="F2F2F2"/>
          </w:tcPr>
          <w:p w14:paraId="4263616F"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2.38</w:t>
            </w:r>
          </w:p>
        </w:tc>
        <w:tc>
          <w:tcPr>
            <w:tcW w:w="1250" w:type="pct"/>
            <w:tcBorders>
              <w:top w:val="single" w:sz="4" w:space="0" w:color="B3B3B3"/>
              <w:bottom w:val="nil"/>
            </w:tcBorders>
            <w:shd w:val="clear" w:color="000000" w:fill="F2F2F2"/>
          </w:tcPr>
          <w:p w14:paraId="799DB052"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3.02</w:t>
            </w:r>
          </w:p>
        </w:tc>
      </w:tr>
      <w:tr w:rsidR="005853FC" w:rsidRPr="00D126B3" w14:paraId="21F08B12" w14:textId="77777777">
        <w:tc>
          <w:tcPr>
            <w:tcW w:w="1250" w:type="pct"/>
            <w:tcBorders>
              <w:top w:val="nil"/>
              <w:bottom w:val="nil"/>
            </w:tcBorders>
            <w:shd w:val="clear" w:color="000000" w:fill="auto"/>
          </w:tcPr>
          <w:p w14:paraId="684021C0"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Ethanol</w:t>
            </w:r>
          </w:p>
        </w:tc>
        <w:tc>
          <w:tcPr>
            <w:tcW w:w="1250" w:type="pct"/>
            <w:tcBorders>
              <w:top w:val="nil"/>
              <w:bottom w:val="nil"/>
            </w:tcBorders>
            <w:shd w:val="clear" w:color="000000" w:fill="auto"/>
          </w:tcPr>
          <w:p w14:paraId="7F5BB17E"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0.145</w:t>
            </w:r>
          </w:p>
        </w:tc>
        <w:tc>
          <w:tcPr>
            <w:tcW w:w="1250" w:type="pct"/>
            <w:tcBorders>
              <w:top w:val="nil"/>
              <w:bottom w:val="nil"/>
            </w:tcBorders>
            <w:shd w:val="clear" w:color="000000" w:fill="auto"/>
          </w:tcPr>
          <w:p w14:paraId="7BB51A71"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0.06</w:t>
            </w:r>
          </w:p>
        </w:tc>
        <w:tc>
          <w:tcPr>
            <w:tcW w:w="1250" w:type="pct"/>
            <w:tcBorders>
              <w:top w:val="nil"/>
              <w:bottom w:val="nil"/>
            </w:tcBorders>
            <w:shd w:val="clear" w:color="000000" w:fill="auto"/>
          </w:tcPr>
          <w:p w14:paraId="6DC46200" w14:textId="77777777" w:rsidR="005853FC" w:rsidRPr="00A775FB" w:rsidRDefault="005853FC">
            <w:pPr>
              <w:pStyle w:val="TableBody"/>
              <w:spacing w:before="45" w:after="45"/>
              <w:ind w:right="108"/>
              <w:jc w:val="right"/>
              <w:rPr>
                <w:rFonts w:ascii="Arial (Body)" w:hAnsi="Arial (Body)"/>
                <w:b/>
                <w:bCs/>
                <w:color w:val="000000"/>
                <w:vertAlign w:val="superscript"/>
              </w:rPr>
            </w:pPr>
            <w:r>
              <w:rPr>
                <w:rFonts w:ascii="Arial (Body)" w:hAnsi="Arial (Body)"/>
                <w:color w:val="000000"/>
              </w:rPr>
              <w:t>1.94</w:t>
            </w:r>
            <w:r>
              <w:rPr>
                <w:rFonts w:ascii="Arial (Body)" w:hAnsi="Arial (Body)"/>
                <w:b/>
                <w:bCs/>
                <w:color w:val="000000"/>
                <w:vertAlign w:val="superscript"/>
              </w:rPr>
              <w:t>b</w:t>
            </w:r>
          </w:p>
        </w:tc>
      </w:tr>
      <w:tr w:rsidR="005853FC" w:rsidRPr="00D126B3" w14:paraId="63A0F369" w14:textId="77777777">
        <w:tc>
          <w:tcPr>
            <w:tcW w:w="1250" w:type="pct"/>
            <w:shd w:val="clear" w:color="000000" w:fill="F2F2F2"/>
          </w:tcPr>
          <w:p w14:paraId="2413E8C3"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E10</w:t>
            </w:r>
          </w:p>
        </w:tc>
        <w:tc>
          <w:tcPr>
            <w:tcW w:w="1250" w:type="pct"/>
            <w:shd w:val="clear" w:color="000000" w:fill="F2F2F2"/>
          </w:tcPr>
          <w:p w14:paraId="2AD555A9"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0.412</w:t>
            </w:r>
          </w:p>
        </w:tc>
        <w:tc>
          <w:tcPr>
            <w:tcW w:w="1250" w:type="pct"/>
            <w:shd w:val="clear" w:color="000000" w:fill="F2F2F2"/>
          </w:tcPr>
          <w:p w14:paraId="5543FF8C"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2.15</w:t>
            </w:r>
          </w:p>
        </w:tc>
        <w:tc>
          <w:tcPr>
            <w:tcW w:w="1250" w:type="pct"/>
            <w:shd w:val="clear" w:color="000000" w:fill="F2F2F2"/>
          </w:tcPr>
          <w:p w14:paraId="2CAF7ED1"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2.91</w:t>
            </w:r>
          </w:p>
        </w:tc>
      </w:tr>
      <w:tr w:rsidR="005853FC" w:rsidRPr="00D126B3" w14:paraId="1AE97767" w14:textId="77777777">
        <w:tc>
          <w:tcPr>
            <w:tcW w:w="1250" w:type="pct"/>
            <w:shd w:val="clear" w:color="000000" w:fill="F2F2F2"/>
          </w:tcPr>
          <w:p w14:paraId="30A6FB0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Diesel</w:t>
            </w:r>
          </w:p>
        </w:tc>
        <w:tc>
          <w:tcPr>
            <w:tcW w:w="1250" w:type="pct"/>
            <w:shd w:val="clear" w:color="000000" w:fill="F2F2F2"/>
          </w:tcPr>
          <w:p w14:paraId="10F92D5D"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0.442</w:t>
            </w:r>
          </w:p>
        </w:tc>
        <w:tc>
          <w:tcPr>
            <w:tcW w:w="1250" w:type="pct"/>
            <w:shd w:val="clear" w:color="000000" w:fill="F2F2F2"/>
          </w:tcPr>
          <w:p w14:paraId="424DF8E4"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2.72</w:t>
            </w:r>
          </w:p>
        </w:tc>
        <w:tc>
          <w:tcPr>
            <w:tcW w:w="1250" w:type="pct"/>
            <w:shd w:val="clear" w:color="000000" w:fill="F2F2F2"/>
          </w:tcPr>
          <w:p w14:paraId="44520DD5"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2.92</w:t>
            </w:r>
          </w:p>
        </w:tc>
      </w:tr>
      <w:tr w:rsidR="005853FC" w:rsidRPr="00D126B3" w14:paraId="05ED265E" w14:textId="77777777">
        <w:tc>
          <w:tcPr>
            <w:tcW w:w="1250" w:type="pct"/>
            <w:shd w:val="clear" w:color="000000" w:fill="F2F2F2"/>
          </w:tcPr>
          <w:p w14:paraId="099667CA"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Biodiesel</w:t>
            </w:r>
          </w:p>
        </w:tc>
        <w:tc>
          <w:tcPr>
            <w:tcW w:w="1250" w:type="pct"/>
            <w:shd w:val="clear" w:color="000000" w:fill="F2F2F2"/>
          </w:tcPr>
          <w:p w14:paraId="6A185ACA"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0.088</w:t>
            </w:r>
          </w:p>
        </w:tc>
        <w:tc>
          <w:tcPr>
            <w:tcW w:w="1250" w:type="pct"/>
            <w:shd w:val="clear" w:color="000000" w:fill="F2F2F2"/>
          </w:tcPr>
          <w:p w14:paraId="435FF03E"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0.09</w:t>
            </w:r>
          </w:p>
        </w:tc>
        <w:tc>
          <w:tcPr>
            <w:tcW w:w="1250" w:type="pct"/>
            <w:shd w:val="clear" w:color="000000" w:fill="F2F2F2"/>
          </w:tcPr>
          <w:p w14:paraId="529053D6"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0.60</w:t>
            </w:r>
          </w:p>
        </w:tc>
      </w:tr>
      <w:tr w:rsidR="005853FC" w:rsidRPr="00D126B3" w14:paraId="017D1525" w14:textId="77777777">
        <w:tc>
          <w:tcPr>
            <w:tcW w:w="1250" w:type="pct"/>
            <w:tcBorders>
              <w:bottom w:val="single" w:sz="4" w:space="0" w:color="B3B3B3"/>
            </w:tcBorders>
            <w:shd w:val="clear" w:color="000000" w:fill="F2F2F2"/>
          </w:tcPr>
          <w:p w14:paraId="75E58DA8"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B20</w:t>
            </w:r>
          </w:p>
        </w:tc>
        <w:tc>
          <w:tcPr>
            <w:tcW w:w="1250" w:type="pct"/>
            <w:tcBorders>
              <w:bottom w:val="single" w:sz="4" w:space="0" w:color="B3B3B3"/>
            </w:tcBorders>
            <w:shd w:val="clear" w:color="000000" w:fill="F2F2F2"/>
          </w:tcPr>
          <w:p w14:paraId="02785800"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0.371</w:t>
            </w:r>
          </w:p>
        </w:tc>
        <w:tc>
          <w:tcPr>
            <w:tcW w:w="1250" w:type="pct"/>
            <w:tcBorders>
              <w:bottom w:val="single" w:sz="4" w:space="0" w:color="B3B3B3"/>
            </w:tcBorders>
            <w:shd w:val="clear" w:color="000000" w:fill="F2F2F2"/>
          </w:tcPr>
          <w:p w14:paraId="5DD4B61D"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2.19</w:t>
            </w:r>
          </w:p>
        </w:tc>
        <w:tc>
          <w:tcPr>
            <w:tcW w:w="1250" w:type="pct"/>
            <w:tcBorders>
              <w:bottom w:val="single" w:sz="4" w:space="0" w:color="B3B3B3"/>
            </w:tcBorders>
            <w:shd w:val="clear" w:color="000000" w:fill="F2F2F2"/>
          </w:tcPr>
          <w:p w14:paraId="445B66A1" w14:textId="77777777" w:rsidR="005853FC" w:rsidRPr="00D126B3" w:rsidRDefault="005853FC">
            <w:pPr>
              <w:pStyle w:val="TableBody"/>
              <w:spacing w:before="45" w:after="45"/>
              <w:ind w:right="108"/>
              <w:jc w:val="right"/>
              <w:rPr>
                <w:rFonts w:ascii="Arial (Body)" w:hAnsi="Arial (Body)"/>
                <w:color w:val="000000"/>
              </w:rPr>
            </w:pPr>
            <w:r>
              <w:rPr>
                <w:rFonts w:ascii="Arial (Body)" w:hAnsi="Arial (Body)"/>
                <w:color w:val="000000"/>
              </w:rPr>
              <w:t>2.46</w:t>
            </w:r>
          </w:p>
        </w:tc>
      </w:tr>
    </w:tbl>
    <w:p w14:paraId="36A0DA13" w14:textId="484C83A9" w:rsidR="005853FC" w:rsidRDefault="005853FC">
      <w:pPr>
        <w:pStyle w:val="Note"/>
      </w:pPr>
      <w:r w:rsidRPr="00C36914">
        <w:rPr>
          <w:b/>
          <w:bCs/>
        </w:rPr>
        <w:t>a.</w:t>
      </w:r>
      <w:r w:rsidRPr="00C36914">
        <w:t xml:space="preserve"> </w:t>
      </w:r>
      <w:r>
        <w:t>Discounted excise rates apply only to domestically produced ethanol and biodiesel</w:t>
      </w:r>
      <w:r w:rsidRPr="00C36914">
        <w:t>.</w:t>
      </w:r>
      <w:r>
        <w:t xml:space="preserve"> </w:t>
      </w:r>
      <w:r>
        <w:rPr>
          <w:b/>
          <w:bCs/>
        </w:rPr>
        <w:t>b</w:t>
      </w:r>
      <w:r w:rsidRPr="00C36914">
        <w:rPr>
          <w:b/>
          <w:bCs/>
        </w:rPr>
        <w:t>.</w:t>
      </w:r>
      <w:r w:rsidRPr="00C36914">
        <w:t xml:space="preserve"> </w:t>
      </w:r>
      <w:r>
        <w:t xml:space="preserve">Lifecycle emissions intensity estimates for ethanol were calculated using a weighted average of lifecycle emissions of wheat, sorghum and molasses because an estimate for the lifecycle emissions intensity of barley, which accounts for </w:t>
      </w:r>
      <w:r w:rsidR="008E715C">
        <w:t>9%</w:t>
      </w:r>
      <w:r>
        <w:t xml:space="preserve"> of ethanol production in Australia, was not available</w:t>
      </w:r>
      <w:r w:rsidRPr="00C36914">
        <w:t>.</w:t>
      </w:r>
    </w:p>
    <w:p w14:paraId="53DAD621" w14:textId="2639C33C" w:rsidR="005853FC" w:rsidRDefault="005853FC">
      <w:pPr>
        <w:pStyle w:val="Source"/>
      </w:pPr>
      <w:r w:rsidRPr="00696447">
        <w:t>Source</w:t>
      </w:r>
      <w:r w:rsidR="004012B9">
        <w:t>s</w:t>
      </w:r>
      <w:r w:rsidRPr="00696447">
        <w:t xml:space="preserve">: </w:t>
      </w:r>
      <w:r w:rsidR="00FD1B4C">
        <w:t xml:space="preserve">Productivity </w:t>
      </w:r>
      <w:r>
        <w:t xml:space="preserve">Commission estimates based on DISER </w:t>
      </w:r>
      <w:r w:rsidR="007247B8" w:rsidRPr="007247B8">
        <w:rPr>
          <w:rFonts w:ascii="Arial" w:hAnsi="Arial" w:cs="Arial"/>
        </w:rPr>
        <w:t>(2021b)</w:t>
      </w:r>
      <w:r>
        <w:t xml:space="preserve">; PC </w:t>
      </w:r>
      <w:r w:rsidR="007247B8" w:rsidRPr="007247B8">
        <w:rPr>
          <w:rFonts w:ascii="Arial" w:hAnsi="Arial" w:cs="Arial"/>
        </w:rPr>
        <w:t>(2011)</w:t>
      </w:r>
      <w:r>
        <w:t xml:space="preserve">; PC </w:t>
      </w:r>
      <w:r w:rsidRPr="009749D0">
        <w:rPr>
          <w:rFonts w:ascii="Arial" w:hAnsi="Arial" w:cs="Arial"/>
        </w:rPr>
        <w:t>(2022)</w:t>
      </w:r>
      <w:r>
        <w:t xml:space="preserve">; USDA </w:t>
      </w:r>
      <w:r w:rsidRPr="00800E58">
        <w:rPr>
          <w:rFonts w:ascii="Arial" w:hAnsi="Arial" w:cs="Arial"/>
        </w:rPr>
        <w:t>(2020)</w:t>
      </w:r>
      <w:r w:rsidRPr="00696447">
        <w:t>.</w:t>
      </w:r>
    </w:p>
    <w:p w14:paraId="0D55A362" w14:textId="77777777" w:rsidR="005853FC" w:rsidRDefault="005853FC">
      <w:r>
        <w:t>The indirect carbon price associated with the discounted rates of excise duty can be estimated as follows:</w:t>
      </w:r>
    </w:p>
    <w:p w14:paraId="29698F97" w14:textId="77777777" w:rsidR="005853FC" w:rsidRPr="00BB4A28" w:rsidRDefault="00D93FDF">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EX</m:t>
                  </m:r>
                </m:e>
                <m:sub>
                  <m:r>
                    <w:rPr>
                      <w:rFonts w:ascii="Cambria Math" w:hAnsi="Cambria Math"/>
                    </w:rPr>
                    <m:t>p</m:t>
                  </m:r>
                </m:sub>
              </m:sSub>
              <m: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e</m:t>
                  </m:r>
                </m:sub>
              </m:sSub>
            </m:num>
            <m:den>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e</m:t>
                  </m:r>
                </m:sub>
              </m:sSub>
            </m:den>
          </m:f>
          <m:r>
            <w:rPr>
              <w:rFonts w:ascii="Cambria Math" w:hAnsi="Cambria Math"/>
            </w:rPr>
            <m:t xml:space="preserve"> ×1000</m:t>
          </m:r>
        </m:oMath>
      </m:oMathPara>
    </w:p>
    <w:p w14:paraId="51B6550B" w14:textId="77777777" w:rsidR="005853FC" w:rsidRPr="00BB4A28" w:rsidRDefault="00D93FDF">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EX</m:t>
                  </m:r>
                </m:e>
                <m:sub>
                  <m:r>
                    <w:rPr>
                      <w:rFonts w:ascii="Cambria Math" w:hAnsi="Cambria Math"/>
                    </w:rPr>
                    <m:t>d</m:t>
                  </m:r>
                </m:sub>
              </m:sSub>
              <m: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b</m:t>
                  </m:r>
                </m:sub>
              </m:sSub>
            </m:num>
            <m:den>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d</m:t>
                  </m:r>
                </m:sub>
              </m:sSub>
              <m:r>
                <w:rPr>
                  <w:rFonts w:ascii="Cambria Math" w:hAnsi="Cambria Math"/>
                </w:rPr>
                <m:t>-</m:t>
              </m:r>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b</m:t>
                  </m:r>
                </m:sub>
              </m:sSub>
            </m:den>
          </m:f>
          <m:r>
            <w:rPr>
              <w:rFonts w:ascii="Cambria Math" w:hAnsi="Cambria Math"/>
            </w:rPr>
            <m:t>×1000</m:t>
          </m:r>
        </m:oMath>
      </m:oMathPara>
    </w:p>
    <w:p w14:paraId="5AE961E2" w14:textId="77777777" w:rsidR="005853FC" w:rsidRDefault="005853FC" w:rsidP="003D3B65">
      <w:pPr>
        <w:keepNext/>
      </w:pPr>
      <w:r>
        <w:t>where:</w:t>
      </w:r>
    </w:p>
    <w:p w14:paraId="465D019A"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p</m:t>
            </m:r>
          </m:sub>
        </m:sSub>
      </m:oMath>
      <w:r>
        <w:t xml:space="preserve"> indicates the excise rate for petrol</w:t>
      </w:r>
    </w:p>
    <w:p w14:paraId="79135D5D"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e</m:t>
            </m:r>
          </m:sub>
        </m:sSub>
      </m:oMath>
      <w:r>
        <w:t xml:space="preserve"> indicates the excise rate for ethanol</w:t>
      </w:r>
    </w:p>
    <w:p w14:paraId="76F1B29E"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d</m:t>
            </m:r>
          </m:sub>
        </m:sSub>
      </m:oMath>
      <w:r>
        <w:t xml:space="preserve"> indicates the excise rate for diesel</w:t>
      </w:r>
    </w:p>
    <w:p w14:paraId="315E3EBA"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b</m:t>
            </m:r>
          </m:sub>
        </m:sSub>
      </m:oMath>
      <w:r>
        <w:t xml:space="preserve"> indicates the excise rate for biodiesel</w:t>
      </w:r>
    </w:p>
    <w:p w14:paraId="07992BA2"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p</m:t>
            </m:r>
          </m:sub>
        </m:sSub>
      </m:oMath>
      <w:r>
        <w:t xml:space="preserve"> indicates the emissions intensity for petrol</w:t>
      </w:r>
    </w:p>
    <w:p w14:paraId="1A2B92F6"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e</m:t>
            </m:r>
          </m:sub>
        </m:sSub>
      </m:oMath>
      <w:r>
        <w:t xml:space="preserve"> indicates the emissions intensity for ethanol</w:t>
      </w:r>
    </w:p>
    <w:p w14:paraId="14B1A82F"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d</m:t>
            </m:r>
          </m:sub>
        </m:sSub>
      </m:oMath>
      <w:r>
        <w:t xml:space="preserve"> indicates the emissions intensity for diesel</w:t>
      </w:r>
    </w:p>
    <w:p w14:paraId="7E8DCB1E" w14:textId="77777777" w:rsidR="005853FC" w:rsidRDefault="005853FC">
      <w:pPr>
        <w:pStyle w:val="ListBullet"/>
      </w:pP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b</m:t>
            </m:r>
          </m:sub>
        </m:sSub>
      </m:oMath>
      <w:r>
        <w:t xml:space="preserve"> indicates the emissions intensity for biodiesel.</w:t>
      </w:r>
    </w:p>
    <w:p w14:paraId="20B63902" w14:textId="4789BAA0" w:rsidR="005853FC" w:rsidRDefault="005853FC">
      <w:r>
        <w:t>The scope 1 emissions intensity was used to estimate a lower bound, while the lifecycle emissions intensity was used to estimate an upper bound. The estimated indirect carbon price for E10 is $127.91–273.66 and for B20 is $134.55–152.02 (table A.</w:t>
      </w:r>
      <w:r w:rsidR="005C2827">
        <w:t>6</w:t>
      </w:r>
      <w:r>
        <w:t>).</w:t>
      </w:r>
    </w:p>
    <w:p w14:paraId="09B5C5FD" w14:textId="6EFF5ED5" w:rsidR="005853FC" w:rsidRDefault="005853FC">
      <w:pPr>
        <w:pStyle w:val="FigureTableHeading"/>
      </w:pPr>
      <w:r>
        <w:t xml:space="preserve">Table </w:t>
      </w:r>
      <w:r>
        <w:rPr>
          <w:noProof/>
        </w:rPr>
        <w:t>A</w:t>
      </w:r>
      <w:r>
        <w:t>.</w:t>
      </w:r>
      <w:r w:rsidR="005C2827">
        <w:t>6</w:t>
      </w:r>
      <w:r>
        <w:rPr>
          <w:noProof/>
        </w:rPr>
        <w:t xml:space="preserve"> – </w:t>
      </w:r>
      <w:r>
        <w:t>Indirect carbon prices for biofuels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5853FC" w:rsidRPr="00D126B3" w14:paraId="16D19CCF" w14:textId="77777777">
        <w:trPr>
          <w:tblHeader/>
        </w:trPr>
        <w:tc>
          <w:tcPr>
            <w:tcW w:w="3212" w:type="dxa"/>
            <w:tcBorders>
              <w:bottom w:val="single" w:sz="4" w:space="0" w:color="B3B3B3"/>
            </w:tcBorders>
            <w:shd w:val="clear" w:color="000000" w:fill="auto"/>
            <w:vAlign w:val="bottom"/>
          </w:tcPr>
          <w:p w14:paraId="1D794099" w14:textId="77777777" w:rsidR="005853FC" w:rsidRPr="00D126B3" w:rsidRDefault="005853FC">
            <w:pPr>
              <w:spacing w:before="45" w:after="45"/>
              <w:ind w:left="57" w:right="108"/>
              <w:rPr>
                <w:rFonts w:ascii="Arial (Body)" w:hAnsi="Arial (Body)"/>
                <w:b/>
                <w:color w:val="265A9A"/>
                <w:sz w:val="18"/>
              </w:rPr>
            </w:pPr>
          </w:p>
        </w:tc>
        <w:tc>
          <w:tcPr>
            <w:tcW w:w="3213" w:type="dxa"/>
            <w:tcBorders>
              <w:bottom w:val="single" w:sz="4" w:space="0" w:color="B3B3B3"/>
            </w:tcBorders>
            <w:shd w:val="clear" w:color="000000" w:fill="auto"/>
            <w:vAlign w:val="bottom"/>
          </w:tcPr>
          <w:p w14:paraId="4FAFDE36" w14:textId="77777777" w:rsidR="005853FC" w:rsidRPr="00D126B3" w:rsidRDefault="005853FC" w:rsidP="003D3B65">
            <w:pPr>
              <w:pStyle w:val="TableHeading"/>
              <w:spacing w:before="45" w:after="45"/>
              <w:ind w:right="108"/>
              <w:jc w:val="right"/>
              <w:rPr>
                <w:rFonts w:ascii="Arial (Body)" w:hAnsi="Arial (Body)"/>
                <w:color w:val="265A9A"/>
              </w:rPr>
            </w:pPr>
            <w:r>
              <w:rPr>
                <w:rFonts w:ascii="Arial (Body)" w:hAnsi="Arial (Body)"/>
                <w:color w:val="265A9A"/>
              </w:rPr>
              <w:t>Indirect price (scope</w:t>
            </w:r>
            <w:r>
              <w:rPr>
                <w:rFonts w:ascii="Arial (Body)" w:hAnsi="Arial (Body)" w:hint="eastAsia"/>
                <w:color w:val="265A9A"/>
              </w:rPr>
              <w:t> </w:t>
            </w:r>
            <w:r>
              <w:rPr>
                <w:rFonts w:ascii="Arial (Body)" w:hAnsi="Arial (Body)"/>
                <w:color w:val="265A9A"/>
              </w:rPr>
              <w:t>1 emissions)</w:t>
            </w:r>
          </w:p>
        </w:tc>
        <w:tc>
          <w:tcPr>
            <w:tcW w:w="3213" w:type="dxa"/>
            <w:tcBorders>
              <w:bottom w:val="single" w:sz="4" w:space="0" w:color="B3B3B3"/>
            </w:tcBorders>
            <w:shd w:val="clear" w:color="000000" w:fill="auto"/>
            <w:vAlign w:val="bottom"/>
          </w:tcPr>
          <w:p w14:paraId="28EC930A" w14:textId="77777777" w:rsidR="005853FC" w:rsidRPr="00D126B3" w:rsidRDefault="005853FC" w:rsidP="003D3B65">
            <w:pPr>
              <w:pStyle w:val="TableHeading"/>
              <w:spacing w:before="45" w:after="45"/>
              <w:ind w:right="108"/>
              <w:jc w:val="right"/>
              <w:rPr>
                <w:rFonts w:ascii="Arial (Body)" w:hAnsi="Arial (Body)"/>
                <w:color w:val="265A9A"/>
              </w:rPr>
            </w:pPr>
            <w:r>
              <w:rPr>
                <w:rFonts w:ascii="Arial (Body)" w:hAnsi="Arial (Body)"/>
                <w:color w:val="265A9A"/>
              </w:rPr>
              <w:t>Indirect price (lifecycle emissions)</w:t>
            </w:r>
          </w:p>
        </w:tc>
      </w:tr>
      <w:tr w:rsidR="005853FC" w:rsidRPr="00D126B3" w14:paraId="7692C3D5" w14:textId="77777777" w:rsidTr="00D307BB">
        <w:tc>
          <w:tcPr>
            <w:tcW w:w="3212" w:type="dxa"/>
            <w:tcBorders>
              <w:top w:val="single" w:sz="4" w:space="0" w:color="B3B3B3"/>
              <w:bottom w:val="nil"/>
            </w:tcBorders>
            <w:shd w:val="clear" w:color="000000" w:fill="F2F2F2"/>
          </w:tcPr>
          <w:p w14:paraId="02797131"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E10</w:t>
            </w:r>
          </w:p>
        </w:tc>
        <w:tc>
          <w:tcPr>
            <w:tcW w:w="3213" w:type="dxa"/>
            <w:tcBorders>
              <w:top w:val="single" w:sz="4" w:space="0" w:color="B3B3B3"/>
              <w:bottom w:val="nil"/>
            </w:tcBorders>
            <w:shd w:val="clear" w:color="000000" w:fill="F2F2F2"/>
          </w:tcPr>
          <w:p w14:paraId="07F81CED" w14:textId="77777777" w:rsidR="005853FC" w:rsidRPr="00D126B3" w:rsidRDefault="005853FC" w:rsidP="003D3B65">
            <w:pPr>
              <w:pStyle w:val="TableBody"/>
              <w:spacing w:before="45" w:after="45"/>
              <w:ind w:right="108"/>
              <w:jc w:val="right"/>
              <w:rPr>
                <w:rFonts w:ascii="Arial (Body)" w:hAnsi="Arial (Body)"/>
                <w:color w:val="000000"/>
              </w:rPr>
            </w:pPr>
            <w:r>
              <w:rPr>
                <w:rFonts w:ascii="Arial (Body)" w:hAnsi="Arial (Body)"/>
                <w:color w:val="000000"/>
              </w:rPr>
              <w:t>127.92</w:t>
            </w:r>
          </w:p>
        </w:tc>
        <w:tc>
          <w:tcPr>
            <w:tcW w:w="3213" w:type="dxa"/>
            <w:tcBorders>
              <w:top w:val="single" w:sz="4" w:space="0" w:color="B3B3B3"/>
              <w:bottom w:val="nil"/>
            </w:tcBorders>
            <w:shd w:val="clear" w:color="000000" w:fill="F2F2F2"/>
          </w:tcPr>
          <w:p w14:paraId="547A6573" w14:textId="77777777" w:rsidR="005853FC" w:rsidRPr="00D126B3" w:rsidRDefault="005853FC" w:rsidP="003D3B65">
            <w:pPr>
              <w:pStyle w:val="TableBody"/>
              <w:spacing w:before="45" w:after="45"/>
              <w:ind w:right="108"/>
              <w:jc w:val="right"/>
              <w:rPr>
                <w:rFonts w:ascii="Arial (Body)" w:hAnsi="Arial (Body)"/>
                <w:color w:val="000000"/>
              </w:rPr>
            </w:pPr>
            <w:r>
              <w:rPr>
                <w:rFonts w:ascii="Arial (Body)" w:hAnsi="Arial (Body)"/>
                <w:color w:val="000000"/>
              </w:rPr>
              <w:t>273.65</w:t>
            </w:r>
          </w:p>
        </w:tc>
      </w:tr>
      <w:tr w:rsidR="005853FC" w:rsidRPr="00D126B3" w14:paraId="15CB77CE" w14:textId="77777777" w:rsidTr="00D307BB">
        <w:tc>
          <w:tcPr>
            <w:tcW w:w="3212" w:type="dxa"/>
            <w:tcBorders>
              <w:top w:val="nil"/>
              <w:bottom w:val="single" w:sz="4" w:space="0" w:color="BFBFBF" w:themeColor="background1" w:themeShade="BF"/>
            </w:tcBorders>
            <w:shd w:val="clear" w:color="000000" w:fill="auto"/>
          </w:tcPr>
          <w:p w14:paraId="776FB5D7"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B20</w:t>
            </w:r>
          </w:p>
        </w:tc>
        <w:tc>
          <w:tcPr>
            <w:tcW w:w="3213" w:type="dxa"/>
            <w:tcBorders>
              <w:top w:val="nil"/>
              <w:bottom w:val="single" w:sz="4" w:space="0" w:color="BFBFBF" w:themeColor="background1" w:themeShade="BF"/>
            </w:tcBorders>
            <w:shd w:val="clear" w:color="000000" w:fill="auto"/>
          </w:tcPr>
          <w:p w14:paraId="139FF5DD" w14:textId="77777777" w:rsidR="005853FC" w:rsidRPr="00D126B3" w:rsidRDefault="005853FC" w:rsidP="003D3B65">
            <w:pPr>
              <w:pStyle w:val="TableBody"/>
              <w:spacing w:before="45" w:after="45"/>
              <w:ind w:right="108"/>
              <w:jc w:val="right"/>
              <w:rPr>
                <w:rFonts w:ascii="Arial (Body)" w:hAnsi="Arial (Body)"/>
                <w:color w:val="000000"/>
              </w:rPr>
            </w:pPr>
            <w:r>
              <w:rPr>
                <w:rFonts w:ascii="Arial (Body)" w:hAnsi="Arial (Body)"/>
                <w:color w:val="000000"/>
              </w:rPr>
              <w:t>134.55</w:t>
            </w:r>
          </w:p>
        </w:tc>
        <w:tc>
          <w:tcPr>
            <w:tcW w:w="3213" w:type="dxa"/>
            <w:tcBorders>
              <w:top w:val="nil"/>
              <w:bottom w:val="single" w:sz="4" w:space="0" w:color="BFBFBF" w:themeColor="background1" w:themeShade="BF"/>
            </w:tcBorders>
            <w:shd w:val="clear" w:color="000000" w:fill="auto"/>
          </w:tcPr>
          <w:p w14:paraId="7AA7E364" w14:textId="77777777" w:rsidR="005853FC" w:rsidRPr="00D126B3" w:rsidRDefault="005853FC" w:rsidP="003D3B65">
            <w:pPr>
              <w:pStyle w:val="TableBody"/>
              <w:spacing w:before="45" w:after="45"/>
              <w:ind w:right="108"/>
              <w:jc w:val="right"/>
              <w:rPr>
                <w:rFonts w:ascii="Arial (Body)" w:hAnsi="Arial (Body)"/>
                <w:color w:val="000000"/>
              </w:rPr>
            </w:pPr>
            <w:r>
              <w:rPr>
                <w:rFonts w:ascii="Arial (Body)" w:hAnsi="Arial (Body)"/>
                <w:color w:val="000000"/>
              </w:rPr>
              <w:t>152.02</w:t>
            </w:r>
          </w:p>
        </w:tc>
      </w:tr>
    </w:tbl>
    <w:p w14:paraId="39BFD2B5" w14:textId="4E586995" w:rsidR="005853FC" w:rsidRDefault="005853FC">
      <w:pPr>
        <w:pStyle w:val="Source"/>
      </w:pPr>
      <w:r w:rsidRPr="00696447">
        <w:t xml:space="preserve">Source: </w:t>
      </w:r>
      <w:r w:rsidR="00FD1B4C">
        <w:t xml:space="preserve">Productivity </w:t>
      </w:r>
      <w:r>
        <w:t>Commission estimates</w:t>
      </w:r>
      <w:r w:rsidRPr="00696447">
        <w:t>.</w:t>
      </w:r>
    </w:p>
    <w:p w14:paraId="0F033E6D" w14:textId="77777777" w:rsidR="005853FC" w:rsidRDefault="005853FC">
      <w:pPr>
        <w:pStyle w:val="Heading2-Appendix"/>
      </w:pPr>
      <w:bookmarkStart w:id="56" w:name="_Toc126255907"/>
      <w:bookmarkStart w:id="57" w:name="_Toc126695994"/>
      <w:r>
        <w:lastRenderedPageBreak/>
        <w:t>Renewable energy target</w:t>
      </w:r>
      <w:bookmarkEnd w:id="56"/>
      <w:bookmarkEnd w:id="57"/>
    </w:p>
    <w:p w14:paraId="0A7E98D1" w14:textId="3A63CCEE" w:rsidR="005853FC" w:rsidRDefault="005853FC">
      <w:pPr>
        <w:pStyle w:val="BodyText"/>
      </w:pPr>
      <w:r>
        <w:t>The renewable energy target (RET) has two components, the large</w:t>
      </w:r>
      <w:r>
        <w:noBreakHyphen/>
        <w:t>scale renewable energy target, backed by large</w:t>
      </w:r>
      <w:r>
        <w:noBreakHyphen/>
        <w:t>scale generation certificates (LGCs) and the small</w:t>
      </w:r>
      <w:r>
        <w:noBreakHyphen/>
        <w:t>scall renewable energy scheme, backed by small</w:t>
      </w:r>
      <w:r>
        <w:noBreakHyphen/>
        <w:t>scale technology certificates (STCs). The RET aimed to achieve 33 000 gigawatt hours of additional electricity from large</w:t>
      </w:r>
      <w:r>
        <w:noBreakHyphen/>
        <w:t>scale renewable sources by 2020 — equivalent to 20</w:t>
      </w:r>
      <w:r w:rsidR="008E715C">
        <w:t>%</w:t>
      </w:r>
      <w:r>
        <w:t xml:space="preserve"> of energy supply. That target was reached in September 2019 and is now being maintained through until 2030.</w:t>
      </w:r>
    </w:p>
    <w:p w14:paraId="35B94CC3" w14:textId="2665F8BD" w:rsidR="005853FC" w:rsidRDefault="005853FC">
      <w:r>
        <w:t xml:space="preserve">This section estimates the indirect prices associated with the RET up until 2020. The period after 2020 is not considered because — with the target having already been met — it is unlikely that new generation could be considered additional. The Commission </w:t>
      </w:r>
      <w:r w:rsidR="007247B8" w:rsidRPr="007247B8">
        <w:rPr>
          <w:rFonts w:ascii="Arial" w:hAnsi="Arial" w:cs="Arial"/>
        </w:rPr>
        <w:t>(2011)</w:t>
      </w:r>
      <w:r>
        <w:t xml:space="preserve"> has previously estimated the indirect price — or indirect abatement subsidy — associated with both the LGC and STC schemes.</w:t>
      </w:r>
    </w:p>
    <w:p w14:paraId="20C2AF95" w14:textId="77777777" w:rsidR="005853FC" w:rsidRDefault="005853FC">
      <w:pPr>
        <w:pStyle w:val="Heading3-noTOC"/>
      </w:pPr>
      <w:r>
        <w:t>Large</w:t>
      </w:r>
      <w:r>
        <w:noBreakHyphen/>
        <w:t>scale generation certificates</w:t>
      </w:r>
    </w:p>
    <w:p w14:paraId="67D69954" w14:textId="14BA07C8" w:rsidR="005853FC" w:rsidRDefault="005853FC">
      <w:r>
        <w:t xml:space="preserve">The Commission </w:t>
      </w:r>
      <w:r w:rsidR="007247B8" w:rsidRPr="007247B8">
        <w:rPr>
          <w:rFonts w:ascii="Arial" w:hAnsi="Arial" w:cs="Arial"/>
        </w:rPr>
        <w:t>(2011)</w:t>
      </w:r>
      <w:r>
        <w:t xml:space="preserve"> estimated the indirect carbon price associated with LGCs using both the ‘spot’ price ($37.03 at the time) and the long</w:t>
      </w:r>
      <w:r>
        <w:noBreakHyphen/>
        <w:t>term contract price. The long</w:t>
      </w:r>
      <w:r>
        <w:noBreakHyphen/>
        <w:t>term contract price was not readily available and hence was estimated as the price needed to induce wind generation to enter the market ($60).</w:t>
      </w:r>
    </w:p>
    <w:p w14:paraId="2EC5202E" w14:textId="2A2E3A34" w:rsidR="005853FC" w:rsidRPr="0087425B" w:rsidRDefault="005853FC">
      <w:pPr>
        <w:rPr>
          <w:spacing w:val="-4"/>
        </w:rPr>
      </w:pPr>
      <w:r w:rsidRPr="0087425B">
        <w:rPr>
          <w:spacing w:val="-4"/>
        </w:rPr>
        <w:t xml:space="preserve">Since then the economics of electricity generation have changed, with renewables now having a lower </w:t>
      </w:r>
      <w:proofErr w:type="spellStart"/>
      <w:r w:rsidRPr="0087425B">
        <w:rPr>
          <w:spacing w:val="-4"/>
        </w:rPr>
        <w:t>levelised</w:t>
      </w:r>
      <w:proofErr w:type="spellEnd"/>
      <w:r w:rsidRPr="0087425B">
        <w:rPr>
          <w:spacing w:val="-4"/>
        </w:rPr>
        <w:t xml:space="preserve"> cost of energy than coal </w:t>
      </w:r>
      <w:r w:rsidRPr="0087425B">
        <w:rPr>
          <w:rFonts w:cs="Arial"/>
          <w:spacing w:val="-4"/>
          <w:szCs w:val="24"/>
        </w:rPr>
        <w:t>(Bleich and Guimaraes 2016, p. 6)</w:t>
      </w:r>
      <w:r w:rsidRPr="0087425B">
        <w:rPr>
          <w:spacing w:val="-4"/>
        </w:rPr>
        <w:t xml:space="preserve">. This finding is also true domestically, with each of CSIRO’s </w:t>
      </w:r>
      <w:proofErr w:type="spellStart"/>
      <w:r w:rsidRPr="0087425B">
        <w:rPr>
          <w:spacing w:val="-4"/>
        </w:rPr>
        <w:t>GenCost</w:t>
      </w:r>
      <w:proofErr w:type="spellEnd"/>
      <w:r w:rsidRPr="0087425B">
        <w:rPr>
          <w:spacing w:val="-4"/>
        </w:rPr>
        <w:t xml:space="preserve"> reports identifying renewables as the lowest cost ‘new build’ </w:t>
      </w:r>
      <w:r w:rsidRPr="0087425B">
        <w:rPr>
          <w:rFonts w:cs="Arial"/>
          <w:spacing w:val="-4"/>
          <w:szCs w:val="24"/>
        </w:rPr>
        <w:t>(Graham et al. 2018, 2020, 2021, 2022)</w:t>
      </w:r>
      <w:r w:rsidRPr="0087425B">
        <w:rPr>
          <w:spacing w:val="-4"/>
        </w:rPr>
        <w:t>. Consequently, we have adjusted our methodology and only estimated indirect carbon prices based on the ‘spot’ price. As of 5 September</w:t>
      </w:r>
      <w:r w:rsidR="004012B9">
        <w:rPr>
          <w:spacing w:val="-4"/>
        </w:rPr>
        <w:t xml:space="preserve"> </w:t>
      </w:r>
      <w:r w:rsidRPr="0087425B">
        <w:rPr>
          <w:spacing w:val="-4"/>
        </w:rPr>
        <w:t xml:space="preserve">2022 the price of an LGC was $59.50 </w:t>
      </w:r>
      <w:r w:rsidRPr="0087425B">
        <w:rPr>
          <w:rFonts w:cs="Arial"/>
          <w:spacing w:val="-4"/>
          <w:szCs w:val="24"/>
        </w:rPr>
        <w:t>(</w:t>
      </w:r>
      <w:proofErr w:type="spellStart"/>
      <w:r w:rsidRPr="0087425B">
        <w:rPr>
          <w:rFonts w:cs="Arial"/>
          <w:spacing w:val="-4"/>
          <w:szCs w:val="24"/>
        </w:rPr>
        <w:t>Northmore</w:t>
      </w:r>
      <w:proofErr w:type="spellEnd"/>
      <w:r w:rsidRPr="0087425B">
        <w:rPr>
          <w:rFonts w:cs="Arial"/>
          <w:spacing w:val="-4"/>
          <w:szCs w:val="24"/>
        </w:rPr>
        <w:t xml:space="preserve"> Gordon 2022)</w:t>
      </w:r>
      <w:r w:rsidRPr="0087425B">
        <w:rPr>
          <w:spacing w:val="-4"/>
        </w:rPr>
        <w:t>.</w:t>
      </w:r>
    </w:p>
    <w:p w14:paraId="5B70576E" w14:textId="4D909597" w:rsidR="005853FC" w:rsidRDefault="005853FC">
      <w:r>
        <w:t xml:space="preserve">The Commission </w:t>
      </w:r>
      <w:r w:rsidR="007247B8" w:rsidRPr="007247B8">
        <w:rPr>
          <w:rFonts w:ascii="Arial" w:hAnsi="Arial" w:cs="Arial"/>
        </w:rPr>
        <w:t>(2011)</w:t>
      </w:r>
      <w:r>
        <w:t xml:space="preserve"> used three emissions intensity factors to estimate a range of indirect prices. The average emissions intensity of the grid (0.92) was used for the central estimate, while the weighted</w:t>
      </w:r>
      <w:r>
        <w:noBreakHyphen/>
        <w:t>average emissions intensity factor for coal generation (1.00) was used for the lower bound estimate and the emissions intensity factor for gas generation (0.54) was used for the upper bound estimate.</w:t>
      </w:r>
    </w:p>
    <w:p w14:paraId="7FD7052D" w14:textId="77777777" w:rsidR="005853FC" w:rsidRDefault="005853FC">
      <w:r>
        <w:t>Currently, the average emissions intensity factor of the non</w:t>
      </w:r>
      <w:r>
        <w:noBreakHyphen/>
        <w:t>renewable component of the grid is 0.87. The weighted</w:t>
      </w:r>
      <w:r>
        <w:noBreakHyphen/>
        <w:t>average emissions intensity factor of coal generation is 0.99 and the emissions intensity factor for gas is 0.54. The emissions intensity factor of the non</w:t>
      </w:r>
      <w:r>
        <w:noBreakHyphen/>
        <w:t>renewable component has decreased because gas makes up a larger share than it did in 2011. The emissions intensity factor of coal generation has decreased because black coal makes up a larger share of coal production relative to brown coal than in 2011.</w:t>
      </w:r>
    </w:p>
    <w:p w14:paraId="76EE96F7" w14:textId="77777777" w:rsidR="005853FC" w:rsidRDefault="005853FC">
      <w:r>
        <w:t>The indirect carbon prices are calculated using the following formula:</w:t>
      </w:r>
    </w:p>
    <w:p w14:paraId="3A22793E" w14:textId="77777777" w:rsidR="005853FC" w:rsidRDefault="00D93FDF">
      <m:oMathPara>
        <m:oMath>
          <m:f>
            <m:fPr>
              <m:ctrlPr>
                <w:rPr>
                  <w:rFonts w:ascii="Cambria Math" w:hAnsi="Cambria Math"/>
                  <w:i/>
                </w:rPr>
              </m:ctrlPr>
            </m:fPr>
            <m:num>
              <m:r>
                <w:rPr>
                  <w:rFonts w:ascii="Cambria Math" w:hAnsi="Cambria Math"/>
                </w:rPr>
                <m:t>LGC</m:t>
              </m:r>
              <m:r>
                <w:rPr>
                  <w:rFonts w:ascii="Cambria Math" w:hAnsi="Cambria Math"/>
                </w:rPr>
                <m:t xml:space="preserve"> </m:t>
              </m:r>
              <m:r>
                <w:rPr>
                  <w:rFonts w:ascii="Cambria Math" w:hAnsi="Cambria Math"/>
                </w:rPr>
                <m:t>Price</m:t>
              </m:r>
            </m:num>
            <m:den>
              <m:r>
                <w:rPr>
                  <w:rFonts w:ascii="Cambria Math" w:hAnsi="Cambria Math"/>
                </w:rPr>
                <m:t>Emis</m:t>
              </m:r>
              <m:r>
                <w:rPr>
                  <w:rFonts w:ascii="Cambria Math" w:hAnsi="Cambria Math"/>
                </w:rPr>
                <m:t>s</m:t>
              </m:r>
              <m:r>
                <w:rPr>
                  <w:rFonts w:ascii="Cambria Math" w:hAnsi="Cambria Math"/>
                </w:rPr>
                <m:t>ions</m:t>
              </m:r>
              <m:r>
                <w:rPr>
                  <w:rFonts w:ascii="Cambria Math" w:hAnsi="Cambria Math"/>
                </w:rPr>
                <m:t xml:space="preserve"> </m:t>
              </m:r>
              <m:r>
                <w:rPr>
                  <w:rFonts w:ascii="Cambria Math" w:hAnsi="Cambria Math"/>
                </w:rPr>
                <m:t>Factor</m:t>
              </m:r>
            </m:den>
          </m:f>
        </m:oMath>
      </m:oMathPara>
    </w:p>
    <w:p w14:paraId="57920E92" w14:textId="77777777" w:rsidR="005853FC" w:rsidRDefault="005853FC">
      <w:r>
        <w:t>The central estimate is $68 per tonne of CO</w:t>
      </w:r>
      <w:r>
        <w:rPr>
          <w:vertAlign w:val="subscript"/>
        </w:rPr>
        <w:t>2</w:t>
      </w:r>
      <w:r>
        <w:noBreakHyphen/>
        <w:t>e, with a range of $60–110.</w:t>
      </w:r>
    </w:p>
    <w:p w14:paraId="1945E915" w14:textId="77777777" w:rsidR="005853FC" w:rsidRDefault="005853FC">
      <w:pPr>
        <w:pStyle w:val="Heading4"/>
      </w:pPr>
      <w:r>
        <w:t>Additionality</w:t>
      </w:r>
    </w:p>
    <w:p w14:paraId="2A0B8FA4" w14:textId="71FEEC8D" w:rsidR="005853FC" w:rsidRDefault="005853FC">
      <w:r>
        <w:t xml:space="preserve">The Commission </w:t>
      </w:r>
      <w:r w:rsidR="007247B8" w:rsidRPr="007247B8">
        <w:rPr>
          <w:rFonts w:ascii="Arial" w:hAnsi="Arial" w:cs="Arial"/>
        </w:rPr>
        <w:t>(2011)</w:t>
      </w:r>
      <w:r>
        <w:t xml:space="preserve"> took the view that all LGCs were additional — that is, the renewable energy generation would not have occurred in the absence of the policy — because, at the time, the cost of renewable energy generation was far greater the non</w:t>
      </w:r>
      <w:r>
        <w:noBreakHyphen/>
        <w:t xml:space="preserve">renewable generation. That is no longer the case. The cost of renewables has fallen faster and further than expected and as of 2016 was less than the cost of fossil fuel generation </w:t>
      </w:r>
      <w:r w:rsidRPr="00527221">
        <w:rPr>
          <w:rFonts w:ascii="Arial" w:hAnsi="Arial" w:cs="Arial"/>
          <w:szCs w:val="24"/>
        </w:rPr>
        <w:t>(Bleich and Guimaraes 2016, p. 6; Graham et al. 2018, 2020, 2021, 2022)</w:t>
      </w:r>
      <w:r>
        <w:t>. Hence, it is likely that not all renewable energy generation installed after 2016 was additional. That is, some of the generation installed would likely have been installed even in the absence of LGCs.</w:t>
      </w:r>
    </w:p>
    <w:p w14:paraId="18924539" w14:textId="35E844BA" w:rsidR="005853FC" w:rsidRDefault="005853FC">
      <w:r>
        <w:lastRenderedPageBreak/>
        <w:t>In 2016, approximately 17 500 gigawatt</w:t>
      </w:r>
      <w:r>
        <w:noBreakHyphen/>
        <w:t>hours of renewable energy that counted towards the large</w:t>
      </w:r>
      <w:r>
        <w:noBreakHyphen/>
        <w:t>scale component of the RET was generated — 53</w:t>
      </w:r>
      <w:r w:rsidR="008E715C">
        <w:t>%</w:t>
      </w:r>
      <w:r>
        <w:t xml:space="preserve"> of the 2020 target </w:t>
      </w:r>
      <w:r w:rsidRPr="008160EB">
        <w:rPr>
          <w:rFonts w:ascii="Arial" w:hAnsi="Arial" w:cs="Arial"/>
          <w:szCs w:val="24"/>
        </w:rPr>
        <w:t>(CEC 2017)</w:t>
      </w:r>
      <w:r>
        <w:t>. Taking the extreme view that none of the generation installed after 2016 was additional, we can calculate a lower bound estimate of additionality. If the additionality of LGCs was only 50</w:t>
      </w:r>
      <w:r w:rsidR="008E715C">
        <w:t>%</w:t>
      </w:r>
      <w:r>
        <w:t>, the estimated indirect carbon price would rise by 100</w:t>
      </w:r>
      <w:r w:rsidR="008E715C">
        <w:t>%</w:t>
      </w:r>
      <w:r>
        <w:t xml:space="preserve"> to $136, with a range of $120–220.</w:t>
      </w:r>
    </w:p>
    <w:p w14:paraId="3E76497D" w14:textId="77777777" w:rsidR="005853FC" w:rsidRDefault="005853FC">
      <w:pPr>
        <w:pStyle w:val="Heading3-noTOC"/>
      </w:pPr>
      <w:r>
        <w:t>Small</w:t>
      </w:r>
      <w:r>
        <w:noBreakHyphen/>
        <w:t>scale technology certificates</w:t>
      </w:r>
    </w:p>
    <w:p w14:paraId="5AEE1993" w14:textId="2AA16CBD" w:rsidR="005853FC" w:rsidRDefault="005853FC">
      <w:pPr>
        <w:pStyle w:val="BodyText"/>
      </w:pPr>
      <w:r>
        <w:t>STCs differ to LGCs in that certificates accounting for 15 </w:t>
      </w:r>
      <w:r w:rsidR="00A03A33">
        <w:t>years’ worth</w:t>
      </w:r>
      <w:r>
        <w:t xml:space="preserve"> of abatement (fewer years if the technology was installed post</w:t>
      </w:r>
      <w:r>
        <w:noBreakHyphen/>
        <w:t>2016) were created upfront and those certificates could be sold to retailers immediately. This policy can be thought of as a capital subsidy. The subsidy equivalent has been estimated as equal to what it would have cost a private actor to fund investment in the technology in the absence of the policy. To estimate a</w:t>
      </w:r>
      <w:r w:rsidR="004D7FCA">
        <w:t>n</w:t>
      </w:r>
      <w:r>
        <w:t xml:space="preserve"> indirect carbon price it is best to think in annual terms, hence the cost of the policy has been transformed into equivalent annual cost terms. This conversion relies on the following formula:</w:t>
      </w:r>
    </w:p>
    <w:p w14:paraId="7B57FC15" w14:textId="77777777" w:rsidR="005853FC" w:rsidRPr="00C17910" w:rsidRDefault="00D93FDF">
      <w:pPr>
        <w:pStyle w:val="BodyText"/>
        <w:rPr>
          <w:rFonts w:eastAsiaTheme="minorEastAsia"/>
        </w:rPr>
      </w:pPr>
      <m:oMathPara>
        <m:oMath>
          <m:f>
            <m:fPr>
              <m:ctrlPr>
                <w:rPr>
                  <w:rFonts w:ascii="Cambria Math" w:hAnsi="Cambria Math"/>
                  <w:i/>
                </w:rPr>
              </m:ctrlPr>
            </m:fPr>
            <m:num>
              <m:r>
                <w:rPr>
                  <w:rFonts w:ascii="Cambria Math" w:hAnsi="Cambria Math"/>
                </w:rPr>
                <m:t>ST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STC</m:t>
                  </m:r>
                </m:sup>
              </m:sSubSup>
            </m:num>
            <m:den>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δ</m:t>
                      </m:r>
                    </m:e>
                  </m:d>
                </m:e>
                <m:sup>
                  <m:r>
                    <w:rPr>
                      <w:rFonts w:ascii="Cambria Math" w:hAnsi="Cambria Math"/>
                    </w:rPr>
                    <m:t>-</m:t>
                  </m:r>
                  <m:r>
                    <w:rPr>
                      <w:rFonts w:ascii="Cambria Math" w:hAnsi="Cambria Math"/>
                    </w:rPr>
                    <m:t>n</m:t>
                  </m:r>
                </m:sup>
              </m:sSup>
            </m:den>
          </m:f>
        </m:oMath>
      </m:oMathPara>
    </w:p>
    <w:p w14:paraId="796EB01B" w14:textId="77777777" w:rsidR="005853FC" w:rsidRDefault="005853FC">
      <w:pPr>
        <w:pStyle w:val="BodyText"/>
        <w:rPr>
          <w:rFonts w:eastAsiaTheme="minorEastAsia"/>
        </w:rPr>
      </w:pPr>
      <w:r>
        <w:rPr>
          <w:rFonts w:eastAsiaTheme="minorEastAsia"/>
        </w:rPr>
        <w:t>where:</w:t>
      </w:r>
    </w:p>
    <w:p w14:paraId="2666ED07" w14:textId="77777777" w:rsidR="005853FC" w:rsidRDefault="005853FC">
      <w:pPr>
        <w:pStyle w:val="ListBullet"/>
      </w:pPr>
      <m:oMath>
        <m:r>
          <w:rPr>
            <w:rFonts w:ascii="Cambria Math" w:hAnsi="Cambria Math"/>
          </w:rPr>
          <m:t>ST</m:t>
        </m:r>
        <m:sSub>
          <m:sSubPr>
            <m:ctrlPr>
              <w:rPr>
                <w:rFonts w:ascii="Cambria Math" w:eastAsiaTheme="minorEastAsia" w:hAnsi="Cambria Math"/>
                <w:i/>
              </w:rPr>
            </m:ctrlPr>
          </m:sSubPr>
          <m:e>
            <m:r>
              <w:rPr>
                <w:rFonts w:ascii="Cambria Math" w:hAnsi="Cambria Math"/>
              </w:rPr>
              <m:t>C</m:t>
            </m:r>
            <m:ctrlPr>
              <w:rPr>
                <w:rFonts w:ascii="Cambria Math" w:hAnsi="Cambria Math"/>
                <w:i/>
              </w:rPr>
            </m:ctrlPr>
          </m:e>
          <m:sub>
            <m:r>
              <w:rPr>
                <w:rFonts w:ascii="Cambria Math" w:eastAsiaTheme="minorEastAsia" w:hAnsi="Cambria Math"/>
              </w:rPr>
              <m:t>t</m:t>
            </m:r>
          </m:sub>
        </m:sSub>
      </m:oMath>
      <w:r>
        <w:t xml:space="preserve"> refers to the number of certificates issued in year </w:t>
      </w:r>
      <m:oMath>
        <m:r>
          <w:rPr>
            <w:rFonts w:ascii="Cambria Math" w:hAnsi="Cambria Math"/>
          </w:rPr>
          <m:t>t</m:t>
        </m:r>
      </m:oMath>
    </w:p>
    <w:p w14:paraId="559FEAB3" w14:textId="77777777" w:rsidR="005853FC" w:rsidRDefault="00D93FDF">
      <w:pPr>
        <w:pStyle w:val="ListBullet"/>
      </w:pPr>
      <m:oMath>
        <m:sSubSup>
          <m:sSubSupPr>
            <m:ctrlPr>
              <w:rPr>
                <w:rFonts w:ascii="Cambria Math" w:hAnsi="Cambria Math"/>
                <w:i/>
              </w:rPr>
            </m:ctrlPr>
          </m:sSubSupPr>
          <m:e>
            <m:r>
              <w:rPr>
                <w:rFonts w:ascii="Cambria Math" w:hAnsi="Cambria Math"/>
              </w:rPr>
              <m:t>P</m:t>
            </m:r>
          </m:e>
          <m:sub>
            <m:r>
              <w:rPr>
                <w:rFonts w:ascii="Cambria Math" w:hAnsi="Cambria Math"/>
              </w:rPr>
              <m:t>t</m:t>
            </m:r>
          </m:sub>
          <m:sup>
            <m:r>
              <w:rPr>
                <w:rFonts w:ascii="Cambria Math" w:hAnsi="Cambria Math"/>
              </w:rPr>
              <m:t>STC</m:t>
            </m:r>
          </m:sup>
        </m:sSubSup>
      </m:oMath>
      <w:r w:rsidR="005853FC">
        <w:t xml:space="preserve"> refers to the price of STCs in year </w:t>
      </w:r>
      <m:oMath>
        <m:r>
          <w:rPr>
            <w:rFonts w:ascii="Cambria Math" w:hAnsi="Cambria Math"/>
          </w:rPr>
          <m:t>t</m:t>
        </m:r>
      </m:oMath>
    </w:p>
    <w:p w14:paraId="72FBC7F7" w14:textId="77777777" w:rsidR="005853FC" w:rsidRDefault="005853FC">
      <w:pPr>
        <w:pStyle w:val="ListBullet"/>
      </w:pPr>
      <m:oMath>
        <m:r>
          <w:rPr>
            <w:rFonts w:ascii="Cambria Math" w:hAnsi="Cambria Math"/>
          </w:rPr>
          <m:t>δ</m:t>
        </m:r>
      </m:oMath>
      <w:r>
        <w:t xml:space="preserve"> refers to the discount factor</w:t>
      </w:r>
    </w:p>
    <w:p w14:paraId="403340FF" w14:textId="77777777" w:rsidR="005853FC" w:rsidRDefault="005853FC">
      <w:pPr>
        <w:pStyle w:val="ListBullet"/>
      </w:pPr>
      <m:oMath>
        <m:r>
          <w:rPr>
            <w:rFonts w:ascii="Cambria Math" w:hAnsi="Cambria Math"/>
          </w:rPr>
          <m:t>n</m:t>
        </m:r>
      </m:oMath>
      <w:r>
        <w:t xml:space="preserve"> refers to the economic life of the asset.</w:t>
      </w:r>
    </w:p>
    <w:p w14:paraId="095150A1" w14:textId="2A6AE274" w:rsidR="005853FC" w:rsidRDefault="005853FC">
      <w:pPr>
        <w:pStyle w:val="BodyText"/>
      </w:pPr>
      <w:r>
        <w:t xml:space="preserve">The Commission </w:t>
      </w:r>
      <w:r w:rsidR="007247B8" w:rsidRPr="007247B8">
        <w:rPr>
          <w:rFonts w:ascii="Arial" w:hAnsi="Arial" w:cs="Arial"/>
        </w:rPr>
        <w:t>(2011)</w:t>
      </w:r>
      <w:r>
        <w:t xml:space="preserve"> used three discount factors (</w:t>
      </w:r>
      <w:r w:rsidR="008E715C">
        <w:t>3%</w:t>
      </w:r>
      <w:r>
        <w:t xml:space="preserve">, </w:t>
      </w:r>
      <w:r w:rsidR="002E35C5">
        <w:t>7%</w:t>
      </w:r>
      <w:r>
        <w:t xml:space="preserve"> and </w:t>
      </w:r>
      <w:r w:rsidR="002E35C5">
        <w:t>11%</w:t>
      </w:r>
      <w:r>
        <w:t>) as well as varying the emissions intensity of the electricity replaced (as described above) to estimate a range for the indirect carbon price. We have adopted the same approach and used the 2015 STC data to inform our estimates (table A.</w:t>
      </w:r>
      <w:r w:rsidR="000A672A">
        <w:t>7</w:t>
      </w:r>
      <w:r>
        <w:t>).</w:t>
      </w:r>
    </w:p>
    <w:p w14:paraId="0F8EE9BD" w14:textId="18B5FCE4" w:rsidR="005853FC" w:rsidRDefault="005853FC">
      <w:pPr>
        <w:pStyle w:val="FigureTableHeading"/>
      </w:pPr>
      <w:r>
        <w:t xml:space="preserve">Table </w:t>
      </w:r>
      <w:r>
        <w:rPr>
          <w:noProof/>
        </w:rPr>
        <w:t>A</w:t>
      </w:r>
      <w:r>
        <w:t>.</w:t>
      </w:r>
      <w:r w:rsidR="000A672A">
        <w:t>7</w:t>
      </w:r>
      <w:r>
        <w:rPr>
          <w:noProof/>
        </w:rPr>
        <w:t xml:space="preserve"> – </w:t>
      </w:r>
      <w:r>
        <w:t>STC indirect prices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323"/>
        <w:gridCol w:w="2764"/>
        <w:gridCol w:w="2284"/>
        <w:gridCol w:w="2267"/>
      </w:tblGrid>
      <w:tr w:rsidR="005853FC" w:rsidRPr="00D126B3" w14:paraId="003F5841" w14:textId="77777777">
        <w:trPr>
          <w:tblHeader/>
        </w:trPr>
        <w:tc>
          <w:tcPr>
            <w:tcW w:w="1205" w:type="pct"/>
            <w:tcBorders>
              <w:bottom w:val="single" w:sz="4" w:space="0" w:color="B3B3B3"/>
            </w:tcBorders>
            <w:shd w:val="clear" w:color="000000" w:fill="auto"/>
            <w:vAlign w:val="bottom"/>
          </w:tcPr>
          <w:p w14:paraId="78A9A271" w14:textId="77777777" w:rsidR="005853FC" w:rsidRPr="00D126B3" w:rsidRDefault="005853FC">
            <w:pPr>
              <w:spacing w:before="45" w:after="45"/>
              <w:ind w:left="57" w:right="108"/>
              <w:rPr>
                <w:rFonts w:ascii="Arial (Body)" w:hAnsi="Arial (Body)"/>
                <w:b/>
                <w:color w:val="265A9A"/>
                <w:sz w:val="18"/>
              </w:rPr>
            </w:pPr>
            <w:r>
              <w:rPr>
                <w:rFonts w:ascii="Arial (Body)" w:hAnsi="Arial (Body)"/>
                <w:b/>
                <w:color w:val="265A9A"/>
                <w:sz w:val="18"/>
              </w:rPr>
              <w:t>Discount rate</w:t>
            </w:r>
          </w:p>
        </w:tc>
        <w:tc>
          <w:tcPr>
            <w:tcW w:w="1434" w:type="pct"/>
            <w:tcBorders>
              <w:bottom w:val="single" w:sz="4" w:space="0" w:color="B3B3B3"/>
            </w:tcBorders>
            <w:shd w:val="clear" w:color="000000" w:fill="auto"/>
            <w:vAlign w:val="bottom"/>
          </w:tcPr>
          <w:p w14:paraId="1EC9BE64" w14:textId="77777777" w:rsidR="005853FC" w:rsidRPr="00D126B3" w:rsidRDefault="005853FC" w:rsidP="003D3B65">
            <w:pPr>
              <w:pStyle w:val="TableHeading"/>
              <w:spacing w:before="45" w:after="45"/>
              <w:ind w:left="720" w:right="108" w:hanging="663"/>
              <w:jc w:val="right"/>
              <w:rPr>
                <w:rFonts w:ascii="Arial (Body)" w:hAnsi="Arial (Body)"/>
                <w:color w:val="265A9A"/>
              </w:rPr>
            </w:pPr>
            <w:r>
              <w:rPr>
                <w:rFonts w:ascii="Arial (Body)" w:hAnsi="Arial (Body)"/>
                <w:color w:val="265A9A"/>
              </w:rPr>
              <w:t>Lower bound</w:t>
            </w:r>
          </w:p>
        </w:tc>
        <w:tc>
          <w:tcPr>
            <w:tcW w:w="1185" w:type="pct"/>
            <w:tcBorders>
              <w:bottom w:val="single" w:sz="4" w:space="0" w:color="B3B3B3"/>
            </w:tcBorders>
            <w:shd w:val="clear" w:color="000000" w:fill="auto"/>
          </w:tcPr>
          <w:p w14:paraId="3C99C730" w14:textId="77777777" w:rsidR="005853FC" w:rsidRPr="00D126B3" w:rsidRDefault="005853FC" w:rsidP="003D3B65">
            <w:pPr>
              <w:pStyle w:val="TableHeading"/>
              <w:spacing w:before="45" w:after="45"/>
              <w:ind w:left="720" w:right="108" w:hanging="663"/>
              <w:jc w:val="right"/>
              <w:rPr>
                <w:rFonts w:ascii="Arial (Body)" w:hAnsi="Arial (Body)"/>
                <w:color w:val="265A9A"/>
              </w:rPr>
            </w:pPr>
            <w:r>
              <w:rPr>
                <w:rFonts w:ascii="Arial (Body)" w:hAnsi="Arial (Body)"/>
                <w:color w:val="265A9A"/>
              </w:rPr>
              <w:t>Central estimate</w:t>
            </w:r>
          </w:p>
        </w:tc>
        <w:tc>
          <w:tcPr>
            <w:tcW w:w="1176" w:type="pct"/>
            <w:tcBorders>
              <w:bottom w:val="single" w:sz="4" w:space="0" w:color="B3B3B3"/>
            </w:tcBorders>
            <w:shd w:val="clear" w:color="000000" w:fill="auto"/>
            <w:vAlign w:val="bottom"/>
          </w:tcPr>
          <w:p w14:paraId="727B5380" w14:textId="77777777" w:rsidR="005853FC" w:rsidRPr="00D126B3" w:rsidRDefault="005853FC" w:rsidP="003D3B65">
            <w:pPr>
              <w:pStyle w:val="TableHeading"/>
              <w:spacing w:before="45" w:after="45"/>
              <w:ind w:left="720" w:right="108" w:hanging="663"/>
              <w:jc w:val="right"/>
              <w:rPr>
                <w:rFonts w:ascii="Arial (Body)" w:hAnsi="Arial (Body)"/>
                <w:color w:val="265A9A"/>
              </w:rPr>
            </w:pPr>
            <w:r>
              <w:rPr>
                <w:rFonts w:ascii="Arial (Body)" w:hAnsi="Arial (Body)"/>
                <w:color w:val="265A9A"/>
              </w:rPr>
              <w:t>Upper bound</w:t>
            </w:r>
          </w:p>
        </w:tc>
      </w:tr>
      <w:tr w:rsidR="005853FC" w:rsidRPr="00D126B3" w14:paraId="4CBABF56" w14:textId="77777777">
        <w:tc>
          <w:tcPr>
            <w:tcW w:w="1205" w:type="pct"/>
            <w:tcBorders>
              <w:top w:val="single" w:sz="4" w:space="0" w:color="B3B3B3"/>
              <w:bottom w:val="nil"/>
            </w:tcBorders>
            <w:shd w:val="clear" w:color="000000" w:fill="F2F2F2"/>
          </w:tcPr>
          <w:p w14:paraId="192967BE"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3%</w:t>
            </w:r>
          </w:p>
        </w:tc>
        <w:tc>
          <w:tcPr>
            <w:tcW w:w="1434" w:type="pct"/>
            <w:tcBorders>
              <w:top w:val="single" w:sz="4" w:space="0" w:color="B3B3B3"/>
              <w:bottom w:val="nil"/>
            </w:tcBorders>
            <w:shd w:val="clear" w:color="000000" w:fill="F2F2F2"/>
          </w:tcPr>
          <w:p w14:paraId="647DAB5B"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$41</w:t>
            </w:r>
          </w:p>
        </w:tc>
        <w:tc>
          <w:tcPr>
            <w:tcW w:w="1185" w:type="pct"/>
            <w:tcBorders>
              <w:top w:val="single" w:sz="4" w:space="0" w:color="B3B3B3"/>
              <w:bottom w:val="nil"/>
            </w:tcBorders>
            <w:shd w:val="clear" w:color="000000" w:fill="F2F2F2"/>
          </w:tcPr>
          <w:p w14:paraId="4423A745"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$46</w:t>
            </w:r>
          </w:p>
        </w:tc>
        <w:tc>
          <w:tcPr>
            <w:tcW w:w="1176" w:type="pct"/>
            <w:tcBorders>
              <w:top w:val="single" w:sz="4" w:space="0" w:color="B3B3B3"/>
              <w:bottom w:val="nil"/>
            </w:tcBorders>
            <w:shd w:val="clear" w:color="000000" w:fill="F2F2F2"/>
          </w:tcPr>
          <w:p w14:paraId="26D4CC9F"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$75</w:t>
            </w:r>
          </w:p>
        </w:tc>
      </w:tr>
      <w:tr w:rsidR="005853FC" w:rsidRPr="00D126B3" w14:paraId="7447E264" w14:textId="77777777">
        <w:tc>
          <w:tcPr>
            <w:tcW w:w="1205" w:type="pct"/>
            <w:tcBorders>
              <w:top w:val="nil"/>
              <w:bottom w:val="nil"/>
            </w:tcBorders>
            <w:shd w:val="clear" w:color="000000" w:fill="auto"/>
          </w:tcPr>
          <w:p w14:paraId="334B1C56"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7%</w:t>
            </w:r>
          </w:p>
        </w:tc>
        <w:tc>
          <w:tcPr>
            <w:tcW w:w="1434" w:type="pct"/>
            <w:tcBorders>
              <w:top w:val="nil"/>
              <w:bottom w:val="nil"/>
            </w:tcBorders>
            <w:shd w:val="clear" w:color="000000" w:fill="auto"/>
          </w:tcPr>
          <w:p w14:paraId="638ADDC4"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$57</w:t>
            </w:r>
          </w:p>
        </w:tc>
        <w:tc>
          <w:tcPr>
            <w:tcW w:w="1185" w:type="pct"/>
            <w:tcBorders>
              <w:top w:val="nil"/>
              <w:bottom w:val="nil"/>
            </w:tcBorders>
            <w:shd w:val="clear" w:color="000000" w:fill="auto"/>
          </w:tcPr>
          <w:p w14:paraId="616A8FD4"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$65</w:t>
            </w:r>
          </w:p>
        </w:tc>
        <w:tc>
          <w:tcPr>
            <w:tcW w:w="1176" w:type="pct"/>
            <w:tcBorders>
              <w:top w:val="nil"/>
              <w:bottom w:val="nil"/>
            </w:tcBorders>
            <w:shd w:val="clear" w:color="000000" w:fill="auto"/>
          </w:tcPr>
          <w:p w14:paraId="501C99DF"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$105</w:t>
            </w:r>
          </w:p>
        </w:tc>
      </w:tr>
      <w:tr w:rsidR="005853FC" w:rsidRPr="00D126B3" w14:paraId="7192873B" w14:textId="77777777">
        <w:tc>
          <w:tcPr>
            <w:tcW w:w="1205" w:type="pct"/>
            <w:tcBorders>
              <w:bottom w:val="single" w:sz="4" w:space="0" w:color="B3B3B3"/>
            </w:tcBorders>
            <w:shd w:val="clear" w:color="000000" w:fill="F2F2F2"/>
          </w:tcPr>
          <w:p w14:paraId="04C50321" w14:textId="77777777" w:rsidR="005853FC" w:rsidRPr="00D126B3" w:rsidRDefault="005853FC">
            <w:pPr>
              <w:pStyle w:val="TableHeading"/>
              <w:spacing w:before="45" w:after="45"/>
              <w:ind w:right="108"/>
              <w:rPr>
                <w:rFonts w:ascii="Arial (Body)" w:hAnsi="Arial (Body)"/>
                <w:color w:val="265A9A"/>
              </w:rPr>
            </w:pPr>
            <w:r>
              <w:rPr>
                <w:rFonts w:ascii="Arial (Body)" w:hAnsi="Arial (Body)"/>
                <w:color w:val="265A9A"/>
              </w:rPr>
              <w:t>11%</w:t>
            </w:r>
          </w:p>
        </w:tc>
        <w:tc>
          <w:tcPr>
            <w:tcW w:w="1434" w:type="pct"/>
            <w:tcBorders>
              <w:bottom w:val="single" w:sz="4" w:space="0" w:color="B3B3B3"/>
            </w:tcBorders>
            <w:shd w:val="clear" w:color="000000" w:fill="F2F2F2"/>
          </w:tcPr>
          <w:p w14:paraId="1515B294"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$76</w:t>
            </w:r>
          </w:p>
        </w:tc>
        <w:tc>
          <w:tcPr>
            <w:tcW w:w="1185" w:type="pct"/>
            <w:tcBorders>
              <w:bottom w:val="single" w:sz="4" w:space="0" w:color="B3B3B3"/>
            </w:tcBorders>
            <w:shd w:val="clear" w:color="000000" w:fill="F2F2F2"/>
          </w:tcPr>
          <w:p w14:paraId="7C7083F8"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$86</w:t>
            </w:r>
          </w:p>
        </w:tc>
        <w:tc>
          <w:tcPr>
            <w:tcW w:w="1176" w:type="pct"/>
            <w:tcBorders>
              <w:bottom w:val="single" w:sz="4" w:space="0" w:color="B3B3B3"/>
            </w:tcBorders>
            <w:shd w:val="clear" w:color="000000" w:fill="F2F2F2"/>
          </w:tcPr>
          <w:p w14:paraId="0383C7BE" w14:textId="77777777" w:rsidR="005853FC" w:rsidRPr="00D126B3" w:rsidRDefault="005853FC" w:rsidP="003D3B65">
            <w:pPr>
              <w:pStyle w:val="TableBody"/>
              <w:spacing w:before="45" w:after="45"/>
              <w:ind w:left="720" w:right="108" w:hanging="663"/>
              <w:jc w:val="right"/>
              <w:rPr>
                <w:rFonts w:ascii="Arial (Body)" w:hAnsi="Arial (Body)"/>
                <w:color w:val="000000"/>
              </w:rPr>
            </w:pPr>
            <w:r>
              <w:rPr>
                <w:rFonts w:ascii="Arial (Body)" w:hAnsi="Arial (Body)"/>
                <w:color w:val="000000"/>
              </w:rPr>
              <w:t>$139</w:t>
            </w:r>
          </w:p>
        </w:tc>
      </w:tr>
    </w:tbl>
    <w:p w14:paraId="1D5AE004" w14:textId="60330E16" w:rsidR="005853FC" w:rsidRPr="000637C1" w:rsidRDefault="005853FC">
      <w:pPr>
        <w:pStyle w:val="Source"/>
        <w:rPr>
          <w:spacing w:val="-4"/>
        </w:rPr>
      </w:pPr>
      <w:r w:rsidRPr="000637C1">
        <w:rPr>
          <w:spacing w:val="-4"/>
        </w:rPr>
        <w:t>Source</w:t>
      </w:r>
      <w:r w:rsidR="004012B9">
        <w:rPr>
          <w:spacing w:val="-4"/>
        </w:rPr>
        <w:t>s</w:t>
      </w:r>
      <w:r w:rsidRPr="000637C1">
        <w:rPr>
          <w:spacing w:val="-4"/>
        </w:rPr>
        <w:t xml:space="preserve">: </w:t>
      </w:r>
      <w:r w:rsidR="00FD1B4C">
        <w:t xml:space="preserve">Productivity </w:t>
      </w:r>
      <w:r w:rsidRPr="000637C1">
        <w:rPr>
          <w:spacing w:val="-4"/>
        </w:rPr>
        <w:t xml:space="preserve">Commission estimates based on Clean Energy Regulator </w:t>
      </w:r>
      <w:r w:rsidRPr="000637C1">
        <w:rPr>
          <w:rFonts w:cs="Arial"/>
          <w:spacing w:val="-4"/>
        </w:rPr>
        <w:t xml:space="preserve">(2022b, </w:t>
      </w:r>
      <w:proofErr w:type="spellStart"/>
      <w:r w:rsidRPr="000637C1">
        <w:rPr>
          <w:rFonts w:cs="Arial"/>
          <w:spacing w:val="-4"/>
        </w:rPr>
        <w:t>2022a</w:t>
      </w:r>
      <w:proofErr w:type="spellEnd"/>
      <w:r w:rsidRPr="000637C1">
        <w:rPr>
          <w:rFonts w:cs="Arial"/>
          <w:spacing w:val="-4"/>
        </w:rPr>
        <w:t>)</w:t>
      </w:r>
      <w:r w:rsidRPr="000637C1">
        <w:rPr>
          <w:spacing w:val="-4"/>
        </w:rPr>
        <w:t xml:space="preserve">; PC </w:t>
      </w:r>
      <w:r w:rsidR="007247B8" w:rsidRPr="000637C1">
        <w:rPr>
          <w:rFonts w:cs="Arial"/>
          <w:spacing w:val="-4"/>
        </w:rPr>
        <w:t>(2011)</w:t>
      </w:r>
      <w:r w:rsidRPr="000637C1">
        <w:rPr>
          <w:spacing w:val="-4"/>
        </w:rPr>
        <w:t xml:space="preserve">; </w:t>
      </w:r>
      <w:proofErr w:type="spellStart"/>
      <w:r w:rsidRPr="000637C1">
        <w:rPr>
          <w:spacing w:val="-4"/>
        </w:rPr>
        <w:t>Northmore</w:t>
      </w:r>
      <w:proofErr w:type="spellEnd"/>
      <w:r w:rsidRPr="000637C1">
        <w:rPr>
          <w:spacing w:val="-4"/>
        </w:rPr>
        <w:t xml:space="preserve"> Gordon </w:t>
      </w:r>
      <w:r w:rsidRPr="000637C1">
        <w:rPr>
          <w:rFonts w:cs="Arial"/>
          <w:spacing w:val="-4"/>
        </w:rPr>
        <w:t>(2022)</w:t>
      </w:r>
      <w:r w:rsidRPr="000637C1">
        <w:rPr>
          <w:spacing w:val="-4"/>
        </w:rPr>
        <w:t>.</w:t>
      </w:r>
    </w:p>
    <w:p w14:paraId="4250BD6A" w14:textId="0BE479B7" w:rsidR="005853FC" w:rsidRDefault="005853FC">
      <w:pPr>
        <w:pStyle w:val="BodyText"/>
      </w:pPr>
      <w:r>
        <w:t xml:space="preserve">The generation eligible for STCs was not wholly additional because of overlaps with </w:t>
      </w:r>
      <w:r w:rsidR="00C72FF0">
        <w:t>s</w:t>
      </w:r>
      <w:r>
        <w:t xml:space="preserve">tate and </w:t>
      </w:r>
      <w:r w:rsidR="00C72FF0">
        <w:t>t</w:t>
      </w:r>
      <w:r>
        <w:t>erritory feed</w:t>
      </w:r>
      <w:r>
        <w:noBreakHyphen/>
        <w:t>in</w:t>
      </w:r>
      <w:r>
        <w:noBreakHyphen/>
        <w:t xml:space="preserve">tariffs. The </w:t>
      </w:r>
      <w:r w:rsidR="00C72FF0">
        <w:t>s</w:t>
      </w:r>
      <w:r>
        <w:t xml:space="preserve">tate and </w:t>
      </w:r>
      <w:r w:rsidR="00C72FF0">
        <w:t>t</w:t>
      </w:r>
      <w:r>
        <w:t xml:space="preserve">erritory policies affected the indirect carbon price of solar photovoltaic generation specifically </w:t>
      </w:r>
      <w:r w:rsidR="007247B8" w:rsidRPr="007247B8">
        <w:rPr>
          <w:rFonts w:ascii="Arial" w:hAnsi="Arial" w:cs="Arial"/>
          <w:szCs w:val="24"/>
        </w:rPr>
        <w:t>(PC 2011, p. 83)</w:t>
      </w:r>
      <w:r>
        <w:t>. This issue has not been addressed in these estimates.</w:t>
      </w:r>
    </w:p>
    <w:p w14:paraId="2E7F5BAF" w14:textId="38EC1228" w:rsidR="005853FC" w:rsidRPr="000637C1" w:rsidRDefault="005853FC">
      <w:pPr>
        <w:pStyle w:val="BodyText"/>
        <w:rPr>
          <w:spacing w:val="-4"/>
        </w:rPr>
      </w:pPr>
      <w:r w:rsidRPr="000637C1">
        <w:rPr>
          <w:spacing w:val="-4"/>
        </w:rPr>
        <w:t>Of all STCs created between 2011 and 2020, 43</w:t>
      </w:r>
      <w:r w:rsidR="002E35C5">
        <w:rPr>
          <w:spacing w:val="-4"/>
        </w:rPr>
        <w:t>%</w:t>
      </w:r>
      <w:r w:rsidRPr="000637C1">
        <w:rPr>
          <w:spacing w:val="-4"/>
        </w:rPr>
        <w:t xml:space="preserve"> were issued after 2016. Hence, and to be consistent with our LGC estimates, we have used an additionality parameter of 50</w:t>
      </w:r>
      <w:r w:rsidR="002E35C5">
        <w:rPr>
          <w:spacing w:val="-4"/>
        </w:rPr>
        <w:t>%</w:t>
      </w:r>
      <w:r w:rsidRPr="000637C1">
        <w:rPr>
          <w:spacing w:val="-4"/>
        </w:rPr>
        <w:t xml:space="preserve"> to provide a lower bound for the indirect price associated with STCs. Doing so increases the estimated indirect carbon price by 100</w:t>
      </w:r>
      <w:r w:rsidR="002E35C5">
        <w:rPr>
          <w:spacing w:val="-4"/>
        </w:rPr>
        <w:t>%</w:t>
      </w:r>
      <w:r w:rsidRPr="000637C1">
        <w:rPr>
          <w:spacing w:val="-4"/>
        </w:rPr>
        <w:t xml:space="preserve">. That is, the central estimate using a </w:t>
      </w:r>
      <w:r w:rsidR="00901868">
        <w:rPr>
          <w:spacing w:val="-4"/>
        </w:rPr>
        <w:t>7%</w:t>
      </w:r>
      <w:r w:rsidRPr="000637C1">
        <w:rPr>
          <w:spacing w:val="-4"/>
        </w:rPr>
        <w:t xml:space="preserve"> discount rate is $129, with a range of $114–209.</w:t>
      </w:r>
    </w:p>
    <w:p w14:paraId="66ED09AF" w14:textId="77777777" w:rsidR="005853FC" w:rsidRDefault="005853FC">
      <w:pPr>
        <w:pStyle w:val="Heading2-Appendix"/>
      </w:pPr>
      <w:bookmarkStart w:id="58" w:name="_Toc126255908"/>
      <w:bookmarkStart w:id="59" w:name="_Toc126695995"/>
      <w:r>
        <w:lastRenderedPageBreak/>
        <w:t>NSW Energy Savings Scheme</w:t>
      </w:r>
      <w:bookmarkEnd w:id="58"/>
      <w:bookmarkEnd w:id="59"/>
    </w:p>
    <w:p w14:paraId="2E9978DC" w14:textId="5C2331B7" w:rsidR="005853FC" w:rsidRDefault="005853FC">
      <w:pPr>
        <w:pStyle w:val="BodyText"/>
      </w:pPr>
      <w:r>
        <w:t xml:space="preserve">The NSW energy savings scheme requires certain entities to obtain and surrender energy savings certificates (ESC). Certificates represent one notional megawatt hour (MWh) </w:t>
      </w:r>
      <w:r w:rsidRPr="00A7553A">
        <w:rPr>
          <w:rFonts w:ascii="Arial" w:hAnsi="Arial" w:cs="Arial"/>
          <w:szCs w:val="24"/>
        </w:rPr>
        <w:t>(Kean 2022)</w:t>
      </w:r>
      <w:r>
        <w:t>. Accredited certificate providers receive certificates in accordance with the following formula:</w:t>
      </w:r>
    </w:p>
    <w:p w14:paraId="50BE542E" w14:textId="77777777" w:rsidR="005853FC" w:rsidRPr="00B2278E" w:rsidRDefault="005853FC">
      <w:pPr>
        <w:pStyle w:val="BodyText"/>
        <w:rPr>
          <w:rFonts w:eastAsiaTheme="minorEastAsia"/>
        </w:rPr>
      </w:pPr>
      <m:oMathPara>
        <m:oMath>
          <m:r>
            <w:rPr>
              <w:rFonts w:ascii="Cambria Math" w:hAnsi="Cambria Math"/>
            </w:rPr>
            <m:t>Number of certificates=∑</m:t>
          </m:r>
          <m:d>
            <m:dPr>
              <m:ctrlPr>
                <w:rPr>
                  <w:rFonts w:ascii="Cambria Math" w:hAnsi="Cambria Math"/>
                  <w:i/>
                </w:rPr>
              </m:ctrlPr>
            </m:dPr>
            <m:e>
              <m:r>
                <w:rPr>
                  <w:rFonts w:ascii="Cambria Math" w:hAnsi="Cambria Math"/>
                </w:rPr>
                <m:t>electricity savings ×electricity conversion factor+gas savings ×gas certificate conversion factor</m:t>
              </m:r>
            </m:e>
          </m:d>
        </m:oMath>
      </m:oMathPara>
    </w:p>
    <w:p w14:paraId="30B054C2" w14:textId="77777777" w:rsidR="005853FC" w:rsidRDefault="005853FC">
      <w:pPr>
        <w:pStyle w:val="BodyText"/>
        <w:rPr>
          <w:rFonts w:eastAsiaTheme="minorEastAsia"/>
        </w:rPr>
      </w:pPr>
      <w:r>
        <w:rPr>
          <w:rFonts w:eastAsiaTheme="minorEastAsia"/>
        </w:rPr>
        <w:t>The indirect price estimated reflects electricity savings only. It is calculated as the penalty rate, which reflects the upper bound for covered entities, divided by the emissions intensity factor and multiplied by the electricity conversion factor (1.06) to transform the price into dollars per tonne of CO</w:t>
      </w:r>
      <w:r>
        <w:rPr>
          <w:rFonts w:eastAsiaTheme="minorEastAsia"/>
          <w:vertAlign w:val="subscript"/>
        </w:rPr>
        <w:t>2</w:t>
      </w:r>
      <w:r>
        <w:rPr>
          <w:rFonts w:eastAsiaTheme="minorEastAsia"/>
        </w:rPr>
        <w:noBreakHyphen/>
        <w:t>e.</w:t>
      </w:r>
    </w:p>
    <w:p w14:paraId="77B06D77" w14:textId="77777777" w:rsidR="005853FC" w:rsidRDefault="005853FC">
      <w:pPr>
        <w:pStyle w:val="BodyText"/>
        <w:rPr>
          <w:rFonts w:eastAsiaTheme="minorEastAsia"/>
        </w:rPr>
      </w:pPr>
      <m:oMathPara>
        <m:oMath>
          <m:r>
            <w:rPr>
              <w:rFonts w:ascii="Cambria Math" w:eastAsiaTheme="minorEastAsia" w:hAnsi="Cambria Math"/>
            </w:rPr>
            <m:t>Indirect Carbon Price=</m:t>
          </m:r>
          <m:f>
            <m:fPr>
              <m:ctrlPr>
                <w:rPr>
                  <w:rFonts w:ascii="Cambria Math" w:eastAsiaTheme="minorEastAsia" w:hAnsi="Cambria Math"/>
                  <w:i/>
                </w:rPr>
              </m:ctrlPr>
            </m:fPr>
            <m:num>
              <m:r>
                <w:rPr>
                  <w:rFonts w:ascii="Cambria Math" w:eastAsiaTheme="minorEastAsia" w:hAnsi="Cambria Math"/>
                </w:rPr>
                <m:t>Penalty Rate</m:t>
              </m:r>
            </m:num>
            <m:den>
              <m:r>
                <w:rPr>
                  <w:rFonts w:ascii="Cambria Math" w:eastAsiaTheme="minorEastAsia" w:hAnsi="Cambria Math"/>
                </w:rPr>
                <m:t>Emissions Factor</m:t>
              </m:r>
            </m:den>
          </m:f>
          <m:r>
            <w:rPr>
              <w:rFonts w:ascii="Cambria Math" w:eastAsiaTheme="minorEastAsia" w:hAnsi="Cambria Math"/>
            </w:rPr>
            <m:t>×Electricity Conversion Factor</m:t>
          </m:r>
        </m:oMath>
      </m:oMathPara>
    </w:p>
    <w:p w14:paraId="46646A03" w14:textId="60FDD689" w:rsidR="005853FC" w:rsidRPr="000D7B79" w:rsidRDefault="005853FC">
      <w:pPr>
        <w:pStyle w:val="BodyText"/>
      </w:pPr>
      <w:r>
        <w:rPr>
          <w:rFonts w:eastAsiaTheme="minorEastAsia"/>
        </w:rPr>
        <w:t xml:space="preserve">Similar to previous estimates, our estimates consider only scope two emissions and three intensity factors were used to estimate a range of indirect carbon prices: the average emissions intensity of electricity generation in </w:t>
      </w:r>
      <w:r w:rsidR="00E9383A">
        <w:rPr>
          <w:rFonts w:eastAsiaTheme="minorEastAsia"/>
        </w:rPr>
        <w:t>New South Wales</w:t>
      </w:r>
      <w:r>
        <w:rPr>
          <w:rFonts w:eastAsiaTheme="minorEastAsia"/>
        </w:rPr>
        <w:t xml:space="preserve">, which represented a central estimate and then the emissions intensity of coal generation (an upper bound) and the emissions intensity of gas generation (a lower bound). The emissions intensity factor for coal generation is 0.99 and resulted in a indirect price of $32 per tonne. The average emissions intensity factor for electricity generation in </w:t>
      </w:r>
      <w:r w:rsidR="00E9383A">
        <w:rPr>
          <w:rFonts w:eastAsiaTheme="minorEastAsia"/>
        </w:rPr>
        <w:t xml:space="preserve">New South Wales </w:t>
      </w:r>
      <w:r>
        <w:rPr>
          <w:rFonts w:eastAsiaTheme="minorEastAsia"/>
        </w:rPr>
        <w:t>in 2019</w:t>
      </w:r>
      <w:r>
        <w:rPr>
          <w:rFonts w:eastAsiaTheme="minorEastAsia"/>
        </w:rPr>
        <w:noBreakHyphen/>
        <w:t>20 was 0.78 and equated to a</w:t>
      </w:r>
      <w:r w:rsidR="00D957ED">
        <w:rPr>
          <w:rFonts w:eastAsiaTheme="minorEastAsia"/>
        </w:rPr>
        <w:t>n</w:t>
      </w:r>
      <w:r>
        <w:rPr>
          <w:rFonts w:eastAsiaTheme="minorEastAsia"/>
        </w:rPr>
        <w:t xml:space="preserve"> indirect price of $41 per tonne </w:t>
      </w:r>
      <w:r w:rsidR="007247B8" w:rsidRPr="007247B8">
        <w:rPr>
          <w:rFonts w:ascii="Arial" w:hAnsi="Arial" w:cs="Arial"/>
          <w:szCs w:val="24"/>
        </w:rPr>
        <w:t>(DISER 2021b)</w:t>
      </w:r>
      <w:r>
        <w:rPr>
          <w:rFonts w:eastAsiaTheme="minorEastAsia"/>
        </w:rPr>
        <w:t>. The average emissions intensity factor for gas production is 0.54 and equated to a</w:t>
      </w:r>
      <w:r w:rsidR="00D957ED">
        <w:rPr>
          <w:rFonts w:eastAsiaTheme="minorEastAsia"/>
        </w:rPr>
        <w:t>n</w:t>
      </w:r>
      <w:r>
        <w:rPr>
          <w:rFonts w:eastAsiaTheme="minorEastAsia"/>
        </w:rPr>
        <w:t xml:space="preserve"> indirect price of $59 per tonne.</w:t>
      </w:r>
    </w:p>
    <w:p w14:paraId="1543D1A1" w14:textId="05F6DC3E" w:rsidR="005853FC" w:rsidRDefault="005853FC">
      <w:pPr>
        <w:pStyle w:val="BodyText"/>
        <w:rPr>
          <w:rFonts w:eastAsiaTheme="minorEastAsia"/>
        </w:rPr>
        <w:sectPr w:rsidR="005853FC" w:rsidSect="00D4233F">
          <w:headerReference w:type="even" r:id="rId41"/>
          <w:headerReference w:type="default" r:id="rId42"/>
          <w:footerReference w:type="even" r:id="rId43"/>
          <w:footerReference w:type="default" r:id="rId44"/>
          <w:headerReference w:type="first" r:id="rId45"/>
          <w:footerReference w:type="first" r:id="rId46"/>
          <w:type w:val="oddPage"/>
          <w:pgSz w:w="11906" w:h="16838" w:code="9"/>
          <w:pgMar w:top="1134" w:right="1134" w:bottom="1134" w:left="1134" w:header="794" w:footer="510" w:gutter="0"/>
          <w:cols w:space="708"/>
          <w:docGrid w:linePitch="360"/>
        </w:sectPr>
      </w:pPr>
      <w:r>
        <w:t>Victoria has a similar system where certain entities are required to purchase Victorian energy efficiency certificates (VEECs). VEECs are measured in tonnes of CO</w:t>
      </w:r>
      <w:r>
        <w:rPr>
          <w:rFonts w:eastAsiaTheme="minorEastAsia"/>
          <w:vertAlign w:val="subscript"/>
        </w:rPr>
        <w:t>2</w:t>
      </w:r>
      <w:r>
        <w:rPr>
          <w:rFonts w:eastAsiaTheme="minorEastAsia"/>
        </w:rPr>
        <w:noBreakHyphen/>
        <w:t xml:space="preserve">e, hence, no transformation is required. As of </w:t>
      </w:r>
      <w:r w:rsidR="00204A9C">
        <w:rPr>
          <w:rFonts w:eastAsiaTheme="minorEastAsia"/>
        </w:rPr>
        <w:t>5 </w:t>
      </w:r>
      <w:r>
        <w:rPr>
          <w:rFonts w:eastAsiaTheme="minorEastAsia"/>
        </w:rPr>
        <w:t xml:space="preserve">September, one VEEC cost $69 in the spot market </w:t>
      </w:r>
      <w:r w:rsidRPr="00970D51">
        <w:rPr>
          <w:rFonts w:ascii="Arial" w:hAnsi="Arial" w:cs="Arial"/>
          <w:szCs w:val="24"/>
        </w:rPr>
        <w:t>(</w:t>
      </w:r>
      <w:proofErr w:type="spellStart"/>
      <w:r w:rsidRPr="00970D51">
        <w:rPr>
          <w:rFonts w:ascii="Arial" w:hAnsi="Arial" w:cs="Arial"/>
          <w:szCs w:val="24"/>
        </w:rPr>
        <w:t>Northmore</w:t>
      </w:r>
      <w:proofErr w:type="spellEnd"/>
      <w:r w:rsidRPr="00970D51">
        <w:rPr>
          <w:rFonts w:ascii="Arial" w:hAnsi="Arial" w:cs="Arial"/>
          <w:szCs w:val="24"/>
        </w:rPr>
        <w:t xml:space="preserve"> Gordon 2022)</w:t>
      </w:r>
      <w:r>
        <w:rPr>
          <w:rFonts w:eastAsiaTheme="minorEastAsia"/>
        </w:rPr>
        <w:t>. It is possible that the long</w:t>
      </w:r>
      <w:r>
        <w:rPr>
          <w:rFonts w:eastAsiaTheme="minorEastAsia"/>
        </w:rPr>
        <w:noBreakHyphen/>
        <w:t>term contract price is lower than the ‘spot’ price</w:t>
      </w:r>
      <w:r w:rsidR="00BE0627">
        <w:rPr>
          <w:rFonts w:eastAsiaTheme="minorEastAsia"/>
        </w:rPr>
        <w:t>.</w:t>
      </w:r>
    </w:p>
    <w:p w14:paraId="169A2E25" w14:textId="77777777" w:rsidR="009C71AF" w:rsidRPr="006D2662" w:rsidRDefault="009C71AF" w:rsidP="009C71AF">
      <w:pPr>
        <w:pStyle w:val="Heading1-nobackground"/>
      </w:pPr>
      <w:bookmarkStart w:id="60" w:name="_Toc125977717"/>
      <w:bookmarkStart w:id="61" w:name="_Toc126255909"/>
      <w:bookmarkStart w:id="62" w:name="_Toc126695996"/>
      <w:r w:rsidRPr="006D2662">
        <w:lastRenderedPageBreak/>
        <w:t>Abbreviations</w:t>
      </w:r>
      <w:bookmarkEnd w:id="60"/>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9C71AF" w:rsidRPr="00425DB5" w14:paraId="3BB57ECE" w14:textId="77777777">
        <w:tc>
          <w:tcPr>
            <w:tcW w:w="1985" w:type="dxa"/>
            <w:tcBorders>
              <w:top w:val="single" w:sz="4" w:space="0" w:color="B3B3B3"/>
              <w:bottom w:val="nil"/>
            </w:tcBorders>
            <w:shd w:val="clear" w:color="000000" w:fill="F2F2F2"/>
          </w:tcPr>
          <w:p w14:paraId="33E8EF26" w14:textId="77777777" w:rsidR="009C71AF" w:rsidRPr="00425DB5" w:rsidRDefault="009C71AF">
            <w:pPr>
              <w:pStyle w:val="TableHeading"/>
              <w:spacing w:before="45" w:after="45"/>
              <w:ind w:right="108"/>
              <w:rPr>
                <w:rFonts w:ascii="Arial (Body)" w:hAnsi="Arial (Body)"/>
                <w:color w:val="265A9A"/>
              </w:rPr>
            </w:pPr>
            <w:r w:rsidRPr="00425DB5">
              <w:rPr>
                <w:rFonts w:ascii="Arial (Body)" w:hAnsi="Arial (Body)"/>
                <w:color w:val="265A9A"/>
              </w:rPr>
              <w:t>A</w:t>
            </w:r>
            <w:r>
              <w:rPr>
                <w:rFonts w:ascii="Arial (Body)" w:hAnsi="Arial (Body)"/>
                <w:color w:val="265A9A"/>
              </w:rPr>
              <w:t>CCU</w:t>
            </w:r>
          </w:p>
        </w:tc>
        <w:tc>
          <w:tcPr>
            <w:tcW w:w="7653" w:type="dxa"/>
            <w:tcBorders>
              <w:top w:val="single" w:sz="4" w:space="0" w:color="B3B3B3"/>
              <w:bottom w:val="nil"/>
            </w:tcBorders>
            <w:shd w:val="clear" w:color="000000" w:fill="F2F2F2"/>
          </w:tcPr>
          <w:p w14:paraId="0A2B5701" w14:textId="77777777" w:rsidR="009C71AF" w:rsidRPr="00425DB5" w:rsidRDefault="009C71AF">
            <w:pPr>
              <w:pStyle w:val="TableBody"/>
              <w:spacing w:before="45" w:after="45"/>
              <w:ind w:right="108"/>
              <w:rPr>
                <w:rFonts w:ascii="Arial (Body)" w:hAnsi="Arial (Body)"/>
                <w:color w:val="000000"/>
              </w:rPr>
            </w:pPr>
            <w:r w:rsidRPr="00425DB5">
              <w:rPr>
                <w:rFonts w:ascii="Arial (Body)" w:hAnsi="Arial (Body)"/>
                <w:color w:val="000000"/>
              </w:rPr>
              <w:t xml:space="preserve">Australian </w:t>
            </w:r>
            <w:r>
              <w:rPr>
                <w:rFonts w:ascii="Arial (Body)" w:hAnsi="Arial (Body)"/>
                <w:color w:val="000000"/>
              </w:rPr>
              <w:t>Carbon Credit Unit</w:t>
            </w:r>
          </w:p>
        </w:tc>
      </w:tr>
      <w:tr w:rsidR="009C71AF" w:rsidRPr="00425DB5" w14:paraId="5BDB26C4" w14:textId="77777777">
        <w:tc>
          <w:tcPr>
            <w:tcW w:w="1985" w:type="dxa"/>
            <w:tcBorders>
              <w:top w:val="nil"/>
              <w:bottom w:val="nil"/>
            </w:tcBorders>
            <w:shd w:val="clear" w:color="000000" w:fill="auto"/>
          </w:tcPr>
          <w:p w14:paraId="3CCE7C94" w14:textId="77777777" w:rsidR="009C71AF" w:rsidRPr="00425DB5" w:rsidRDefault="009C71AF">
            <w:pPr>
              <w:pStyle w:val="TableHeading"/>
              <w:spacing w:before="45" w:after="45"/>
              <w:ind w:right="108"/>
              <w:rPr>
                <w:rFonts w:ascii="Arial (Body)" w:hAnsi="Arial (Body)"/>
                <w:color w:val="265A9A"/>
              </w:rPr>
            </w:pPr>
            <w:r w:rsidRPr="00425DB5">
              <w:rPr>
                <w:rFonts w:ascii="Arial (Body)" w:hAnsi="Arial (Body)"/>
                <w:color w:val="265A9A"/>
              </w:rPr>
              <w:t>A</w:t>
            </w:r>
            <w:r>
              <w:rPr>
                <w:rFonts w:ascii="Arial (Body)" w:hAnsi="Arial (Body)"/>
                <w:color w:val="265A9A"/>
              </w:rPr>
              <w:t>EMO</w:t>
            </w:r>
          </w:p>
        </w:tc>
        <w:tc>
          <w:tcPr>
            <w:tcW w:w="7653" w:type="dxa"/>
            <w:tcBorders>
              <w:top w:val="nil"/>
              <w:bottom w:val="nil"/>
            </w:tcBorders>
            <w:shd w:val="clear" w:color="000000" w:fill="auto"/>
          </w:tcPr>
          <w:p w14:paraId="588E0824" w14:textId="77777777" w:rsidR="009C71AF" w:rsidRPr="00425DB5" w:rsidRDefault="009C71AF">
            <w:pPr>
              <w:pStyle w:val="TableBody"/>
              <w:spacing w:before="45" w:after="45"/>
              <w:ind w:right="108"/>
              <w:rPr>
                <w:rFonts w:ascii="Arial (Body)" w:hAnsi="Arial (Body)"/>
                <w:color w:val="000000"/>
              </w:rPr>
            </w:pPr>
            <w:r w:rsidRPr="00425DB5">
              <w:rPr>
                <w:rFonts w:ascii="Arial (Body)" w:hAnsi="Arial (Body)"/>
                <w:color w:val="000000"/>
              </w:rPr>
              <w:t xml:space="preserve">Australian </w:t>
            </w:r>
            <w:r>
              <w:rPr>
                <w:rFonts w:ascii="Arial (Body)" w:hAnsi="Arial (Body)"/>
                <w:color w:val="000000"/>
              </w:rPr>
              <w:t>Energy Market Organisation</w:t>
            </w:r>
          </w:p>
        </w:tc>
      </w:tr>
      <w:tr w:rsidR="009C71AF" w:rsidRPr="00425DB5" w14:paraId="68F4F5C9" w14:textId="77777777">
        <w:tc>
          <w:tcPr>
            <w:tcW w:w="1985" w:type="dxa"/>
            <w:tcBorders>
              <w:bottom w:val="nil"/>
            </w:tcBorders>
            <w:shd w:val="clear" w:color="000000" w:fill="F2F2F2"/>
          </w:tcPr>
          <w:p w14:paraId="016B174E"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BEV</w:t>
            </w:r>
          </w:p>
        </w:tc>
        <w:tc>
          <w:tcPr>
            <w:tcW w:w="7653" w:type="dxa"/>
            <w:tcBorders>
              <w:bottom w:val="nil"/>
            </w:tcBorders>
            <w:shd w:val="clear" w:color="000000" w:fill="F2F2F2"/>
          </w:tcPr>
          <w:p w14:paraId="0469C69C"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Battery Electric Vehicle</w:t>
            </w:r>
          </w:p>
        </w:tc>
      </w:tr>
      <w:tr w:rsidR="009C71AF" w:rsidRPr="00425DB5" w14:paraId="521B4271" w14:textId="77777777">
        <w:tc>
          <w:tcPr>
            <w:tcW w:w="1985" w:type="dxa"/>
            <w:tcBorders>
              <w:top w:val="nil"/>
              <w:bottom w:val="nil"/>
            </w:tcBorders>
            <w:shd w:val="clear" w:color="000000" w:fill="auto"/>
          </w:tcPr>
          <w:p w14:paraId="1885FE51"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CIS</w:t>
            </w:r>
          </w:p>
        </w:tc>
        <w:tc>
          <w:tcPr>
            <w:tcW w:w="7653" w:type="dxa"/>
            <w:tcBorders>
              <w:top w:val="nil"/>
              <w:bottom w:val="nil"/>
            </w:tcBorders>
            <w:shd w:val="clear" w:color="000000" w:fill="auto"/>
          </w:tcPr>
          <w:p w14:paraId="677A18EE"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Capacity Investment Scheme</w:t>
            </w:r>
          </w:p>
        </w:tc>
      </w:tr>
      <w:tr w:rsidR="009C71AF" w:rsidRPr="00425DB5" w14:paraId="15BA41CF" w14:textId="77777777">
        <w:tc>
          <w:tcPr>
            <w:tcW w:w="1985" w:type="dxa"/>
            <w:tcBorders>
              <w:bottom w:val="nil"/>
            </w:tcBorders>
            <w:shd w:val="clear" w:color="000000" w:fill="F2F2F2"/>
          </w:tcPr>
          <w:p w14:paraId="7AD0DD09"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CBAM</w:t>
            </w:r>
          </w:p>
        </w:tc>
        <w:tc>
          <w:tcPr>
            <w:tcW w:w="7653" w:type="dxa"/>
            <w:tcBorders>
              <w:bottom w:val="nil"/>
            </w:tcBorders>
            <w:shd w:val="clear" w:color="000000" w:fill="F2F2F2"/>
          </w:tcPr>
          <w:p w14:paraId="39BCA95E"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Carbon Border Adjustment Mechanism</w:t>
            </w:r>
          </w:p>
        </w:tc>
      </w:tr>
      <w:tr w:rsidR="009C71AF" w:rsidRPr="00425DB5" w14:paraId="716D58A1" w14:textId="77777777">
        <w:tc>
          <w:tcPr>
            <w:tcW w:w="1985" w:type="dxa"/>
            <w:tcBorders>
              <w:top w:val="nil"/>
              <w:bottom w:val="nil"/>
            </w:tcBorders>
            <w:shd w:val="clear" w:color="000000" w:fill="auto"/>
          </w:tcPr>
          <w:p w14:paraId="257B60B1"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CBT</w:t>
            </w:r>
          </w:p>
        </w:tc>
        <w:tc>
          <w:tcPr>
            <w:tcW w:w="7653" w:type="dxa"/>
            <w:tcBorders>
              <w:top w:val="nil"/>
              <w:bottom w:val="nil"/>
            </w:tcBorders>
            <w:shd w:val="clear" w:color="000000" w:fill="auto"/>
          </w:tcPr>
          <w:p w14:paraId="09392C83"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Carbon Border Tariff</w:t>
            </w:r>
          </w:p>
        </w:tc>
      </w:tr>
      <w:tr w:rsidR="009C71AF" w:rsidRPr="00425DB5" w14:paraId="5EC69D48" w14:textId="77777777">
        <w:tc>
          <w:tcPr>
            <w:tcW w:w="1985" w:type="dxa"/>
            <w:tcBorders>
              <w:bottom w:val="nil"/>
            </w:tcBorders>
            <w:shd w:val="clear" w:color="000000" w:fill="F2F2F2"/>
          </w:tcPr>
          <w:p w14:paraId="0AEE1DCA"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CCS</w:t>
            </w:r>
          </w:p>
        </w:tc>
        <w:tc>
          <w:tcPr>
            <w:tcW w:w="7653" w:type="dxa"/>
            <w:tcBorders>
              <w:bottom w:val="nil"/>
            </w:tcBorders>
            <w:shd w:val="clear" w:color="000000" w:fill="F2F2F2"/>
          </w:tcPr>
          <w:p w14:paraId="6BF98740"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Carbon Capture and Storage</w:t>
            </w:r>
          </w:p>
        </w:tc>
      </w:tr>
      <w:tr w:rsidR="009C71AF" w:rsidRPr="00425DB5" w14:paraId="2D903DA8" w14:textId="77777777">
        <w:tc>
          <w:tcPr>
            <w:tcW w:w="1985" w:type="dxa"/>
            <w:tcBorders>
              <w:top w:val="nil"/>
              <w:bottom w:val="nil"/>
            </w:tcBorders>
            <w:shd w:val="clear" w:color="000000" w:fill="auto"/>
          </w:tcPr>
          <w:p w14:paraId="048CB6E4"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CO</w:t>
            </w:r>
            <w:r w:rsidRPr="00983CC1">
              <w:rPr>
                <w:rFonts w:ascii="Arial (Body)" w:hAnsi="Arial (Body)"/>
                <w:color w:val="265A9A"/>
                <w:vertAlign w:val="subscript"/>
              </w:rPr>
              <w:t>2</w:t>
            </w:r>
          </w:p>
        </w:tc>
        <w:tc>
          <w:tcPr>
            <w:tcW w:w="7653" w:type="dxa"/>
            <w:tcBorders>
              <w:top w:val="nil"/>
              <w:bottom w:val="nil"/>
            </w:tcBorders>
            <w:shd w:val="clear" w:color="000000" w:fill="auto"/>
          </w:tcPr>
          <w:p w14:paraId="2550F33D"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Carbon dioxide</w:t>
            </w:r>
          </w:p>
        </w:tc>
      </w:tr>
      <w:tr w:rsidR="009C71AF" w:rsidRPr="00425DB5" w14:paraId="0BAFE0BC" w14:textId="77777777">
        <w:tc>
          <w:tcPr>
            <w:tcW w:w="1985" w:type="dxa"/>
            <w:tcBorders>
              <w:bottom w:val="nil"/>
            </w:tcBorders>
            <w:shd w:val="clear" w:color="000000" w:fill="F2F2F2"/>
          </w:tcPr>
          <w:p w14:paraId="119A2F59" w14:textId="1D7ABCE3" w:rsidR="009C71AF" w:rsidRPr="00425DB5" w:rsidRDefault="009C71AF">
            <w:pPr>
              <w:pStyle w:val="TableHeading"/>
              <w:spacing w:before="45" w:after="45"/>
              <w:ind w:right="108"/>
              <w:rPr>
                <w:rFonts w:ascii="Arial (Body)" w:hAnsi="Arial (Body)"/>
                <w:color w:val="265A9A"/>
              </w:rPr>
            </w:pPr>
            <w:r>
              <w:rPr>
                <w:rFonts w:ascii="Arial (Body)" w:hAnsi="Arial (Body)"/>
                <w:color w:val="265A9A"/>
              </w:rPr>
              <w:t>CO</w:t>
            </w:r>
            <w:r w:rsidRPr="00983CC1">
              <w:rPr>
                <w:rFonts w:ascii="Arial (Body)" w:hAnsi="Arial (Body)"/>
                <w:color w:val="265A9A"/>
                <w:vertAlign w:val="subscript"/>
              </w:rPr>
              <w:t>2</w:t>
            </w:r>
            <w:r w:rsidR="004012B9">
              <w:rPr>
                <w:rFonts w:ascii="Arial (Body)" w:hAnsi="Arial (Body)"/>
                <w:color w:val="265A9A"/>
              </w:rPr>
              <w:noBreakHyphen/>
            </w:r>
            <w:r>
              <w:rPr>
                <w:rFonts w:ascii="Arial (Body)" w:hAnsi="Arial (Body)"/>
                <w:color w:val="265A9A"/>
              </w:rPr>
              <w:t>e</w:t>
            </w:r>
          </w:p>
        </w:tc>
        <w:tc>
          <w:tcPr>
            <w:tcW w:w="7653" w:type="dxa"/>
            <w:tcBorders>
              <w:bottom w:val="nil"/>
            </w:tcBorders>
            <w:shd w:val="clear" w:color="000000" w:fill="F2F2F2"/>
          </w:tcPr>
          <w:p w14:paraId="63173096" w14:textId="77777777" w:rsidR="009C71AF" w:rsidRPr="00425DB5" w:rsidRDefault="009C71AF">
            <w:pPr>
              <w:pStyle w:val="TableBody"/>
              <w:spacing w:before="45" w:after="45"/>
              <w:ind w:left="0" w:right="108"/>
              <w:rPr>
                <w:rFonts w:ascii="Arial (Body)" w:hAnsi="Arial (Body)"/>
                <w:color w:val="000000"/>
              </w:rPr>
            </w:pPr>
            <w:r>
              <w:rPr>
                <w:rFonts w:ascii="Arial (Body)" w:hAnsi="Arial (Body)"/>
                <w:color w:val="000000"/>
              </w:rPr>
              <w:t xml:space="preserve"> Carbon dioxide equivalent</w:t>
            </w:r>
          </w:p>
        </w:tc>
      </w:tr>
      <w:tr w:rsidR="009C71AF" w:rsidRPr="00425DB5" w14:paraId="1208361D" w14:textId="77777777">
        <w:tc>
          <w:tcPr>
            <w:tcW w:w="1985" w:type="dxa"/>
            <w:tcBorders>
              <w:top w:val="nil"/>
              <w:bottom w:val="nil"/>
            </w:tcBorders>
            <w:shd w:val="clear" w:color="000000" w:fill="auto"/>
          </w:tcPr>
          <w:p w14:paraId="754D3189"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CPM</w:t>
            </w:r>
          </w:p>
        </w:tc>
        <w:tc>
          <w:tcPr>
            <w:tcW w:w="7653" w:type="dxa"/>
            <w:tcBorders>
              <w:top w:val="nil"/>
              <w:bottom w:val="nil"/>
            </w:tcBorders>
            <w:shd w:val="clear" w:color="000000" w:fill="auto"/>
          </w:tcPr>
          <w:p w14:paraId="2D72392D" w14:textId="77777777" w:rsidR="009C71AF" w:rsidRPr="00425DB5" w:rsidRDefault="009C71AF">
            <w:pPr>
              <w:pStyle w:val="TableBody"/>
              <w:spacing w:before="45" w:after="45"/>
              <w:ind w:left="0" w:right="108"/>
              <w:rPr>
                <w:rFonts w:ascii="Arial (Body)" w:hAnsi="Arial (Body)"/>
                <w:color w:val="000000"/>
              </w:rPr>
            </w:pPr>
            <w:r>
              <w:rPr>
                <w:rFonts w:ascii="Arial (Body)" w:hAnsi="Arial (Body)"/>
                <w:color w:val="000000"/>
              </w:rPr>
              <w:t xml:space="preserve"> Carbon Pricing Mechanism</w:t>
            </w:r>
          </w:p>
        </w:tc>
      </w:tr>
      <w:tr w:rsidR="009C71AF" w:rsidRPr="00425DB5" w14:paraId="1363BF17" w14:textId="77777777">
        <w:tc>
          <w:tcPr>
            <w:tcW w:w="1985" w:type="dxa"/>
            <w:tcBorders>
              <w:bottom w:val="nil"/>
            </w:tcBorders>
            <w:shd w:val="clear" w:color="000000" w:fill="F2F2F2"/>
          </w:tcPr>
          <w:p w14:paraId="6010A3F1"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CER</w:t>
            </w:r>
          </w:p>
        </w:tc>
        <w:tc>
          <w:tcPr>
            <w:tcW w:w="7653" w:type="dxa"/>
            <w:tcBorders>
              <w:bottom w:val="nil"/>
            </w:tcBorders>
            <w:shd w:val="clear" w:color="000000" w:fill="F2F2F2"/>
          </w:tcPr>
          <w:p w14:paraId="796E313C"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Clean Energy Regulator</w:t>
            </w:r>
          </w:p>
        </w:tc>
      </w:tr>
      <w:tr w:rsidR="009C71AF" w:rsidRPr="00425DB5" w14:paraId="72526282" w14:textId="77777777">
        <w:tc>
          <w:tcPr>
            <w:tcW w:w="1985" w:type="dxa"/>
            <w:tcBorders>
              <w:top w:val="nil"/>
              <w:bottom w:val="nil"/>
            </w:tcBorders>
            <w:shd w:val="clear" w:color="000000" w:fill="auto"/>
          </w:tcPr>
          <w:p w14:paraId="74A6853B"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EU</w:t>
            </w:r>
          </w:p>
        </w:tc>
        <w:tc>
          <w:tcPr>
            <w:tcW w:w="7653" w:type="dxa"/>
            <w:tcBorders>
              <w:top w:val="nil"/>
              <w:bottom w:val="nil"/>
            </w:tcBorders>
            <w:shd w:val="clear" w:color="000000" w:fill="auto"/>
          </w:tcPr>
          <w:p w14:paraId="33522B42"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European Union</w:t>
            </w:r>
          </w:p>
        </w:tc>
      </w:tr>
      <w:tr w:rsidR="009C71AF" w:rsidRPr="00425DB5" w14:paraId="313CE2D6" w14:textId="77777777">
        <w:tc>
          <w:tcPr>
            <w:tcW w:w="1985" w:type="dxa"/>
            <w:tcBorders>
              <w:bottom w:val="nil"/>
            </w:tcBorders>
            <w:shd w:val="clear" w:color="000000" w:fill="F2F2F2"/>
          </w:tcPr>
          <w:p w14:paraId="5D9A05C4"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EITEI</w:t>
            </w:r>
          </w:p>
        </w:tc>
        <w:tc>
          <w:tcPr>
            <w:tcW w:w="7653" w:type="dxa"/>
            <w:tcBorders>
              <w:bottom w:val="nil"/>
            </w:tcBorders>
            <w:shd w:val="clear" w:color="000000" w:fill="F2F2F2"/>
          </w:tcPr>
          <w:p w14:paraId="78DC29CF" w14:textId="032A22D1" w:rsidR="009C71AF" w:rsidRPr="00425DB5" w:rsidRDefault="009C71AF">
            <w:pPr>
              <w:pStyle w:val="TableBody"/>
              <w:spacing w:before="45" w:after="45"/>
              <w:ind w:right="108"/>
              <w:rPr>
                <w:rFonts w:ascii="Arial (Body)" w:hAnsi="Arial (Body)"/>
                <w:color w:val="000000"/>
              </w:rPr>
            </w:pPr>
            <w:r>
              <w:rPr>
                <w:rFonts w:ascii="Arial (Body)" w:hAnsi="Arial (Body)"/>
                <w:color w:val="000000"/>
              </w:rPr>
              <w:t>Emissions</w:t>
            </w:r>
            <w:r w:rsidR="004012B9">
              <w:rPr>
                <w:rFonts w:ascii="Arial (Body)" w:hAnsi="Arial (Body)"/>
                <w:color w:val="000000"/>
              </w:rPr>
              <w:noBreakHyphen/>
            </w:r>
            <w:r>
              <w:rPr>
                <w:rFonts w:ascii="Arial (Body)" w:hAnsi="Arial (Body)"/>
                <w:color w:val="000000"/>
              </w:rPr>
              <w:t>Intensive Trade</w:t>
            </w:r>
            <w:r w:rsidR="004012B9">
              <w:rPr>
                <w:rFonts w:ascii="Arial (Body)" w:hAnsi="Arial (Body)"/>
                <w:color w:val="000000"/>
              </w:rPr>
              <w:noBreakHyphen/>
            </w:r>
            <w:r>
              <w:rPr>
                <w:rFonts w:ascii="Arial (Body)" w:hAnsi="Arial (Body)"/>
                <w:color w:val="000000"/>
              </w:rPr>
              <w:t>Exposed Industry</w:t>
            </w:r>
          </w:p>
        </w:tc>
      </w:tr>
      <w:tr w:rsidR="009C71AF" w:rsidRPr="00425DB5" w14:paraId="79D476E9" w14:textId="77777777">
        <w:tc>
          <w:tcPr>
            <w:tcW w:w="1985" w:type="dxa"/>
            <w:tcBorders>
              <w:top w:val="nil"/>
              <w:bottom w:val="nil"/>
            </w:tcBorders>
            <w:shd w:val="clear" w:color="000000" w:fill="auto"/>
          </w:tcPr>
          <w:p w14:paraId="07D6F04E"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ERF</w:t>
            </w:r>
          </w:p>
        </w:tc>
        <w:tc>
          <w:tcPr>
            <w:tcW w:w="7653" w:type="dxa"/>
            <w:tcBorders>
              <w:top w:val="nil"/>
              <w:bottom w:val="nil"/>
            </w:tcBorders>
            <w:shd w:val="clear" w:color="000000" w:fill="auto"/>
          </w:tcPr>
          <w:p w14:paraId="5BCD9B87"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Emissions Reduction Fund</w:t>
            </w:r>
          </w:p>
        </w:tc>
      </w:tr>
      <w:tr w:rsidR="009C71AF" w:rsidRPr="00425DB5" w14:paraId="56595284" w14:textId="77777777">
        <w:tc>
          <w:tcPr>
            <w:tcW w:w="1985" w:type="dxa"/>
            <w:tcBorders>
              <w:bottom w:val="nil"/>
            </w:tcBorders>
            <w:shd w:val="clear" w:color="000000" w:fill="F2F2F2"/>
          </w:tcPr>
          <w:p w14:paraId="66E2C5EC"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ETS</w:t>
            </w:r>
          </w:p>
        </w:tc>
        <w:tc>
          <w:tcPr>
            <w:tcW w:w="7653" w:type="dxa"/>
            <w:tcBorders>
              <w:bottom w:val="nil"/>
            </w:tcBorders>
            <w:shd w:val="clear" w:color="000000" w:fill="F2F2F2"/>
          </w:tcPr>
          <w:p w14:paraId="24CFE38D"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Emissions Trading Scheme</w:t>
            </w:r>
          </w:p>
        </w:tc>
      </w:tr>
      <w:tr w:rsidR="009C71AF" w:rsidRPr="00425DB5" w14:paraId="3DB9108C" w14:textId="77777777">
        <w:tc>
          <w:tcPr>
            <w:tcW w:w="1985" w:type="dxa"/>
            <w:tcBorders>
              <w:top w:val="nil"/>
              <w:bottom w:val="nil"/>
            </w:tcBorders>
            <w:shd w:val="clear" w:color="000000" w:fill="auto"/>
          </w:tcPr>
          <w:p w14:paraId="3BBF77EE"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EV</w:t>
            </w:r>
          </w:p>
        </w:tc>
        <w:tc>
          <w:tcPr>
            <w:tcW w:w="7653" w:type="dxa"/>
            <w:tcBorders>
              <w:top w:val="nil"/>
              <w:bottom w:val="nil"/>
            </w:tcBorders>
            <w:shd w:val="clear" w:color="000000" w:fill="auto"/>
          </w:tcPr>
          <w:p w14:paraId="3B68C778"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Electric Vehicle</w:t>
            </w:r>
          </w:p>
        </w:tc>
      </w:tr>
      <w:tr w:rsidR="009C71AF" w:rsidRPr="00425DB5" w14:paraId="606C2ADB" w14:textId="77777777">
        <w:tc>
          <w:tcPr>
            <w:tcW w:w="1985" w:type="dxa"/>
            <w:tcBorders>
              <w:bottom w:val="nil"/>
            </w:tcBorders>
            <w:shd w:val="clear" w:color="000000" w:fill="F2F2F2"/>
          </w:tcPr>
          <w:p w14:paraId="7FBCAF69"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FBT</w:t>
            </w:r>
          </w:p>
        </w:tc>
        <w:tc>
          <w:tcPr>
            <w:tcW w:w="7653" w:type="dxa"/>
            <w:tcBorders>
              <w:bottom w:val="nil"/>
            </w:tcBorders>
            <w:shd w:val="clear" w:color="000000" w:fill="F2F2F2"/>
          </w:tcPr>
          <w:p w14:paraId="04A24636"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Fringe Benefits Tax</w:t>
            </w:r>
          </w:p>
        </w:tc>
      </w:tr>
      <w:tr w:rsidR="009C71AF" w:rsidRPr="00425DB5" w14:paraId="0109928C" w14:textId="77777777">
        <w:tc>
          <w:tcPr>
            <w:tcW w:w="1985" w:type="dxa"/>
            <w:tcBorders>
              <w:top w:val="nil"/>
              <w:bottom w:val="nil"/>
            </w:tcBorders>
            <w:shd w:val="clear" w:color="000000" w:fill="auto"/>
          </w:tcPr>
          <w:p w14:paraId="30B4F7F7"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ICE</w:t>
            </w:r>
          </w:p>
        </w:tc>
        <w:tc>
          <w:tcPr>
            <w:tcW w:w="7653" w:type="dxa"/>
            <w:tcBorders>
              <w:top w:val="nil"/>
              <w:bottom w:val="nil"/>
            </w:tcBorders>
            <w:shd w:val="clear" w:color="000000" w:fill="auto"/>
          </w:tcPr>
          <w:p w14:paraId="2999817E"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Internal Combustion Engine</w:t>
            </w:r>
          </w:p>
        </w:tc>
      </w:tr>
      <w:tr w:rsidR="009C71AF" w:rsidRPr="00425DB5" w14:paraId="74D989B4" w14:textId="77777777">
        <w:tc>
          <w:tcPr>
            <w:tcW w:w="1985" w:type="dxa"/>
            <w:tcBorders>
              <w:bottom w:val="nil"/>
            </w:tcBorders>
            <w:shd w:val="clear" w:color="000000" w:fill="F2F2F2"/>
          </w:tcPr>
          <w:p w14:paraId="6747BB2E"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ISP</w:t>
            </w:r>
          </w:p>
        </w:tc>
        <w:tc>
          <w:tcPr>
            <w:tcW w:w="7653" w:type="dxa"/>
            <w:tcBorders>
              <w:bottom w:val="nil"/>
            </w:tcBorders>
            <w:shd w:val="clear" w:color="000000" w:fill="F2F2F2"/>
          </w:tcPr>
          <w:p w14:paraId="45E4C800" w14:textId="77777777" w:rsidR="009C71AF" w:rsidRPr="00425DB5" w:rsidRDefault="009C71AF">
            <w:pPr>
              <w:pStyle w:val="TableBody"/>
              <w:spacing w:before="45" w:after="45"/>
              <w:ind w:left="0" w:right="108"/>
              <w:rPr>
                <w:rFonts w:ascii="Arial (Body)" w:hAnsi="Arial (Body)"/>
                <w:color w:val="000000"/>
              </w:rPr>
            </w:pPr>
            <w:r>
              <w:rPr>
                <w:rFonts w:ascii="Arial (Body)" w:hAnsi="Arial (Body)"/>
                <w:color w:val="000000"/>
              </w:rPr>
              <w:t xml:space="preserve"> Integrated System Plan</w:t>
            </w:r>
          </w:p>
        </w:tc>
      </w:tr>
      <w:tr w:rsidR="009C71AF" w:rsidRPr="00425DB5" w14:paraId="7E6181F5" w14:textId="77777777">
        <w:tc>
          <w:tcPr>
            <w:tcW w:w="1985" w:type="dxa"/>
            <w:tcBorders>
              <w:top w:val="nil"/>
              <w:bottom w:val="nil"/>
            </w:tcBorders>
            <w:shd w:val="clear" w:color="000000" w:fill="auto"/>
          </w:tcPr>
          <w:p w14:paraId="5884B932"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LGC</w:t>
            </w:r>
          </w:p>
        </w:tc>
        <w:tc>
          <w:tcPr>
            <w:tcW w:w="7653" w:type="dxa"/>
            <w:tcBorders>
              <w:top w:val="nil"/>
              <w:bottom w:val="nil"/>
            </w:tcBorders>
            <w:shd w:val="clear" w:color="000000" w:fill="auto"/>
          </w:tcPr>
          <w:p w14:paraId="76C1A846"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Large Scale Generation Certificate</w:t>
            </w:r>
          </w:p>
        </w:tc>
      </w:tr>
      <w:tr w:rsidR="009C71AF" w:rsidRPr="00425DB5" w14:paraId="75F5C18D" w14:textId="77777777">
        <w:tc>
          <w:tcPr>
            <w:tcW w:w="1985" w:type="dxa"/>
            <w:tcBorders>
              <w:bottom w:val="nil"/>
            </w:tcBorders>
            <w:shd w:val="clear" w:color="000000" w:fill="F2F2F2"/>
          </w:tcPr>
          <w:p w14:paraId="7DC39002"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Mt</w:t>
            </w:r>
          </w:p>
        </w:tc>
        <w:tc>
          <w:tcPr>
            <w:tcW w:w="7653" w:type="dxa"/>
            <w:tcBorders>
              <w:bottom w:val="nil"/>
            </w:tcBorders>
            <w:shd w:val="clear" w:color="000000" w:fill="F2F2F2"/>
          </w:tcPr>
          <w:p w14:paraId="52788E3E" w14:textId="77777777" w:rsidR="009C71AF" w:rsidRPr="00425DB5" w:rsidRDefault="009C71AF">
            <w:pPr>
              <w:pStyle w:val="TableBody"/>
              <w:spacing w:before="45" w:after="45"/>
              <w:ind w:right="108"/>
              <w:rPr>
                <w:rFonts w:ascii="Arial (Body)" w:hAnsi="Arial (Body)"/>
                <w:color w:val="000000"/>
              </w:rPr>
            </w:pPr>
            <w:proofErr w:type="spellStart"/>
            <w:r>
              <w:rPr>
                <w:rFonts w:ascii="Arial (Body)" w:hAnsi="Arial (Body)"/>
                <w:color w:val="000000"/>
              </w:rPr>
              <w:t>Megatonne</w:t>
            </w:r>
            <w:proofErr w:type="spellEnd"/>
          </w:p>
        </w:tc>
      </w:tr>
      <w:tr w:rsidR="009C71AF" w:rsidRPr="00425DB5" w14:paraId="50DD5AB3" w14:textId="77777777">
        <w:tc>
          <w:tcPr>
            <w:tcW w:w="1985" w:type="dxa"/>
            <w:tcBorders>
              <w:top w:val="nil"/>
              <w:bottom w:val="nil"/>
            </w:tcBorders>
            <w:shd w:val="clear" w:color="000000" w:fill="auto"/>
          </w:tcPr>
          <w:p w14:paraId="700F470A"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NEM</w:t>
            </w:r>
          </w:p>
        </w:tc>
        <w:tc>
          <w:tcPr>
            <w:tcW w:w="7653" w:type="dxa"/>
            <w:tcBorders>
              <w:top w:val="nil"/>
              <w:bottom w:val="nil"/>
            </w:tcBorders>
            <w:shd w:val="clear" w:color="000000" w:fill="auto"/>
          </w:tcPr>
          <w:p w14:paraId="15253E8D"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National Electricity Market</w:t>
            </w:r>
          </w:p>
        </w:tc>
      </w:tr>
      <w:tr w:rsidR="009C71AF" w:rsidRPr="00425DB5" w14:paraId="7EE4D918" w14:textId="77777777">
        <w:tc>
          <w:tcPr>
            <w:tcW w:w="1985" w:type="dxa"/>
            <w:tcBorders>
              <w:bottom w:val="nil"/>
            </w:tcBorders>
            <w:shd w:val="clear" w:color="000000" w:fill="F2F2F2"/>
          </w:tcPr>
          <w:p w14:paraId="56ED56B3"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NGERS</w:t>
            </w:r>
          </w:p>
        </w:tc>
        <w:tc>
          <w:tcPr>
            <w:tcW w:w="7653" w:type="dxa"/>
            <w:tcBorders>
              <w:bottom w:val="nil"/>
            </w:tcBorders>
            <w:shd w:val="clear" w:color="000000" w:fill="F2F2F2"/>
          </w:tcPr>
          <w:p w14:paraId="6A23EA6A"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National Greenhouse and Energy Reporting Scheme</w:t>
            </w:r>
          </w:p>
        </w:tc>
      </w:tr>
      <w:tr w:rsidR="009C71AF" w:rsidRPr="00425DB5" w14:paraId="2E243399" w14:textId="77777777">
        <w:tc>
          <w:tcPr>
            <w:tcW w:w="1985" w:type="dxa"/>
            <w:tcBorders>
              <w:top w:val="nil"/>
              <w:bottom w:val="nil"/>
            </w:tcBorders>
            <w:shd w:val="clear" w:color="000000" w:fill="auto"/>
          </w:tcPr>
          <w:p w14:paraId="2C695FD6"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PHEV</w:t>
            </w:r>
          </w:p>
        </w:tc>
        <w:tc>
          <w:tcPr>
            <w:tcW w:w="7653" w:type="dxa"/>
            <w:tcBorders>
              <w:top w:val="nil"/>
              <w:bottom w:val="nil"/>
            </w:tcBorders>
            <w:shd w:val="clear" w:color="000000" w:fill="auto"/>
          </w:tcPr>
          <w:p w14:paraId="618E60CB" w14:textId="761B3A34" w:rsidR="009C71AF" w:rsidRPr="00425DB5" w:rsidRDefault="009C71AF">
            <w:pPr>
              <w:pStyle w:val="TableBody"/>
              <w:spacing w:before="45" w:after="45"/>
              <w:ind w:right="108"/>
              <w:rPr>
                <w:rFonts w:ascii="Arial (Body)" w:hAnsi="Arial (Body)"/>
                <w:color w:val="000000"/>
              </w:rPr>
            </w:pPr>
            <w:r>
              <w:rPr>
                <w:rFonts w:ascii="Arial (Body)" w:hAnsi="Arial (Body)"/>
                <w:color w:val="000000"/>
              </w:rPr>
              <w:t>Plug</w:t>
            </w:r>
            <w:r w:rsidR="004012B9">
              <w:rPr>
                <w:rFonts w:ascii="Arial (Body)" w:hAnsi="Arial (Body)"/>
                <w:color w:val="000000"/>
              </w:rPr>
              <w:noBreakHyphen/>
            </w:r>
            <w:r>
              <w:rPr>
                <w:rFonts w:ascii="Arial (Body)" w:hAnsi="Arial (Body)"/>
                <w:color w:val="000000"/>
              </w:rPr>
              <w:t>in Hybrid Electric Vehicle</w:t>
            </w:r>
          </w:p>
        </w:tc>
      </w:tr>
      <w:tr w:rsidR="009C71AF" w:rsidRPr="00425DB5" w14:paraId="659FBD72" w14:textId="77777777">
        <w:tc>
          <w:tcPr>
            <w:tcW w:w="1985" w:type="dxa"/>
            <w:tcBorders>
              <w:bottom w:val="nil"/>
            </w:tcBorders>
            <w:shd w:val="clear" w:color="000000" w:fill="F2F2F2"/>
          </w:tcPr>
          <w:p w14:paraId="3DDC44FB"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RET</w:t>
            </w:r>
          </w:p>
        </w:tc>
        <w:tc>
          <w:tcPr>
            <w:tcW w:w="7653" w:type="dxa"/>
            <w:tcBorders>
              <w:bottom w:val="nil"/>
            </w:tcBorders>
            <w:shd w:val="clear" w:color="000000" w:fill="F2F2F2"/>
          </w:tcPr>
          <w:p w14:paraId="464F2734"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Renewable Energy Target</w:t>
            </w:r>
          </w:p>
        </w:tc>
      </w:tr>
      <w:tr w:rsidR="009C71AF" w:rsidRPr="00425DB5" w14:paraId="02FAF0C8" w14:textId="77777777">
        <w:tc>
          <w:tcPr>
            <w:tcW w:w="1985" w:type="dxa"/>
            <w:tcBorders>
              <w:top w:val="nil"/>
              <w:bottom w:val="nil"/>
            </w:tcBorders>
            <w:shd w:val="clear" w:color="000000" w:fill="auto"/>
          </w:tcPr>
          <w:p w14:paraId="3C33AA29"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SM</w:t>
            </w:r>
          </w:p>
        </w:tc>
        <w:tc>
          <w:tcPr>
            <w:tcW w:w="7653" w:type="dxa"/>
            <w:tcBorders>
              <w:top w:val="nil"/>
              <w:bottom w:val="nil"/>
            </w:tcBorders>
            <w:shd w:val="clear" w:color="000000" w:fill="auto"/>
          </w:tcPr>
          <w:p w14:paraId="2513C861"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Safeguard Mechanism</w:t>
            </w:r>
          </w:p>
        </w:tc>
      </w:tr>
      <w:tr w:rsidR="009C71AF" w:rsidRPr="00425DB5" w14:paraId="119632E7" w14:textId="77777777">
        <w:tc>
          <w:tcPr>
            <w:tcW w:w="1985" w:type="dxa"/>
            <w:tcBorders>
              <w:bottom w:val="nil"/>
            </w:tcBorders>
            <w:shd w:val="clear" w:color="000000" w:fill="F2F2F2"/>
          </w:tcPr>
          <w:p w14:paraId="6FF3DD54"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STC</w:t>
            </w:r>
          </w:p>
        </w:tc>
        <w:tc>
          <w:tcPr>
            <w:tcW w:w="7653" w:type="dxa"/>
            <w:tcBorders>
              <w:bottom w:val="nil"/>
            </w:tcBorders>
            <w:shd w:val="clear" w:color="000000" w:fill="F2F2F2"/>
          </w:tcPr>
          <w:p w14:paraId="797ED3F4"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Small Scale Technology Certificate</w:t>
            </w:r>
          </w:p>
        </w:tc>
      </w:tr>
      <w:tr w:rsidR="009C71AF" w:rsidRPr="00425DB5" w14:paraId="455ECF54" w14:textId="77777777" w:rsidTr="007F0D6F">
        <w:tc>
          <w:tcPr>
            <w:tcW w:w="1985" w:type="dxa"/>
            <w:tcBorders>
              <w:top w:val="nil"/>
              <w:bottom w:val="nil"/>
            </w:tcBorders>
            <w:shd w:val="clear" w:color="000000" w:fill="auto"/>
          </w:tcPr>
          <w:p w14:paraId="4A2B73C0"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VEEC</w:t>
            </w:r>
          </w:p>
        </w:tc>
        <w:tc>
          <w:tcPr>
            <w:tcW w:w="7653" w:type="dxa"/>
            <w:tcBorders>
              <w:top w:val="nil"/>
              <w:bottom w:val="nil"/>
            </w:tcBorders>
            <w:shd w:val="clear" w:color="000000" w:fill="auto"/>
          </w:tcPr>
          <w:p w14:paraId="0004708F"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Victorian Energy Efficiency Certificate</w:t>
            </w:r>
          </w:p>
        </w:tc>
      </w:tr>
      <w:tr w:rsidR="009C71AF" w:rsidRPr="00425DB5" w14:paraId="23367D21" w14:textId="77777777" w:rsidTr="007F0D6F">
        <w:tc>
          <w:tcPr>
            <w:tcW w:w="1985" w:type="dxa"/>
            <w:tcBorders>
              <w:bottom w:val="single" w:sz="4" w:space="0" w:color="BFBFBF" w:themeColor="background1" w:themeShade="BF"/>
            </w:tcBorders>
            <w:shd w:val="clear" w:color="000000" w:fill="F2F2F2"/>
          </w:tcPr>
          <w:p w14:paraId="614497E4" w14:textId="77777777" w:rsidR="009C71AF" w:rsidRPr="00425DB5" w:rsidRDefault="009C71AF">
            <w:pPr>
              <w:pStyle w:val="TableHeading"/>
              <w:spacing w:before="45" w:after="45"/>
              <w:ind w:right="108"/>
              <w:rPr>
                <w:rFonts w:ascii="Arial (Body)" w:hAnsi="Arial (Body)"/>
                <w:color w:val="265A9A"/>
              </w:rPr>
            </w:pPr>
            <w:r>
              <w:rPr>
                <w:rFonts w:ascii="Arial (Body)" w:hAnsi="Arial (Body)"/>
                <w:color w:val="265A9A"/>
              </w:rPr>
              <w:t>VPP</w:t>
            </w:r>
          </w:p>
        </w:tc>
        <w:tc>
          <w:tcPr>
            <w:tcW w:w="7653" w:type="dxa"/>
            <w:tcBorders>
              <w:bottom w:val="single" w:sz="4" w:space="0" w:color="BFBFBF" w:themeColor="background1" w:themeShade="BF"/>
            </w:tcBorders>
            <w:shd w:val="clear" w:color="000000" w:fill="F2F2F2"/>
          </w:tcPr>
          <w:p w14:paraId="1F83ED62" w14:textId="77777777" w:rsidR="009C71AF" w:rsidRPr="00425DB5" w:rsidRDefault="009C71AF">
            <w:pPr>
              <w:pStyle w:val="TableBody"/>
              <w:spacing w:before="45" w:after="45"/>
              <w:ind w:right="108"/>
              <w:rPr>
                <w:rFonts w:ascii="Arial (Body)" w:hAnsi="Arial (Body)"/>
                <w:color w:val="000000"/>
              </w:rPr>
            </w:pPr>
            <w:r>
              <w:rPr>
                <w:rFonts w:ascii="Arial (Body)" w:hAnsi="Arial (Body)"/>
                <w:color w:val="000000"/>
              </w:rPr>
              <w:t>Virtual Power Plant</w:t>
            </w:r>
          </w:p>
        </w:tc>
      </w:tr>
    </w:tbl>
    <w:p w14:paraId="545462DC" w14:textId="77777777" w:rsidR="009D0E9F" w:rsidRDefault="009D0E9F" w:rsidP="009C71AF">
      <w:pPr>
        <w:sectPr w:rsidR="009D0E9F" w:rsidSect="00D4233F">
          <w:headerReference w:type="default" r:id="rId47"/>
          <w:type w:val="oddPage"/>
          <w:pgSz w:w="11906" w:h="16838" w:code="9"/>
          <w:pgMar w:top="1134" w:right="1134" w:bottom="1134" w:left="1134" w:header="794" w:footer="510" w:gutter="0"/>
          <w:cols w:space="708"/>
          <w:docGrid w:linePitch="360"/>
        </w:sectPr>
      </w:pPr>
    </w:p>
    <w:p w14:paraId="34EA734A" w14:textId="4F033930" w:rsidR="00E939AF" w:rsidRDefault="007F4EF2" w:rsidP="00A91551">
      <w:pPr>
        <w:pStyle w:val="Heading1-nobackground"/>
        <w:sectPr w:rsidR="00E939AF" w:rsidSect="00D4233F">
          <w:headerReference w:type="default" r:id="rId48"/>
          <w:type w:val="oddPage"/>
          <w:pgSz w:w="11906" w:h="16838" w:code="9"/>
          <w:pgMar w:top="1134" w:right="1134" w:bottom="1134" w:left="1134" w:header="794" w:footer="510" w:gutter="0"/>
          <w:cols w:space="708"/>
          <w:docGrid w:linePitch="360"/>
        </w:sectPr>
      </w:pPr>
      <w:r>
        <w:lastRenderedPageBreak/>
        <w:t>References</w:t>
      </w:r>
      <w:bookmarkEnd w:id="47"/>
      <w:bookmarkEnd w:id="61"/>
      <w:bookmarkEnd w:id="62"/>
    </w:p>
    <w:p w14:paraId="5322045D" w14:textId="08E192A3" w:rsidR="007247B8" w:rsidRDefault="007247B8" w:rsidP="00FE6982">
      <w:pPr>
        <w:pStyle w:val="Reference"/>
      </w:pPr>
      <w:r>
        <w:t xml:space="preserve">ABS (Australian Bureau of Statistics) 2020, </w:t>
      </w:r>
      <w:r>
        <w:rPr>
          <w:i/>
          <w:iCs/>
        </w:rPr>
        <w:t>Survey of Motor Vehicle Use, Australia, 12 Months ended 30</w:t>
      </w:r>
      <w:r w:rsidR="004012B9">
        <w:rPr>
          <w:i/>
          <w:iCs/>
        </w:rPr>
        <w:t> </w:t>
      </w:r>
      <w:r>
        <w:rPr>
          <w:i/>
          <w:iCs/>
        </w:rPr>
        <w:t>June 2020</w:t>
      </w:r>
      <w:r>
        <w:t>, https://www.abs.gov.au/statistics/industry/tourism</w:t>
      </w:r>
      <w:r w:rsidR="004012B9">
        <w:noBreakHyphen/>
      </w:r>
      <w:r>
        <w:t>and</w:t>
      </w:r>
      <w:r w:rsidR="004012B9">
        <w:noBreakHyphen/>
      </w:r>
      <w:r>
        <w:t>transport/survey</w:t>
      </w:r>
      <w:r w:rsidR="004012B9">
        <w:noBreakHyphen/>
      </w:r>
      <w:r>
        <w:t>motor</w:t>
      </w:r>
      <w:r w:rsidR="004012B9">
        <w:noBreakHyphen/>
      </w:r>
      <w:r>
        <w:t>vehicle</w:t>
      </w:r>
      <w:r w:rsidR="004012B9">
        <w:noBreakHyphen/>
      </w:r>
      <w:r>
        <w:t>use</w:t>
      </w:r>
      <w:r w:rsidR="004012B9">
        <w:noBreakHyphen/>
      </w:r>
      <w:r>
        <w:t>australia/latest</w:t>
      </w:r>
      <w:r w:rsidR="004012B9">
        <w:noBreakHyphen/>
      </w:r>
      <w:r>
        <w:t>release (accessed 22</w:t>
      </w:r>
      <w:r w:rsidR="004012B9">
        <w:t> </w:t>
      </w:r>
      <w:r>
        <w:t>July 2022).</w:t>
      </w:r>
    </w:p>
    <w:p w14:paraId="5B0E5214" w14:textId="13703434" w:rsidR="007247B8" w:rsidRDefault="007247B8" w:rsidP="00FE6982">
      <w:pPr>
        <w:pStyle w:val="Reference"/>
      </w:pPr>
      <w:r>
        <w:t xml:space="preserve">ACT Government 2022a, </w:t>
      </w:r>
      <w:r>
        <w:rPr>
          <w:i/>
          <w:iCs/>
        </w:rPr>
        <w:t>Cars and vehicles</w:t>
      </w:r>
      <w:r>
        <w:t>, https://www.climatechoices.act.gov.au/transport</w:t>
      </w:r>
      <w:r w:rsidR="004012B9">
        <w:noBreakHyphen/>
      </w:r>
      <w:r>
        <w:t>and</w:t>
      </w:r>
      <w:r w:rsidR="004012B9">
        <w:noBreakHyphen/>
      </w:r>
      <w:r>
        <w:t>travel/cars</w:t>
      </w:r>
      <w:r w:rsidR="004012B9">
        <w:noBreakHyphen/>
      </w:r>
      <w:r>
        <w:t>and</w:t>
      </w:r>
      <w:r w:rsidR="004012B9">
        <w:noBreakHyphen/>
      </w:r>
      <w:r>
        <w:t>vehicles (accessed 21</w:t>
      </w:r>
      <w:r w:rsidR="004012B9">
        <w:t> </w:t>
      </w:r>
      <w:r>
        <w:t>July 2022).</w:t>
      </w:r>
    </w:p>
    <w:p w14:paraId="4F6FB17E" w14:textId="6394EC9C" w:rsidR="007247B8" w:rsidRDefault="007247B8" w:rsidP="00FE6982">
      <w:pPr>
        <w:pStyle w:val="Reference"/>
      </w:pPr>
      <w:r>
        <w:t>——</w:t>
      </w:r>
      <w:r w:rsidR="00914A0F">
        <w:t> </w:t>
      </w:r>
      <w:r>
        <w:t xml:space="preserve">2022b, </w:t>
      </w:r>
      <w:r>
        <w:rPr>
          <w:i/>
          <w:iCs/>
        </w:rPr>
        <w:t>Grant funding for public charging stations</w:t>
      </w:r>
      <w:r>
        <w:t>, https://www.climatechoices.act.gov.au/transport</w:t>
      </w:r>
      <w:r w:rsidR="004012B9">
        <w:noBreakHyphen/>
      </w:r>
      <w:r>
        <w:t>and</w:t>
      </w:r>
      <w:r w:rsidR="004012B9">
        <w:noBreakHyphen/>
      </w:r>
      <w:r>
        <w:t>travel/cars</w:t>
      </w:r>
      <w:r w:rsidR="004012B9">
        <w:noBreakHyphen/>
      </w:r>
      <w:r>
        <w:t>and</w:t>
      </w:r>
      <w:r w:rsidR="004012B9">
        <w:noBreakHyphen/>
      </w:r>
      <w:r>
        <w:t>vehicles/grant</w:t>
      </w:r>
      <w:r w:rsidR="004012B9">
        <w:noBreakHyphen/>
      </w:r>
      <w:r>
        <w:t>funding</w:t>
      </w:r>
      <w:r w:rsidR="004012B9">
        <w:noBreakHyphen/>
      </w:r>
      <w:r>
        <w:t>for</w:t>
      </w:r>
      <w:r w:rsidR="004012B9">
        <w:noBreakHyphen/>
      </w:r>
      <w:r>
        <w:t>public</w:t>
      </w:r>
      <w:r w:rsidR="004012B9">
        <w:noBreakHyphen/>
      </w:r>
      <w:r>
        <w:t>charging</w:t>
      </w:r>
      <w:r w:rsidR="004012B9">
        <w:noBreakHyphen/>
      </w:r>
      <w:r>
        <w:t>stations (accessed 21</w:t>
      </w:r>
      <w:r w:rsidR="004012B9">
        <w:t> </w:t>
      </w:r>
      <w:r>
        <w:t>July 2022).</w:t>
      </w:r>
    </w:p>
    <w:p w14:paraId="0AF8FBA7" w14:textId="1030F8B1" w:rsidR="007247B8" w:rsidRDefault="007247B8" w:rsidP="00FE6982">
      <w:pPr>
        <w:pStyle w:val="Reference"/>
      </w:pPr>
      <w:r>
        <w:t>——</w:t>
      </w:r>
      <w:r w:rsidR="00914A0F">
        <w:t> </w:t>
      </w:r>
      <w:r>
        <w:t xml:space="preserve">2022c, </w:t>
      </w:r>
      <w:r>
        <w:rPr>
          <w:i/>
          <w:iCs/>
        </w:rPr>
        <w:t>The future of ZEVs</w:t>
      </w:r>
      <w:r>
        <w:t>, https://www.climatechoices.</w:t>
      </w:r>
      <w:r w:rsidR="00A75990">
        <w:br/>
      </w:r>
      <w:r>
        <w:t>act.gov.au/transport-and-travel/cars-and-vehicles/the-future-of-zevs (accessed 21</w:t>
      </w:r>
      <w:r w:rsidR="004012B9">
        <w:t> </w:t>
      </w:r>
      <w:r>
        <w:t>July 2022).</w:t>
      </w:r>
    </w:p>
    <w:p w14:paraId="0CDAF715" w14:textId="77777777" w:rsidR="007247B8" w:rsidRDefault="007247B8" w:rsidP="00FE6982">
      <w:pPr>
        <w:pStyle w:val="Reference"/>
      </w:pPr>
      <w:r>
        <w:t xml:space="preserve">AEMO (Australian Energy Market Operator) 2022, </w:t>
      </w:r>
      <w:r>
        <w:rPr>
          <w:i/>
          <w:iCs/>
        </w:rPr>
        <w:t>2022 Integrated System Plan</w:t>
      </w:r>
      <w:r>
        <w:t>, 30 June.</w:t>
      </w:r>
    </w:p>
    <w:p w14:paraId="4745AA0F" w14:textId="77777777" w:rsidR="007247B8" w:rsidRDefault="007247B8" w:rsidP="00FE6982">
      <w:pPr>
        <w:pStyle w:val="Reference"/>
      </w:pPr>
      <w:r>
        <w:t xml:space="preserve">AER (Australian Energy Regulator) 2022, </w:t>
      </w:r>
      <w:r>
        <w:rPr>
          <w:i/>
          <w:iCs/>
        </w:rPr>
        <w:t>AER sets energy price cap to protect consumers</w:t>
      </w:r>
      <w:r>
        <w:t>, Media Release, 26 May.</w:t>
      </w:r>
    </w:p>
    <w:p w14:paraId="5699DB96" w14:textId="33BDEAAF" w:rsidR="007247B8" w:rsidRDefault="007247B8" w:rsidP="00FE6982">
      <w:pPr>
        <w:pStyle w:val="Reference"/>
      </w:pPr>
      <w:r>
        <w:t xml:space="preserve">ATO (Australian Taxation Office) 2019, </w:t>
      </w:r>
      <w:r>
        <w:rPr>
          <w:i/>
          <w:iCs/>
        </w:rPr>
        <w:t>Calculating your FBT</w:t>
      </w:r>
      <w:r>
        <w:t>, https://www.ato.gov.au/general/fringe-benefits-tax-(fbt)/calculating-your-fbt/ (accessed 6</w:t>
      </w:r>
      <w:r w:rsidR="004012B9">
        <w:t> </w:t>
      </w:r>
      <w:r>
        <w:t>September 2022).</w:t>
      </w:r>
    </w:p>
    <w:p w14:paraId="6789F709" w14:textId="2517791C" w:rsidR="007247B8" w:rsidRDefault="007247B8" w:rsidP="00FE6982">
      <w:pPr>
        <w:pStyle w:val="Reference"/>
      </w:pPr>
      <w:r>
        <w:t>——</w:t>
      </w:r>
      <w:r w:rsidR="00914A0F">
        <w:t> </w:t>
      </w:r>
      <w:r>
        <w:t xml:space="preserve">2021, </w:t>
      </w:r>
      <w:r>
        <w:rPr>
          <w:i/>
          <w:iCs/>
        </w:rPr>
        <w:t>Car fringe benefits tax (FBT) guide for small business</w:t>
      </w:r>
      <w:r>
        <w:t>, https://www.ato.gov.au/Business/Bus/Car-fringe-benefits-tax-(FBT)-guide-for-small-business/ (accessed 6 September 2022).</w:t>
      </w:r>
    </w:p>
    <w:p w14:paraId="32D7038A" w14:textId="77777777" w:rsidR="007247B8" w:rsidRDefault="007247B8" w:rsidP="00FE6982">
      <w:pPr>
        <w:pStyle w:val="Reference"/>
      </w:pPr>
      <w:r>
        <w:t xml:space="preserve">Australian Renewable Energy Agency 2022a, </w:t>
      </w:r>
      <w:r>
        <w:rPr>
          <w:i/>
          <w:iCs/>
        </w:rPr>
        <w:t>Large Scale Battery Storage Funding Round Expression of Interest Full Application Stage</w:t>
      </w:r>
      <w:r>
        <w:t>, https://arena.gov.au/assets/2021/12/large-scale-battery-storage-funding-round-expression-of-interest-full-application-stage.pdf (accessed 15 September 2022).</w:t>
      </w:r>
    </w:p>
    <w:p w14:paraId="7DAF94DA" w14:textId="328D447B" w:rsidR="007247B8" w:rsidRDefault="007247B8" w:rsidP="00FE6982">
      <w:pPr>
        <w:pStyle w:val="Reference"/>
      </w:pPr>
      <w:r>
        <w:t>——</w:t>
      </w:r>
      <w:r w:rsidR="00914A0F">
        <w:t> </w:t>
      </w:r>
      <w:r>
        <w:t xml:space="preserve">2022b, </w:t>
      </w:r>
      <w:r>
        <w:rPr>
          <w:i/>
          <w:iCs/>
        </w:rPr>
        <w:t>Ultra Low Cost Solar PV Funding Announcement</w:t>
      </w:r>
      <w:r>
        <w:t>, https://arena.gov.au/assets/2022/01/ultra-low-cost-solar-pv-funding-announcement.pdf (accessed 15 September 2022).</w:t>
      </w:r>
    </w:p>
    <w:p w14:paraId="53EE7996" w14:textId="77777777" w:rsidR="007247B8" w:rsidRDefault="007247B8" w:rsidP="00FE6982">
      <w:pPr>
        <w:pStyle w:val="Reference"/>
      </w:pPr>
      <w:r>
        <w:t xml:space="preserve">Bleich, K. and Guimaraes, R.D. 2016, </w:t>
      </w:r>
      <w:r>
        <w:rPr>
          <w:i/>
          <w:iCs/>
        </w:rPr>
        <w:t>Renewable Infrastructure Investment Handbook: A Guide for Institutional Investors</w:t>
      </w:r>
      <w:r>
        <w:t>, December, World Economic Forum.</w:t>
      </w:r>
    </w:p>
    <w:p w14:paraId="1CD6D64C" w14:textId="2D722AF4" w:rsidR="007A294E" w:rsidRDefault="005E633C" w:rsidP="00FE6982">
      <w:pPr>
        <w:pStyle w:val="Reference"/>
      </w:pPr>
      <w:r w:rsidRPr="00F5069B">
        <w:t xml:space="preserve">Buis, A. 2019, </w:t>
      </w:r>
      <w:r w:rsidRPr="00F5069B">
        <w:rPr>
          <w:i/>
          <w:iCs/>
        </w:rPr>
        <w:t xml:space="preserve">The Atmosphere: Getting a Handle on Carbon Dioxide, </w:t>
      </w:r>
      <w:r w:rsidRPr="00F5069B">
        <w:t>9 October, NASA.</w:t>
      </w:r>
    </w:p>
    <w:p w14:paraId="7EBB5C36" w14:textId="77777777" w:rsidR="007247B8" w:rsidRDefault="007247B8" w:rsidP="00FE6982">
      <w:pPr>
        <w:pStyle w:val="Reference"/>
      </w:pPr>
      <w:r>
        <w:t xml:space="preserve">Bowen, C. 2023, </w:t>
      </w:r>
      <w:r>
        <w:rPr>
          <w:i/>
          <w:iCs/>
        </w:rPr>
        <w:t>Government welcomes Independent Review of ACCUs</w:t>
      </w:r>
      <w:r>
        <w:t>, Media Release, 9 January.</w:t>
      </w:r>
    </w:p>
    <w:p w14:paraId="74CD72F5" w14:textId="77777777" w:rsidR="007247B8" w:rsidRDefault="007247B8" w:rsidP="00FE6982">
      <w:pPr>
        <w:pStyle w:val="Reference"/>
      </w:pPr>
      <w:r>
        <w:t xml:space="preserve">Browne, B. and Swann, T. 2017, </w:t>
      </w:r>
      <w:r>
        <w:rPr>
          <w:i/>
          <w:iCs/>
        </w:rPr>
        <w:t>Money for nothing</w:t>
      </w:r>
      <w:r>
        <w:t>, May, The Australia Institute, Canberra.</w:t>
      </w:r>
    </w:p>
    <w:p w14:paraId="08C01E36" w14:textId="77777777" w:rsidR="007247B8" w:rsidRDefault="007247B8" w:rsidP="00FE6982">
      <w:pPr>
        <w:pStyle w:val="Reference"/>
      </w:pPr>
      <w:r>
        <w:t xml:space="preserve">Bruyere, C.L., Buckley, B., Jaye, A.B., Done, J., M., </w:t>
      </w:r>
      <w:proofErr w:type="spellStart"/>
      <w:r>
        <w:t>Leplastrier</w:t>
      </w:r>
      <w:proofErr w:type="spellEnd"/>
      <w:r>
        <w:t xml:space="preserve">, M., Aldridge, J., Chan, P., Towler, E. and Ge, M. 2022, ‘Using large climate model ensembles to assess historical and future tropical cyclone activity along the Australian east coast’, </w:t>
      </w:r>
      <w:r>
        <w:rPr>
          <w:i/>
          <w:iCs/>
        </w:rPr>
        <w:t>Weather and Climate Extremes</w:t>
      </w:r>
      <w:r>
        <w:t>, vol. 38.</w:t>
      </w:r>
    </w:p>
    <w:p w14:paraId="4D53C52C" w14:textId="77777777" w:rsidR="007247B8" w:rsidRDefault="007247B8" w:rsidP="00FE6982">
      <w:pPr>
        <w:pStyle w:val="Reference"/>
      </w:pPr>
      <w:r>
        <w:t xml:space="preserve">Camara, Y., </w:t>
      </w:r>
      <w:proofErr w:type="spellStart"/>
      <w:r>
        <w:t>Holtsmark</w:t>
      </w:r>
      <w:proofErr w:type="spellEnd"/>
      <w:r>
        <w:t xml:space="preserve">, B. and Misch, F. 2021, </w:t>
      </w:r>
      <w:r>
        <w:rPr>
          <w:i/>
          <w:iCs/>
        </w:rPr>
        <w:t>Electric Vehicles, Tax Incentives and Emissions: Evidence from Norway</w:t>
      </w:r>
      <w:r>
        <w:t>, 8 June, International Monetary Fund.</w:t>
      </w:r>
    </w:p>
    <w:p w14:paraId="21C014BC" w14:textId="77777777" w:rsidR="007247B8" w:rsidRDefault="007247B8" w:rsidP="00FE6982">
      <w:pPr>
        <w:pStyle w:val="Reference"/>
      </w:pPr>
      <w:proofErr w:type="spellStart"/>
      <w:r>
        <w:t>Canadell</w:t>
      </w:r>
      <w:proofErr w:type="spellEnd"/>
      <w:r>
        <w:t xml:space="preserve">, J.G., Meyer, C.P., Cook, G.D., Dowdy, A., Briggs, P.R., Knauer, J., Pepler, A. and </w:t>
      </w:r>
      <w:proofErr w:type="spellStart"/>
      <w:r>
        <w:t>Haverd</w:t>
      </w:r>
      <w:proofErr w:type="spellEnd"/>
      <w:r>
        <w:t>, V. 2021, ‘Multi-</w:t>
      </w:r>
      <w:r>
        <w:t xml:space="preserve">decadal increase of forest burned area in Australia is linked to climate change’, </w:t>
      </w:r>
      <w:r>
        <w:rPr>
          <w:i/>
          <w:iCs/>
        </w:rPr>
        <w:t>Nature Communications</w:t>
      </w:r>
      <w:r>
        <w:t>, vol. 12, no. 6921.</w:t>
      </w:r>
    </w:p>
    <w:p w14:paraId="60E82B6A" w14:textId="77777777" w:rsidR="007247B8" w:rsidRDefault="007247B8" w:rsidP="00FE6982">
      <w:pPr>
        <w:pStyle w:val="Reference"/>
      </w:pPr>
      <w:r>
        <w:t xml:space="preserve">CEC (Clean Energy Council) 2017, </w:t>
      </w:r>
      <w:r>
        <w:rPr>
          <w:i/>
          <w:iCs/>
        </w:rPr>
        <w:t>Clean Energy Australia Report 2016</w:t>
      </w:r>
      <w:r>
        <w:t>.</w:t>
      </w:r>
    </w:p>
    <w:p w14:paraId="45D66769" w14:textId="77777777" w:rsidR="007247B8" w:rsidRDefault="007247B8" w:rsidP="00FE6982">
      <w:pPr>
        <w:pStyle w:val="Reference"/>
      </w:pPr>
      <w:r>
        <w:t xml:space="preserve">CER (Clean Energy Regulator) 2022, </w:t>
      </w:r>
      <w:r>
        <w:rPr>
          <w:i/>
          <w:iCs/>
        </w:rPr>
        <w:t>Sectoral baseline</w:t>
      </w:r>
      <w:r>
        <w:t>, https://www.cleanenergyregulator.gov.au/NGER/The-safeguard-mechanism/Baselines/Sectoral-baseline (accessed 19 September 2022).</w:t>
      </w:r>
    </w:p>
    <w:p w14:paraId="4D4A022F" w14:textId="77777777" w:rsidR="007247B8" w:rsidRDefault="007247B8" w:rsidP="00FE6982">
      <w:pPr>
        <w:pStyle w:val="Reference"/>
      </w:pPr>
      <w:r>
        <w:t xml:space="preserve">Chalmers, J. 2022, </w:t>
      </w:r>
      <w:r>
        <w:rPr>
          <w:i/>
          <w:iCs/>
        </w:rPr>
        <w:t>Treasury Laws Amendment (Electric Car Discount) Bill 2022 - Second Reading</w:t>
      </w:r>
      <w:r>
        <w:t>.</w:t>
      </w:r>
    </w:p>
    <w:p w14:paraId="2B429327" w14:textId="77777777" w:rsidR="007247B8" w:rsidRDefault="007247B8" w:rsidP="00FE6982">
      <w:pPr>
        <w:pStyle w:val="Reference"/>
      </w:pPr>
      <w:r>
        <w:t xml:space="preserve">Chubb, I., Bennett, A., Gorring, A. and Hatfield-Dodds, S. 2022, </w:t>
      </w:r>
      <w:r>
        <w:rPr>
          <w:i/>
          <w:iCs/>
        </w:rPr>
        <w:t>Independent Review of ACCUs</w:t>
      </w:r>
      <w:r>
        <w:t>, December, Department of Climate Change, Energy, the Environment and Water.</w:t>
      </w:r>
    </w:p>
    <w:p w14:paraId="3413FCFC" w14:textId="77777777" w:rsidR="007247B8" w:rsidRDefault="007247B8" w:rsidP="00FE6982">
      <w:pPr>
        <w:pStyle w:val="Reference"/>
      </w:pPr>
      <w:r>
        <w:t xml:space="preserve">Clean Energy Regulator 2022a, </w:t>
      </w:r>
      <w:r>
        <w:rPr>
          <w:i/>
          <w:iCs/>
        </w:rPr>
        <w:t>Register of small-scale technology certificates</w:t>
      </w:r>
      <w:r>
        <w:t>, https://www.rec-registry.gov.au/rec-registry/app/public/stc-register (accessed 5 September 2022).</w:t>
      </w:r>
    </w:p>
    <w:p w14:paraId="7DDD23C3" w14:textId="4DF40466" w:rsidR="007247B8" w:rsidRPr="00020F44" w:rsidRDefault="007247B8" w:rsidP="00FE6982">
      <w:pPr>
        <w:pStyle w:val="Reference"/>
        <w:rPr>
          <w:spacing w:val="-4"/>
        </w:rPr>
      </w:pPr>
      <w:r w:rsidRPr="00020F44">
        <w:rPr>
          <w:spacing w:val="-4"/>
        </w:rPr>
        <w:t>——</w:t>
      </w:r>
      <w:r w:rsidR="00914A0F" w:rsidRPr="00020F44">
        <w:rPr>
          <w:spacing w:val="-4"/>
        </w:rPr>
        <w:t> </w:t>
      </w:r>
      <w:r w:rsidRPr="00020F44">
        <w:rPr>
          <w:spacing w:val="-4"/>
        </w:rPr>
        <w:t xml:space="preserve">2022b, </w:t>
      </w:r>
      <w:r w:rsidRPr="00020F44">
        <w:rPr>
          <w:i/>
          <w:iCs/>
          <w:spacing w:val="-4"/>
        </w:rPr>
        <w:t>Small-scale Renewable Energy Scheme</w:t>
      </w:r>
      <w:r w:rsidRPr="00020F44">
        <w:rPr>
          <w:spacing w:val="-4"/>
        </w:rPr>
        <w:t>, https://www.cleanenergyregulator.gov.au/RET/About-the-Renewable-Energy-Target/How-the-scheme-works/Small-scale-Renewable-Energy-Scheme (accessed 5 September 2022).</w:t>
      </w:r>
    </w:p>
    <w:p w14:paraId="27B1F657" w14:textId="77777777" w:rsidR="007247B8" w:rsidRDefault="007247B8" w:rsidP="00FE6982">
      <w:pPr>
        <w:pStyle w:val="Reference"/>
      </w:pPr>
      <w:r>
        <w:t xml:space="preserve">CSIRO 2020, </w:t>
      </w:r>
      <w:r>
        <w:rPr>
          <w:i/>
          <w:iCs/>
        </w:rPr>
        <w:t>State of The Climate 2020</w:t>
      </w:r>
      <w:r>
        <w:t>.</w:t>
      </w:r>
    </w:p>
    <w:p w14:paraId="71441CE0" w14:textId="7C3A7B9D" w:rsidR="007247B8" w:rsidRDefault="007247B8" w:rsidP="00FE6982">
      <w:pPr>
        <w:pStyle w:val="Reference"/>
      </w:pPr>
      <w:r>
        <w:t>——</w:t>
      </w:r>
      <w:r w:rsidR="00914A0F">
        <w:t> </w:t>
      </w:r>
      <w:r>
        <w:t xml:space="preserve">2021, </w:t>
      </w:r>
      <w:r>
        <w:rPr>
          <w:i/>
          <w:iCs/>
        </w:rPr>
        <w:t>Maintaining sustainable fisheries in a changing climate</w:t>
      </w:r>
      <w:r>
        <w:t>, CSIRO, https://www.csiro.au/en/research/natural-environment/oceans/marine-climate-responses/fisheries-and-climate-change (accessed 15 September 2022).</w:t>
      </w:r>
    </w:p>
    <w:p w14:paraId="5D14C332" w14:textId="42D0745A" w:rsidR="007247B8" w:rsidRPr="00020F44" w:rsidRDefault="007247B8" w:rsidP="00FE6982">
      <w:pPr>
        <w:pStyle w:val="Reference"/>
        <w:rPr>
          <w:spacing w:val="-4"/>
        </w:rPr>
      </w:pPr>
      <w:r w:rsidRPr="00020F44">
        <w:rPr>
          <w:spacing w:val="-4"/>
        </w:rPr>
        <w:t xml:space="preserve">—— and BOM (CSIRO) 2022, </w:t>
      </w:r>
      <w:r w:rsidRPr="00020F44">
        <w:rPr>
          <w:i/>
          <w:iCs/>
          <w:spacing w:val="-4"/>
        </w:rPr>
        <w:t>State of the Climate 2022</w:t>
      </w:r>
      <w:r w:rsidRPr="00020F44">
        <w:rPr>
          <w:spacing w:val="-4"/>
        </w:rPr>
        <w:t xml:space="preserve">, Commonwealth </w:t>
      </w:r>
      <w:r w:rsidR="00E02271" w:rsidRPr="00020F44">
        <w:rPr>
          <w:spacing w:val="-4"/>
        </w:rPr>
        <w:t>Scientific</w:t>
      </w:r>
      <w:r w:rsidRPr="00020F44">
        <w:rPr>
          <w:spacing w:val="-4"/>
        </w:rPr>
        <w:t xml:space="preserve"> and Industrial Research Organisation.</w:t>
      </w:r>
    </w:p>
    <w:p w14:paraId="00913EE4" w14:textId="77777777" w:rsidR="007247B8" w:rsidRDefault="007247B8" w:rsidP="00FE6982">
      <w:pPr>
        <w:pStyle w:val="Reference"/>
      </w:pPr>
      <w:r>
        <w:t xml:space="preserve">DCCEEW (Department of Climate Change, Energy, the Environment and Water) 2023, </w:t>
      </w:r>
      <w:r>
        <w:rPr>
          <w:i/>
          <w:iCs/>
        </w:rPr>
        <w:t>Position Paper: Safeguard Mechanism Reforms</w:t>
      </w:r>
      <w:r>
        <w:t>, January.</w:t>
      </w:r>
    </w:p>
    <w:p w14:paraId="5F266F9E" w14:textId="77777777" w:rsidR="007247B8" w:rsidRDefault="007247B8" w:rsidP="00FE6982">
      <w:pPr>
        <w:pStyle w:val="Reference"/>
      </w:pPr>
      <w:r>
        <w:t xml:space="preserve">DELWP (Department of Environment, Land, Water and Planning) 2021, </w:t>
      </w:r>
      <w:r>
        <w:rPr>
          <w:i/>
          <w:iCs/>
        </w:rPr>
        <w:t>Zero emissions vehicles</w:t>
      </w:r>
      <w:r>
        <w:t>, https://www.energy.vic.gov.au/renewable-energy/zero-emissions-vehicles (accessed 21 July 2022).</w:t>
      </w:r>
    </w:p>
    <w:p w14:paraId="6094E27B" w14:textId="48ACABD7" w:rsidR="007247B8" w:rsidRDefault="007247B8" w:rsidP="00FE6982">
      <w:pPr>
        <w:pStyle w:val="Reference"/>
      </w:pPr>
      <w:r>
        <w:t xml:space="preserve">DEM (Department for Energy and Mining) 2022, </w:t>
      </w:r>
      <w:proofErr w:type="spellStart"/>
      <w:r>
        <w:rPr>
          <w:i/>
          <w:iCs/>
        </w:rPr>
        <w:t>Statewide</w:t>
      </w:r>
      <w:proofErr w:type="spellEnd"/>
      <w:r>
        <w:rPr>
          <w:i/>
          <w:iCs/>
        </w:rPr>
        <w:t xml:space="preserve"> charging network</w:t>
      </w:r>
      <w:r>
        <w:t>, https://www.energymining.sa.gov.au/</w:t>
      </w:r>
      <w:r w:rsidR="00A75990">
        <w:br/>
      </w:r>
      <w:r>
        <w:t>industry/modern-energy/electric-vehicles/statewide-charging-network (accessed 21 July 2022).</w:t>
      </w:r>
    </w:p>
    <w:p w14:paraId="4AC16512" w14:textId="77777777" w:rsidR="007247B8" w:rsidRDefault="007247B8" w:rsidP="00FE6982">
      <w:pPr>
        <w:pStyle w:val="Reference"/>
      </w:pPr>
      <w:r>
        <w:t xml:space="preserve">Demand Manager 2022, </w:t>
      </w:r>
      <w:r>
        <w:rPr>
          <w:i/>
          <w:iCs/>
        </w:rPr>
        <w:t>Certificate Prices</w:t>
      </w:r>
      <w:r>
        <w:t>, https://www.demandmanager.com.au/certificate-prices/ (accessed 30 August 2022).</w:t>
      </w:r>
    </w:p>
    <w:p w14:paraId="784F3BF4" w14:textId="77777777" w:rsidR="007247B8" w:rsidRDefault="007247B8" w:rsidP="00FE6982">
      <w:pPr>
        <w:pStyle w:val="Reference"/>
      </w:pPr>
      <w:r>
        <w:t xml:space="preserve">Department of Industry, Science, Energy and Resources 2021, </w:t>
      </w:r>
      <w:r>
        <w:rPr>
          <w:i/>
          <w:iCs/>
        </w:rPr>
        <w:t>State of Hydrogen 2021</w:t>
      </w:r>
      <w:r>
        <w:t>, Australian Government Department of Industry, Science, Energy and Resources, Canberra, Australian Capital Territory.</w:t>
      </w:r>
    </w:p>
    <w:p w14:paraId="12BBE65F" w14:textId="46FFB3D4" w:rsidR="007247B8" w:rsidRDefault="007247B8" w:rsidP="00FE6982">
      <w:pPr>
        <w:pStyle w:val="Reference"/>
      </w:pPr>
      <w:r>
        <w:t xml:space="preserve">Department of Infrastructure, Planning and Logistics 2021, </w:t>
      </w:r>
      <w:r>
        <w:rPr>
          <w:i/>
          <w:iCs/>
        </w:rPr>
        <w:t>Northern Territory Electric Vehicle Strategy and Implementation Plan 2021</w:t>
      </w:r>
      <w:r w:rsidR="001E3D4C">
        <w:rPr>
          <w:i/>
          <w:iCs/>
        </w:rPr>
        <w:t>–</w:t>
      </w:r>
      <w:r>
        <w:rPr>
          <w:i/>
          <w:iCs/>
        </w:rPr>
        <w:t>2026</w:t>
      </w:r>
      <w:r>
        <w:t>, 20 July, Darwin.</w:t>
      </w:r>
    </w:p>
    <w:p w14:paraId="4D817F30" w14:textId="77777777" w:rsidR="007247B8" w:rsidRPr="00A75990" w:rsidRDefault="007247B8" w:rsidP="00FE6982">
      <w:pPr>
        <w:pStyle w:val="Reference"/>
        <w:rPr>
          <w:spacing w:val="-4"/>
        </w:rPr>
      </w:pPr>
      <w:r w:rsidRPr="00A75990">
        <w:rPr>
          <w:spacing w:val="-4"/>
        </w:rPr>
        <w:t xml:space="preserve">Department of Treasury and Finance 2022, </w:t>
      </w:r>
      <w:r w:rsidRPr="00A75990">
        <w:rPr>
          <w:i/>
          <w:iCs/>
          <w:spacing w:val="-4"/>
        </w:rPr>
        <w:t>Incentives for electric vehicles</w:t>
      </w:r>
      <w:r w:rsidRPr="00A75990">
        <w:rPr>
          <w:spacing w:val="-4"/>
        </w:rPr>
        <w:t>, https://www.treasury.sa.gov.au/Growing-South-Australia/incentives-for-electric-vehicles (accessed 21 July 2022).</w:t>
      </w:r>
    </w:p>
    <w:p w14:paraId="7BF92282" w14:textId="77777777" w:rsidR="007247B8" w:rsidRDefault="007247B8" w:rsidP="00FE6982">
      <w:pPr>
        <w:pStyle w:val="Reference"/>
      </w:pPr>
      <w:r>
        <w:t xml:space="preserve">DIPL (Department of Infrastructure, Planning and Logistics) 2022, </w:t>
      </w:r>
      <w:r>
        <w:rPr>
          <w:i/>
          <w:iCs/>
        </w:rPr>
        <w:t>Electric vehicle strategy and implementation plan</w:t>
      </w:r>
      <w:r>
        <w:t xml:space="preserve">, </w:t>
      </w:r>
      <w:r>
        <w:lastRenderedPageBreak/>
        <w:t>https://dipl.nt.gov.au/strategies/electric-vehicle (accessed 21 July 2022).</w:t>
      </w:r>
    </w:p>
    <w:p w14:paraId="1FADDFC5" w14:textId="77777777" w:rsidR="007247B8" w:rsidRPr="00A75990" w:rsidRDefault="007247B8" w:rsidP="00FE6982">
      <w:pPr>
        <w:pStyle w:val="Reference"/>
        <w:rPr>
          <w:spacing w:val="-4"/>
        </w:rPr>
      </w:pPr>
      <w:r w:rsidRPr="00A75990">
        <w:rPr>
          <w:spacing w:val="-4"/>
        </w:rPr>
        <w:t xml:space="preserve">DISER (Department of Industry, Science, Energy and Resources) 2021a, </w:t>
      </w:r>
      <w:r w:rsidRPr="00A75990">
        <w:rPr>
          <w:i/>
          <w:iCs/>
          <w:spacing w:val="-4"/>
        </w:rPr>
        <w:t>Future fuels and vehicles strategy</w:t>
      </w:r>
      <w:r w:rsidRPr="00A75990">
        <w:rPr>
          <w:spacing w:val="-4"/>
        </w:rPr>
        <w:t>, November.</w:t>
      </w:r>
    </w:p>
    <w:p w14:paraId="6C6E5CDC" w14:textId="5F69508B" w:rsidR="007247B8" w:rsidRDefault="007247B8" w:rsidP="00FE6982">
      <w:pPr>
        <w:pStyle w:val="Reference"/>
      </w:pPr>
      <w:r>
        <w:t>——</w:t>
      </w:r>
      <w:r w:rsidR="00914A0F">
        <w:t> </w:t>
      </w:r>
      <w:r>
        <w:t xml:space="preserve">2021b, </w:t>
      </w:r>
      <w:r>
        <w:rPr>
          <w:i/>
          <w:iCs/>
        </w:rPr>
        <w:t>National Greenhouse Accounts Factors</w:t>
      </w:r>
      <w:r>
        <w:t>, August.</w:t>
      </w:r>
    </w:p>
    <w:p w14:paraId="60ED4B06" w14:textId="77777777" w:rsidR="007247B8" w:rsidRDefault="007247B8" w:rsidP="00FE6982">
      <w:pPr>
        <w:pStyle w:val="Reference"/>
      </w:pPr>
      <w:r>
        <w:t xml:space="preserve">DoT (Department of Transport) 2022, </w:t>
      </w:r>
      <w:r>
        <w:rPr>
          <w:i/>
          <w:iCs/>
        </w:rPr>
        <w:t>Zero Emission Vehicle (ZEV) Rebate</w:t>
      </w:r>
      <w:r>
        <w:t>, https://www.transport.wa.gov.au/projects/zero-emission-vehicle-zev-rebate.asp (accessed 21 July 2022).</w:t>
      </w:r>
    </w:p>
    <w:p w14:paraId="0A63FCA0" w14:textId="6FD3354A" w:rsidR="007247B8" w:rsidRDefault="007247B8" w:rsidP="00FE6982">
      <w:pPr>
        <w:pStyle w:val="Reference"/>
      </w:pPr>
      <w:r>
        <w:t xml:space="preserve">DWER (Department of Water and Environmental Regulation) 2021, </w:t>
      </w:r>
      <w:r>
        <w:rPr>
          <w:i/>
          <w:iCs/>
        </w:rPr>
        <w:t>Electric Vehicle Strategy</w:t>
      </w:r>
      <w:r>
        <w:t>, https://www.wa.gov.au/service/</w:t>
      </w:r>
      <w:r w:rsidR="00020F44">
        <w:br/>
      </w:r>
      <w:r>
        <w:t>environment/environment-information-services/electric-vehicle-strategy (accessed 21 July 2022).</w:t>
      </w:r>
    </w:p>
    <w:p w14:paraId="38DF38A1" w14:textId="77777777" w:rsidR="007247B8" w:rsidRDefault="007247B8" w:rsidP="00FE6982">
      <w:pPr>
        <w:pStyle w:val="Reference"/>
      </w:pPr>
      <w:r>
        <w:t xml:space="preserve">ESB (Energy Security Board) 2022, </w:t>
      </w:r>
      <w:r>
        <w:rPr>
          <w:i/>
          <w:iCs/>
        </w:rPr>
        <w:t>Capacity mechanism: High-level Design Paper</w:t>
      </w:r>
      <w:r>
        <w:t>, June.</w:t>
      </w:r>
    </w:p>
    <w:p w14:paraId="668C3C4C" w14:textId="77777777" w:rsidR="007247B8" w:rsidRDefault="007247B8" w:rsidP="00FE6982">
      <w:pPr>
        <w:pStyle w:val="Reference"/>
      </w:pPr>
      <w:r>
        <w:t xml:space="preserve">European Commission </w:t>
      </w:r>
      <w:proofErr w:type="spellStart"/>
      <w:r>
        <w:t>nd</w:t>
      </w:r>
      <w:proofErr w:type="spellEnd"/>
      <w:r>
        <w:t xml:space="preserve">, </w:t>
      </w:r>
      <w:r>
        <w:rPr>
          <w:i/>
          <w:iCs/>
        </w:rPr>
        <w:t>Carbon leakage</w:t>
      </w:r>
      <w:r>
        <w:t>, https://ec.europa.eu/clima/eu-action/eu-emissions-trading-system-eu-ets/free-allocation/carbon-leakage_en (accessed 15 September 2022).</w:t>
      </w:r>
    </w:p>
    <w:p w14:paraId="2CF21836" w14:textId="77777777" w:rsidR="007247B8" w:rsidRDefault="007247B8" w:rsidP="00FE6982">
      <w:pPr>
        <w:pStyle w:val="Reference"/>
      </w:pPr>
      <w:r>
        <w:t xml:space="preserve">EV Council (Electric Vehicle Council) 2022, </w:t>
      </w:r>
      <w:r>
        <w:rPr>
          <w:i/>
          <w:iCs/>
        </w:rPr>
        <w:t>State of Electric Vehicles</w:t>
      </w:r>
      <w:r>
        <w:t>, March.</w:t>
      </w:r>
    </w:p>
    <w:p w14:paraId="5E9798F8" w14:textId="77777777" w:rsidR="007247B8" w:rsidRDefault="007247B8" w:rsidP="00FE6982">
      <w:pPr>
        <w:pStyle w:val="Reference"/>
      </w:pPr>
      <w:r>
        <w:t xml:space="preserve">EV Database 2022, </w:t>
      </w:r>
      <w:r>
        <w:rPr>
          <w:i/>
          <w:iCs/>
        </w:rPr>
        <w:t>Energy consumption of full electric vehicles</w:t>
      </w:r>
      <w:r>
        <w:t>, https://ev-database.org/cheatsheet/energy-consumption-electric-car (accessed 12 August 2022).</w:t>
      </w:r>
    </w:p>
    <w:p w14:paraId="78D45BA0" w14:textId="77777777" w:rsidR="007247B8" w:rsidRDefault="007247B8" w:rsidP="00FE6982">
      <w:pPr>
        <w:pStyle w:val="Reference"/>
      </w:pPr>
      <w:r>
        <w:t xml:space="preserve">FCAI (Federal Chamber of Automotive Industries) 2023, </w:t>
      </w:r>
      <w:r>
        <w:rPr>
          <w:i/>
          <w:iCs/>
        </w:rPr>
        <w:t>FCAI releases 2022 new car sales data</w:t>
      </w:r>
      <w:r>
        <w:t>, 5 January.</w:t>
      </w:r>
    </w:p>
    <w:p w14:paraId="05CBFACC" w14:textId="77777777" w:rsidR="007247B8" w:rsidRDefault="007247B8" w:rsidP="00FE6982">
      <w:pPr>
        <w:pStyle w:val="Reference"/>
      </w:pPr>
      <w:r>
        <w:t xml:space="preserve">Fearon, T. 2022, </w:t>
      </w:r>
      <w:r>
        <w:rPr>
          <w:i/>
          <w:iCs/>
        </w:rPr>
        <w:t>Australia’s carbon market a ‘fraud on the environment’</w:t>
      </w:r>
      <w:r>
        <w:t>, https://law.anu.edu.au/news-and-events/news/australia%E2%80%99s-carbon-market-fraud-environment (accessed 26 August 2022).</w:t>
      </w:r>
    </w:p>
    <w:p w14:paraId="7D610659" w14:textId="77777777" w:rsidR="007247B8" w:rsidRPr="00020F44" w:rsidRDefault="007247B8" w:rsidP="00FE6982">
      <w:pPr>
        <w:pStyle w:val="Reference"/>
        <w:rPr>
          <w:spacing w:val="-4"/>
        </w:rPr>
      </w:pPr>
      <w:r w:rsidRPr="00020F44">
        <w:rPr>
          <w:spacing w:val="-4"/>
        </w:rPr>
        <w:t xml:space="preserve">Fisk, K. 2021, </w:t>
      </w:r>
      <w:r w:rsidRPr="00020F44">
        <w:rPr>
          <w:i/>
          <w:iCs/>
          <w:spacing w:val="-4"/>
        </w:rPr>
        <w:t>Australia’s EV policies: What’s happening in each state and territory in 2021 – Updated</w:t>
      </w:r>
      <w:r w:rsidRPr="00020F44">
        <w:rPr>
          <w:spacing w:val="-4"/>
        </w:rPr>
        <w:t>, https://www.whichcar.com.au/news/australian-states-territories-ev-policies-september-2021 (accessed 21 July 2022).</w:t>
      </w:r>
    </w:p>
    <w:p w14:paraId="0E3D84EA" w14:textId="439BCFB1" w:rsidR="007247B8" w:rsidRDefault="007247B8" w:rsidP="00FE6982">
      <w:pPr>
        <w:pStyle w:val="Reference"/>
      </w:pPr>
      <w:r>
        <w:t xml:space="preserve">Fournel, J.-F. 2022, </w:t>
      </w:r>
      <w:r>
        <w:rPr>
          <w:i/>
          <w:iCs/>
        </w:rPr>
        <w:t>Electric Vehicle Subsidies: Cost Effectiveness and Emissions Reduction</w:t>
      </w:r>
      <w:r>
        <w:t>, January.</w:t>
      </w:r>
    </w:p>
    <w:p w14:paraId="6920ACCB" w14:textId="77777777" w:rsidR="007247B8" w:rsidRDefault="007247B8" w:rsidP="00FE6982">
      <w:pPr>
        <w:pStyle w:val="Reference"/>
      </w:pPr>
      <w:r>
        <w:t xml:space="preserve">Freebairn, J. 2022, ‘Economic Problems with Subsidies for Electric Vehicles’, </w:t>
      </w:r>
      <w:r>
        <w:rPr>
          <w:i/>
          <w:iCs/>
        </w:rPr>
        <w:t>Economic Papers</w:t>
      </w:r>
      <w:r>
        <w:t>, vol. 41, no. 4.</w:t>
      </w:r>
    </w:p>
    <w:p w14:paraId="2591D2E5" w14:textId="77777777" w:rsidR="007247B8" w:rsidRPr="00020F44" w:rsidRDefault="007247B8" w:rsidP="00FE6982">
      <w:pPr>
        <w:pStyle w:val="Reference"/>
        <w:rPr>
          <w:spacing w:val="-4"/>
        </w:rPr>
      </w:pPr>
      <w:r w:rsidRPr="00020F44">
        <w:rPr>
          <w:spacing w:val="-4"/>
        </w:rPr>
        <w:t xml:space="preserve">Garnaut, R. 2008, </w:t>
      </w:r>
      <w:r w:rsidRPr="00020F44">
        <w:rPr>
          <w:i/>
          <w:iCs/>
          <w:spacing w:val="-4"/>
        </w:rPr>
        <w:t>Garnaut Climate Change Review - Final Report</w:t>
      </w:r>
      <w:r w:rsidRPr="00020F44">
        <w:rPr>
          <w:spacing w:val="-4"/>
        </w:rPr>
        <w:t>.</w:t>
      </w:r>
    </w:p>
    <w:p w14:paraId="66546B4A" w14:textId="03E4F78D" w:rsidR="007247B8" w:rsidRDefault="007247B8" w:rsidP="00FE6982">
      <w:pPr>
        <w:pStyle w:val="Reference"/>
      </w:pPr>
      <w:r>
        <w:t xml:space="preserve">Graham, P.W., Hayward, J., Foster, J. and Havas, L. 2020, </w:t>
      </w:r>
      <w:proofErr w:type="spellStart"/>
      <w:r>
        <w:rPr>
          <w:i/>
          <w:iCs/>
        </w:rPr>
        <w:t>GenCost</w:t>
      </w:r>
      <w:proofErr w:type="spellEnd"/>
      <w:r>
        <w:rPr>
          <w:i/>
          <w:iCs/>
        </w:rPr>
        <w:t xml:space="preserve"> 2019</w:t>
      </w:r>
      <w:r w:rsidR="004012B9">
        <w:rPr>
          <w:i/>
          <w:iCs/>
        </w:rPr>
        <w:noBreakHyphen/>
      </w:r>
      <w:r>
        <w:rPr>
          <w:i/>
          <w:iCs/>
        </w:rPr>
        <w:t>20</w:t>
      </w:r>
      <w:r>
        <w:t>, CSIRO.</w:t>
      </w:r>
    </w:p>
    <w:p w14:paraId="4FA4D664" w14:textId="5F358A3F" w:rsidR="007247B8" w:rsidRDefault="007247B8" w:rsidP="00FE6982">
      <w:pPr>
        <w:pStyle w:val="Reference"/>
      </w:pPr>
      <w:r>
        <w:t>——, ——, —— and ——</w:t>
      </w:r>
      <w:r w:rsidR="00914A0F">
        <w:t> </w:t>
      </w:r>
      <w:r>
        <w:t xml:space="preserve">2021, </w:t>
      </w:r>
      <w:proofErr w:type="spellStart"/>
      <w:r>
        <w:rPr>
          <w:i/>
          <w:iCs/>
        </w:rPr>
        <w:t>GenCost</w:t>
      </w:r>
      <w:proofErr w:type="spellEnd"/>
      <w:r>
        <w:rPr>
          <w:i/>
          <w:iCs/>
        </w:rPr>
        <w:t xml:space="preserve"> 2020</w:t>
      </w:r>
      <w:r w:rsidR="004012B9">
        <w:rPr>
          <w:i/>
          <w:iCs/>
        </w:rPr>
        <w:noBreakHyphen/>
      </w:r>
      <w:r>
        <w:rPr>
          <w:i/>
          <w:iCs/>
        </w:rPr>
        <w:t>21: Final Report</w:t>
      </w:r>
      <w:r>
        <w:t>, June, CSIRO.</w:t>
      </w:r>
    </w:p>
    <w:p w14:paraId="01C1925F" w14:textId="03DA8E31" w:rsidR="007247B8" w:rsidRDefault="007247B8" w:rsidP="00FE6982">
      <w:pPr>
        <w:pStyle w:val="Reference"/>
      </w:pPr>
      <w:r>
        <w:t>——, ——, —— and ——</w:t>
      </w:r>
      <w:r w:rsidR="00914A0F">
        <w:t> </w:t>
      </w:r>
      <w:r>
        <w:t xml:space="preserve">2022, </w:t>
      </w:r>
      <w:proofErr w:type="spellStart"/>
      <w:r>
        <w:rPr>
          <w:i/>
          <w:iCs/>
        </w:rPr>
        <w:t>GenCost</w:t>
      </w:r>
      <w:proofErr w:type="spellEnd"/>
      <w:r>
        <w:rPr>
          <w:i/>
          <w:iCs/>
        </w:rPr>
        <w:t xml:space="preserve"> 2021</w:t>
      </w:r>
      <w:r w:rsidR="004012B9">
        <w:rPr>
          <w:i/>
          <w:iCs/>
        </w:rPr>
        <w:noBreakHyphen/>
      </w:r>
      <w:r>
        <w:rPr>
          <w:i/>
          <w:iCs/>
        </w:rPr>
        <w:t>22: Final Report</w:t>
      </w:r>
      <w:r>
        <w:t>, July, CSIRO.</w:t>
      </w:r>
    </w:p>
    <w:p w14:paraId="7A190A65" w14:textId="77777777" w:rsidR="007247B8" w:rsidRDefault="007247B8" w:rsidP="00FE6982">
      <w:pPr>
        <w:pStyle w:val="Reference"/>
      </w:pPr>
      <w:r>
        <w:t xml:space="preserve">——, ——, ——, Story, O. and Havas, L. 2018, </w:t>
      </w:r>
      <w:proofErr w:type="spellStart"/>
      <w:r>
        <w:rPr>
          <w:i/>
          <w:iCs/>
        </w:rPr>
        <w:t>GenCost</w:t>
      </w:r>
      <w:proofErr w:type="spellEnd"/>
      <w:r>
        <w:rPr>
          <w:i/>
          <w:iCs/>
        </w:rPr>
        <w:t xml:space="preserve"> 2018</w:t>
      </w:r>
      <w:r>
        <w:t>, CSIRO.</w:t>
      </w:r>
    </w:p>
    <w:p w14:paraId="2DB0B443" w14:textId="77777777" w:rsidR="007247B8" w:rsidRDefault="007247B8" w:rsidP="00FE6982">
      <w:pPr>
        <w:pStyle w:val="Reference"/>
      </w:pPr>
      <w:r>
        <w:t xml:space="preserve">Hague, B., Jones, D., Jakob, D. and McGregor, S. 2022, ‘Australian Coastal Flooding Trends and Forcing Factors’, </w:t>
      </w:r>
      <w:r>
        <w:rPr>
          <w:i/>
          <w:iCs/>
        </w:rPr>
        <w:t>Earth’s Future</w:t>
      </w:r>
      <w:r>
        <w:t>, vol. 10, no. 2.</w:t>
      </w:r>
    </w:p>
    <w:p w14:paraId="768CD48E" w14:textId="39400C2E" w:rsidR="0006270E" w:rsidRDefault="000E6862" w:rsidP="00FE6982">
      <w:pPr>
        <w:pStyle w:val="Reference"/>
      </w:pPr>
      <w:r w:rsidRPr="00F5069B">
        <w:t xml:space="preserve">Hardy, M., Fitzsimons, J., </w:t>
      </w:r>
      <w:proofErr w:type="spellStart"/>
      <w:r w:rsidRPr="00F5069B">
        <w:t>Bekessy</w:t>
      </w:r>
      <w:proofErr w:type="spellEnd"/>
      <w:r w:rsidRPr="00F5069B">
        <w:t xml:space="preserve">, S.A. and Gordon, A. 2017, ‘Exploring the </w:t>
      </w:r>
      <w:r w:rsidR="00427514" w:rsidRPr="00427514">
        <w:t>Permanence</w:t>
      </w:r>
      <w:r w:rsidRPr="00F5069B">
        <w:t xml:space="preserve"> of Conservation Covenants’, Conservation Letters, vol. 10, no. 2.</w:t>
      </w:r>
    </w:p>
    <w:p w14:paraId="6F004A93" w14:textId="77777777" w:rsidR="007247B8" w:rsidRDefault="007247B8" w:rsidP="00FE6982">
      <w:pPr>
        <w:pStyle w:val="Reference"/>
      </w:pPr>
      <w:r>
        <w:t xml:space="preserve">Hochman, Z., </w:t>
      </w:r>
      <w:proofErr w:type="spellStart"/>
      <w:r>
        <w:t>Gobbett</w:t>
      </w:r>
      <w:proofErr w:type="spellEnd"/>
      <w:r>
        <w:t>, D. and Horan, H. 2017, ‘Climate trends account for stalled wheat yields in Australia since 1990’, Blackwell Publishing, https://publications.csiro.au/rpr/pub?list=SEA&amp;pid=csiro:EP163335 (accessed 15 September 2022).</w:t>
      </w:r>
    </w:p>
    <w:p w14:paraId="7939DA3E" w14:textId="77777777" w:rsidR="007247B8" w:rsidRDefault="007247B8" w:rsidP="00FE6982">
      <w:pPr>
        <w:pStyle w:val="Reference"/>
      </w:pPr>
      <w:r>
        <w:t xml:space="preserve">Hughes, N., Lu, M., Soh, W.Y. and Lawson, K. 2022, ‘Modelling the effects of climate change on the profitability of Australian farms’, </w:t>
      </w:r>
      <w:r>
        <w:rPr>
          <w:i/>
          <w:iCs/>
        </w:rPr>
        <w:t>Climatic Change</w:t>
      </w:r>
      <w:r>
        <w:t>, vol. 172, no. 1, p. 12.</w:t>
      </w:r>
    </w:p>
    <w:p w14:paraId="3B766BA5" w14:textId="468F0E06" w:rsidR="007247B8" w:rsidRDefault="007247B8" w:rsidP="00FE6982">
      <w:pPr>
        <w:pStyle w:val="Reference"/>
      </w:pPr>
      <w:r>
        <w:t xml:space="preserve">Humphrys, E., Newman, F. and Goodman, J. 2020, </w:t>
      </w:r>
      <w:r>
        <w:rPr>
          <w:i/>
          <w:iCs/>
        </w:rPr>
        <w:t>Heat Stress and Work in the Era of Climate Change</w:t>
      </w:r>
      <w:r>
        <w:t>, November, The Australia Institute, https://d3n8a8pro7vhmx.cloudfront.net/</w:t>
      </w:r>
      <w:r w:rsidR="000637C1">
        <w:br/>
      </w:r>
      <w:r>
        <w:t>theausinstitute/pages/3235/attachments/original/1605114522/Heat_Stress_and_Work_FINAL_FINAL.pdf?1605114522 (accessed 14 September 2022).</w:t>
      </w:r>
    </w:p>
    <w:p w14:paraId="490C5ACE" w14:textId="77777777" w:rsidR="007247B8" w:rsidRDefault="007247B8" w:rsidP="00FE6982">
      <w:pPr>
        <w:pStyle w:val="Reference"/>
      </w:pPr>
      <w:r>
        <w:t xml:space="preserve">ICA (Insurance Council of Australia) 2022, </w:t>
      </w:r>
      <w:r>
        <w:rPr>
          <w:i/>
          <w:iCs/>
        </w:rPr>
        <w:t>Climate change action</w:t>
      </w:r>
      <w:r>
        <w:t>, https://insurancecouncil.com.au/issues-in-focus/climate-change-action/ (accessed 20 July 2022).</w:t>
      </w:r>
    </w:p>
    <w:p w14:paraId="7A045DB6" w14:textId="77777777" w:rsidR="007247B8" w:rsidRDefault="007247B8" w:rsidP="00FE6982">
      <w:pPr>
        <w:pStyle w:val="Reference"/>
      </w:pPr>
      <w:r>
        <w:t xml:space="preserve">IEA (International Energy Agency) 2020a, </w:t>
      </w:r>
      <w:r>
        <w:rPr>
          <w:i/>
          <w:iCs/>
        </w:rPr>
        <w:t>Going carbon negative: What are the technology options?</w:t>
      </w:r>
    </w:p>
    <w:p w14:paraId="148BF6E5" w14:textId="1369A370" w:rsidR="007247B8" w:rsidRDefault="007247B8" w:rsidP="00FE6982">
      <w:pPr>
        <w:pStyle w:val="Reference"/>
      </w:pPr>
      <w:r>
        <w:t>——</w:t>
      </w:r>
      <w:r w:rsidR="00914A0F">
        <w:t> </w:t>
      </w:r>
      <w:r>
        <w:t xml:space="preserve">2020b, </w:t>
      </w:r>
      <w:r>
        <w:rPr>
          <w:i/>
          <w:iCs/>
        </w:rPr>
        <w:t>Implementing Effective Emissions Trading Systems</w:t>
      </w:r>
      <w:r>
        <w:t>, Paris, https://www.iea.org/reports/implementing-effective-emissions-trading-systems/ets-in-industry (accessed 19 September 2022).</w:t>
      </w:r>
    </w:p>
    <w:p w14:paraId="588B78B2" w14:textId="305902D3" w:rsidR="007247B8" w:rsidRDefault="007247B8" w:rsidP="00FE6982">
      <w:pPr>
        <w:pStyle w:val="Reference"/>
      </w:pPr>
      <w:r>
        <w:t>——</w:t>
      </w:r>
      <w:r w:rsidR="00914A0F">
        <w:t> </w:t>
      </w:r>
      <w:r>
        <w:t xml:space="preserve">2021, </w:t>
      </w:r>
      <w:r>
        <w:rPr>
          <w:i/>
          <w:iCs/>
        </w:rPr>
        <w:t>Carbon capture, utilisation and storage - Fuels &amp; Technologies</w:t>
      </w:r>
      <w:r>
        <w:t>, https://www.iea.org/fuels-and-technologies/carbon-capture-utilisation-and-storage (accessed 23 August 2022).</w:t>
      </w:r>
    </w:p>
    <w:p w14:paraId="79A225C5" w14:textId="3B82BF54" w:rsidR="007247B8" w:rsidRPr="006C562B" w:rsidRDefault="007247B8" w:rsidP="00FE6982">
      <w:pPr>
        <w:pStyle w:val="Reference"/>
        <w:rPr>
          <w:spacing w:val="-4"/>
        </w:rPr>
      </w:pPr>
      <w:r w:rsidRPr="006C562B">
        <w:rPr>
          <w:spacing w:val="-4"/>
        </w:rPr>
        <w:t>——</w:t>
      </w:r>
      <w:r w:rsidR="00914A0F" w:rsidRPr="006C562B">
        <w:rPr>
          <w:spacing w:val="-4"/>
        </w:rPr>
        <w:t> </w:t>
      </w:r>
      <w:r w:rsidRPr="006C562B">
        <w:rPr>
          <w:spacing w:val="-4"/>
        </w:rPr>
        <w:t xml:space="preserve">2022, </w:t>
      </w:r>
      <w:r w:rsidRPr="006C562B">
        <w:rPr>
          <w:i/>
          <w:iCs/>
          <w:spacing w:val="-4"/>
        </w:rPr>
        <w:t>Global Electric Vehicle Outlook 2022</w:t>
      </w:r>
      <w:r w:rsidRPr="006C562B">
        <w:rPr>
          <w:spacing w:val="-4"/>
        </w:rPr>
        <w:t>, May, IEA, Paris.</w:t>
      </w:r>
    </w:p>
    <w:p w14:paraId="5C8FDFFD" w14:textId="77777777" w:rsidR="007247B8" w:rsidRDefault="007247B8" w:rsidP="00FE6982">
      <w:pPr>
        <w:pStyle w:val="Reference"/>
      </w:pPr>
      <w:r>
        <w:t xml:space="preserve">IPCC (Intergovernmental Panel on Climate Change) 2022, </w:t>
      </w:r>
      <w:r>
        <w:rPr>
          <w:i/>
          <w:iCs/>
        </w:rPr>
        <w:t xml:space="preserve">Working Group III contribution </w:t>
      </w:r>
      <w:proofErr w:type="spellStart"/>
      <w:r>
        <w:rPr>
          <w:i/>
          <w:iCs/>
        </w:rPr>
        <w:t>ot</w:t>
      </w:r>
      <w:proofErr w:type="spellEnd"/>
      <w:r>
        <w:rPr>
          <w:i/>
          <w:iCs/>
        </w:rPr>
        <w:t xml:space="preserve"> the Sixth Assessment Report of the Intergovernmental Panel on Climate Change</w:t>
      </w:r>
      <w:r>
        <w:t>.</w:t>
      </w:r>
    </w:p>
    <w:p w14:paraId="1690DCA2" w14:textId="77777777" w:rsidR="007247B8" w:rsidRDefault="007247B8" w:rsidP="00FE6982">
      <w:pPr>
        <w:pStyle w:val="Reference"/>
      </w:pPr>
      <w:r>
        <w:t xml:space="preserve">Johansson, D.J.A., Azar, C., </w:t>
      </w:r>
      <w:proofErr w:type="spellStart"/>
      <w:r>
        <w:t>Lehtveer</w:t>
      </w:r>
      <w:proofErr w:type="spellEnd"/>
      <w:r>
        <w:t xml:space="preserve">, M. and Peters, G.P. 2020, ‘The role of negative carbon emissions in reaching the Paris climate targets: The impact of target formulation in integrated assessment models’, IOP Publishing, </w:t>
      </w:r>
      <w:r>
        <w:rPr>
          <w:i/>
          <w:iCs/>
        </w:rPr>
        <w:t>Environmental Research Letters</w:t>
      </w:r>
      <w:r>
        <w:t>, vol. 15, no. 12, p. 124024.</w:t>
      </w:r>
    </w:p>
    <w:p w14:paraId="4E6CDFA8" w14:textId="77777777" w:rsidR="007247B8" w:rsidRDefault="007247B8" w:rsidP="00FE6982">
      <w:pPr>
        <w:pStyle w:val="Reference"/>
      </w:pPr>
      <w:r>
        <w:t xml:space="preserve">Kean, M. 2022, </w:t>
      </w:r>
      <w:r>
        <w:rPr>
          <w:i/>
          <w:iCs/>
        </w:rPr>
        <w:t>Energy Savings Scheme (Amendment No. 1) Rule 2022</w:t>
      </w:r>
      <w:r>
        <w:t>.</w:t>
      </w:r>
    </w:p>
    <w:p w14:paraId="41CD21B3" w14:textId="77777777" w:rsidR="007247B8" w:rsidRDefault="007247B8" w:rsidP="00FE6982">
      <w:pPr>
        <w:pStyle w:val="Reference"/>
      </w:pPr>
      <w:r>
        <w:t xml:space="preserve">Macdonald-Smith, A. 2021, ‘Carbon capture and storage “has to work” to reach net zero’, </w:t>
      </w:r>
      <w:r>
        <w:rPr>
          <w:i/>
          <w:iCs/>
        </w:rPr>
        <w:t>Australian Financial Review</w:t>
      </w:r>
      <w:r>
        <w:t>, 17 November.</w:t>
      </w:r>
    </w:p>
    <w:p w14:paraId="7592988E" w14:textId="7C6692EF" w:rsidR="007247B8" w:rsidRDefault="007247B8" w:rsidP="00FE6982">
      <w:pPr>
        <w:pStyle w:val="Reference"/>
      </w:pPr>
      <w:r>
        <w:t>——</w:t>
      </w:r>
      <w:r w:rsidR="00914A0F">
        <w:t> </w:t>
      </w:r>
      <w:r>
        <w:t xml:space="preserve">2022a, ‘Australia “missed big opportunity in CCS”: IEA head’, </w:t>
      </w:r>
      <w:r>
        <w:rPr>
          <w:i/>
          <w:iCs/>
        </w:rPr>
        <w:t>Australian Financial Review</w:t>
      </w:r>
      <w:r>
        <w:t>, 15 July.</w:t>
      </w:r>
    </w:p>
    <w:p w14:paraId="13F37933" w14:textId="0D50C23E" w:rsidR="007247B8" w:rsidRDefault="007247B8" w:rsidP="00FE6982">
      <w:pPr>
        <w:pStyle w:val="Reference"/>
      </w:pPr>
      <w:r>
        <w:t>——</w:t>
      </w:r>
      <w:r w:rsidR="00914A0F">
        <w:t> </w:t>
      </w:r>
      <w:r>
        <w:t xml:space="preserve">2022b, ‘“Can’t be held to ransom on renewables”’, </w:t>
      </w:r>
      <w:r>
        <w:rPr>
          <w:i/>
          <w:iCs/>
        </w:rPr>
        <w:t>Australian Financial Review</w:t>
      </w:r>
      <w:r>
        <w:t>, 12 July.</w:t>
      </w:r>
    </w:p>
    <w:p w14:paraId="7E7D4582" w14:textId="77777777" w:rsidR="007247B8" w:rsidRDefault="007247B8" w:rsidP="00FE6982">
      <w:pPr>
        <w:pStyle w:val="Reference"/>
      </w:pPr>
      <w:r>
        <w:t xml:space="preserve">Macintosh, A. 2022, </w:t>
      </w:r>
      <w:r>
        <w:rPr>
          <w:i/>
          <w:iCs/>
        </w:rPr>
        <w:t>The Emissions Reduction Fund’s Landfill Gas Method: An Assessment of its Integrity</w:t>
      </w:r>
      <w:r>
        <w:t>, 16 March, The Australian National University, Canberra.</w:t>
      </w:r>
    </w:p>
    <w:p w14:paraId="26E07DF8" w14:textId="77777777" w:rsidR="007247B8" w:rsidRPr="00681200" w:rsidRDefault="007247B8" w:rsidP="00FE6982">
      <w:pPr>
        <w:pStyle w:val="Reference"/>
        <w:rPr>
          <w:spacing w:val="-4"/>
        </w:rPr>
      </w:pPr>
      <w:r w:rsidRPr="00681200">
        <w:rPr>
          <w:spacing w:val="-4"/>
        </w:rPr>
        <w:t xml:space="preserve">——, Butler, D. and Ansell, D. 2022, </w:t>
      </w:r>
      <w:r w:rsidRPr="00681200">
        <w:rPr>
          <w:i/>
          <w:iCs/>
          <w:spacing w:val="-4"/>
        </w:rPr>
        <w:t>Measurement Error in the Emissions Reduction Fund’s Human-induced Regeneration (HIR) Method</w:t>
      </w:r>
      <w:r w:rsidRPr="00681200">
        <w:rPr>
          <w:spacing w:val="-4"/>
        </w:rPr>
        <w:t>, 14 March, The Australian National University, Canberra.</w:t>
      </w:r>
    </w:p>
    <w:p w14:paraId="0D4D62BF" w14:textId="77777777" w:rsidR="007247B8" w:rsidRDefault="007247B8" w:rsidP="00FE6982">
      <w:pPr>
        <w:pStyle w:val="Reference"/>
      </w:pPr>
      <w:r>
        <w:t xml:space="preserve">——, ——, —— and </w:t>
      </w:r>
      <w:proofErr w:type="spellStart"/>
      <w:r>
        <w:t>Waschka</w:t>
      </w:r>
      <w:proofErr w:type="spellEnd"/>
      <w:r>
        <w:t xml:space="preserve">, M. 2022a, </w:t>
      </w:r>
      <w:r>
        <w:rPr>
          <w:i/>
          <w:iCs/>
        </w:rPr>
        <w:t>Integrity Problems with the ERF’s 2022 Plantation Forestry Method</w:t>
      </w:r>
      <w:r>
        <w:t>, 12 August, The Australian National University, Canberra.</w:t>
      </w:r>
    </w:p>
    <w:p w14:paraId="6CD1F015" w14:textId="77777777" w:rsidR="007247B8" w:rsidRDefault="007247B8" w:rsidP="00FE6982">
      <w:pPr>
        <w:pStyle w:val="Reference"/>
      </w:pPr>
      <w:r>
        <w:t xml:space="preserve">——, —— and Evans, M.C. 2022, ‘We blew the whistle on Australia’s central climate policy. Here’s what a new federal government probe must fix’, </w:t>
      </w:r>
      <w:r>
        <w:rPr>
          <w:i/>
          <w:iCs/>
        </w:rPr>
        <w:t>The Conversation</w:t>
      </w:r>
      <w:r>
        <w:t>.</w:t>
      </w:r>
    </w:p>
    <w:p w14:paraId="4CF44665" w14:textId="77777777" w:rsidR="007247B8" w:rsidRDefault="007247B8" w:rsidP="00FE6982">
      <w:pPr>
        <w:pStyle w:val="Reference"/>
      </w:pPr>
      <w:r>
        <w:t xml:space="preserve">——, ——, ——, </w:t>
      </w:r>
      <w:proofErr w:type="spellStart"/>
      <w:r>
        <w:t>Larraondo</w:t>
      </w:r>
      <w:proofErr w:type="spellEnd"/>
      <w:r>
        <w:t xml:space="preserve">, P.R., Ansell, D. and Gibbons, P. 2022b, </w:t>
      </w:r>
      <w:r>
        <w:rPr>
          <w:i/>
          <w:iCs/>
        </w:rPr>
        <w:t>The ERF’s Human-induced Regeneration (HIR): What the Beare and Chambers Report Really Found and a Critique of its Method</w:t>
      </w:r>
      <w:r>
        <w:t>, 16 March, The Australian National University, Canberra.</w:t>
      </w:r>
    </w:p>
    <w:p w14:paraId="523D78C4" w14:textId="77777777" w:rsidR="007247B8" w:rsidRDefault="007247B8" w:rsidP="00FE6982">
      <w:pPr>
        <w:pStyle w:val="Reference"/>
      </w:pPr>
      <w:r>
        <w:t xml:space="preserve">Mallon, K., McKinlay, M., Haughton, N., Hamden, R., Tedder, R. and Lamb, J. 2019, </w:t>
      </w:r>
      <w:r>
        <w:rPr>
          <w:i/>
          <w:iCs/>
        </w:rPr>
        <w:t>Climate Change Risk to Australia’s Built Environment</w:t>
      </w:r>
      <w:r>
        <w:t>, October, XDI, https://xdi.systems/wp-content/uploads/2019/10/Climate-Change-Risk-to-Australia%E2%80%99s-Built-Environment-V4-final-reduced-2.pdf (accessed 14 September 2022).</w:t>
      </w:r>
    </w:p>
    <w:p w14:paraId="5A89DA79" w14:textId="33C88E7C" w:rsidR="00AA153F" w:rsidRPr="003D3B65" w:rsidRDefault="00AA153F" w:rsidP="00F5069B">
      <w:pPr>
        <w:pStyle w:val="Reference"/>
        <w:rPr>
          <w:i/>
          <w:iCs/>
        </w:rPr>
      </w:pPr>
      <w:r w:rsidRPr="003D3B65">
        <w:rPr>
          <w:i/>
          <w:iCs/>
        </w:rPr>
        <w:lastRenderedPageBreak/>
        <w:t xml:space="preserve">Martin, P. 2022, ‘Weak Emission Standards and Australia’s Low </w:t>
      </w:r>
      <w:proofErr w:type="spellStart"/>
      <w:r w:rsidRPr="003D3B65">
        <w:rPr>
          <w:i/>
          <w:iCs/>
        </w:rPr>
        <w:t>Takeup</w:t>
      </w:r>
      <w:proofErr w:type="spellEnd"/>
      <w:r w:rsidRPr="003D3B65">
        <w:rPr>
          <w:i/>
          <w:iCs/>
        </w:rPr>
        <w:t xml:space="preserve"> of Electric Vehicles’, Economic Papers, vol. 41, no. 4, pp. 390–395.</w:t>
      </w:r>
    </w:p>
    <w:p w14:paraId="1B4EDC82" w14:textId="08E42769" w:rsidR="007247B8" w:rsidRPr="00F5069B" w:rsidRDefault="007247B8" w:rsidP="00FE6982">
      <w:pPr>
        <w:pStyle w:val="Reference"/>
        <w:rPr>
          <w:rFonts w:ascii="Arial" w:hAnsi="Arial" w:cs="Arial"/>
        </w:rPr>
      </w:pPr>
      <w:proofErr w:type="spellStart"/>
      <w:r>
        <w:t>Northmore</w:t>
      </w:r>
      <w:proofErr w:type="spellEnd"/>
      <w:r>
        <w:t xml:space="preserve"> Gordon 2022, </w:t>
      </w:r>
      <w:r>
        <w:rPr>
          <w:i/>
          <w:iCs/>
        </w:rPr>
        <w:t>Certificate Prices</w:t>
      </w:r>
      <w:r>
        <w:t>, https://northmoregordon.com/certificate-prices/ (accessed 5 September 2022).</w:t>
      </w:r>
    </w:p>
    <w:p w14:paraId="3B6E30E2" w14:textId="77777777" w:rsidR="007247B8" w:rsidRDefault="007247B8" w:rsidP="00FE6982">
      <w:pPr>
        <w:pStyle w:val="Reference"/>
      </w:pPr>
      <w:r>
        <w:t xml:space="preserve">NSW Government 2022, </w:t>
      </w:r>
      <w:r>
        <w:rPr>
          <w:i/>
          <w:iCs/>
        </w:rPr>
        <w:t>NSW Electric Vehicle Strategy</w:t>
      </w:r>
      <w:r>
        <w:t>, http://www.environment.nsw.gov.au/topics/climate-change/net-zero-plan/electric-vehicle-strategy (accessed 21 July 2022).</w:t>
      </w:r>
    </w:p>
    <w:p w14:paraId="0D5616C9" w14:textId="77777777" w:rsidR="007247B8" w:rsidRDefault="007247B8" w:rsidP="00FE6982">
      <w:pPr>
        <w:pStyle w:val="Reference"/>
      </w:pPr>
      <w:r>
        <w:t xml:space="preserve">NTC (National Transport Commission) 2022, </w:t>
      </w:r>
      <w:r>
        <w:rPr>
          <w:i/>
          <w:iCs/>
        </w:rPr>
        <w:t>Carbon Dioxide Emissions Intensity for New Australian Light Vehicles 2021</w:t>
      </w:r>
      <w:r>
        <w:t>, 15 September, National Transport Commission.</w:t>
      </w:r>
    </w:p>
    <w:p w14:paraId="3AB4D7D7" w14:textId="77777777" w:rsidR="007247B8" w:rsidRDefault="007247B8" w:rsidP="00FE6982">
      <w:pPr>
        <w:pStyle w:val="Reference"/>
      </w:pPr>
      <w:r>
        <w:t xml:space="preserve">Nunes, A., Woodley, L. and Rossetti, P. 2022, </w:t>
      </w:r>
      <w:proofErr w:type="spellStart"/>
      <w:r>
        <w:t>‘Re</w:t>
      </w:r>
      <w:proofErr w:type="spellEnd"/>
      <w:r>
        <w:t xml:space="preserve">-thinking procurement incentives for electric vehicles to achieve net-zero emissions’, </w:t>
      </w:r>
      <w:r>
        <w:rPr>
          <w:i/>
          <w:iCs/>
        </w:rPr>
        <w:t>Nature Sustainability</w:t>
      </w:r>
      <w:r>
        <w:t>, vol. 5.</w:t>
      </w:r>
    </w:p>
    <w:p w14:paraId="56289410" w14:textId="63448649" w:rsidR="00BF5391" w:rsidRDefault="00035962" w:rsidP="00FE6982">
      <w:pPr>
        <w:pStyle w:val="Reference"/>
      </w:pPr>
      <w:r w:rsidRPr="00F5069B">
        <w:t xml:space="preserve">OECD 2016, </w:t>
      </w:r>
      <w:r w:rsidRPr="00F5069B">
        <w:rPr>
          <w:i/>
          <w:iCs/>
        </w:rPr>
        <w:t>Biodiversity Offsets: Effective Design and Implementation,</w:t>
      </w:r>
      <w:r w:rsidRPr="00F5069B">
        <w:t xml:space="preserve"> Organisation for Economic Co-operation and Development.</w:t>
      </w:r>
    </w:p>
    <w:p w14:paraId="46C91D22" w14:textId="33837B93" w:rsidR="007247B8" w:rsidRDefault="007247B8" w:rsidP="00FE6982">
      <w:pPr>
        <w:pStyle w:val="Reference"/>
      </w:pPr>
      <w:r>
        <w:t xml:space="preserve">Ortiz-Bobea, A., Ault, T.R., Carrillo, C.M., Chambers, R.G. and Lobell, D.B. 2021, ‘Anthropogenic climate change has slowed global agricultural productivity growth’, Nature Publishing Group, </w:t>
      </w:r>
      <w:r>
        <w:rPr>
          <w:i/>
          <w:iCs/>
        </w:rPr>
        <w:t>Nature Climate Change</w:t>
      </w:r>
      <w:r>
        <w:t>, vol. 11, no. 4, pp. 306–312.</w:t>
      </w:r>
    </w:p>
    <w:p w14:paraId="2C6F8CE0" w14:textId="77777777" w:rsidR="007247B8" w:rsidRDefault="007247B8" w:rsidP="00FE6982">
      <w:pPr>
        <w:pStyle w:val="Reference"/>
      </w:pPr>
      <w:r>
        <w:t xml:space="preserve">PBO (Parliamentary Budget Office) 2022, </w:t>
      </w:r>
      <w:r>
        <w:rPr>
          <w:i/>
          <w:iCs/>
        </w:rPr>
        <w:t>Powering Australia - Electric Car Discount</w:t>
      </w:r>
      <w:r>
        <w:t>.</w:t>
      </w:r>
    </w:p>
    <w:p w14:paraId="4E7C39F3" w14:textId="77777777" w:rsidR="007247B8" w:rsidRDefault="007247B8" w:rsidP="00FE6982">
      <w:pPr>
        <w:pStyle w:val="Reference"/>
      </w:pPr>
      <w:r>
        <w:t xml:space="preserve">PC (Productivity Commission) 2009, </w:t>
      </w:r>
      <w:r>
        <w:rPr>
          <w:i/>
          <w:iCs/>
        </w:rPr>
        <w:t>Government Drought Support</w:t>
      </w:r>
      <w:r>
        <w:t>, Report no. 46, Canberra.</w:t>
      </w:r>
    </w:p>
    <w:p w14:paraId="0EC8118C" w14:textId="0AAAA3C8" w:rsidR="007247B8" w:rsidRDefault="007247B8" w:rsidP="00FE6982">
      <w:pPr>
        <w:pStyle w:val="Reference"/>
      </w:pPr>
      <w:r>
        <w:t>——</w:t>
      </w:r>
      <w:r w:rsidR="00914A0F">
        <w:t> </w:t>
      </w:r>
      <w:r>
        <w:t xml:space="preserve">2011, </w:t>
      </w:r>
      <w:r>
        <w:rPr>
          <w:i/>
          <w:iCs/>
        </w:rPr>
        <w:t>Carbon Emission Policies in Key Economies</w:t>
      </w:r>
      <w:r>
        <w:t>, Research Report, Canberra.</w:t>
      </w:r>
    </w:p>
    <w:p w14:paraId="2C55DB69" w14:textId="3D939C6C" w:rsidR="007247B8" w:rsidRDefault="007247B8" w:rsidP="00FE6982">
      <w:pPr>
        <w:pStyle w:val="Reference"/>
      </w:pPr>
      <w:r>
        <w:t>——</w:t>
      </w:r>
      <w:r w:rsidR="00914A0F">
        <w:t> </w:t>
      </w:r>
      <w:r>
        <w:t xml:space="preserve">2022, </w:t>
      </w:r>
      <w:r>
        <w:rPr>
          <w:i/>
          <w:iCs/>
        </w:rPr>
        <w:t>Trade and Assistance Review 2020</w:t>
      </w:r>
      <w:r w:rsidR="004012B9">
        <w:rPr>
          <w:i/>
          <w:iCs/>
        </w:rPr>
        <w:noBreakHyphen/>
      </w:r>
      <w:r>
        <w:rPr>
          <w:i/>
          <w:iCs/>
        </w:rPr>
        <w:t>21</w:t>
      </w:r>
      <w:r>
        <w:t>, Annual Report Series, Canberra.</w:t>
      </w:r>
    </w:p>
    <w:p w14:paraId="74CF23C8" w14:textId="1B27512E" w:rsidR="007247B8" w:rsidRDefault="007247B8" w:rsidP="00FE6982">
      <w:pPr>
        <w:pStyle w:val="Reference"/>
      </w:pPr>
      <w:r>
        <w:t xml:space="preserve">Queensland Government </w:t>
      </w:r>
      <w:proofErr w:type="spellStart"/>
      <w:r>
        <w:t>2022a</w:t>
      </w:r>
      <w:proofErr w:type="spellEnd"/>
      <w:r>
        <w:t xml:space="preserve">, </w:t>
      </w:r>
      <w:r>
        <w:rPr>
          <w:i/>
          <w:iCs/>
        </w:rPr>
        <w:t>Queensland’s Electric Super Highway</w:t>
      </w:r>
      <w:r>
        <w:t>, https://www.qld.gov.au/transport/projects/</w:t>
      </w:r>
      <w:r w:rsidR="00082FA5">
        <w:br/>
      </w:r>
      <w:proofErr w:type="spellStart"/>
      <w:r>
        <w:t>electricvehicles</w:t>
      </w:r>
      <w:proofErr w:type="spellEnd"/>
      <w:r>
        <w:t>/super-highway (accessed 21 July 2022).</w:t>
      </w:r>
    </w:p>
    <w:p w14:paraId="499CAB4A" w14:textId="4FEF4FE7" w:rsidR="007247B8" w:rsidRDefault="007247B8" w:rsidP="00FE6982">
      <w:pPr>
        <w:pStyle w:val="Reference"/>
      </w:pPr>
      <w:r>
        <w:t>——</w:t>
      </w:r>
      <w:r w:rsidR="00914A0F">
        <w:t> </w:t>
      </w:r>
      <w:r>
        <w:t xml:space="preserve">2022b, </w:t>
      </w:r>
      <w:r>
        <w:rPr>
          <w:i/>
          <w:iCs/>
        </w:rPr>
        <w:t>Queensland’s new Zero Emission Vehicle Strategy</w:t>
      </w:r>
      <w:r>
        <w:t>, https://www.qld.gov.au/transport/projects/electric</w:t>
      </w:r>
      <w:r w:rsidR="00681200">
        <w:br/>
      </w:r>
      <w:r>
        <w:t>vehicles/zero-emission-strategy (accessed 21 July 2022).</w:t>
      </w:r>
    </w:p>
    <w:p w14:paraId="1A6404A3" w14:textId="02F132C9" w:rsidR="007247B8" w:rsidRDefault="007247B8" w:rsidP="00FE6982">
      <w:pPr>
        <w:pStyle w:val="Reference"/>
      </w:pPr>
      <w:r>
        <w:t>——</w:t>
      </w:r>
      <w:r w:rsidR="00914A0F">
        <w:t> </w:t>
      </w:r>
      <w:r>
        <w:t xml:space="preserve">2022c, </w:t>
      </w:r>
      <w:r>
        <w:rPr>
          <w:i/>
          <w:iCs/>
        </w:rPr>
        <w:t>Shifting to zero emission vehicles</w:t>
      </w:r>
      <w:r>
        <w:t>, https://www.qld.gov.au/transport/projects/electricvehicles/hitting-the-road (accessed 21 July 2022).</w:t>
      </w:r>
    </w:p>
    <w:p w14:paraId="0A129106" w14:textId="77777777" w:rsidR="007247B8" w:rsidRDefault="007247B8" w:rsidP="00FE6982">
      <w:pPr>
        <w:pStyle w:val="Reference"/>
      </w:pPr>
      <w:r>
        <w:t xml:space="preserve">Reinhard, J. and Lefebvre, M. 2022, </w:t>
      </w:r>
      <w:r>
        <w:rPr>
          <w:i/>
          <w:iCs/>
        </w:rPr>
        <w:t>The Cost of Extreme Weather</w:t>
      </w:r>
      <w:r>
        <w:t xml:space="preserve">, September, The </w:t>
      </w:r>
      <w:proofErr w:type="spellStart"/>
      <w:r>
        <w:t>Mckell</w:t>
      </w:r>
      <w:proofErr w:type="spellEnd"/>
      <w:r>
        <w:t xml:space="preserve"> Institute, </w:t>
      </w:r>
      <w:r>
        <w:t>https://mckellinstitute.org.au/research/reports/the-cost-of-extreme-weather-1/ (accessed 19 September 2022).</w:t>
      </w:r>
    </w:p>
    <w:p w14:paraId="05524250" w14:textId="77777777" w:rsidR="007247B8" w:rsidRDefault="007247B8" w:rsidP="00FE6982">
      <w:pPr>
        <w:pStyle w:val="Reference"/>
      </w:pPr>
      <w:proofErr w:type="spellStart"/>
      <w:r>
        <w:t>Reputex</w:t>
      </w:r>
      <w:proofErr w:type="spellEnd"/>
      <w:r>
        <w:t xml:space="preserve"> 2021, </w:t>
      </w:r>
      <w:r>
        <w:rPr>
          <w:i/>
          <w:iCs/>
        </w:rPr>
        <w:t>The Economic Impact of the ALP’s Powering Australia Plan - Summary Report</w:t>
      </w:r>
      <w:r>
        <w:t>, https://www.reputex.com/wp-content/uploads/2021/12/REPUTEX_The-economic-impact-of-the-ALPs-Powering-Australia-Plan_Summary-Report-1221-2.pdf (accessed 15 September 2022).</w:t>
      </w:r>
    </w:p>
    <w:p w14:paraId="3FC6B434" w14:textId="77777777" w:rsidR="007247B8" w:rsidRPr="00B40445" w:rsidRDefault="007247B8" w:rsidP="00FE6982">
      <w:pPr>
        <w:pStyle w:val="Reference"/>
        <w:rPr>
          <w:spacing w:val="-4"/>
        </w:rPr>
      </w:pPr>
      <w:proofErr w:type="spellStart"/>
      <w:r w:rsidRPr="00B40445">
        <w:rPr>
          <w:spacing w:val="-4"/>
        </w:rPr>
        <w:t>Reputex</w:t>
      </w:r>
      <w:proofErr w:type="spellEnd"/>
      <w:r w:rsidRPr="00B40445">
        <w:rPr>
          <w:spacing w:val="-4"/>
        </w:rPr>
        <w:t xml:space="preserve"> Energy 2019, </w:t>
      </w:r>
      <w:r w:rsidRPr="00B40445">
        <w:rPr>
          <w:i/>
          <w:iCs/>
          <w:spacing w:val="-4"/>
        </w:rPr>
        <w:t xml:space="preserve">The Cost of Net-Zero Emissions Under Paris: A </w:t>
      </w:r>
      <w:proofErr w:type="spellStart"/>
      <w:r w:rsidRPr="00B40445">
        <w:rPr>
          <w:i/>
          <w:iCs/>
          <w:spacing w:val="-4"/>
        </w:rPr>
        <w:t>Maginal</w:t>
      </w:r>
      <w:proofErr w:type="spellEnd"/>
      <w:r w:rsidRPr="00B40445">
        <w:rPr>
          <w:i/>
          <w:iCs/>
          <w:spacing w:val="-4"/>
        </w:rPr>
        <w:t xml:space="preserve"> Abatement Cost (MAC) curve for Australia</w:t>
      </w:r>
      <w:r w:rsidRPr="00B40445">
        <w:rPr>
          <w:spacing w:val="-4"/>
        </w:rPr>
        <w:t>, July.</w:t>
      </w:r>
    </w:p>
    <w:p w14:paraId="44FC111F" w14:textId="77777777" w:rsidR="007247B8" w:rsidRDefault="007247B8" w:rsidP="00FE6982">
      <w:pPr>
        <w:pStyle w:val="Reference"/>
      </w:pPr>
      <w:r>
        <w:t xml:space="preserve">South Australian Government 2021, </w:t>
      </w:r>
      <w:r>
        <w:rPr>
          <w:i/>
          <w:iCs/>
        </w:rPr>
        <w:t>South Australia’s electric vehicle action plan</w:t>
      </w:r>
      <w:r>
        <w:t>, July.</w:t>
      </w:r>
    </w:p>
    <w:p w14:paraId="1529B120" w14:textId="77777777" w:rsidR="007247B8" w:rsidRDefault="007247B8" w:rsidP="00FE6982">
      <w:pPr>
        <w:pStyle w:val="Reference"/>
      </w:pPr>
      <w:r>
        <w:t>Talberg, A. and Swoboda, K. 2013, ‘Emissions trading schemes around the world’, p. 32.</w:t>
      </w:r>
    </w:p>
    <w:p w14:paraId="7B7CCA73" w14:textId="77777777" w:rsidR="007247B8" w:rsidRDefault="007247B8" w:rsidP="00FE6982">
      <w:pPr>
        <w:pStyle w:val="Reference"/>
      </w:pPr>
      <w:r>
        <w:t xml:space="preserve">Taylor, A. 2022, </w:t>
      </w:r>
      <w:r>
        <w:rPr>
          <w:i/>
          <w:iCs/>
        </w:rPr>
        <w:t>New investment in innovative Australian soil carbon measurement technology</w:t>
      </w:r>
      <w:r>
        <w:t>, https://www.minister.industry.gov.au/ministers/taylor/media-releases/new-investment-innovative-australian-soil-carbon-measurement-technology (accessed 15 September 2022).</w:t>
      </w:r>
    </w:p>
    <w:p w14:paraId="7D6F95F5" w14:textId="77777777" w:rsidR="007247B8" w:rsidRDefault="007247B8" w:rsidP="00FE6982">
      <w:pPr>
        <w:pStyle w:val="Reference"/>
      </w:pPr>
      <w:r>
        <w:t xml:space="preserve">TCCO (Tasmanian Climate Change Office) 2021, </w:t>
      </w:r>
      <w:r>
        <w:rPr>
          <w:i/>
          <w:iCs/>
        </w:rPr>
        <w:t>Supporting electric vehicle uptake</w:t>
      </w:r>
      <w:r>
        <w:t>, Fact Sheet.</w:t>
      </w:r>
    </w:p>
    <w:p w14:paraId="3CD8E5B2" w14:textId="77777777" w:rsidR="007247B8" w:rsidRPr="00082FA5" w:rsidRDefault="007247B8" w:rsidP="00FE6982">
      <w:pPr>
        <w:pStyle w:val="Reference"/>
        <w:rPr>
          <w:spacing w:val="-4"/>
        </w:rPr>
      </w:pPr>
      <w:r w:rsidRPr="00082FA5">
        <w:rPr>
          <w:spacing w:val="-4"/>
        </w:rPr>
        <w:t xml:space="preserve">Turnbull, M. 2017, </w:t>
      </w:r>
      <w:r w:rsidRPr="00082FA5">
        <w:rPr>
          <w:i/>
          <w:iCs/>
          <w:spacing w:val="-4"/>
        </w:rPr>
        <w:t>Address at the National Press Club and Q&amp;A</w:t>
      </w:r>
      <w:r w:rsidRPr="00082FA5">
        <w:rPr>
          <w:spacing w:val="-4"/>
        </w:rPr>
        <w:t>, https://www.malcolmturnbull.com.au/media/address-at-the-national-press-club-and-qa-canberra (accessed 12 August 2022).</w:t>
      </w:r>
    </w:p>
    <w:p w14:paraId="67F0A3B8" w14:textId="77777777" w:rsidR="007247B8" w:rsidRDefault="007247B8" w:rsidP="00FE6982">
      <w:pPr>
        <w:pStyle w:val="Reference"/>
      </w:pPr>
      <w:r>
        <w:t xml:space="preserve">USDA (United States Department of Agriculture) 2020, </w:t>
      </w:r>
      <w:r>
        <w:rPr>
          <w:i/>
          <w:iCs/>
        </w:rPr>
        <w:t>Biofuels Annual</w:t>
      </w:r>
      <w:r>
        <w:t>, 16 July, United States Department of Agriculture, Canberra.</w:t>
      </w:r>
    </w:p>
    <w:p w14:paraId="15C5C3AE" w14:textId="77777777" w:rsidR="007247B8" w:rsidRPr="00681200" w:rsidRDefault="007247B8" w:rsidP="00FE6982">
      <w:pPr>
        <w:pStyle w:val="Reference"/>
        <w:rPr>
          <w:spacing w:val="-6"/>
        </w:rPr>
      </w:pPr>
      <w:r w:rsidRPr="00681200">
        <w:rPr>
          <w:spacing w:val="-4"/>
        </w:rPr>
        <w:t xml:space="preserve">Visser, J.B., Wasko, C., Sharma, A. and Nathan, R. 2022, ‘The Impact of Climate Change on Operational Probable Maximum </w:t>
      </w:r>
      <w:r w:rsidRPr="00681200">
        <w:rPr>
          <w:spacing w:val="-6"/>
        </w:rPr>
        <w:t xml:space="preserve">Precipitation Estimates’, </w:t>
      </w:r>
      <w:r w:rsidRPr="00681200">
        <w:rPr>
          <w:i/>
          <w:iCs/>
          <w:spacing w:val="-6"/>
        </w:rPr>
        <w:t>Water Resources Research</w:t>
      </w:r>
      <w:r w:rsidRPr="00681200">
        <w:rPr>
          <w:spacing w:val="-6"/>
        </w:rPr>
        <w:t>, vol. 58, no. 11.</w:t>
      </w:r>
    </w:p>
    <w:p w14:paraId="5EF0AB06" w14:textId="1DD81255" w:rsidR="007247B8" w:rsidRPr="00681200" w:rsidRDefault="007247B8" w:rsidP="00FE6982">
      <w:pPr>
        <w:pStyle w:val="Reference"/>
        <w:rPr>
          <w:spacing w:val="-4"/>
        </w:rPr>
      </w:pPr>
      <w:r w:rsidRPr="00681200">
        <w:rPr>
          <w:spacing w:val="-4"/>
        </w:rPr>
        <w:t xml:space="preserve">van Vuuren, D.P., </w:t>
      </w:r>
      <w:proofErr w:type="spellStart"/>
      <w:r w:rsidRPr="00681200">
        <w:rPr>
          <w:spacing w:val="-4"/>
        </w:rPr>
        <w:t>Deetman</w:t>
      </w:r>
      <w:proofErr w:type="spellEnd"/>
      <w:r w:rsidRPr="00681200">
        <w:rPr>
          <w:spacing w:val="-4"/>
        </w:rPr>
        <w:t xml:space="preserve">, S., van Vliet, J., van den Berg, M., van </w:t>
      </w:r>
      <w:proofErr w:type="spellStart"/>
      <w:r w:rsidRPr="00681200">
        <w:rPr>
          <w:spacing w:val="-4"/>
        </w:rPr>
        <w:t>Ruijven</w:t>
      </w:r>
      <w:proofErr w:type="spellEnd"/>
      <w:r w:rsidRPr="00681200">
        <w:rPr>
          <w:spacing w:val="-4"/>
        </w:rPr>
        <w:t xml:space="preserve">, B.J. and </w:t>
      </w:r>
      <w:proofErr w:type="spellStart"/>
      <w:r w:rsidRPr="00681200">
        <w:rPr>
          <w:spacing w:val="-4"/>
        </w:rPr>
        <w:t>Koelbl</w:t>
      </w:r>
      <w:proofErr w:type="spellEnd"/>
      <w:r w:rsidRPr="00681200">
        <w:rPr>
          <w:spacing w:val="-4"/>
        </w:rPr>
        <w:t>, B. 2013, ‘The role of negative CO</w:t>
      </w:r>
      <w:r w:rsidRPr="00681200">
        <w:rPr>
          <w:spacing w:val="-4"/>
          <w:vertAlign w:val="subscript"/>
        </w:rPr>
        <w:t>2</w:t>
      </w:r>
      <w:r w:rsidRPr="00681200">
        <w:rPr>
          <w:spacing w:val="-4"/>
        </w:rPr>
        <w:t xml:space="preserve"> </w:t>
      </w:r>
      <w:r w:rsidRPr="00681200">
        <w:rPr>
          <w:spacing w:val="-6"/>
        </w:rPr>
        <w:t>emissions for reaching 2°C</w:t>
      </w:r>
      <w:r w:rsidR="001E3D4C" w:rsidRPr="00681200">
        <w:rPr>
          <w:spacing w:val="-6"/>
        </w:rPr>
        <w:t xml:space="preserve"> </w:t>
      </w:r>
      <w:r w:rsidRPr="00681200">
        <w:rPr>
          <w:spacing w:val="-6"/>
        </w:rPr>
        <w:t>—</w:t>
      </w:r>
      <w:r w:rsidR="001E3D4C" w:rsidRPr="00681200">
        <w:rPr>
          <w:spacing w:val="-6"/>
        </w:rPr>
        <w:t xml:space="preserve"> </w:t>
      </w:r>
      <w:r w:rsidRPr="00681200">
        <w:rPr>
          <w:spacing w:val="-6"/>
        </w:rPr>
        <w:t xml:space="preserve">insights from integrated assessment </w:t>
      </w:r>
      <w:r w:rsidRPr="00681200">
        <w:rPr>
          <w:spacing w:val="-4"/>
        </w:rPr>
        <w:t xml:space="preserve">modelling’, </w:t>
      </w:r>
      <w:r w:rsidRPr="00681200">
        <w:rPr>
          <w:i/>
          <w:iCs/>
          <w:spacing w:val="-4"/>
        </w:rPr>
        <w:t>Climatic Change</w:t>
      </w:r>
      <w:r w:rsidRPr="00681200">
        <w:rPr>
          <w:spacing w:val="-4"/>
        </w:rPr>
        <w:t>, vol. 118, no. 1, pp. 15–27.</w:t>
      </w:r>
    </w:p>
    <w:p w14:paraId="655AFD22" w14:textId="77777777" w:rsidR="00B40445" w:rsidRDefault="007247B8" w:rsidP="00FE6982">
      <w:pPr>
        <w:pStyle w:val="Reference"/>
      </w:pPr>
      <w:r>
        <w:t xml:space="preserve">Zhou, C., Zelinka, M.D., Dessler, A.E. and Wang, M. 2021, ‘Greater committed warming after accounting for the pattern effect’, Nature Publishing Group, </w:t>
      </w:r>
      <w:r>
        <w:rPr>
          <w:i/>
          <w:iCs/>
        </w:rPr>
        <w:t>Nature Climate Change</w:t>
      </w:r>
      <w:r>
        <w:t>, vol. 11, no. 2, pp. 132–136.</w:t>
      </w:r>
    </w:p>
    <w:p w14:paraId="2ABDFC08" w14:textId="77777777" w:rsidR="00AA374B" w:rsidRDefault="00AA374B" w:rsidP="00FE6982">
      <w:pPr>
        <w:pStyle w:val="Reference"/>
      </w:pPr>
    </w:p>
    <w:p w14:paraId="2305D465" w14:textId="6C50730F" w:rsidR="00AA374B" w:rsidRDefault="00AA374B" w:rsidP="00FE6982">
      <w:pPr>
        <w:pStyle w:val="Reference"/>
        <w:sectPr w:rsidR="00AA374B" w:rsidSect="00831BAB">
          <w:headerReference w:type="default" r:id="rId49"/>
          <w:footerReference w:type="even" r:id="rId50"/>
          <w:type w:val="continuous"/>
          <w:pgSz w:w="11906" w:h="16838" w:code="9"/>
          <w:pgMar w:top="1134" w:right="1134" w:bottom="1134" w:left="1134" w:header="794" w:footer="510" w:gutter="0"/>
          <w:cols w:num="2" w:space="708"/>
          <w:docGrid w:linePitch="360"/>
        </w:sectPr>
      </w:pPr>
    </w:p>
    <w:p w14:paraId="6F0470D7" w14:textId="10C65171" w:rsidR="00A91551" w:rsidRPr="00A91551" w:rsidRDefault="00A91551" w:rsidP="00FE6982">
      <w:pPr>
        <w:pStyle w:val="Reference"/>
      </w:pPr>
    </w:p>
    <w:sectPr w:rsidR="00A91551" w:rsidRPr="00A91551" w:rsidSect="00DF746B">
      <w:type w:val="continuous"/>
      <w:pgSz w:w="11906" w:h="16838" w:code="9"/>
      <w:pgMar w:top="1134" w:right="1134" w:bottom="1134" w:left="1134" w:header="794" w:footer="510" w:gutter="0"/>
      <w:pgNumType w:start="54"/>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0F9BC" w14:textId="77777777" w:rsidR="00110C51" w:rsidRDefault="00110C51" w:rsidP="008017BC">
      <w:r>
        <w:separator/>
      </w:r>
    </w:p>
    <w:p w14:paraId="36A94DF4" w14:textId="77777777" w:rsidR="00110C51" w:rsidRDefault="00110C51"/>
  </w:endnote>
  <w:endnote w:type="continuationSeparator" w:id="0">
    <w:p w14:paraId="2F10A649" w14:textId="77777777" w:rsidR="00110C51" w:rsidRDefault="00110C51" w:rsidP="008017BC">
      <w:r>
        <w:continuationSeparator/>
      </w:r>
    </w:p>
    <w:p w14:paraId="2CC81104" w14:textId="77777777" w:rsidR="00110C51" w:rsidRDefault="00110C51"/>
  </w:endnote>
  <w:endnote w:type="continuationNotice" w:id="1">
    <w:p w14:paraId="7A9B0FD2" w14:textId="77777777" w:rsidR="00110C51" w:rsidRDefault="00110C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C0B1" w14:textId="77777777" w:rsidR="00AC67D5" w:rsidRPr="00187F05" w:rsidRDefault="00AC67D5"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362021"/>
      <w:docPartObj>
        <w:docPartGallery w:val="Page Numbers (Bottom of Page)"/>
        <w:docPartUnique/>
      </w:docPartObj>
    </w:sdtPr>
    <w:sdtEndPr/>
    <w:sdtContent>
      <w:sdt>
        <w:sdtPr>
          <w:id w:val="1667738938"/>
          <w:docPartObj>
            <w:docPartGallery w:val="Page Numbers (Top of Page)"/>
            <w:docPartUnique/>
          </w:docPartObj>
        </w:sdtPr>
        <w:sdtEndPr/>
        <w:sdtContent>
          <w:p w14:paraId="0C345955" w14:textId="77777777" w:rsidR="005853FC" w:rsidRDefault="005853F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27E3" w14:textId="77777777" w:rsidR="005853FC" w:rsidRDefault="005853F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4F73" w14:textId="77777777" w:rsidR="0015029C" w:rsidRDefault="0015029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7FBA" w14:textId="77777777" w:rsidR="00AC67D5" w:rsidRDefault="00AC67D5">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E733" w14:textId="77777777" w:rsidR="00AC67D5" w:rsidRDefault="00AC67D5">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B4D7" w14:textId="77777777" w:rsidR="00F6754D" w:rsidRPr="00187F05" w:rsidRDefault="00F6754D" w:rsidP="00F6754D">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BE01" w14:textId="77777777" w:rsidR="00F6754D" w:rsidRDefault="00F6754D" w:rsidP="00F6754D">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AA0B" w14:textId="4F25E753" w:rsidR="00EA03E3" w:rsidRPr="00CB4DA0" w:rsidRDefault="00CB4DA0" w:rsidP="002E3F19">
    <w:pPr>
      <w:pStyle w:val="Footer"/>
      <w:rPr>
        <w:rFonts w:asciiTheme="minorHAnsi" w:hAnsiTheme="minorHAnsi"/>
      </w:rPr>
    </w:pPr>
    <w:r w:rsidRPr="0042508F">
      <w:rPr>
        <w:sz w:val="24"/>
      </w:rPr>
      <w:fldChar w:fldCharType="begin"/>
    </w:r>
    <w:r w:rsidRPr="0042508F">
      <w:instrText xml:space="preserve"> PAGE </w:instrText>
    </w:r>
    <w:r w:rsidRPr="0042508F">
      <w:rPr>
        <w:sz w:val="24"/>
      </w:rPr>
      <w:fldChar w:fldCharType="separate"/>
    </w:r>
    <w:r>
      <w:rPr>
        <w:sz w:val="24"/>
      </w:rPr>
      <w:t>2</w:t>
    </w:r>
    <w:r w:rsidRPr="0042508F">
      <w:rPr>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89292"/>
      <w:docPartObj>
        <w:docPartGallery w:val="Page Numbers (Bottom of Page)"/>
        <w:docPartUnique/>
      </w:docPartObj>
    </w:sdtPr>
    <w:sdtEndPr/>
    <w:sdtContent>
      <w:sdt>
        <w:sdtPr>
          <w:id w:val="-2138644211"/>
          <w:docPartObj>
            <w:docPartGallery w:val="Page Numbers (Top of Page)"/>
            <w:docPartUnique/>
          </w:docPartObj>
        </w:sdtPr>
        <w:sdtEndPr/>
        <w:sdtContent>
          <w:p w14:paraId="0CA40177" w14:textId="77777777" w:rsidR="008E6B1A" w:rsidRDefault="008E6B1A"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058290"/>
      <w:docPartObj>
        <w:docPartGallery w:val="Page Numbers (Bottom of Page)"/>
        <w:docPartUnique/>
      </w:docPartObj>
    </w:sdtPr>
    <w:sdtEndPr/>
    <w:sdtContent>
      <w:sdt>
        <w:sdtPr>
          <w:id w:val="-1120302214"/>
          <w:docPartObj>
            <w:docPartGallery w:val="Page Numbers (Top of Page)"/>
            <w:docPartUnique/>
          </w:docPartObj>
        </w:sdtPr>
        <w:sdtEndPr/>
        <w:sdtContent>
          <w:p w14:paraId="0FCE4AC0" w14:textId="77777777" w:rsidR="00A46DD1" w:rsidRDefault="00A46DD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8AA3" w14:textId="77777777" w:rsidR="005853FC" w:rsidRDefault="005853FC"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18F62" w14:textId="77777777" w:rsidR="00110C51" w:rsidRPr="00C238D1" w:rsidRDefault="00110C51" w:rsidP="00273E86">
      <w:pPr>
        <w:spacing w:after="0" w:line="240" w:lineRule="auto"/>
        <w:rPr>
          <w:rStyle w:val="ColourDarkBlue"/>
        </w:rPr>
      </w:pPr>
      <w:r w:rsidRPr="00C238D1">
        <w:rPr>
          <w:rStyle w:val="ColourDarkBlue"/>
        </w:rPr>
        <w:continuationSeparator/>
      </w:r>
    </w:p>
  </w:footnote>
  <w:footnote w:type="continuationSeparator" w:id="0">
    <w:p w14:paraId="0B61E071" w14:textId="77777777" w:rsidR="00110C51" w:rsidRPr="001D7D9B" w:rsidRDefault="00110C51" w:rsidP="001D7D9B">
      <w:pPr>
        <w:spacing w:after="0" w:line="240" w:lineRule="auto"/>
        <w:rPr>
          <w:color w:val="265A9A" w:themeColor="background2"/>
        </w:rPr>
      </w:pPr>
      <w:r w:rsidRPr="00C238D1">
        <w:rPr>
          <w:rStyle w:val="ColourDarkBlue"/>
        </w:rPr>
        <w:continuationSeparator/>
      </w:r>
    </w:p>
  </w:footnote>
  <w:footnote w:type="continuationNotice" w:id="1">
    <w:p w14:paraId="2BEAB512" w14:textId="77777777" w:rsidR="00110C51" w:rsidRDefault="00110C51"/>
  </w:footnote>
  <w:footnote w:id="2">
    <w:p w14:paraId="131E7C3A" w14:textId="77777777" w:rsidR="0059119C" w:rsidRPr="00C56BDC" w:rsidRDefault="0059119C" w:rsidP="0059119C">
      <w:pPr>
        <w:pStyle w:val="FootnoteText"/>
        <w:rPr>
          <w:lang w:val="en-US"/>
        </w:rPr>
      </w:pPr>
      <w:r w:rsidRPr="00D41D46">
        <w:rPr>
          <w:rStyle w:val="FootnoteReference"/>
        </w:rPr>
        <w:footnoteRef/>
      </w:r>
      <w:r>
        <w:t xml:space="preserve"> </w:t>
      </w:r>
      <w:r>
        <w:rPr>
          <w:lang w:val="en-US"/>
        </w:rPr>
        <w:t xml:space="preserve">While the EU CBAM might recognise carbon prices imposed on facilities captured by the Safeguard Mechanism (discussed below), the fact that the Safeguard Mechanism only applies a carbon price to those facility emissions that are above that facilities baseline, and provides free emissions allowances for all emissions below the facility baseline, means that Australian exporters captured by the CBAM might only receive a partial discount on CBAM liabilities. </w:t>
      </w:r>
    </w:p>
  </w:footnote>
  <w:footnote w:id="3">
    <w:p w14:paraId="1390792A" w14:textId="77777777" w:rsidR="0059119C" w:rsidRPr="00B313F0" w:rsidRDefault="0059119C" w:rsidP="0059119C">
      <w:pPr>
        <w:pStyle w:val="FootnoteText"/>
        <w:rPr>
          <w:spacing w:val="-4"/>
          <w:lang w:val="en-US"/>
        </w:rPr>
      </w:pPr>
      <w:r w:rsidRPr="00D41D46">
        <w:rPr>
          <w:rStyle w:val="FootnoteReference"/>
        </w:rPr>
        <w:footnoteRef/>
      </w:r>
      <w:r w:rsidRPr="00B313F0">
        <w:rPr>
          <w:spacing w:val="-4"/>
        </w:rPr>
        <w:t xml:space="preserve"> AEMO’s 2022 Integrated System Plan (ISP) projects several scenarios for Australia’s electricity system between now and 2050. Under the scenario considered ‘most likely’ r</w:t>
      </w:r>
      <w:r w:rsidRPr="00B313F0">
        <w:rPr>
          <w:rFonts w:ascii="Arial (Body)" w:hAnsi="Arial (Body)"/>
          <w:color w:val="000000"/>
          <w:spacing w:val="-4"/>
        </w:rPr>
        <w:t>enewables and storage are projected to account for 86% of Australia’s energy in 2030</w:t>
      </w:r>
      <w:r w:rsidRPr="00B313F0">
        <w:rPr>
          <w:rFonts w:ascii="Arial (Body)" w:hAnsi="Arial (Body)"/>
          <w:color w:val="000000"/>
          <w:spacing w:val="-4"/>
        </w:rPr>
        <w:noBreakHyphen/>
        <w:t>31, 95% in 2040</w:t>
      </w:r>
      <w:r w:rsidRPr="00B313F0">
        <w:rPr>
          <w:rFonts w:ascii="Arial (Body)" w:hAnsi="Arial (Body)"/>
          <w:color w:val="000000"/>
          <w:spacing w:val="-4"/>
        </w:rPr>
        <w:noBreakHyphen/>
        <w:t>41 and 97% in 2050</w:t>
      </w:r>
      <w:r w:rsidRPr="00B313F0">
        <w:rPr>
          <w:rFonts w:ascii="Arial (Body)" w:hAnsi="Arial (Body)"/>
          <w:color w:val="000000"/>
          <w:spacing w:val="-4"/>
        </w:rPr>
        <w:noBreakHyphen/>
        <w:t xml:space="preserve">51, with the remainder made up of peaking gas </w:t>
      </w:r>
      <w:r w:rsidRPr="00B313F0">
        <w:rPr>
          <w:rFonts w:ascii="Arial (Body)" w:hAnsi="Arial (Body)" w:cs="Times New Roman"/>
          <w:spacing w:val="-4"/>
          <w:szCs w:val="24"/>
        </w:rPr>
        <w:t>(AEMO 2022)</w:t>
      </w:r>
      <w:r w:rsidRPr="00B313F0">
        <w:rPr>
          <w:rFonts w:ascii="Arial (Body)" w:hAnsi="Arial (Body)"/>
          <w:color w:val="000000"/>
          <w:spacing w:val="-4"/>
        </w:rPr>
        <w:t>.</w:t>
      </w:r>
    </w:p>
  </w:footnote>
  <w:footnote w:id="4">
    <w:p w14:paraId="028FCCA5" w14:textId="77777777" w:rsidR="00AC33BB" w:rsidRDefault="00AC33BB" w:rsidP="00AC33BB">
      <w:pPr>
        <w:pStyle w:val="FootnoteText"/>
      </w:pPr>
      <w:r w:rsidRPr="00D41D46">
        <w:rPr>
          <w:rStyle w:val="FootnoteReference"/>
        </w:rPr>
        <w:footnoteRef/>
      </w:r>
      <w:r w:rsidRPr="453000F8">
        <w:rPr>
          <w:szCs w:val="18"/>
        </w:rPr>
        <w:t xml:space="preserve"> </w:t>
      </w:r>
      <w:r w:rsidRPr="143AD72C">
        <w:t>Given that incomes tend to rise and fall over the course of an individual's life, assessing the regressivity of a particular policy change at a given point in time can generate a higher regressivity estimate than when total lifetime income and total lifetime income are taken into consideration.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C85B" w14:textId="54085FDF" w:rsidR="00B53128" w:rsidRDefault="0032428C" w:rsidP="00B53128">
    <w:pPr>
      <w:pStyle w:val="Header-Keyline"/>
    </w:pPr>
    <w:r>
      <w:rPr>
        <w:rStyle w:val="Strong"/>
      </w:rPr>
      <w:t>5-year Productivity Inquiry: Managing the climate transition</w:t>
    </w:r>
    <w:r w:rsidR="00B53128">
      <w:t xml:space="preserve"> Inquiry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9F4C" w14:textId="0D6A289C" w:rsidR="009F710F" w:rsidRDefault="007A3F53" w:rsidP="009F710F">
    <w:pPr>
      <w:pStyle w:val="Header-KeylineRight"/>
    </w:pPr>
    <w:r>
      <w:t>Appendix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31B5" w14:textId="7E6656DA" w:rsidR="005853FC" w:rsidRDefault="008F5594">
    <w:pPr>
      <w:pStyle w:val="Header-Keyline"/>
    </w:pPr>
    <w:r>
      <w:rPr>
        <w:rStyle w:val="Strong"/>
      </w:rPr>
      <w:t>5-year Productivity Inquiry: Managing the climate transition</w:t>
    </w:r>
    <w:r w:rsidR="005853FC">
      <w:t xml:space="preserve"> Inquiry </w:t>
    </w:r>
    <w:r w:rsidR="00DD4CEB">
      <w:t>r</w:t>
    </w:r>
    <w:r w:rsidR="005853FC">
      <w:t>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7794" w14:textId="2F76E8E5" w:rsidR="005853FC" w:rsidRDefault="00D93FDF">
    <w:pPr>
      <w:pStyle w:val="Header-KeylineRight"/>
    </w:pPr>
    <w:r>
      <w:fldChar w:fldCharType="begin"/>
    </w:r>
    <w:r>
      <w:instrText>STYLEREF  Heading-Appendix  \* MERGEFORMAT</w:instrText>
    </w:r>
    <w:r>
      <w:fldChar w:fldCharType="separate"/>
    </w:r>
    <w:r>
      <w:rPr>
        <w:noProof/>
      </w:rPr>
      <w:t>Indirect carbon price estimation</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09DE" w14:textId="77777777" w:rsidR="005853FC" w:rsidRDefault="005853F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84CE" w14:textId="09C7CB27" w:rsidR="00234559" w:rsidRPr="00A46DD1" w:rsidRDefault="003E1A5E" w:rsidP="00234559">
    <w:pPr>
      <w:pStyle w:val="Header-KeylineRight"/>
    </w:pPr>
    <w:r>
      <w:t>Abbreviations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82A2" w14:textId="63A7A031" w:rsidR="002B2B42" w:rsidRPr="00A46DD1" w:rsidRDefault="002B2B42" w:rsidP="00234559">
    <w:pPr>
      <w:pStyle w:val="Header-KeylineRight"/>
    </w:pPr>
    <w:r>
      <w:t>References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6597" w14:textId="6B3FFF58" w:rsidR="003E1A5E" w:rsidRPr="00A46DD1" w:rsidRDefault="003E1A5E" w:rsidP="00234559">
    <w:pPr>
      <w:pStyle w:val="Header-KeylineRight"/>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F6D6" w14:textId="77777777" w:rsidR="00F71A02" w:rsidRDefault="00F71A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C065" w14:textId="77777777" w:rsidR="00AC67D5" w:rsidRPr="007215EF" w:rsidRDefault="00AC67D5" w:rsidP="007215EF">
    <w:r w:rsidRPr="007215EF">
      <w:rPr>
        <w:noProof/>
      </w:rPr>
      <w:drawing>
        <wp:anchor distT="0" distB="0" distL="114300" distR="114300" simplePos="0" relativeHeight="251658240" behindDoc="0" locked="1" layoutInCell="1" allowOverlap="1" wp14:anchorId="19F1DD2D" wp14:editId="6EBEBA85">
          <wp:simplePos x="0" y="0"/>
          <wp:positionH relativeFrom="margin">
            <wp:align>left</wp:align>
          </wp:positionH>
          <wp:positionV relativeFrom="page">
            <wp:align>top</wp:align>
          </wp:positionV>
          <wp:extent cx="2235600" cy="1058400"/>
          <wp:effectExtent l="0" t="0" r="0" b="8890"/>
          <wp:wrapNone/>
          <wp:docPr id="36" name="Picture 36"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8C7C4" w14:textId="77777777" w:rsidR="00AC67D5" w:rsidRPr="005965BC" w:rsidRDefault="00AC67D5"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DA29" w14:textId="2C1542F6" w:rsidR="005E4A7F" w:rsidRDefault="005E4A7F" w:rsidP="00F173EF">
    <w:pPr>
      <w:pStyle w:val="Header-KeylineRight"/>
    </w:pPr>
    <w: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A99F" w14:textId="77777777" w:rsidR="0088654B" w:rsidRDefault="0088654B" w:rsidP="0088654B">
    <w:pPr>
      <w:pStyle w:val="Header-KeylineRight"/>
    </w:pPr>
    <w:r>
      <w:t>Preface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F70A" w14:textId="28262B72" w:rsidR="0053687F" w:rsidRDefault="0053687F" w:rsidP="0088654B">
    <w:pPr>
      <w:pStyle w:val="Header-KeylineRight"/>
    </w:pPr>
    <w:r>
      <w:t>Managing the climate transition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8642" w14:textId="594AFD68" w:rsidR="007F57E3" w:rsidRDefault="00B1005A" w:rsidP="0088654B">
    <w:pPr>
      <w:pStyle w:val="Header-KeylineRight"/>
    </w:pPr>
    <w:r>
      <w:t>Physical impacts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EE168" w14:textId="5DD8F671" w:rsidR="008538FB" w:rsidRDefault="008538FB" w:rsidP="0088654B">
    <w:pPr>
      <w:pStyle w:val="Header-KeylineRight"/>
    </w:pPr>
    <w:r>
      <w:t>Promoting efficient adaptation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9C1A" w14:textId="2232F7FF" w:rsidR="00F91837" w:rsidRDefault="001B59FF" w:rsidP="0088654B">
    <w:pPr>
      <w:pStyle w:val="Header-KeylineRight"/>
    </w:pPr>
    <w:r>
      <w:t>Productivity</w:t>
    </w:r>
    <w:r w:rsidR="0047093E">
      <w:t>-</w:t>
    </w:r>
    <w:r>
      <w:t>enabling emissions reductions</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CECC00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44337D"/>
    <w:multiLevelType w:val="hybridMultilevel"/>
    <w:tmpl w:val="3E06E940"/>
    <w:lvl w:ilvl="0" w:tplc="8BBE773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0B516A3"/>
    <w:multiLevelType w:val="multilevel"/>
    <w:tmpl w:val="EE6A07A2"/>
    <w:numStyleLink w:val="ListHeadings"/>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34508F1"/>
    <w:multiLevelType w:val="hybridMultilevel"/>
    <w:tmpl w:val="7EDC511E"/>
    <w:lvl w:ilvl="0" w:tplc="3EBC3F2E">
      <w:start w:val="1"/>
      <w:numFmt w:val="decimal"/>
      <w:lvlText w:val="%1."/>
      <w:lvlJc w:val="left"/>
      <w:pPr>
        <w:ind w:left="360" w:hanging="360"/>
      </w:pPr>
    </w:lvl>
    <w:lvl w:ilvl="1" w:tplc="3380327E">
      <w:start w:val="1"/>
      <w:numFmt w:val="lowerLetter"/>
      <w:lvlText w:val="%2."/>
      <w:lvlJc w:val="left"/>
      <w:pPr>
        <w:ind w:left="1440" w:hanging="360"/>
      </w:pPr>
    </w:lvl>
    <w:lvl w:ilvl="2" w:tplc="8CECB26E">
      <w:start w:val="1"/>
      <w:numFmt w:val="lowerRoman"/>
      <w:lvlText w:val="%3."/>
      <w:lvlJc w:val="right"/>
      <w:pPr>
        <w:ind w:left="2160" w:hanging="180"/>
      </w:pPr>
    </w:lvl>
    <w:lvl w:ilvl="3" w:tplc="A53A21A8">
      <w:start w:val="1"/>
      <w:numFmt w:val="decimal"/>
      <w:lvlText w:val="%4."/>
      <w:lvlJc w:val="left"/>
      <w:pPr>
        <w:ind w:left="2880" w:hanging="360"/>
      </w:pPr>
    </w:lvl>
    <w:lvl w:ilvl="4" w:tplc="8788F9EC">
      <w:start w:val="1"/>
      <w:numFmt w:val="lowerLetter"/>
      <w:lvlText w:val="%5."/>
      <w:lvlJc w:val="left"/>
      <w:pPr>
        <w:ind w:left="3600" w:hanging="360"/>
      </w:pPr>
    </w:lvl>
    <w:lvl w:ilvl="5" w:tplc="8B6668B8">
      <w:start w:val="1"/>
      <w:numFmt w:val="lowerRoman"/>
      <w:lvlText w:val="%6."/>
      <w:lvlJc w:val="right"/>
      <w:pPr>
        <w:ind w:left="4320" w:hanging="180"/>
      </w:pPr>
    </w:lvl>
    <w:lvl w:ilvl="6" w:tplc="FAFAD740">
      <w:start w:val="1"/>
      <w:numFmt w:val="decimal"/>
      <w:lvlText w:val="%7."/>
      <w:lvlJc w:val="left"/>
      <w:pPr>
        <w:ind w:left="5040" w:hanging="360"/>
      </w:pPr>
    </w:lvl>
    <w:lvl w:ilvl="7" w:tplc="5EAC76D8">
      <w:start w:val="1"/>
      <w:numFmt w:val="lowerLetter"/>
      <w:lvlText w:val="%8."/>
      <w:lvlJc w:val="left"/>
      <w:pPr>
        <w:ind w:left="5760" w:hanging="360"/>
      </w:pPr>
    </w:lvl>
    <w:lvl w:ilvl="8" w:tplc="D3E24662">
      <w:start w:val="1"/>
      <w:numFmt w:val="lowerRoman"/>
      <w:lvlText w:val="%9."/>
      <w:lvlJc w:val="right"/>
      <w:pPr>
        <w:ind w:left="6480" w:hanging="180"/>
      </w:p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76CE271"/>
    <w:multiLevelType w:val="multilevel"/>
    <w:tmpl w:val="FFFFFFFF"/>
    <w:lvl w:ilvl="0">
      <w:start w:val="1"/>
      <w:numFmt w:val="bullet"/>
      <w:lvlText w:val="•"/>
      <w:lvlJc w:val="left"/>
      <w:pPr>
        <w:ind w:left="227" w:hanging="227"/>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A69324"/>
    <w:multiLevelType w:val="hybridMultilevel"/>
    <w:tmpl w:val="FFFFFFFF"/>
    <w:lvl w:ilvl="0" w:tplc="9C8E9E72">
      <w:start w:val="1"/>
      <w:numFmt w:val="bullet"/>
      <w:lvlText w:val=""/>
      <w:lvlJc w:val="left"/>
      <w:pPr>
        <w:ind w:left="720" w:hanging="360"/>
      </w:pPr>
      <w:rPr>
        <w:rFonts w:ascii="Symbol" w:hAnsi="Symbol" w:hint="default"/>
      </w:rPr>
    </w:lvl>
    <w:lvl w:ilvl="1" w:tplc="08B8FFA8">
      <w:start w:val="1"/>
      <w:numFmt w:val="bullet"/>
      <w:lvlText w:val="o"/>
      <w:lvlJc w:val="left"/>
      <w:pPr>
        <w:ind w:left="1440" w:hanging="360"/>
      </w:pPr>
      <w:rPr>
        <w:rFonts w:ascii="Courier New" w:hAnsi="Courier New" w:hint="default"/>
      </w:rPr>
    </w:lvl>
    <w:lvl w:ilvl="2" w:tplc="8EDE7156">
      <w:start w:val="1"/>
      <w:numFmt w:val="bullet"/>
      <w:lvlText w:val=""/>
      <w:lvlJc w:val="left"/>
      <w:pPr>
        <w:ind w:left="2160" w:hanging="360"/>
      </w:pPr>
      <w:rPr>
        <w:rFonts w:ascii="Wingdings" w:hAnsi="Wingdings" w:hint="default"/>
      </w:rPr>
    </w:lvl>
    <w:lvl w:ilvl="3" w:tplc="8BA22A4E">
      <w:start w:val="1"/>
      <w:numFmt w:val="bullet"/>
      <w:lvlText w:val=""/>
      <w:lvlJc w:val="left"/>
      <w:pPr>
        <w:ind w:left="2880" w:hanging="360"/>
      </w:pPr>
      <w:rPr>
        <w:rFonts w:ascii="Symbol" w:hAnsi="Symbol" w:hint="default"/>
      </w:rPr>
    </w:lvl>
    <w:lvl w:ilvl="4" w:tplc="4856930C">
      <w:start w:val="1"/>
      <w:numFmt w:val="bullet"/>
      <w:lvlText w:val="o"/>
      <w:lvlJc w:val="left"/>
      <w:pPr>
        <w:ind w:left="3600" w:hanging="360"/>
      </w:pPr>
      <w:rPr>
        <w:rFonts w:ascii="Courier New" w:hAnsi="Courier New" w:hint="default"/>
      </w:rPr>
    </w:lvl>
    <w:lvl w:ilvl="5" w:tplc="9C2A8E44">
      <w:start w:val="1"/>
      <w:numFmt w:val="bullet"/>
      <w:lvlText w:val=""/>
      <w:lvlJc w:val="left"/>
      <w:pPr>
        <w:ind w:left="4320" w:hanging="360"/>
      </w:pPr>
      <w:rPr>
        <w:rFonts w:ascii="Wingdings" w:hAnsi="Wingdings" w:hint="default"/>
      </w:rPr>
    </w:lvl>
    <w:lvl w:ilvl="6" w:tplc="2AB48B24">
      <w:start w:val="1"/>
      <w:numFmt w:val="bullet"/>
      <w:lvlText w:val=""/>
      <w:lvlJc w:val="left"/>
      <w:pPr>
        <w:ind w:left="5040" w:hanging="360"/>
      </w:pPr>
      <w:rPr>
        <w:rFonts w:ascii="Symbol" w:hAnsi="Symbol" w:hint="default"/>
      </w:rPr>
    </w:lvl>
    <w:lvl w:ilvl="7" w:tplc="8884D460">
      <w:start w:val="1"/>
      <w:numFmt w:val="bullet"/>
      <w:lvlText w:val="o"/>
      <w:lvlJc w:val="left"/>
      <w:pPr>
        <w:ind w:left="5760" w:hanging="360"/>
      </w:pPr>
      <w:rPr>
        <w:rFonts w:ascii="Courier New" w:hAnsi="Courier New" w:hint="default"/>
      </w:rPr>
    </w:lvl>
    <w:lvl w:ilvl="8" w:tplc="FEBAB2AA">
      <w:start w:val="1"/>
      <w:numFmt w:val="bullet"/>
      <w:lvlText w:val=""/>
      <w:lvlJc w:val="left"/>
      <w:pPr>
        <w:ind w:left="6480" w:hanging="360"/>
      </w:pPr>
      <w:rPr>
        <w:rFonts w:ascii="Wingdings" w:hAnsi="Wingdings" w:hint="default"/>
      </w:rPr>
    </w:lvl>
  </w:abstractNum>
  <w:abstractNum w:abstractNumId="17" w15:restartNumberingAfterBreak="0">
    <w:nsid w:val="2AD57AD5"/>
    <w:multiLevelType w:val="hybridMultilevel"/>
    <w:tmpl w:val="E64A44CE"/>
    <w:lvl w:ilvl="0" w:tplc="9F34FE3C">
      <w:numFmt w:val="decimal"/>
      <w:lvlText w:val="%1."/>
      <w:lvlJc w:val="left"/>
      <w:pPr>
        <w:ind w:left="474" w:hanging="417"/>
      </w:pPr>
      <w:rPr>
        <w:rFonts w:hint="default"/>
        <w:b w:val="0"/>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8" w15:restartNumberingAfterBreak="0">
    <w:nsid w:val="2D665246"/>
    <w:multiLevelType w:val="multilevel"/>
    <w:tmpl w:val="55366B42"/>
    <w:numStyleLink w:val="LetteredList"/>
  </w:abstractNum>
  <w:abstractNum w:abstractNumId="19" w15:restartNumberingAfterBreak="0">
    <w:nsid w:val="2DFE29AF"/>
    <w:multiLevelType w:val="multilevel"/>
    <w:tmpl w:val="72768BCE"/>
    <w:numStyleLink w:val="AppendixHeadingList"/>
  </w:abstractNum>
  <w:abstractNum w:abstractNumId="20" w15:restartNumberingAfterBreak="0">
    <w:nsid w:val="2FF33FF3"/>
    <w:multiLevelType w:val="hybridMultilevel"/>
    <w:tmpl w:val="1FD21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C7EDD88"/>
    <w:multiLevelType w:val="hybridMultilevel"/>
    <w:tmpl w:val="FFFFFFFF"/>
    <w:lvl w:ilvl="0" w:tplc="B248E3B0">
      <w:start w:val="1"/>
      <w:numFmt w:val="bullet"/>
      <w:lvlText w:val=""/>
      <w:lvlJc w:val="left"/>
      <w:pPr>
        <w:ind w:left="720" w:hanging="360"/>
      </w:pPr>
      <w:rPr>
        <w:rFonts w:ascii="Symbol" w:hAnsi="Symbol" w:hint="default"/>
      </w:rPr>
    </w:lvl>
    <w:lvl w:ilvl="1" w:tplc="5602F4F8">
      <w:start w:val="1"/>
      <w:numFmt w:val="bullet"/>
      <w:lvlText w:val="o"/>
      <w:lvlJc w:val="left"/>
      <w:pPr>
        <w:ind w:left="1440" w:hanging="360"/>
      </w:pPr>
      <w:rPr>
        <w:rFonts w:ascii="Courier New" w:hAnsi="Courier New" w:hint="default"/>
      </w:rPr>
    </w:lvl>
    <w:lvl w:ilvl="2" w:tplc="8BEA274E">
      <w:start w:val="1"/>
      <w:numFmt w:val="bullet"/>
      <w:lvlText w:val=""/>
      <w:lvlJc w:val="left"/>
      <w:pPr>
        <w:ind w:left="2160" w:hanging="360"/>
      </w:pPr>
      <w:rPr>
        <w:rFonts w:ascii="Wingdings" w:hAnsi="Wingdings" w:hint="default"/>
      </w:rPr>
    </w:lvl>
    <w:lvl w:ilvl="3" w:tplc="62DAD554">
      <w:start w:val="1"/>
      <w:numFmt w:val="bullet"/>
      <w:lvlText w:val=""/>
      <w:lvlJc w:val="left"/>
      <w:pPr>
        <w:ind w:left="2880" w:hanging="360"/>
      </w:pPr>
      <w:rPr>
        <w:rFonts w:ascii="Symbol" w:hAnsi="Symbol" w:hint="default"/>
      </w:rPr>
    </w:lvl>
    <w:lvl w:ilvl="4" w:tplc="832EDD62">
      <w:start w:val="1"/>
      <w:numFmt w:val="bullet"/>
      <w:lvlText w:val="o"/>
      <w:lvlJc w:val="left"/>
      <w:pPr>
        <w:ind w:left="3600" w:hanging="360"/>
      </w:pPr>
      <w:rPr>
        <w:rFonts w:ascii="Courier New" w:hAnsi="Courier New" w:hint="default"/>
      </w:rPr>
    </w:lvl>
    <w:lvl w:ilvl="5" w:tplc="9AA2D35E">
      <w:start w:val="1"/>
      <w:numFmt w:val="bullet"/>
      <w:lvlText w:val=""/>
      <w:lvlJc w:val="left"/>
      <w:pPr>
        <w:ind w:left="4320" w:hanging="360"/>
      </w:pPr>
      <w:rPr>
        <w:rFonts w:ascii="Wingdings" w:hAnsi="Wingdings" w:hint="default"/>
      </w:rPr>
    </w:lvl>
    <w:lvl w:ilvl="6" w:tplc="5B24D4FA">
      <w:start w:val="1"/>
      <w:numFmt w:val="bullet"/>
      <w:lvlText w:val=""/>
      <w:lvlJc w:val="left"/>
      <w:pPr>
        <w:ind w:left="5040" w:hanging="360"/>
      </w:pPr>
      <w:rPr>
        <w:rFonts w:ascii="Symbol" w:hAnsi="Symbol" w:hint="default"/>
      </w:rPr>
    </w:lvl>
    <w:lvl w:ilvl="7" w:tplc="232EE812">
      <w:start w:val="1"/>
      <w:numFmt w:val="bullet"/>
      <w:lvlText w:val="o"/>
      <w:lvlJc w:val="left"/>
      <w:pPr>
        <w:ind w:left="5760" w:hanging="360"/>
      </w:pPr>
      <w:rPr>
        <w:rFonts w:ascii="Courier New" w:hAnsi="Courier New" w:hint="default"/>
      </w:rPr>
    </w:lvl>
    <w:lvl w:ilvl="8" w:tplc="94CCD8DA">
      <w:start w:val="1"/>
      <w:numFmt w:val="bullet"/>
      <w:lvlText w:val=""/>
      <w:lvlJc w:val="left"/>
      <w:pPr>
        <w:ind w:left="6480" w:hanging="360"/>
      </w:pPr>
      <w:rPr>
        <w:rFonts w:ascii="Wingdings" w:hAnsi="Wingdings" w:hint="default"/>
      </w:r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EE605C2"/>
    <w:multiLevelType w:val="hybridMultilevel"/>
    <w:tmpl w:val="369C886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96A0C8C"/>
    <w:multiLevelType w:val="multilevel"/>
    <w:tmpl w:val="1FA8DC2A"/>
    <w:numStyleLink w:val="Numbering"/>
  </w:abstractNum>
  <w:abstractNum w:abstractNumId="28" w15:restartNumberingAfterBreak="0">
    <w:nsid w:val="5AD72D98"/>
    <w:multiLevelType w:val="hybridMultilevel"/>
    <w:tmpl w:val="1E3AFA3E"/>
    <w:lvl w:ilvl="0" w:tplc="4A46C7B6">
      <w:start w:val="1"/>
      <w:numFmt w:val="upperLetter"/>
      <w:lvlText w:val="%1."/>
      <w:lvlJc w:val="left"/>
      <w:pPr>
        <w:ind w:left="720" w:hanging="360"/>
      </w:pPr>
      <w:rPr>
        <w:rFonts w:hint="eastAsi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6134636A"/>
    <w:multiLevelType w:val="multilevel"/>
    <w:tmpl w:val="1FA8DC2A"/>
    <w:numStyleLink w:val="Numbering"/>
  </w:abstractNum>
  <w:abstractNum w:abstractNumId="32" w15:restartNumberingAfterBreak="0">
    <w:nsid w:val="667B427B"/>
    <w:multiLevelType w:val="hybridMultilevel"/>
    <w:tmpl w:val="24ECEC6A"/>
    <w:lvl w:ilvl="0" w:tplc="AC0485E4">
      <w:start w:val="1"/>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3" w15:restartNumberingAfterBreak="0">
    <w:nsid w:val="761B4A1B"/>
    <w:multiLevelType w:val="multilevel"/>
    <w:tmpl w:val="4F48000A"/>
    <w:numStyleLink w:val="Alphalist"/>
  </w:abstractNum>
  <w:abstractNum w:abstractNumId="34" w15:restartNumberingAfterBreak="0">
    <w:nsid w:val="7711146E"/>
    <w:multiLevelType w:val="hybridMultilevel"/>
    <w:tmpl w:val="CEF08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2296665">
    <w:abstractNumId w:val="9"/>
  </w:num>
  <w:num w:numId="2" w16cid:durableId="1855798752">
    <w:abstractNumId w:val="15"/>
  </w:num>
  <w:num w:numId="3" w16cid:durableId="2075738038">
    <w:abstractNumId w:val="29"/>
  </w:num>
  <w:num w:numId="4" w16cid:durableId="1791165415">
    <w:abstractNumId w:val="30"/>
  </w:num>
  <w:num w:numId="5" w16cid:durableId="2015187909">
    <w:abstractNumId w:val="19"/>
  </w:num>
  <w:num w:numId="6" w16cid:durableId="1618634613">
    <w:abstractNumId w:val="11"/>
  </w:num>
  <w:num w:numId="7" w16cid:durableId="257645221">
    <w:abstractNumId w:val="18"/>
  </w:num>
  <w:num w:numId="8" w16cid:durableId="841776822">
    <w:abstractNumId w:val="33"/>
  </w:num>
  <w:num w:numId="9" w16cid:durableId="2040278210">
    <w:abstractNumId w:val="0"/>
  </w:num>
  <w:num w:numId="10" w16cid:durableId="1445273239">
    <w:abstractNumId w:val="5"/>
  </w:num>
  <w:num w:numId="11" w16cid:durableId="81418296">
    <w:abstractNumId w:val="7"/>
  </w:num>
  <w:num w:numId="12" w16cid:durableId="966621174">
    <w:abstractNumId w:val="2"/>
  </w:num>
  <w:num w:numId="13" w16cid:durableId="914972362">
    <w:abstractNumId w:val="21"/>
  </w:num>
  <w:num w:numId="14" w16cid:durableId="560362752">
    <w:abstractNumId w:val="6"/>
  </w:num>
  <w:num w:numId="15" w16cid:durableId="518129755">
    <w:abstractNumId w:val="22"/>
  </w:num>
  <w:num w:numId="16" w16cid:durableId="11756517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65981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805606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16629674">
    <w:abstractNumId w:val="14"/>
  </w:num>
  <w:num w:numId="20" w16cid:durableId="1484082090">
    <w:abstractNumId w:val="4"/>
  </w:num>
  <w:num w:numId="21" w16cid:durableId="110560644">
    <w:abstractNumId w:val="23"/>
  </w:num>
  <w:num w:numId="22" w16cid:durableId="119286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1842165">
    <w:abstractNumId w:val="31"/>
  </w:num>
  <w:num w:numId="24" w16cid:durableId="170609243">
    <w:abstractNumId w:val="8"/>
  </w:num>
  <w:num w:numId="25" w16cid:durableId="1138105300">
    <w:abstractNumId w:val="24"/>
  </w:num>
  <w:num w:numId="26" w16cid:durableId="1403066612">
    <w:abstractNumId w:val="13"/>
  </w:num>
  <w:num w:numId="27" w16cid:durableId="12878570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87819134">
    <w:abstractNumId w:val="26"/>
  </w:num>
  <w:num w:numId="29" w16cid:durableId="1611468811">
    <w:abstractNumId w:val="14"/>
  </w:num>
  <w:num w:numId="30" w16cid:durableId="1028674642">
    <w:abstractNumId w:val="14"/>
  </w:num>
  <w:num w:numId="31" w16cid:durableId="349600773">
    <w:abstractNumId w:val="28"/>
  </w:num>
  <w:num w:numId="32" w16cid:durableId="1498644374">
    <w:abstractNumId w:val="25"/>
  </w:num>
  <w:num w:numId="33" w16cid:durableId="594705064">
    <w:abstractNumId w:val="3"/>
  </w:num>
  <w:num w:numId="34" w16cid:durableId="998851535">
    <w:abstractNumId w:val="12"/>
  </w:num>
  <w:num w:numId="35" w16cid:durableId="1203592189">
    <w:abstractNumId w:val="10"/>
  </w:num>
  <w:num w:numId="36" w16cid:durableId="899247619">
    <w:abstractNumId w:val="16"/>
  </w:num>
  <w:num w:numId="37" w16cid:durableId="70350893">
    <w:abstractNumId w:val="20"/>
  </w:num>
  <w:num w:numId="38" w16cid:durableId="582297148">
    <w:abstractNumId w:val="32"/>
  </w:num>
  <w:num w:numId="39" w16cid:durableId="87652885">
    <w:abstractNumId w:val="14"/>
  </w:num>
  <w:num w:numId="40" w16cid:durableId="517932425">
    <w:abstractNumId w:val="34"/>
  </w:num>
  <w:num w:numId="41" w16cid:durableId="1224029461">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88613081">
    <w:abstractNumId w:val="1"/>
  </w:num>
  <w:num w:numId="43" w16cid:durableId="193158502">
    <w:abstractNumId w:val="17"/>
  </w:num>
  <w:num w:numId="44" w16cid:durableId="1776243221">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E9C"/>
    <w:rsid w:val="00000075"/>
    <w:rsid w:val="0000012B"/>
    <w:rsid w:val="00000296"/>
    <w:rsid w:val="0000040C"/>
    <w:rsid w:val="000005A6"/>
    <w:rsid w:val="00000675"/>
    <w:rsid w:val="000006BA"/>
    <w:rsid w:val="000006E1"/>
    <w:rsid w:val="00000843"/>
    <w:rsid w:val="0000085F"/>
    <w:rsid w:val="0000086B"/>
    <w:rsid w:val="00000AE8"/>
    <w:rsid w:val="00000BBC"/>
    <w:rsid w:val="00000C21"/>
    <w:rsid w:val="00000C44"/>
    <w:rsid w:val="00000CA3"/>
    <w:rsid w:val="00000F3C"/>
    <w:rsid w:val="000010EF"/>
    <w:rsid w:val="00001122"/>
    <w:rsid w:val="000011A5"/>
    <w:rsid w:val="0000129C"/>
    <w:rsid w:val="00001367"/>
    <w:rsid w:val="0000139D"/>
    <w:rsid w:val="00001427"/>
    <w:rsid w:val="00001489"/>
    <w:rsid w:val="000015E0"/>
    <w:rsid w:val="000017A9"/>
    <w:rsid w:val="00001A3F"/>
    <w:rsid w:val="00001A60"/>
    <w:rsid w:val="00001AFA"/>
    <w:rsid w:val="00001D32"/>
    <w:rsid w:val="00001DA1"/>
    <w:rsid w:val="000020D6"/>
    <w:rsid w:val="000020ED"/>
    <w:rsid w:val="000023D8"/>
    <w:rsid w:val="00002561"/>
    <w:rsid w:val="0000264A"/>
    <w:rsid w:val="00002992"/>
    <w:rsid w:val="00002B79"/>
    <w:rsid w:val="00002CF5"/>
    <w:rsid w:val="00002D79"/>
    <w:rsid w:val="0000333E"/>
    <w:rsid w:val="0000336A"/>
    <w:rsid w:val="000034DA"/>
    <w:rsid w:val="00003764"/>
    <w:rsid w:val="00003789"/>
    <w:rsid w:val="0000382A"/>
    <w:rsid w:val="0000399B"/>
    <w:rsid w:val="00003A70"/>
    <w:rsid w:val="00003D38"/>
    <w:rsid w:val="00003D4B"/>
    <w:rsid w:val="00003F0B"/>
    <w:rsid w:val="00003F2E"/>
    <w:rsid w:val="00003FCD"/>
    <w:rsid w:val="000041C3"/>
    <w:rsid w:val="00004489"/>
    <w:rsid w:val="000044ED"/>
    <w:rsid w:val="00004695"/>
    <w:rsid w:val="000047B7"/>
    <w:rsid w:val="000048D9"/>
    <w:rsid w:val="00004921"/>
    <w:rsid w:val="000049D1"/>
    <w:rsid w:val="000049D4"/>
    <w:rsid w:val="000049E6"/>
    <w:rsid w:val="00004A21"/>
    <w:rsid w:val="00004A2A"/>
    <w:rsid w:val="00004AF9"/>
    <w:rsid w:val="00004D69"/>
    <w:rsid w:val="0000505C"/>
    <w:rsid w:val="0000508B"/>
    <w:rsid w:val="000054F9"/>
    <w:rsid w:val="0000560C"/>
    <w:rsid w:val="0000561B"/>
    <w:rsid w:val="00005629"/>
    <w:rsid w:val="0000574B"/>
    <w:rsid w:val="000057FA"/>
    <w:rsid w:val="00005C79"/>
    <w:rsid w:val="00005DD8"/>
    <w:rsid w:val="00005F98"/>
    <w:rsid w:val="0000626B"/>
    <w:rsid w:val="0000636F"/>
    <w:rsid w:val="000064D8"/>
    <w:rsid w:val="00006584"/>
    <w:rsid w:val="00006663"/>
    <w:rsid w:val="0000671E"/>
    <w:rsid w:val="00006761"/>
    <w:rsid w:val="00006835"/>
    <w:rsid w:val="0000695B"/>
    <w:rsid w:val="00006AEB"/>
    <w:rsid w:val="00006BD3"/>
    <w:rsid w:val="00006C47"/>
    <w:rsid w:val="00006D3A"/>
    <w:rsid w:val="00006EC5"/>
    <w:rsid w:val="00006ECF"/>
    <w:rsid w:val="0000702A"/>
    <w:rsid w:val="00007644"/>
    <w:rsid w:val="00007B47"/>
    <w:rsid w:val="00007B82"/>
    <w:rsid w:val="00007BA3"/>
    <w:rsid w:val="00007D2D"/>
    <w:rsid w:val="00007D38"/>
    <w:rsid w:val="00007E8F"/>
    <w:rsid w:val="00010149"/>
    <w:rsid w:val="00010178"/>
    <w:rsid w:val="00010272"/>
    <w:rsid w:val="00010307"/>
    <w:rsid w:val="0001043F"/>
    <w:rsid w:val="00010588"/>
    <w:rsid w:val="00010730"/>
    <w:rsid w:val="0001079A"/>
    <w:rsid w:val="000107AD"/>
    <w:rsid w:val="000108C1"/>
    <w:rsid w:val="00010911"/>
    <w:rsid w:val="00010C5E"/>
    <w:rsid w:val="00010E4A"/>
    <w:rsid w:val="00010EDA"/>
    <w:rsid w:val="00011130"/>
    <w:rsid w:val="000111CA"/>
    <w:rsid w:val="0001126D"/>
    <w:rsid w:val="000112CC"/>
    <w:rsid w:val="0001142A"/>
    <w:rsid w:val="000114BA"/>
    <w:rsid w:val="00011571"/>
    <w:rsid w:val="00011573"/>
    <w:rsid w:val="00011582"/>
    <w:rsid w:val="00011602"/>
    <w:rsid w:val="00011868"/>
    <w:rsid w:val="000118FC"/>
    <w:rsid w:val="00011915"/>
    <w:rsid w:val="000119F5"/>
    <w:rsid w:val="00011BF0"/>
    <w:rsid w:val="00011C40"/>
    <w:rsid w:val="00011C81"/>
    <w:rsid w:val="0001220E"/>
    <w:rsid w:val="0001257B"/>
    <w:rsid w:val="00012AEA"/>
    <w:rsid w:val="00012EDC"/>
    <w:rsid w:val="00013073"/>
    <w:rsid w:val="000130D6"/>
    <w:rsid w:val="000131BE"/>
    <w:rsid w:val="00013216"/>
    <w:rsid w:val="00013278"/>
    <w:rsid w:val="000133D9"/>
    <w:rsid w:val="000134F8"/>
    <w:rsid w:val="0001353E"/>
    <w:rsid w:val="00013A67"/>
    <w:rsid w:val="00013AAF"/>
    <w:rsid w:val="00013B27"/>
    <w:rsid w:val="00013B3F"/>
    <w:rsid w:val="00013C11"/>
    <w:rsid w:val="00013C34"/>
    <w:rsid w:val="00013CA6"/>
    <w:rsid w:val="00013CE9"/>
    <w:rsid w:val="00013DD8"/>
    <w:rsid w:val="00013F07"/>
    <w:rsid w:val="0001452D"/>
    <w:rsid w:val="000145D2"/>
    <w:rsid w:val="00014889"/>
    <w:rsid w:val="00014AF3"/>
    <w:rsid w:val="00014E7F"/>
    <w:rsid w:val="0001505F"/>
    <w:rsid w:val="000151F8"/>
    <w:rsid w:val="000152CE"/>
    <w:rsid w:val="000157C9"/>
    <w:rsid w:val="00015ABF"/>
    <w:rsid w:val="00015BE0"/>
    <w:rsid w:val="00015E42"/>
    <w:rsid w:val="00015EC3"/>
    <w:rsid w:val="00015FF5"/>
    <w:rsid w:val="0001612D"/>
    <w:rsid w:val="00016449"/>
    <w:rsid w:val="00016661"/>
    <w:rsid w:val="000167A9"/>
    <w:rsid w:val="000167D9"/>
    <w:rsid w:val="00016813"/>
    <w:rsid w:val="00016B69"/>
    <w:rsid w:val="00016B6B"/>
    <w:rsid w:val="00016C06"/>
    <w:rsid w:val="00016CEB"/>
    <w:rsid w:val="00016D24"/>
    <w:rsid w:val="00016E28"/>
    <w:rsid w:val="00016F8B"/>
    <w:rsid w:val="0001708D"/>
    <w:rsid w:val="00017258"/>
    <w:rsid w:val="000173E8"/>
    <w:rsid w:val="0001745D"/>
    <w:rsid w:val="000174BC"/>
    <w:rsid w:val="0001760F"/>
    <w:rsid w:val="0001770C"/>
    <w:rsid w:val="000177A3"/>
    <w:rsid w:val="00017CCD"/>
    <w:rsid w:val="00017D7C"/>
    <w:rsid w:val="00017EFD"/>
    <w:rsid w:val="00020226"/>
    <w:rsid w:val="000206C5"/>
    <w:rsid w:val="000207D6"/>
    <w:rsid w:val="00020B7A"/>
    <w:rsid w:val="00020C71"/>
    <w:rsid w:val="00020F44"/>
    <w:rsid w:val="00021122"/>
    <w:rsid w:val="00021A06"/>
    <w:rsid w:val="00021B9D"/>
    <w:rsid w:val="00021E24"/>
    <w:rsid w:val="0002209B"/>
    <w:rsid w:val="000221A6"/>
    <w:rsid w:val="00022470"/>
    <w:rsid w:val="00022497"/>
    <w:rsid w:val="00022668"/>
    <w:rsid w:val="00022CAA"/>
    <w:rsid w:val="00022D2A"/>
    <w:rsid w:val="00022D66"/>
    <w:rsid w:val="00022D80"/>
    <w:rsid w:val="00022F09"/>
    <w:rsid w:val="00022FA4"/>
    <w:rsid w:val="00023050"/>
    <w:rsid w:val="0002318F"/>
    <w:rsid w:val="00023251"/>
    <w:rsid w:val="0002325A"/>
    <w:rsid w:val="00023490"/>
    <w:rsid w:val="000234A6"/>
    <w:rsid w:val="00023585"/>
    <w:rsid w:val="0002387C"/>
    <w:rsid w:val="000242A5"/>
    <w:rsid w:val="0002449A"/>
    <w:rsid w:val="000244D2"/>
    <w:rsid w:val="00024904"/>
    <w:rsid w:val="00024A08"/>
    <w:rsid w:val="00024FD8"/>
    <w:rsid w:val="00025369"/>
    <w:rsid w:val="00025702"/>
    <w:rsid w:val="000257D1"/>
    <w:rsid w:val="00025986"/>
    <w:rsid w:val="00025A15"/>
    <w:rsid w:val="00025A59"/>
    <w:rsid w:val="00025B37"/>
    <w:rsid w:val="00025C76"/>
    <w:rsid w:val="00025C82"/>
    <w:rsid w:val="00025C86"/>
    <w:rsid w:val="00025C93"/>
    <w:rsid w:val="00025CC9"/>
    <w:rsid w:val="00025D84"/>
    <w:rsid w:val="00026034"/>
    <w:rsid w:val="0002604F"/>
    <w:rsid w:val="0002620C"/>
    <w:rsid w:val="0002622B"/>
    <w:rsid w:val="00026259"/>
    <w:rsid w:val="0002681F"/>
    <w:rsid w:val="000269E3"/>
    <w:rsid w:val="000269F9"/>
    <w:rsid w:val="00026C04"/>
    <w:rsid w:val="0002702F"/>
    <w:rsid w:val="00027033"/>
    <w:rsid w:val="00027039"/>
    <w:rsid w:val="00027166"/>
    <w:rsid w:val="00027231"/>
    <w:rsid w:val="00027251"/>
    <w:rsid w:val="00027494"/>
    <w:rsid w:val="00027596"/>
    <w:rsid w:val="000276AF"/>
    <w:rsid w:val="00027B03"/>
    <w:rsid w:val="00027D61"/>
    <w:rsid w:val="00027D7B"/>
    <w:rsid w:val="00027FB2"/>
    <w:rsid w:val="0002B702"/>
    <w:rsid w:val="00030022"/>
    <w:rsid w:val="00030029"/>
    <w:rsid w:val="0003002D"/>
    <w:rsid w:val="000300AF"/>
    <w:rsid w:val="0003018D"/>
    <w:rsid w:val="000307C9"/>
    <w:rsid w:val="00030916"/>
    <w:rsid w:val="00030D88"/>
    <w:rsid w:val="00030DEE"/>
    <w:rsid w:val="00030FEE"/>
    <w:rsid w:val="0003140F"/>
    <w:rsid w:val="0003150D"/>
    <w:rsid w:val="0003171E"/>
    <w:rsid w:val="0003180E"/>
    <w:rsid w:val="000319EC"/>
    <w:rsid w:val="00031AA9"/>
    <w:rsid w:val="00031F51"/>
    <w:rsid w:val="00031FEB"/>
    <w:rsid w:val="000323EC"/>
    <w:rsid w:val="000324DF"/>
    <w:rsid w:val="0003273A"/>
    <w:rsid w:val="00032901"/>
    <w:rsid w:val="00032916"/>
    <w:rsid w:val="00032A49"/>
    <w:rsid w:val="00032A6A"/>
    <w:rsid w:val="00032BAD"/>
    <w:rsid w:val="00032D75"/>
    <w:rsid w:val="00032DA5"/>
    <w:rsid w:val="00032DBA"/>
    <w:rsid w:val="00032DCA"/>
    <w:rsid w:val="00033016"/>
    <w:rsid w:val="00033027"/>
    <w:rsid w:val="000331E4"/>
    <w:rsid w:val="0003338D"/>
    <w:rsid w:val="00033392"/>
    <w:rsid w:val="000334BE"/>
    <w:rsid w:val="000334CF"/>
    <w:rsid w:val="00033619"/>
    <w:rsid w:val="000336CC"/>
    <w:rsid w:val="000337D0"/>
    <w:rsid w:val="00033801"/>
    <w:rsid w:val="0003387E"/>
    <w:rsid w:val="00033CC5"/>
    <w:rsid w:val="00033FBE"/>
    <w:rsid w:val="00033FEE"/>
    <w:rsid w:val="0003403B"/>
    <w:rsid w:val="00034166"/>
    <w:rsid w:val="00034227"/>
    <w:rsid w:val="0003426C"/>
    <w:rsid w:val="000342AD"/>
    <w:rsid w:val="000348FF"/>
    <w:rsid w:val="00034D17"/>
    <w:rsid w:val="00034D40"/>
    <w:rsid w:val="00034EE8"/>
    <w:rsid w:val="00034F5F"/>
    <w:rsid w:val="0003508A"/>
    <w:rsid w:val="00035168"/>
    <w:rsid w:val="000351DB"/>
    <w:rsid w:val="000353EF"/>
    <w:rsid w:val="00035400"/>
    <w:rsid w:val="0003542E"/>
    <w:rsid w:val="00035697"/>
    <w:rsid w:val="0003580C"/>
    <w:rsid w:val="00035962"/>
    <w:rsid w:val="00035A1D"/>
    <w:rsid w:val="00035A27"/>
    <w:rsid w:val="00035B46"/>
    <w:rsid w:val="000360C9"/>
    <w:rsid w:val="00036173"/>
    <w:rsid w:val="000362B3"/>
    <w:rsid w:val="000364C6"/>
    <w:rsid w:val="00036540"/>
    <w:rsid w:val="000368BF"/>
    <w:rsid w:val="000368DA"/>
    <w:rsid w:val="00036901"/>
    <w:rsid w:val="00036BAD"/>
    <w:rsid w:val="00037050"/>
    <w:rsid w:val="00037088"/>
    <w:rsid w:val="000370DA"/>
    <w:rsid w:val="0003724D"/>
    <w:rsid w:val="00037423"/>
    <w:rsid w:val="00037462"/>
    <w:rsid w:val="0003789D"/>
    <w:rsid w:val="00037A14"/>
    <w:rsid w:val="00037F60"/>
    <w:rsid w:val="0003D6B8"/>
    <w:rsid w:val="00040168"/>
    <w:rsid w:val="00040275"/>
    <w:rsid w:val="00040324"/>
    <w:rsid w:val="00040378"/>
    <w:rsid w:val="000407A8"/>
    <w:rsid w:val="0004092E"/>
    <w:rsid w:val="00040A7D"/>
    <w:rsid w:val="00040ACE"/>
    <w:rsid w:val="00040AE8"/>
    <w:rsid w:val="00040C6B"/>
    <w:rsid w:val="00040C7A"/>
    <w:rsid w:val="00040FC1"/>
    <w:rsid w:val="00041078"/>
    <w:rsid w:val="00041118"/>
    <w:rsid w:val="00041192"/>
    <w:rsid w:val="00041351"/>
    <w:rsid w:val="000416D7"/>
    <w:rsid w:val="0004171F"/>
    <w:rsid w:val="00041737"/>
    <w:rsid w:val="00041958"/>
    <w:rsid w:val="00041AA8"/>
    <w:rsid w:val="00041FDD"/>
    <w:rsid w:val="0004206F"/>
    <w:rsid w:val="000421E4"/>
    <w:rsid w:val="00042203"/>
    <w:rsid w:val="00042257"/>
    <w:rsid w:val="000424E5"/>
    <w:rsid w:val="00042859"/>
    <w:rsid w:val="000428DC"/>
    <w:rsid w:val="000429F7"/>
    <w:rsid w:val="00042A38"/>
    <w:rsid w:val="00042C73"/>
    <w:rsid w:val="00042C83"/>
    <w:rsid w:val="00042EC5"/>
    <w:rsid w:val="00042FF2"/>
    <w:rsid w:val="000431F3"/>
    <w:rsid w:val="000432D9"/>
    <w:rsid w:val="00043503"/>
    <w:rsid w:val="00043519"/>
    <w:rsid w:val="000435B9"/>
    <w:rsid w:val="000437C1"/>
    <w:rsid w:val="000437D3"/>
    <w:rsid w:val="00043B93"/>
    <w:rsid w:val="00043DFD"/>
    <w:rsid w:val="00043EAF"/>
    <w:rsid w:val="00043F1A"/>
    <w:rsid w:val="00043F47"/>
    <w:rsid w:val="000446B9"/>
    <w:rsid w:val="0004475A"/>
    <w:rsid w:val="00044779"/>
    <w:rsid w:val="00044791"/>
    <w:rsid w:val="00044995"/>
    <w:rsid w:val="00044B42"/>
    <w:rsid w:val="00044C3D"/>
    <w:rsid w:val="00044D9A"/>
    <w:rsid w:val="00044DD5"/>
    <w:rsid w:val="00045194"/>
    <w:rsid w:val="000451DD"/>
    <w:rsid w:val="0004533E"/>
    <w:rsid w:val="0004542F"/>
    <w:rsid w:val="00045469"/>
    <w:rsid w:val="000454D1"/>
    <w:rsid w:val="00045526"/>
    <w:rsid w:val="00045619"/>
    <w:rsid w:val="000458DD"/>
    <w:rsid w:val="0004593A"/>
    <w:rsid w:val="00045998"/>
    <w:rsid w:val="00045C44"/>
    <w:rsid w:val="00045EE0"/>
    <w:rsid w:val="00045F60"/>
    <w:rsid w:val="00046181"/>
    <w:rsid w:val="000462FB"/>
    <w:rsid w:val="00046614"/>
    <w:rsid w:val="0004669C"/>
    <w:rsid w:val="0004674F"/>
    <w:rsid w:val="00046A8F"/>
    <w:rsid w:val="00046AD1"/>
    <w:rsid w:val="00046AD6"/>
    <w:rsid w:val="00046AE8"/>
    <w:rsid w:val="00047085"/>
    <w:rsid w:val="000470B9"/>
    <w:rsid w:val="000472E6"/>
    <w:rsid w:val="0004770E"/>
    <w:rsid w:val="00047894"/>
    <w:rsid w:val="00047EB9"/>
    <w:rsid w:val="0005023A"/>
    <w:rsid w:val="000503B4"/>
    <w:rsid w:val="00050442"/>
    <w:rsid w:val="0005077F"/>
    <w:rsid w:val="00050929"/>
    <w:rsid w:val="00050A54"/>
    <w:rsid w:val="00050CBB"/>
    <w:rsid w:val="00050D22"/>
    <w:rsid w:val="00050DFC"/>
    <w:rsid w:val="00050E4B"/>
    <w:rsid w:val="000510D6"/>
    <w:rsid w:val="000510DE"/>
    <w:rsid w:val="00051146"/>
    <w:rsid w:val="0005130D"/>
    <w:rsid w:val="0005131D"/>
    <w:rsid w:val="0005151B"/>
    <w:rsid w:val="00051531"/>
    <w:rsid w:val="000515CF"/>
    <w:rsid w:val="00051876"/>
    <w:rsid w:val="00051AF5"/>
    <w:rsid w:val="00051B60"/>
    <w:rsid w:val="00051C9D"/>
    <w:rsid w:val="00051CB4"/>
    <w:rsid w:val="00051D31"/>
    <w:rsid w:val="00051F02"/>
    <w:rsid w:val="00051F49"/>
    <w:rsid w:val="00052363"/>
    <w:rsid w:val="00052B27"/>
    <w:rsid w:val="00052C20"/>
    <w:rsid w:val="00052C31"/>
    <w:rsid w:val="00052C54"/>
    <w:rsid w:val="00052E0E"/>
    <w:rsid w:val="00053570"/>
    <w:rsid w:val="0005361C"/>
    <w:rsid w:val="00053677"/>
    <w:rsid w:val="0005377A"/>
    <w:rsid w:val="000537A0"/>
    <w:rsid w:val="000537B8"/>
    <w:rsid w:val="0005381D"/>
    <w:rsid w:val="00053BC6"/>
    <w:rsid w:val="000543BB"/>
    <w:rsid w:val="00054559"/>
    <w:rsid w:val="0005463F"/>
    <w:rsid w:val="000546EB"/>
    <w:rsid w:val="00054C95"/>
    <w:rsid w:val="00055152"/>
    <w:rsid w:val="000552B2"/>
    <w:rsid w:val="00055356"/>
    <w:rsid w:val="000553F7"/>
    <w:rsid w:val="00055477"/>
    <w:rsid w:val="000555AF"/>
    <w:rsid w:val="00055A84"/>
    <w:rsid w:val="00055C44"/>
    <w:rsid w:val="00055C72"/>
    <w:rsid w:val="00055E12"/>
    <w:rsid w:val="00055EB6"/>
    <w:rsid w:val="00055EDD"/>
    <w:rsid w:val="00056008"/>
    <w:rsid w:val="000561A8"/>
    <w:rsid w:val="000561CF"/>
    <w:rsid w:val="00056266"/>
    <w:rsid w:val="00056320"/>
    <w:rsid w:val="000566FE"/>
    <w:rsid w:val="0005681E"/>
    <w:rsid w:val="000568E3"/>
    <w:rsid w:val="00056928"/>
    <w:rsid w:val="00056971"/>
    <w:rsid w:val="00056AA7"/>
    <w:rsid w:val="00056BEF"/>
    <w:rsid w:val="00056DBD"/>
    <w:rsid w:val="000570A9"/>
    <w:rsid w:val="000571BA"/>
    <w:rsid w:val="00057244"/>
    <w:rsid w:val="00057373"/>
    <w:rsid w:val="000575B1"/>
    <w:rsid w:val="0005774F"/>
    <w:rsid w:val="00057839"/>
    <w:rsid w:val="00057906"/>
    <w:rsid w:val="000579E1"/>
    <w:rsid w:val="00057E1F"/>
    <w:rsid w:val="00057E35"/>
    <w:rsid w:val="00057FDD"/>
    <w:rsid w:val="0006013D"/>
    <w:rsid w:val="000601A4"/>
    <w:rsid w:val="000604A8"/>
    <w:rsid w:val="00060590"/>
    <w:rsid w:val="00060686"/>
    <w:rsid w:val="000607EB"/>
    <w:rsid w:val="00060862"/>
    <w:rsid w:val="00060B36"/>
    <w:rsid w:val="00060B38"/>
    <w:rsid w:val="00060BEC"/>
    <w:rsid w:val="00060C3B"/>
    <w:rsid w:val="00060C59"/>
    <w:rsid w:val="00060D00"/>
    <w:rsid w:val="000615F8"/>
    <w:rsid w:val="00061A1D"/>
    <w:rsid w:val="00061B47"/>
    <w:rsid w:val="00061B7A"/>
    <w:rsid w:val="00061C32"/>
    <w:rsid w:val="00061C33"/>
    <w:rsid w:val="00061CF0"/>
    <w:rsid w:val="00061FE9"/>
    <w:rsid w:val="0006200D"/>
    <w:rsid w:val="0006200F"/>
    <w:rsid w:val="000621DD"/>
    <w:rsid w:val="00062340"/>
    <w:rsid w:val="000623FF"/>
    <w:rsid w:val="0006254D"/>
    <w:rsid w:val="00062596"/>
    <w:rsid w:val="000625B2"/>
    <w:rsid w:val="000626EF"/>
    <w:rsid w:val="0006270E"/>
    <w:rsid w:val="000627C0"/>
    <w:rsid w:val="0006283D"/>
    <w:rsid w:val="0006292C"/>
    <w:rsid w:val="000629C0"/>
    <w:rsid w:val="00062A44"/>
    <w:rsid w:val="00062B66"/>
    <w:rsid w:val="00062EAC"/>
    <w:rsid w:val="000630A9"/>
    <w:rsid w:val="0006329D"/>
    <w:rsid w:val="00063342"/>
    <w:rsid w:val="0006337C"/>
    <w:rsid w:val="0006348E"/>
    <w:rsid w:val="000637C1"/>
    <w:rsid w:val="00063867"/>
    <w:rsid w:val="00063A77"/>
    <w:rsid w:val="00063DA6"/>
    <w:rsid w:val="00063EA3"/>
    <w:rsid w:val="00064558"/>
    <w:rsid w:val="00064603"/>
    <w:rsid w:val="00064786"/>
    <w:rsid w:val="000647AA"/>
    <w:rsid w:val="000648B0"/>
    <w:rsid w:val="00064DDA"/>
    <w:rsid w:val="00064ECC"/>
    <w:rsid w:val="00064F11"/>
    <w:rsid w:val="00064FA0"/>
    <w:rsid w:val="0006519F"/>
    <w:rsid w:val="0006538A"/>
    <w:rsid w:val="0006572E"/>
    <w:rsid w:val="000658B2"/>
    <w:rsid w:val="000659A0"/>
    <w:rsid w:val="00065B18"/>
    <w:rsid w:val="00065B92"/>
    <w:rsid w:val="00065BA0"/>
    <w:rsid w:val="00065EE0"/>
    <w:rsid w:val="00065EF2"/>
    <w:rsid w:val="00065F75"/>
    <w:rsid w:val="00066127"/>
    <w:rsid w:val="00066134"/>
    <w:rsid w:val="000661EF"/>
    <w:rsid w:val="000663FD"/>
    <w:rsid w:val="00066491"/>
    <w:rsid w:val="0006682C"/>
    <w:rsid w:val="00066A16"/>
    <w:rsid w:val="00066AFA"/>
    <w:rsid w:val="00066BA6"/>
    <w:rsid w:val="00066C3A"/>
    <w:rsid w:val="00066C87"/>
    <w:rsid w:val="00067229"/>
    <w:rsid w:val="000672A4"/>
    <w:rsid w:val="00067464"/>
    <w:rsid w:val="0006755D"/>
    <w:rsid w:val="0006788A"/>
    <w:rsid w:val="0006795D"/>
    <w:rsid w:val="00067A77"/>
    <w:rsid w:val="00067AA5"/>
    <w:rsid w:val="00067CDA"/>
    <w:rsid w:val="00067E00"/>
    <w:rsid w:val="00067EA0"/>
    <w:rsid w:val="00070248"/>
    <w:rsid w:val="0007043C"/>
    <w:rsid w:val="0007056E"/>
    <w:rsid w:val="00070575"/>
    <w:rsid w:val="00070699"/>
    <w:rsid w:val="0007083F"/>
    <w:rsid w:val="00070E22"/>
    <w:rsid w:val="0007100C"/>
    <w:rsid w:val="000710C4"/>
    <w:rsid w:val="000711E9"/>
    <w:rsid w:val="000714D9"/>
    <w:rsid w:val="00071518"/>
    <w:rsid w:val="00071632"/>
    <w:rsid w:val="00071923"/>
    <w:rsid w:val="00071939"/>
    <w:rsid w:val="00071956"/>
    <w:rsid w:val="000719EB"/>
    <w:rsid w:val="00071BA1"/>
    <w:rsid w:val="00072059"/>
    <w:rsid w:val="00072100"/>
    <w:rsid w:val="000722B1"/>
    <w:rsid w:val="00072327"/>
    <w:rsid w:val="0007236B"/>
    <w:rsid w:val="000724AE"/>
    <w:rsid w:val="00072556"/>
    <w:rsid w:val="00072604"/>
    <w:rsid w:val="00072637"/>
    <w:rsid w:val="00072772"/>
    <w:rsid w:val="000729E9"/>
    <w:rsid w:val="00072B56"/>
    <w:rsid w:val="00072CC0"/>
    <w:rsid w:val="00072DFE"/>
    <w:rsid w:val="00072FD3"/>
    <w:rsid w:val="0007314E"/>
    <w:rsid w:val="000731E4"/>
    <w:rsid w:val="00073205"/>
    <w:rsid w:val="00073348"/>
    <w:rsid w:val="0007344C"/>
    <w:rsid w:val="0007348C"/>
    <w:rsid w:val="0007363A"/>
    <w:rsid w:val="00073A0B"/>
    <w:rsid w:val="00073AA3"/>
    <w:rsid w:val="00073AA7"/>
    <w:rsid w:val="00073BEE"/>
    <w:rsid w:val="00073CB7"/>
    <w:rsid w:val="00073E26"/>
    <w:rsid w:val="00073F3D"/>
    <w:rsid w:val="00074187"/>
    <w:rsid w:val="000742ED"/>
    <w:rsid w:val="00074382"/>
    <w:rsid w:val="0007472F"/>
    <w:rsid w:val="0007482B"/>
    <w:rsid w:val="000749FC"/>
    <w:rsid w:val="00074B51"/>
    <w:rsid w:val="00074CF6"/>
    <w:rsid w:val="00074FDF"/>
    <w:rsid w:val="00074FFD"/>
    <w:rsid w:val="00075291"/>
    <w:rsid w:val="00075909"/>
    <w:rsid w:val="00075C05"/>
    <w:rsid w:val="00075D87"/>
    <w:rsid w:val="00076361"/>
    <w:rsid w:val="000767ED"/>
    <w:rsid w:val="00076814"/>
    <w:rsid w:val="00076ADF"/>
    <w:rsid w:val="00076C61"/>
    <w:rsid w:val="00076D9C"/>
    <w:rsid w:val="00076F22"/>
    <w:rsid w:val="00077002"/>
    <w:rsid w:val="00077223"/>
    <w:rsid w:val="00077308"/>
    <w:rsid w:val="000774A1"/>
    <w:rsid w:val="000774D5"/>
    <w:rsid w:val="000775B0"/>
    <w:rsid w:val="0007776A"/>
    <w:rsid w:val="0007777D"/>
    <w:rsid w:val="000777DF"/>
    <w:rsid w:val="00077932"/>
    <w:rsid w:val="00077A37"/>
    <w:rsid w:val="00077A76"/>
    <w:rsid w:val="00077B6B"/>
    <w:rsid w:val="00077BE2"/>
    <w:rsid w:val="00077CA1"/>
    <w:rsid w:val="0008011C"/>
    <w:rsid w:val="0008037D"/>
    <w:rsid w:val="0008041B"/>
    <w:rsid w:val="00080873"/>
    <w:rsid w:val="00080AB1"/>
    <w:rsid w:val="00080EA2"/>
    <w:rsid w:val="00080ECE"/>
    <w:rsid w:val="00081110"/>
    <w:rsid w:val="00081121"/>
    <w:rsid w:val="0008112B"/>
    <w:rsid w:val="000812BB"/>
    <w:rsid w:val="00081351"/>
    <w:rsid w:val="00081816"/>
    <w:rsid w:val="00081822"/>
    <w:rsid w:val="00081999"/>
    <w:rsid w:val="000819A1"/>
    <w:rsid w:val="00081AD9"/>
    <w:rsid w:val="00081CD0"/>
    <w:rsid w:val="00081F69"/>
    <w:rsid w:val="000821EC"/>
    <w:rsid w:val="000822FA"/>
    <w:rsid w:val="0008242D"/>
    <w:rsid w:val="00082436"/>
    <w:rsid w:val="00082667"/>
    <w:rsid w:val="0008268E"/>
    <w:rsid w:val="000827DD"/>
    <w:rsid w:val="00082AA4"/>
    <w:rsid w:val="00082FA5"/>
    <w:rsid w:val="00083012"/>
    <w:rsid w:val="0008301B"/>
    <w:rsid w:val="00083482"/>
    <w:rsid w:val="000835D9"/>
    <w:rsid w:val="00083694"/>
    <w:rsid w:val="000836E3"/>
    <w:rsid w:val="000836EB"/>
    <w:rsid w:val="00083983"/>
    <w:rsid w:val="000839E6"/>
    <w:rsid w:val="00083A27"/>
    <w:rsid w:val="00083AAF"/>
    <w:rsid w:val="00083BBF"/>
    <w:rsid w:val="00083C2A"/>
    <w:rsid w:val="00083CC5"/>
    <w:rsid w:val="00083E07"/>
    <w:rsid w:val="00083E73"/>
    <w:rsid w:val="00083F19"/>
    <w:rsid w:val="00084039"/>
    <w:rsid w:val="00084133"/>
    <w:rsid w:val="00084415"/>
    <w:rsid w:val="00084580"/>
    <w:rsid w:val="00084588"/>
    <w:rsid w:val="00084660"/>
    <w:rsid w:val="00084712"/>
    <w:rsid w:val="000847CB"/>
    <w:rsid w:val="00084808"/>
    <w:rsid w:val="000848BD"/>
    <w:rsid w:val="00084912"/>
    <w:rsid w:val="00084958"/>
    <w:rsid w:val="00084BB8"/>
    <w:rsid w:val="00084DCC"/>
    <w:rsid w:val="00084E58"/>
    <w:rsid w:val="00084F52"/>
    <w:rsid w:val="00085374"/>
    <w:rsid w:val="000853FE"/>
    <w:rsid w:val="000854D1"/>
    <w:rsid w:val="00085574"/>
    <w:rsid w:val="000855ED"/>
    <w:rsid w:val="000857A1"/>
    <w:rsid w:val="000857CC"/>
    <w:rsid w:val="00085848"/>
    <w:rsid w:val="00085B58"/>
    <w:rsid w:val="00085B8D"/>
    <w:rsid w:val="00085CA8"/>
    <w:rsid w:val="00085EC2"/>
    <w:rsid w:val="00085FB9"/>
    <w:rsid w:val="00086246"/>
    <w:rsid w:val="0008626F"/>
    <w:rsid w:val="000864EC"/>
    <w:rsid w:val="0008659E"/>
    <w:rsid w:val="0008668C"/>
    <w:rsid w:val="0008679F"/>
    <w:rsid w:val="00086949"/>
    <w:rsid w:val="00086A4C"/>
    <w:rsid w:val="00086C07"/>
    <w:rsid w:val="00086D66"/>
    <w:rsid w:val="00086E82"/>
    <w:rsid w:val="00086F41"/>
    <w:rsid w:val="00086F58"/>
    <w:rsid w:val="00087088"/>
    <w:rsid w:val="000870F4"/>
    <w:rsid w:val="00087210"/>
    <w:rsid w:val="00087349"/>
    <w:rsid w:val="00087433"/>
    <w:rsid w:val="000874C5"/>
    <w:rsid w:val="00087719"/>
    <w:rsid w:val="00087EB1"/>
    <w:rsid w:val="00087EC3"/>
    <w:rsid w:val="00087EED"/>
    <w:rsid w:val="00087F1B"/>
    <w:rsid w:val="00087F6E"/>
    <w:rsid w:val="000902BC"/>
    <w:rsid w:val="000903EA"/>
    <w:rsid w:val="00090507"/>
    <w:rsid w:val="00090527"/>
    <w:rsid w:val="0009062C"/>
    <w:rsid w:val="000907F8"/>
    <w:rsid w:val="00090868"/>
    <w:rsid w:val="0009091B"/>
    <w:rsid w:val="00090BCB"/>
    <w:rsid w:val="00090C51"/>
    <w:rsid w:val="00091286"/>
    <w:rsid w:val="000913A9"/>
    <w:rsid w:val="0009168C"/>
    <w:rsid w:val="00091875"/>
    <w:rsid w:val="0009187A"/>
    <w:rsid w:val="000918B4"/>
    <w:rsid w:val="00091943"/>
    <w:rsid w:val="0009199C"/>
    <w:rsid w:val="00091A17"/>
    <w:rsid w:val="00091E3E"/>
    <w:rsid w:val="00091EA2"/>
    <w:rsid w:val="00091FBF"/>
    <w:rsid w:val="000925CB"/>
    <w:rsid w:val="000925D1"/>
    <w:rsid w:val="00092602"/>
    <w:rsid w:val="00092686"/>
    <w:rsid w:val="000926DB"/>
    <w:rsid w:val="000928B8"/>
    <w:rsid w:val="000928BF"/>
    <w:rsid w:val="00092A41"/>
    <w:rsid w:val="00092E88"/>
    <w:rsid w:val="00092F19"/>
    <w:rsid w:val="00093299"/>
    <w:rsid w:val="0009338A"/>
    <w:rsid w:val="0009352A"/>
    <w:rsid w:val="0009371C"/>
    <w:rsid w:val="0009385C"/>
    <w:rsid w:val="00093937"/>
    <w:rsid w:val="000939EC"/>
    <w:rsid w:val="00093C61"/>
    <w:rsid w:val="00093DBD"/>
    <w:rsid w:val="0009406E"/>
    <w:rsid w:val="000941B8"/>
    <w:rsid w:val="0009433F"/>
    <w:rsid w:val="00094529"/>
    <w:rsid w:val="00094592"/>
    <w:rsid w:val="000946FC"/>
    <w:rsid w:val="000949D0"/>
    <w:rsid w:val="00094BB8"/>
    <w:rsid w:val="00094D3D"/>
    <w:rsid w:val="00094E3D"/>
    <w:rsid w:val="00094EF3"/>
    <w:rsid w:val="00095246"/>
    <w:rsid w:val="0009524C"/>
    <w:rsid w:val="000952B7"/>
    <w:rsid w:val="000953F4"/>
    <w:rsid w:val="0009541D"/>
    <w:rsid w:val="0009547E"/>
    <w:rsid w:val="00095704"/>
    <w:rsid w:val="0009580F"/>
    <w:rsid w:val="000959AD"/>
    <w:rsid w:val="000959EA"/>
    <w:rsid w:val="00095A2A"/>
    <w:rsid w:val="00095B4F"/>
    <w:rsid w:val="00095BC0"/>
    <w:rsid w:val="00095DD6"/>
    <w:rsid w:val="00095DDB"/>
    <w:rsid w:val="000961E7"/>
    <w:rsid w:val="00096440"/>
    <w:rsid w:val="0009664F"/>
    <w:rsid w:val="0009671D"/>
    <w:rsid w:val="0009675A"/>
    <w:rsid w:val="0009694A"/>
    <w:rsid w:val="00096A2A"/>
    <w:rsid w:val="00096B58"/>
    <w:rsid w:val="00096BD9"/>
    <w:rsid w:val="00096C47"/>
    <w:rsid w:val="00096C79"/>
    <w:rsid w:val="00096DB2"/>
    <w:rsid w:val="00096E64"/>
    <w:rsid w:val="00096EF8"/>
    <w:rsid w:val="00096F48"/>
    <w:rsid w:val="00097021"/>
    <w:rsid w:val="000970DD"/>
    <w:rsid w:val="000971A5"/>
    <w:rsid w:val="0009740B"/>
    <w:rsid w:val="000974BC"/>
    <w:rsid w:val="000974F4"/>
    <w:rsid w:val="000976DE"/>
    <w:rsid w:val="000976F9"/>
    <w:rsid w:val="000979AB"/>
    <w:rsid w:val="00097A20"/>
    <w:rsid w:val="00097BA3"/>
    <w:rsid w:val="00097BEA"/>
    <w:rsid w:val="00097FEF"/>
    <w:rsid w:val="0009E83F"/>
    <w:rsid w:val="000A002A"/>
    <w:rsid w:val="000A019A"/>
    <w:rsid w:val="000A03B0"/>
    <w:rsid w:val="000A04E2"/>
    <w:rsid w:val="000A0647"/>
    <w:rsid w:val="000A06BA"/>
    <w:rsid w:val="000A0736"/>
    <w:rsid w:val="000A0B37"/>
    <w:rsid w:val="000A0B8A"/>
    <w:rsid w:val="000A0C48"/>
    <w:rsid w:val="000A0C70"/>
    <w:rsid w:val="000A0DEB"/>
    <w:rsid w:val="000A0F08"/>
    <w:rsid w:val="000A0FF8"/>
    <w:rsid w:val="000A143C"/>
    <w:rsid w:val="000A1B45"/>
    <w:rsid w:val="000A1D3C"/>
    <w:rsid w:val="000A207D"/>
    <w:rsid w:val="000A213F"/>
    <w:rsid w:val="000A223D"/>
    <w:rsid w:val="000A24EE"/>
    <w:rsid w:val="000A2534"/>
    <w:rsid w:val="000A2651"/>
    <w:rsid w:val="000A2665"/>
    <w:rsid w:val="000A27FE"/>
    <w:rsid w:val="000A2A3B"/>
    <w:rsid w:val="000A2C9D"/>
    <w:rsid w:val="000A2E33"/>
    <w:rsid w:val="000A2F63"/>
    <w:rsid w:val="000A373A"/>
    <w:rsid w:val="000A3757"/>
    <w:rsid w:val="000A38AA"/>
    <w:rsid w:val="000A3D3C"/>
    <w:rsid w:val="000A3D4E"/>
    <w:rsid w:val="000A3F74"/>
    <w:rsid w:val="000A3FC5"/>
    <w:rsid w:val="000A4002"/>
    <w:rsid w:val="000A42A0"/>
    <w:rsid w:val="000A431C"/>
    <w:rsid w:val="000A4448"/>
    <w:rsid w:val="000A498B"/>
    <w:rsid w:val="000A49B2"/>
    <w:rsid w:val="000A49DB"/>
    <w:rsid w:val="000A4A47"/>
    <w:rsid w:val="000A4C73"/>
    <w:rsid w:val="000A4CC3"/>
    <w:rsid w:val="000A4CEA"/>
    <w:rsid w:val="000A4DEB"/>
    <w:rsid w:val="000A4F26"/>
    <w:rsid w:val="000A574F"/>
    <w:rsid w:val="000A5E1B"/>
    <w:rsid w:val="000A6031"/>
    <w:rsid w:val="000A6167"/>
    <w:rsid w:val="000A61ED"/>
    <w:rsid w:val="000A623E"/>
    <w:rsid w:val="000A6529"/>
    <w:rsid w:val="000A654C"/>
    <w:rsid w:val="000A6564"/>
    <w:rsid w:val="000A66E8"/>
    <w:rsid w:val="000A66E9"/>
    <w:rsid w:val="000A672A"/>
    <w:rsid w:val="000A682F"/>
    <w:rsid w:val="000A6958"/>
    <w:rsid w:val="000A6ABB"/>
    <w:rsid w:val="000A6C9A"/>
    <w:rsid w:val="000A6ED2"/>
    <w:rsid w:val="000A6F09"/>
    <w:rsid w:val="000A731D"/>
    <w:rsid w:val="000A734A"/>
    <w:rsid w:val="000A750A"/>
    <w:rsid w:val="000A752D"/>
    <w:rsid w:val="000A760C"/>
    <w:rsid w:val="000A784A"/>
    <w:rsid w:val="000A7A81"/>
    <w:rsid w:val="000A7C53"/>
    <w:rsid w:val="000AF026"/>
    <w:rsid w:val="000B003A"/>
    <w:rsid w:val="000B0353"/>
    <w:rsid w:val="000B04D0"/>
    <w:rsid w:val="000B0540"/>
    <w:rsid w:val="000B085E"/>
    <w:rsid w:val="000B0901"/>
    <w:rsid w:val="000B09E7"/>
    <w:rsid w:val="000B12D6"/>
    <w:rsid w:val="000B1318"/>
    <w:rsid w:val="000B16A6"/>
    <w:rsid w:val="000B178A"/>
    <w:rsid w:val="000B189A"/>
    <w:rsid w:val="000B19A6"/>
    <w:rsid w:val="000B1A88"/>
    <w:rsid w:val="000B1DE6"/>
    <w:rsid w:val="000B1F0A"/>
    <w:rsid w:val="000B1F53"/>
    <w:rsid w:val="000B1F5A"/>
    <w:rsid w:val="000B20B5"/>
    <w:rsid w:val="000B2100"/>
    <w:rsid w:val="000B2105"/>
    <w:rsid w:val="000B22C5"/>
    <w:rsid w:val="000B2C3F"/>
    <w:rsid w:val="000B2C76"/>
    <w:rsid w:val="000B2C85"/>
    <w:rsid w:val="000B2D68"/>
    <w:rsid w:val="000B2DBE"/>
    <w:rsid w:val="000B3000"/>
    <w:rsid w:val="000B303B"/>
    <w:rsid w:val="000B30E4"/>
    <w:rsid w:val="000B326F"/>
    <w:rsid w:val="000B33A2"/>
    <w:rsid w:val="000B33C1"/>
    <w:rsid w:val="000B3411"/>
    <w:rsid w:val="000B3419"/>
    <w:rsid w:val="000B34F8"/>
    <w:rsid w:val="000B353F"/>
    <w:rsid w:val="000B38B1"/>
    <w:rsid w:val="000B3951"/>
    <w:rsid w:val="000B3C8C"/>
    <w:rsid w:val="000B3CF6"/>
    <w:rsid w:val="000B3D1D"/>
    <w:rsid w:val="000B3DA1"/>
    <w:rsid w:val="000B3E4B"/>
    <w:rsid w:val="000B4320"/>
    <w:rsid w:val="000B43DF"/>
    <w:rsid w:val="000B445F"/>
    <w:rsid w:val="000B4762"/>
    <w:rsid w:val="000B4888"/>
    <w:rsid w:val="000B497F"/>
    <w:rsid w:val="000B4A72"/>
    <w:rsid w:val="000B4ADA"/>
    <w:rsid w:val="000B4B9A"/>
    <w:rsid w:val="000B5105"/>
    <w:rsid w:val="000B5384"/>
    <w:rsid w:val="000B5680"/>
    <w:rsid w:val="000B5919"/>
    <w:rsid w:val="000B5949"/>
    <w:rsid w:val="000B5BF1"/>
    <w:rsid w:val="000B5C60"/>
    <w:rsid w:val="000B5D3D"/>
    <w:rsid w:val="000B5E2F"/>
    <w:rsid w:val="000B5E9F"/>
    <w:rsid w:val="000B5EBB"/>
    <w:rsid w:val="000B5EDA"/>
    <w:rsid w:val="000B5FEE"/>
    <w:rsid w:val="000B61F9"/>
    <w:rsid w:val="000B636C"/>
    <w:rsid w:val="000B6790"/>
    <w:rsid w:val="000B6CDB"/>
    <w:rsid w:val="000B705B"/>
    <w:rsid w:val="000B7378"/>
    <w:rsid w:val="000B7691"/>
    <w:rsid w:val="000C005B"/>
    <w:rsid w:val="000C00F6"/>
    <w:rsid w:val="000C03C8"/>
    <w:rsid w:val="000C0571"/>
    <w:rsid w:val="000C0675"/>
    <w:rsid w:val="000C08CC"/>
    <w:rsid w:val="000C0AFA"/>
    <w:rsid w:val="000C0BED"/>
    <w:rsid w:val="000C0CF6"/>
    <w:rsid w:val="000C0D9A"/>
    <w:rsid w:val="000C0E45"/>
    <w:rsid w:val="000C1205"/>
    <w:rsid w:val="000C169E"/>
    <w:rsid w:val="000C16BB"/>
    <w:rsid w:val="000C1997"/>
    <w:rsid w:val="000C1A17"/>
    <w:rsid w:val="000C1AD9"/>
    <w:rsid w:val="000C1AED"/>
    <w:rsid w:val="000C1CE1"/>
    <w:rsid w:val="000C1DF8"/>
    <w:rsid w:val="000C233C"/>
    <w:rsid w:val="000C24CB"/>
    <w:rsid w:val="000C259D"/>
    <w:rsid w:val="000C28A7"/>
    <w:rsid w:val="000C2935"/>
    <w:rsid w:val="000C2A54"/>
    <w:rsid w:val="000C2D58"/>
    <w:rsid w:val="000C2E7F"/>
    <w:rsid w:val="000C2ED2"/>
    <w:rsid w:val="000C3009"/>
    <w:rsid w:val="000C3018"/>
    <w:rsid w:val="000C3136"/>
    <w:rsid w:val="000C329A"/>
    <w:rsid w:val="000C372B"/>
    <w:rsid w:val="000C3792"/>
    <w:rsid w:val="000C38D6"/>
    <w:rsid w:val="000C3A07"/>
    <w:rsid w:val="000C3ADA"/>
    <w:rsid w:val="000C3CBC"/>
    <w:rsid w:val="000C3D7F"/>
    <w:rsid w:val="000C3D84"/>
    <w:rsid w:val="000C3DF7"/>
    <w:rsid w:val="000C3E12"/>
    <w:rsid w:val="000C3F84"/>
    <w:rsid w:val="000C4119"/>
    <w:rsid w:val="000C415A"/>
    <w:rsid w:val="000C41AF"/>
    <w:rsid w:val="000C42D4"/>
    <w:rsid w:val="000C450E"/>
    <w:rsid w:val="000C4596"/>
    <w:rsid w:val="000C46C2"/>
    <w:rsid w:val="000C4AE8"/>
    <w:rsid w:val="000C4CD7"/>
    <w:rsid w:val="000C4EAE"/>
    <w:rsid w:val="000C5167"/>
    <w:rsid w:val="000C523F"/>
    <w:rsid w:val="000C5386"/>
    <w:rsid w:val="000C5500"/>
    <w:rsid w:val="000C5623"/>
    <w:rsid w:val="000C5643"/>
    <w:rsid w:val="000C575A"/>
    <w:rsid w:val="000C5770"/>
    <w:rsid w:val="000C596F"/>
    <w:rsid w:val="000C5AC2"/>
    <w:rsid w:val="000C5F78"/>
    <w:rsid w:val="000C609A"/>
    <w:rsid w:val="000C60B7"/>
    <w:rsid w:val="000C6123"/>
    <w:rsid w:val="000C6224"/>
    <w:rsid w:val="000C63B8"/>
    <w:rsid w:val="000C63F9"/>
    <w:rsid w:val="000C68D7"/>
    <w:rsid w:val="000C6A72"/>
    <w:rsid w:val="000C6B4C"/>
    <w:rsid w:val="000C6B77"/>
    <w:rsid w:val="000C6EB7"/>
    <w:rsid w:val="000C6F9C"/>
    <w:rsid w:val="000C701A"/>
    <w:rsid w:val="000C718A"/>
    <w:rsid w:val="000C7476"/>
    <w:rsid w:val="000C751F"/>
    <w:rsid w:val="000C75F7"/>
    <w:rsid w:val="000C7774"/>
    <w:rsid w:val="000C77A3"/>
    <w:rsid w:val="000C77B0"/>
    <w:rsid w:val="000C7DA2"/>
    <w:rsid w:val="000D012E"/>
    <w:rsid w:val="000D0574"/>
    <w:rsid w:val="000D05E3"/>
    <w:rsid w:val="000D066A"/>
    <w:rsid w:val="000D09CD"/>
    <w:rsid w:val="000D0CB9"/>
    <w:rsid w:val="000D0D7E"/>
    <w:rsid w:val="000D110A"/>
    <w:rsid w:val="000D1530"/>
    <w:rsid w:val="000D1641"/>
    <w:rsid w:val="000D1A22"/>
    <w:rsid w:val="000D1A8B"/>
    <w:rsid w:val="000D1A94"/>
    <w:rsid w:val="000D1AB8"/>
    <w:rsid w:val="000D1B22"/>
    <w:rsid w:val="000D1F54"/>
    <w:rsid w:val="000D232D"/>
    <w:rsid w:val="000D23B2"/>
    <w:rsid w:val="000D24C5"/>
    <w:rsid w:val="000D26FD"/>
    <w:rsid w:val="000D274C"/>
    <w:rsid w:val="000D2D8D"/>
    <w:rsid w:val="000D312D"/>
    <w:rsid w:val="000D3147"/>
    <w:rsid w:val="000D32ED"/>
    <w:rsid w:val="000D3725"/>
    <w:rsid w:val="000D3755"/>
    <w:rsid w:val="000D3814"/>
    <w:rsid w:val="000D3838"/>
    <w:rsid w:val="000D3B33"/>
    <w:rsid w:val="000D3C95"/>
    <w:rsid w:val="000D3D09"/>
    <w:rsid w:val="000D3D0C"/>
    <w:rsid w:val="000D40EE"/>
    <w:rsid w:val="000D4208"/>
    <w:rsid w:val="000D4558"/>
    <w:rsid w:val="000D45B6"/>
    <w:rsid w:val="000D469E"/>
    <w:rsid w:val="000D46CC"/>
    <w:rsid w:val="000D47F9"/>
    <w:rsid w:val="000D4C63"/>
    <w:rsid w:val="000D4EE5"/>
    <w:rsid w:val="000D5335"/>
    <w:rsid w:val="000D5366"/>
    <w:rsid w:val="000D5485"/>
    <w:rsid w:val="000D5614"/>
    <w:rsid w:val="000D5B95"/>
    <w:rsid w:val="000D5BD0"/>
    <w:rsid w:val="000D5C17"/>
    <w:rsid w:val="000D5DCE"/>
    <w:rsid w:val="000D5F13"/>
    <w:rsid w:val="000D5F2E"/>
    <w:rsid w:val="000D62F0"/>
    <w:rsid w:val="000D647C"/>
    <w:rsid w:val="000D664C"/>
    <w:rsid w:val="000D6AB2"/>
    <w:rsid w:val="000D6BAC"/>
    <w:rsid w:val="000D6BC3"/>
    <w:rsid w:val="000D6D8E"/>
    <w:rsid w:val="000D6E0F"/>
    <w:rsid w:val="000D700D"/>
    <w:rsid w:val="000D7433"/>
    <w:rsid w:val="000D7509"/>
    <w:rsid w:val="000D75F2"/>
    <w:rsid w:val="000D764C"/>
    <w:rsid w:val="000D7951"/>
    <w:rsid w:val="000D79CF"/>
    <w:rsid w:val="000D79D0"/>
    <w:rsid w:val="000D7A8F"/>
    <w:rsid w:val="000D7AB3"/>
    <w:rsid w:val="000D7C02"/>
    <w:rsid w:val="000D7C04"/>
    <w:rsid w:val="000D7EAB"/>
    <w:rsid w:val="000D7F90"/>
    <w:rsid w:val="000DAE12"/>
    <w:rsid w:val="000E00E0"/>
    <w:rsid w:val="000E02AC"/>
    <w:rsid w:val="000E0459"/>
    <w:rsid w:val="000E04CC"/>
    <w:rsid w:val="000E04DB"/>
    <w:rsid w:val="000E05A2"/>
    <w:rsid w:val="000E05ED"/>
    <w:rsid w:val="000E06B3"/>
    <w:rsid w:val="000E0786"/>
    <w:rsid w:val="000E07B4"/>
    <w:rsid w:val="000E07C4"/>
    <w:rsid w:val="000E07F5"/>
    <w:rsid w:val="000E0812"/>
    <w:rsid w:val="000E082D"/>
    <w:rsid w:val="000E0845"/>
    <w:rsid w:val="000E08BA"/>
    <w:rsid w:val="000E0BF2"/>
    <w:rsid w:val="000E0C29"/>
    <w:rsid w:val="000E0E8D"/>
    <w:rsid w:val="000E0EE7"/>
    <w:rsid w:val="000E125F"/>
    <w:rsid w:val="000E14F4"/>
    <w:rsid w:val="000E16CC"/>
    <w:rsid w:val="000E1915"/>
    <w:rsid w:val="000E1A0E"/>
    <w:rsid w:val="000E1E70"/>
    <w:rsid w:val="000E2680"/>
    <w:rsid w:val="000E26CA"/>
    <w:rsid w:val="000E2721"/>
    <w:rsid w:val="000E2957"/>
    <w:rsid w:val="000E2ABB"/>
    <w:rsid w:val="000E2AF6"/>
    <w:rsid w:val="000E2B53"/>
    <w:rsid w:val="000E2C2C"/>
    <w:rsid w:val="000E2DD0"/>
    <w:rsid w:val="000E2F88"/>
    <w:rsid w:val="000E2F9C"/>
    <w:rsid w:val="000E304D"/>
    <w:rsid w:val="000E32D8"/>
    <w:rsid w:val="000E33D4"/>
    <w:rsid w:val="000E371F"/>
    <w:rsid w:val="000E39D7"/>
    <w:rsid w:val="000E3C0A"/>
    <w:rsid w:val="000E3C78"/>
    <w:rsid w:val="000E3CCB"/>
    <w:rsid w:val="000E417B"/>
    <w:rsid w:val="000E43B0"/>
    <w:rsid w:val="000E4459"/>
    <w:rsid w:val="000E4890"/>
    <w:rsid w:val="000E48B3"/>
    <w:rsid w:val="000E493A"/>
    <w:rsid w:val="000E497E"/>
    <w:rsid w:val="000E498D"/>
    <w:rsid w:val="000E4B77"/>
    <w:rsid w:val="000E4D22"/>
    <w:rsid w:val="000E51C9"/>
    <w:rsid w:val="000E51D2"/>
    <w:rsid w:val="000E54C6"/>
    <w:rsid w:val="000E5700"/>
    <w:rsid w:val="000E5B33"/>
    <w:rsid w:val="000E5B52"/>
    <w:rsid w:val="000E5B65"/>
    <w:rsid w:val="000E5DB2"/>
    <w:rsid w:val="000E5DFE"/>
    <w:rsid w:val="000E5ED1"/>
    <w:rsid w:val="000E6536"/>
    <w:rsid w:val="000E6544"/>
    <w:rsid w:val="000E669E"/>
    <w:rsid w:val="000E6862"/>
    <w:rsid w:val="000E6C38"/>
    <w:rsid w:val="000E6F36"/>
    <w:rsid w:val="000E70D2"/>
    <w:rsid w:val="000E7247"/>
    <w:rsid w:val="000E754F"/>
    <w:rsid w:val="000E76E8"/>
    <w:rsid w:val="000E7831"/>
    <w:rsid w:val="000E78D4"/>
    <w:rsid w:val="000E78E8"/>
    <w:rsid w:val="000E7958"/>
    <w:rsid w:val="000E7AA2"/>
    <w:rsid w:val="000EF6FC"/>
    <w:rsid w:val="000EFFA0"/>
    <w:rsid w:val="000F01D0"/>
    <w:rsid w:val="000F029B"/>
    <w:rsid w:val="000F02E8"/>
    <w:rsid w:val="000F02FD"/>
    <w:rsid w:val="000F03EB"/>
    <w:rsid w:val="000F0432"/>
    <w:rsid w:val="000F0449"/>
    <w:rsid w:val="000F05DF"/>
    <w:rsid w:val="000F07FE"/>
    <w:rsid w:val="000F0888"/>
    <w:rsid w:val="000F0AF5"/>
    <w:rsid w:val="000F0B4C"/>
    <w:rsid w:val="000F0B83"/>
    <w:rsid w:val="000F0CE2"/>
    <w:rsid w:val="000F142B"/>
    <w:rsid w:val="000F1855"/>
    <w:rsid w:val="000F18D5"/>
    <w:rsid w:val="000F1A4F"/>
    <w:rsid w:val="000F1F99"/>
    <w:rsid w:val="000F2180"/>
    <w:rsid w:val="000F2188"/>
    <w:rsid w:val="000F25BB"/>
    <w:rsid w:val="000F2852"/>
    <w:rsid w:val="000F28D2"/>
    <w:rsid w:val="000F2A1C"/>
    <w:rsid w:val="000F2CF7"/>
    <w:rsid w:val="000F3468"/>
    <w:rsid w:val="000F3627"/>
    <w:rsid w:val="000F38E5"/>
    <w:rsid w:val="000F399D"/>
    <w:rsid w:val="000F3AC4"/>
    <w:rsid w:val="000F3E69"/>
    <w:rsid w:val="000F3FF4"/>
    <w:rsid w:val="000F40F1"/>
    <w:rsid w:val="000F4250"/>
    <w:rsid w:val="000F4312"/>
    <w:rsid w:val="000F4371"/>
    <w:rsid w:val="000F43FB"/>
    <w:rsid w:val="000F4462"/>
    <w:rsid w:val="000F4488"/>
    <w:rsid w:val="000F4688"/>
    <w:rsid w:val="000F47BF"/>
    <w:rsid w:val="000F48E7"/>
    <w:rsid w:val="000F4B31"/>
    <w:rsid w:val="000F4CA1"/>
    <w:rsid w:val="000F4F49"/>
    <w:rsid w:val="000F5167"/>
    <w:rsid w:val="000F521A"/>
    <w:rsid w:val="000F540E"/>
    <w:rsid w:val="000F55D1"/>
    <w:rsid w:val="000F5648"/>
    <w:rsid w:val="000F56A3"/>
    <w:rsid w:val="000F5863"/>
    <w:rsid w:val="000F5867"/>
    <w:rsid w:val="000F59BD"/>
    <w:rsid w:val="000F59DF"/>
    <w:rsid w:val="000F5ADB"/>
    <w:rsid w:val="000F5F46"/>
    <w:rsid w:val="000F6117"/>
    <w:rsid w:val="000F6405"/>
    <w:rsid w:val="000F6548"/>
    <w:rsid w:val="000F66EB"/>
    <w:rsid w:val="000F6A4C"/>
    <w:rsid w:val="000F6AEA"/>
    <w:rsid w:val="000F6AFB"/>
    <w:rsid w:val="000F6B45"/>
    <w:rsid w:val="000F6BE0"/>
    <w:rsid w:val="000F6E48"/>
    <w:rsid w:val="000F6FD8"/>
    <w:rsid w:val="000F7012"/>
    <w:rsid w:val="000F7016"/>
    <w:rsid w:val="000F7489"/>
    <w:rsid w:val="000F74DA"/>
    <w:rsid w:val="000F754C"/>
    <w:rsid w:val="000F75AA"/>
    <w:rsid w:val="000F75F1"/>
    <w:rsid w:val="000F7A6D"/>
    <w:rsid w:val="000F7B37"/>
    <w:rsid w:val="000F7C20"/>
    <w:rsid w:val="000F7CA2"/>
    <w:rsid w:val="000F7D41"/>
    <w:rsid w:val="000F7DA4"/>
    <w:rsid w:val="000F7FAE"/>
    <w:rsid w:val="00100254"/>
    <w:rsid w:val="00100283"/>
    <w:rsid w:val="001005EA"/>
    <w:rsid w:val="0010078B"/>
    <w:rsid w:val="001009DF"/>
    <w:rsid w:val="00100A4D"/>
    <w:rsid w:val="00100B3F"/>
    <w:rsid w:val="00100C1E"/>
    <w:rsid w:val="00100D8B"/>
    <w:rsid w:val="00100DB7"/>
    <w:rsid w:val="00100E0D"/>
    <w:rsid w:val="00100F69"/>
    <w:rsid w:val="00100FAB"/>
    <w:rsid w:val="00101186"/>
    <w:rsid w:val="0010160C"/>
    <w:rsid w:val="00101619"/>
    <w:rsid w:val="001017E6"/>
    <w:rsid w:val="00101851"/>
    <w:rsid w:val="00101C62"/>
    <w:rsid w:val="00101CCB"/>
    <w:rsid w:val="00101D05"/>
    <w:rsid w:val="0010201D"/>
    <w:rsid w:val="001020F4"/>
    <w:rsid w:val="001021AA"/>
    <w:rsid w:val="00102268"/>
    <w:rsid w:val="00102269"/>
    <w:rsid w:val="0010251C"/>
    <w:rsid w:val="001029B4"/>
    <w:rsid w:val="001029FE"/>
    <w:rsid w:val="00102BB3"/>
    <w:rsid w:val="00102C0A"/>
    <w:rsid w:val="00102D6C"/>
    <w:rsid w:val="00102DBE"/>
    <w:rsid w:val="00102F16"/>
    <w:rsid w:val="00103245"/>
    <w:rsid w:val="0010367B"/>
    <w:rsid w:val="00103686"/>
    <w:rsid w:val="001036C8"/>
    <w:rsid w:val="00103713"/>
    <w:rsid w:val="001038B5"/>
    <w:rsid w:val="001038B7"/>
    <w:rsid w:val="00103A00"/>
    <w:rsid w:val="00103A05"/>
    <w:rsid w:val="00103A28"/>
    <w:rsid w:val="00103A45"/>
    <w:rsid w:val="00103ABF"/>
    <w:rsid w:val="00103F95"/>
    <w:rsid w:val="001040BC"/>
    <w:rsid w:val="001041B8"/>
    <w:rsid w:val="001043FD"/>
    <w:rsid w:val="0010475D"/>
    <w:rsid w:val="00104769"/>
    <w:rsid w:val="00104795"/>
    <w:rsid w:val="001049E9"/>
    <w:rsid w:val="00104A52"/>
    <w:rsid w:val="00104E22"/>
    <w:rsid w:val="00104E2D"/>
    <w:rsid w:val="00104E4F"/>
    <w:rsid w:val="00104EDD"/>
    <w:rsid w:val="00104F6D"/>
    <w:rsid w:val="00104F8C"/>
    <w:rsid w:val="001050B9"/>
    <w:rsid w:val="0010514E"/>
    <w:rsid w:val="0010526F"/>
    <w:rsid w:val="001052EC"/>
    <w:rsid w:val="0010537F"/>
    <w:rsid w:val="00105780"/>
    <w:rsid w:val="0010581F"/>
    <w:rsid w:val="001058B9"/>
    <w:rsid w:val="001059C5"/>
    <w:rsid w:val="00105A5B"/>
    <w:rsid w:val="00105B1D"/>
    <w:rsid w:val="00105B30"/>
    <w:rsid w:val="00105CB3"/>
    <w:rsid w:val="00105D51"/>
    <w:rsid w:val="00105DD4"/>
    <w:rsid w:val="00105E4A"/>
    <w:rsid w:val="00106039"/>
    <w:rsid w:val="001060DB"/>
    <w:rsid w:val="001062AF"/>
    <w:rsid w:val="00106354"/>
    <w:rsid w:val="001063DC"/>
    <w:rsid w:val="00106873"/>
    <w:rsid w:val="00106A54"/>
    <w:rsid w:val="00106C2C"/>
    <w:rsid w:val="00106CA5"/>
    <w:rsid w:val="00106D58"/>
    <w:rsid w:val="00106DE5"/>
    <w:rsid w:val="00106DF4"/>
    <w:rsid w:val="00106E1D"/>
    <w:rsid w:val="001071E7"/>
    <w:rsid w:val="0010720E"/>
    <w:rsid w:val="001072CC"/>
    <w:rsid w:val="0010741A"/>
    <w:rsid w:val="0010743F"/>
    <w:rsid w:val="0010756B"/>
    <w:rsid w:val="001075F8"/>
    <w:rsid w:val="0010768A"/>
    <w:rsid w:val="00107777"/>
    <w:rsid w:val="001077E9"/>
    <w:rsid w:val="001077FE"/>
    <w:rsid w:val="00107B16"/>
    <w:rsid w:val="00107E95"/>
    <w:rsid w:val="00107F1A"/>
    <w:rsid w:val="0011052C"/>
    <w:rsid w:val="00110589"/>
    <w:rsid w:val="001105E7"/>
    <w:rsid w:val="0011073D"/>
    <w:rsid w:val="00110753"/>
    <w:rsid w:val="001109B3"/>
    <w:rsid w:val="00110BE7"/>
    <w:rsid w:val="00110C51"/>
    <w:rsid w:val="00110DBE"/>
    <w:rsid w:val="00111080"/>
    <w:rsid w:val="00111107"/>
    <w:rsid w:val="001112C8"/>
    <w:rsid w:val="001112D0"/>
    <w:rsid w:val="001112E2"/>
    <w:rsid w:val="001114C3"/>
    <w:rsid w:val="00111553"/>
    <w:rsid w:val="001115C0"/>
    <w:rsid w:val="00111713"/>
    <w:rsid w:val="00111748"/>
    <w:rsid w:val="00111773"/>
    <w:rsid w:val="0011184F"/>
    <w:rsid w:val="001119C1"/>
    <w:rsid w:val="00111BAC"/>
    <w:rsid w:val="00111C39"/>
    <w:rsid w:val="00111F64"/>
    <w:rsid w:val="00111F97"/>
    <w:rsid w:val="00111FBE"/>
    <w:rsid w:val="0011217E"/>
    <w:rsid w:val="0011257E"/>
    <w:rsid w:val="0011263E"/>
    <w:rsid w:val="0011292E"/>
    <w:rsid w:val="0011297B"/>
    <w:rsid w:val="001129CA"/>
    <w:rsid w:val="001129E2"/>
    <w:rsid w:val="00112A4E"/>
    <w:rsid w:val="00112B6A"/>
    <w:rsid w:val="00112E8F"/>
    <w:rsid w:val="0011312D"/>
    <w:rsid w:val="001132C9"/>
    <w:rsid w:val="001133DF"/>
    <w:rsid w:val="001133FF"/>
    <w:rsid w:val="001135EF"/>
    <w:rsid w:val="001136DA"/>
    <w:rsid w:val="00113959"/>
    <w:rsid w:val="00113B55"/>
    <w:rsid w:val="00113D50"/>
    <w:rsid w:val="0011422B"/>
    <w:rsid w:val="0011452E"/>
    <w:rsid w:val="001146DB"/>
    <w:rsid w:val="001146ED"/>
    <w:rsid w:val="0011484C"/>
    <w:rsid w:val="00114BC0"/>
    <w:rsid w:val="00114ED6"/>
    <w:rsid w:val="00114F69"/>
    <w:rsid w:val="00114F7B"/>
    <w:rsid w:val="00115279"/>
    <w:rsid w:val="00115318"/>
    <w:rsid w:val="001155C1"/>
    <w:rsid w:val="0011563F"/>
    <w:rsid w:val="001157D1"/>
    <w:rsid w:val="00115942"/>
    <w:rsid w:val="00115948"/>
    <w:rsid w:val="00115AD3"/>
    <w:rsid w:val="00115C0F"/>
    <w:rsid w:val="00115C60"/>
    <w:rsid w:val="00115C85"/>
    <w:rsid w:val="00115EA5"/>
    <w:rsid w:val="00115FB9"/>
    <w:rsid w:val="001166E0"/>
    <w:rsid w:val="0011680F"/>
    <w:rsid w:val="001169BA"/>
    <w:rsid w:val="00116C91"/>
    <w:rsid w:val="00116CA0"/>
    <w:rsid w:val="00117224"/>
    <w:rsid w:val="0011722A"/>
    <w:rsid w:val="0011783D"/>
    <w:rsid w:val="001179DE"/>
    <w:rsid w:val="00117A54"/>
    <w:rsid w:val="00117D8C"/>
    <w:rsid w:val="00117E23"/>
    <w:rsid w:val="001200AA"/>
    <w:rsid w:val="001200EF"/>
    <w:rsid w:val="00120111"/>
    <w:rsid w:val="0012031C"/>
    <w:rsid w:val="00120553"/>
    <w:rsid w:val="0012072E"/>
    <w:rsid w:val="00120792"/>
    <w:rsid w:val="00120B00"/>
    <w:rsid w:val="00120D5B"/>
    <w:rsid w:val="00120E2F"/>
    <w:rsid w:val="00121058"/>
    <w:rsid w:val="00121071"/>
    <w:rsid w:val="001210AA"/>
    <w:rsid w:val="001211DF"/>
    <w:rsid w:val="0012132B"/>
    <w:rsid w:val="00121894"/>
    <w:rsid w:val="001219E1"/>
    <w:rsid w:val="00121AD5"/>
    <w:rsid w:val="00121B68"/>
    <w:rsid w:val="00121DBE"/>
    <w:rsid w:val="00121E80"/>
    <w:rsid w:val="001223A8"/>
    <w:rsid w:val="001224A8"/>
    <w:rsid w:val="001225D3"/>
    <w:rsid w:val="001227E6"/>
    <w:rsid w:val="0012287F"/>
    <w:rsid w:val="00122881"/>
    <w:rsid w:val="0012289D"/>
    <w:rsid w:val="0012294C"/>
    <w:rsid w:val="001229ED"/>
    <w:rsid w:val="00122A3E"/>
    <w:rsid w:val="00122AAB"/>
    <w:rsid w:val="00122C68"/>
    <w:rsid w:val="00122CEC"/>
    <w:rsid w:val="00122CF2"/>
    <w:rsid w:val="00122D85"/>
    <w:rsid w:val="001233AB"/>
    <w:rsid w:val="001233B1"/>
    <w:rsid w:val="0012378D"/>
    <w:rsid w:val="00123B32"/>
    <w:rsid w:val="00123DA1"/>
    <w:rsid w:val="00123DA4"/>
    <w:rsid w:val="00123E62"/>
    <w:rsid w:val="00123EC2"/>
    <w:rsid w:val="00124045"/>
    <w:rsid w:val="001243A1"/>
    <w:rsid w:val="001243C0"/>
    <w:rsid w:val="001243EE"/>
    <w:rsid w:val="00124625"/>
    <w:rsid w:val="001246C4"/>
    <w:rsid w:val="00124938"/>
    <w:rsid w:val="00124A01"/>
    <w:rsid w:val="00124F5B"/>
    <w:rsid w:val="00124F7D"/>
    <w:rsid w:val="001250FA"/>
    <w:rsid w:val="001253A5"/>
    <w:rsid w:val="0012578F"/>
    <w:rsid w:val="00125A8C"/>
    <w:rsid w:val="00125DA0"/>
    <w:rsid w:val="00125EE2"/>
    <w:rsid w:val="001260E1"/>
    <w:rsid w:val="00126124"/>
    <w:rsid w:val="00126173"/>
    <w:rsid w:val="00126382"/>
    <w:rsid w:val="00126567"/>
    <w:rsid w:val="00126575"/>
    <w:rsid w:val="00126681"/>
    <w:rsid w:val="0012668B"/>
    <w:rsid w:val="001268BC"/>
    <w:rsid w:val="00126D98"/>
    <w:rsid w:val="00126EAD"/>
    <w:rsid w:val="00126F33"/>
    <w:rsid w:val="00127055"/>
    <w:rsid w:val="001272D6"/>
    <w:rsid w:val="0012749B"/>
    <w:rsid w:val="001278DD"/>
    <w:rsid w:val="001279BA"/>
    <w:rsid w:val="00127C61"/>
    <w:rsid w:val="00127D98"/>
    <w:rsid w:val="001300C4"/>
    <w:rsid w:val="00130120"/>
    <w:rsid w:val="001305A7"/>
    <w:rsid w:val="00130608"/>
    <w:rsid w:val="0013062C"/>
    <w:rsid w:val="001306EC"/>
    <w:rsid w:val="0013081B"/>
    <w:rsid w:val="00130B90"/>
    <w:rsid w:val="00130B98"/>
    <w:rsid w:val="00130BCB"/>
    <w:rsid w:val="00130C35"/>
    <w:rsid w:val="00130D5B"/>
    <w:rsid w:val="00130F14"/>
    <w:rsid w:val="00130FFE"/>
    <w:rsid w:val="00131263"/>
    <w:rsid w:val="001313B9"/>
    <w:rsid w:val="00131527"/>
    <w:rsid w:val="00131585"/>
    <w:rsid w:val="00131614"/>
    <w:rsid w:val="0013168C"/>
    <w:rsid w:val="001317FC"/>
    <w:rsid w:val="00131897"/>
    <w:rsid w:val="00131CE3"/>
    <w:rsid w:val="00131EAE"/>
    <w:rsid w:val="00131FD7"/>
    <w:rsid w:val="00132243"/>
    <w:rsid w:val="0013234F"/>
    <w:rsid w:val="001324CA"/>
    <w:rsid w:val="001325A9"/>
    <w:rsid w:val="00132667"/>
    <w:rsid w:val="00132806"/>
    <w:rsid w:val="0013280B"/>
    <w:rsid w:val="00132A4F"/>
    <w:rsid w:val="00132EFB"/>
    <w:rsid w:val="0013306B"/>
    <w:rsid w:val="00133148"/>
    <w:rsid w:val="00133393"/>
    <w:rsid w:val="001337B9"/>
    <w:rsid w:val="00133872"/>
    <w:rsid w:val="001339EA"/>
    <w:rsid w:val="00133BA1"/>
    <w:rsid w:val="00133D9C"/>
    <w:rsid w:val="00133E03"/>
    <w:rsid w:val="00133E31"/>
    <w:rsid w:val="00133F58"/>
    <w:rsid w:val="00133FA4"/>
    <w:rsid w:val="00133FBF"/>
    <w:rsid w:val="00134206"/>
    <w:rsid w:val="0013423B"/>
    <w:rsid w:val="00134558"/>
    <w:rsid w:val="00134564"/>
    <w:rsid w:val="0013457C"/>
    <w:rsid w:val="00134653"/>
    <w:rsid w:val="0013485D"/>
    <w:rsid w:val="001349B2"/>
    <w:rsid w:val="00134C9F"/>
    <w:rsid w:val="00134E14"/>
    <w:rsid w:val="00134FEA"/>
    <w:rsid w:val="0013501E"/>
    <w:rsid w:val="001351DE"/>
    <w:rsid w:val="001351F9"/>
    <w:rsid w:val="00135290"/>
    <w:rsid w:val="0013539E"/>
    <w:rsid w:val="001353A0"/>
    <w:rsid w:val="0013550E"/>
    <w:rsid w:val="00135758"/>
    <w:rsid w:val="00135771"/>
    <w:rsid w:val="001358D5"/>
    <w:rsid w:val="00135930"/>
    <w:rsid w:val="00135B33"/>
    <w:rsid w:val="00135CB8"/>
    <w:rsid w:val="00135CCB"/>
    <w:rsid w:val="00135E8F"/>
    <w:rsid w:val="00135EE7"/>
    <w:rsid w:val="00136093"/>
    <w:rsid w:val="00136155"/>
    <w:rsid w:val="00136261"/>
    <w:rsid w:val="001362BF"/>
    <w:rsid w:val="001362FE"/>
    <w:rsid w:val="001367A5"/>
    <w:rsid w:val="001369BC"/>
    <w:rsid w:val="00136A27"/>
    <w:rsid w:val="00136A7F"/>
    <w:rsid w:val="00136D3C"/>
    <w:rsid w:val="00136F49"/>
    <w:rsid w:val="00137149"/>
    <w:rsid w:val="0013722E"/>
    <w:rsid w:val="00137242"/>
    <w:rsid w:val="00137277"/>
    <w:rsid w:val="00137287"/>
    <w:rsid w:val="001372E9"/>
    <w:rsid w:val="001372FB"/>
    <w:rsid w:val="001374DF"/>
    <w:rsid w:val="00137524"/>
    <w:rsid w:val="00137798"/>
    <w:rsid w:val="00137833"/>
    <w:rsid w:val="00137DB8"/>
    <w:rsid w:val="00137DE4"/>
    <w:rsid w:val="00137E7E"/>
    <w:rsid w:val="00137FAB"/>
    <w:rsid w:val="00137FFC"/>
    <w:rsid w:val="0013898B"/>
    <w:rsid w:val="00139AE1"/>
    <w:rsid w:val="001406BC"/>
    <w:rsid w:val="00140AC7"/>
    <w:rsid w:val="00140C29"/>
    <w:rsid w:val="00140CF9"/>
    <w:rsid w:val="00141031"/>
    <w:rsid w:val="001412D7"/>
    <w:rsid w:val="0014135B"/>
    <w:rsid w:val="001417A0"/>
    <w:rsid w:val="001417AF"/>
    <w:rsid w:val="00141809"/>
    <w:rsid w:val="001418E4"/>
    <w:rsid w:val="001420B8"/>
    <w:rsid w:val="001421F8"/>
    <w:rsid w:val="0014220F"/>
    <w:rsid w:val="00142ACD"/>
    <w:rsid w:val="00142C4E"/>
    <w:rsid w:val="00142C9E"/>
    <w:rsid w:val="00142CE5"/>
    <w:rsid w:val="00142D32"/>
    <w:rsid w:val="00142D38"/>
    <w:rsid w:val="00142D5B"/>
    <w:rsid w:val="00142D85"/>
    <w:rsid w:val="00143064"/>
    <w:rsid w:val="00143103"/>
    <w:rsid w:val="0014328F"/>
    <w:rsid w:val="001433FA"/>
    <w:rsid w:val="001436F5"/>
    <w:rsid w:val="00143842"/>
    <w:rsid w:val="001438EB"/>
    <w:rsid w:val="00143CA5"/>
    <w:rsid w:val="00143FE2"/>
    <w:rsid w:val="001441E8"/>
    <w:rsid w:val="0014420C"/>
    <w:rsid w:val="001443AB"/>
    <w:rsid w:val="0014441A"/>
    <w:rsid w:val="00144535"/>
    <w:rsid w:val="001445EF"/>
    <w:rsid w:val="00144764"/>
    <w:rsid w:val="00144C05"/>
    <w:rsid w:val="00144F75"/>
    <w:rsid w:val="0014507C"/>
    <w:rsid w:val="00145215"/>
    <w:rsid w:val="001452C4"/>
    <w:rsid w:val="00145444"/>
    <w:rsid w:val="00145506"/>
    <w:rsid w:val="001457BC"/>
    <w:rsid w:val="00145AE3"/>
    <w:rsid w:val="00145DBD"/>
    <w:rsid w:val="00145F0C"/>
    <w:rsid w:val="001461C0"/>
    <w:rsid w:val="001462CF"/>
    <w:rsid w:val="00146348"/>
    <w:rsid w:val="0014636D"/>
    <w:rsid w:val="00146497"/>
    <w:rsid w:val="001464AF"/>
    <w:rsid w:val="001465C9"/>
    <w:rsid w:val="0014666D"/>
    <w:rsid w:val="001466C5"/>
    <w:rsid w:val="00146864"/>
    <w:rsid w:val="001468A3"/>
    <w:rsid w:val="00146A02"/>
    <w:rsid w:val="00146A27"/>
    <w:rsid w:val="00146C43"/>
    <w:rsid w:val="00146E13"/>
    <w:rsid w:val="00146E99"/>
    <w:rsid w:val="001470A4"/>
    <w:rsid w:val="001470E3"/>
    <w:rsid w:val="0014767A"/>
    <w:rsid w:val="00147712"/>
    <w:rsid w:val="00147780"/>
    <w:rsid w:val="001477BC"/>
    <w:rsid w:val="00147839"/>
    <w:rsid w:val="00147DCC"/>
    <w:rsid w:val="00150089"/>
    <w:rsid w:val="00150100"/>
    <w:rsid w:val="00150205"/>
    <w:rsid w:val="0015029C"/>
    <w:rsid w:val="0015046D"/>
    <w:rsid w:val="001505AA"/>
    <w:rsid w:val="001505B1"/>
    <w:rsid w:val="00150638"/>
    <w:rsid w:val="001507AA"/>
    <w:rsid w:val="00150859"/>
    <w:rsid w:val="00150967"/>
    <w:rsid w:val="00150C37"/>
    <w:rsid w:val="00150E75"/>
    <w:rsid w:val="00150F03"/>
    <w:rsid w:val="00150F17"/>
    <w:rsid w:val="001511D8"/>
    <w:rsid w:val="001511F0"/>
    <w:rsid w:val="00151261"/>
    <w:rsid w:val="0015180B"/>
    <w:rsid w:val="00151A96"/>
    <w:rsid w:val="00151B20"/>
    <w:rsid w:val="00151CBD"/>
    <w:rsid w:val="00152209"/>
    <w:rsid w:val="001523C7"/>
    <w:rsid w:val="0015244A"/>
    <w:rsid w:val="0015246B"/>
    <w:rsid w:val="0015284A"/>
    <w:rsid w:val="0015294A"/>
    <w:rsid w:val="001529EE"/>
    <w:rsid w:val="00152BA1"/>
    <w:rsid w:val="00152C1B"/>
    <w:rsid w:val="00152C87"/>
    <w:rsid w:val="00152DB4"/>
    <w:rsid w:val="00153232"/>
    <w:rsid w:val="0015359E"/>
    <w:rsid w:val="00153855"/>
    <w:rsid w:val="001538E5"/>
    <w:rsid w:val="00153CF9"/>
    <w:rsid w:val="0015416D"/>
    <w:rsid w:val="00154219"/>
    <w:rsid w:val="00154348"/>
    <w:rsid w:val="001544D0"/>
    <w:rsid w:val="00154712"/>
    <w:rsid w:val="00154ADC"/>
    <w:rsid w:val="00154CF2"/>
    <w:rsid w:val="00154D20"/>
    <w:rsid w:val="00154D72"/>
    <w:rsid w:val="00154DC8"/>
    <w:rsid w:val="00154E0D"/>
    <w:rsid w:val="00155022"/>
    <w:rsid w:val="00155186"/>
    <w:rsid w:val="001554A0"/>
    <w:rsid w:val="00155787"/>
    <w:rsid w:val="00155828"/>
    <w:rsid w:val="0015584A"/>
    <w:rsid w:val="001558BB"/>
    <w:rsid w:val="00155D39"/>
    <w:rsid w:val="00155F30"/>
    <w:rsid w:val="00156017"/>
    <w:rsid w:val="0015634C"/>
    <w:rsid w:val="0015686A"/>
    <w:rsid w:val="00156B8D"/>
    <w:rsid w:val="00156D71"/>
    <w:rsid w:val="00157035"/>
    <w:rsid w:val="00157116"/>
    <w:rsid w:val="0015735D"/>
    <w:rsid w:val="0015788A"/>
    <w:rsid w:val="001579E3"/>
    <w:rsid w:val="00157EAF"/>
    <w:rsid w:val="00157F6A"/>
    <w:rsid w:val="001600C8"/>
    <w:rsid w:val="001600E9"/>
    <w:rsid w:val="00160220"/>
    <w:rsid w:val="0016022C"/>
    <w:rsid w:val="001604D2"/>
    <w:rsid w:val="001608A4"/>
    <w:rsid w:val="00160938"/>
    <w:rsid w:val="00160C07"/>
    <w:rsid w:val="00160C7A"/>
    <w:rsid w:val="00160E24"/>
    <w:rsid w:val="00160FEC"/>
    <w:rsid w:val="0016100F"/>
    <w:rsid w:val="001610E5"/>
    <w:rsid w:val="0016126C"/>
    <w:rsid w:val="00161440"/>
    <w:rsid w:val="001614AD"/>
    <w:rsid w:val="00161645"/>
    <w:rsid w:val="00161701"/>
    <w:rsid w:val="00161BC8"/>
    <w:rsid w:val="00161C1C"/>
    <w:rsid w:val="00161CB7"/>
    <w:rsid w:val="00161D41"/>
    <w:rsid w:val="00161E16"/>
    <w:rsid w:val="00161F27"/>
    <w:rsid w:val="00161FC4"/>
    <w:rsid w:val="001624BE"/>
    <w:rsid w:val="001628E6"/>
    <w:rsid w:val="00162923"/>
    <w:rsid w:val="00162E19"/>
    <w:rsid w:val="00162FE9"/>
    <w:rsid w:val="001631E5"/>
    <w:rsid w:val="001631E6"/>
    <w:rsid w:val="00163289"/>
    <w:rsid w:val="001632C7"/>
    <w:rsid w:val="001633F3"/>
    <w:rsid w:val="001635C8"/>
    <w:rsid w:val="00164257"/>
    <w:rsid w:val="0016441B"/>
    <w:rsid w:val="001646D9"/>
    <w:rsid w:val="00164745"/>
    <w:rsid w:val="001648AD"/>
    <w:rsid w:val="00164A87"/>
    <w:rsid w:val="00164C40"/>
    <w:rsid w:val="00164D53"/>
    <w:rsid w:val="00164E1C"/>
    <w:rsid w:val="00164ECF"/>
    <w:rsid w:val="00164F61"/>
    <w:rsid w:val="00164FC0"/>
    <w:rsid w:val="0016508A"/>
    <w:rsid w:val="0016536A"/>
    <w:rsid w:val="00165420"/>
    <w:rsid w:val="0016573D"/>
    <w:rsid w:val="0016579B"/>
    <w:rsid w:val="00165B9E"/>
    <w:rsid w:val="00165BC5"/>
    <w:rsid w:val="00165D24"/>
    <w:rsid w:val="00165D6B"/>
    <w:rsid w:val="00165D90"/>
    <w:rsid w:val="00165DE4"/>
    <w:rsid w:val="00166019"/>
    <w:rsid w:val="001660F0"/>
    <w:rsid w:val="00166278"/>
    <w:rsid w:val="001662C8"/>
    <w:rsid w:val="00166440"/>
    <w:rsid w:val="00166675"/>
    <w:rsid w:val="001668F5"/>
    <w:rsid w:val="00166A60"/>
    <w:rsid w:val="00166B79"/>
    <w:rsid w:val="00166CA5"/>
    <w:rsid w:val="00166CAA"/>
    <w:rsid w:val="00166CEE"/>
    <w:rsid w:val="00166D5B"/>
    <w:rsid w:val="00166DDC"/>
    <w:rsid w:val="00167089"/>
    <w:rsid w:val="00167188"/>
    <w:rsid w:val="0016731F"/>
    <w:rsid w:val="0016744E"/>
    <w:rsid w:val="00167511"/>
    <w:rsid w:val="001675E5"/>
    <w:rsid w:val="00167B08"/>
    <w:rsid w:val="00167D52"/>
    <w:rsid w:val="00167E06"/>
    <w:rsid w:val="00167E53"/>
    <w:rsid w:val="00170184"/>
    <w:rsid w:val="001701C7"/>
    <w:rsid w:val="00170236"/>
    <w:rsid w:val="001702F2"/>
    <w:rsid w:val="00170421"/>
    <w:rsid w:val="001704C3"/>
    <w:rsid w:val="001706F4"/>
    <w:rsid w:val="00170910"/>
    <w:rsid w:val="001709B4"/>
    <w:rsid w:val="00170DA3"/>
    <w:rsid w:val="00170EA2"/>
    <w:rsid w:val="00171497"/>
    <w:rsid w:val="001714F3"/>
    <w:rsid w:val="0017157F"/>
    <w:rsid w:val="00171881"/>
    <w:rsid w:val="00171890"/>
    <w:rsid w:val="00171C1A"/>
    <w:rsid w:val="00171D83"/>
    <w:rsid w:val="00171E31"/>
    <w:rsid w:val="00172148"/>
    <w:rsid w:val="00172417"/>
    <w:rsid w:val="001724C2"/>
    <w:rsid w:val="00172574"/>
    <w:rsid w:val="001728A3"/>
    <w:rsid w:val="00172B7A"/>
    <w:rsid w:val="00172B9F"/>
    <w:rsid w:val="00172CD0"/>
    <w:rsid w:val="00172D0F"/>
    <w:rsid w:val="00172D22"/>
    <w:rsid w:val="00172D23"/>
    <w:rsid w:val="00172F10"/>
    <w:rsid w:val="00172F9C"/>
    <w:rsid w:val="00172FCD"/>
    <w:rsid w:val="00173183"/>
    <w:rsid w:val="0017319D"/>
    <w:rsid w:val="00173407"/>
    <w:rsid w:val="001738DE"/>
    <w:rsid w:val="00173D74"/>
    <w:rsid w:val="00173EF1"/>
    <w:rsid w:val="00173FC4"/>
    <w:rsid w:val="001740E0"/>
    <w:rsid w:val="00174D92"/>
    <w:rsid w:val="00174E8E"/>
    <w:rsid w:val="00174EF1"/>
    <w:rsid w:val="00175129"/>
    <w:rsid w:val="0017524E"/>
    <w:rsid w:val="00175354"/>
    <w:rsid w:val="00175641"/>
    <w:rsid w:val="001757BD"/>
    <w:rsid w:val="00175AF1"/>
    <w:rsid w:val="00175D09"/>
    <w:rsid w:val="00175EC6"/>
    <w:rsid w:val="001762A3"/>
    <w:rsid w:val="00176582"/>
    <w:rsid w:val="00176823"/>
    <w:rsid w:val="001769FB"/>
    <w:rsid w:val="00176A87"/>
    <w:rsid w:val="00176B39"/>
    <w:rsid w:val="00176B3E"/>
    <w:rsid w:val="00176C0E"/>
    <w:rsid w:val="00176C22"/>
    <w:rsid w:val="00176CE0"/>
    <w:rsid w:val="00176F53"/>
    <w:rsid w:val="00177099"/>
    <w:rsid w:val="001770D8"/>
    <w:rsid w:val="0017729E"/>
    <w:rsid w:val="00177367"/>
    <w:rsid w:val="00177635"/>
    <w:rsid w:val="001776FB"/>
    <w:rsid w:val="00177740"/>
    <w:rsid w:val="00177854"/>
    <w:rsid w:val="001778CE"/>
    <w:rsid w:val="00177D97"/>
    <w:rsid w:val="0017BC74"/>
    <w:rsid w:val="001801B7"/>
    <w:rsid w:val="001802BD"/>
    <w:rsid w:val="00180359"/>
    <w:rsid w:val="0018057C"/>
    <w:rsid w:val="001806CF"/>
    <w:rsid w:val="00180797"/>
    <w:rsid w:val="00180798"/>
    <w:rsid w:val="001807D1"/>
    <w:rsid w:val="001808DB"/>
    <w:rsid w:val="00180A88"/>
    <w:rsid w:val="00180EC4"/>
    <w:rsid w:val="00180F0F"/>
    <w:rsid w:val="00180F37"/>
    <w:rsid w:val="0018108B"/>
    <w:rsid w:val="001811BA"/>
    <w:rsid w:val="001813AB"/>
    <w:rsid w:val="0018166C"/>
    <w:rsid w:val="001818B0"/>
    <w:rsid w:val="00181904"/>
    <w:rsid w:val="00181A73"/>
    <w:rsid w:val="00181DF9"/>
    <w:rsid w:val="00181FF8"/>
    <w:rsid w:val="00182161"/>
    <w:rsid w:val="0018235A"/>
    <w:rsid w:val="0018238D"/>
    <w:rsid w:val="00182424"/>
    <w:rsid w:val="0018290C"/>
    <w:rsid w:val="0018291B"/>
    <w:rsid w:val="00182A32"/>
    <w:rsid w:val="00182AF4"/>
    <w:rsid w:val="00182B4B"/>
    <w:rsid w:val="00182C52"/>
    <w:rsid w:val="0018314B"/>
    <w:rsid w:val="0018380F"/>
    <w:rsid w:val="00183846"/>
    <w:rsid w:val="00183B23"/>
    <w:rsid w:val="00183B5A"/>
    <w:rsid w:val="00183CC2"/>
    <w:rsid w:val="00183DC1"/>
    <w:rsid w:val="00183F9D"/>
    <w:rsid w:val="00183FFC"/>
    <w:rsid w:val="00184234"/>
    <w:rsid w:val="00184364"/>
    <w:rsid w:val="001843F3"/>
    <w:rsid w:val="00184671"/>
    <w:rsid w:val="001846A4"/>
    <w:rsid w:val="001848D7"/>
    <w:rsid w:val="00184A89"/>
    <w:rsid w:val="00184E99"/>
    <w:rsid w:val="001851F1"/>
    <w:rsid w:val="00185246"/>
    <w:rsid w:val="00185310"/>
    <w:rsid w:val="001855CC"/>
    <w:rsid w:val="00185708"/>
    <w:rsid w:val="0018574D"/>
    <w:rsid w:val="0018593B"/>
    <w:rsid w:val="001859E5"/>
    <w:rsid w:val="00185F09"/>
    <w:rsid w:val="00185F13"/>
    <w:rsid w:val="00185FF4"/>
    <w:rsid w:val="0018632C"/>
    <w:rsid w:val="001863E5"/>
    <w:rsid w:val="001865F8"/>
    <w:rsid w:val="00186904"/>
    <w:rsid w:val="00186B93"/>
    <w:rsid w:val="00186D58"/>
    <w:rsid w:val="00186E81"/>
    <w:rsid w:val="001870A3"/>
    <w:rsid w:val="00187178"/>
    <w:rsid w:val="00187469"/>
    <w:rsid w:val="00187EDB"/>
    <w:rsid w:val="00187F05"/>
    <w:rsid w:val="0019025F"/>
    <w:rsid w:val="00190BBD"/>
    <w:rsid w:val="00190D58"/>
    <w:rsid w:val="00190FCC"/>
    <w:rsid w:val="001910D1"/>
    <w:rsid w:val="001910F4"/>
    <w:rsid w:val="00191133"/>
    <w:rsid w:val="0019125E"/>
    <w:rsid w:val="0019172B"/>
    <w:rsid w:val="00191776"/>
    <w:rsid w:val="001917CC"/>
    <w:rsid w:val="00191ACF"/>
    <w:rsid w:val="00191C29"/>
    <w:rsid w:val="00191E6B"/>
    <w:rsid w:val="0019209E"/>
    <w:rsid w:val="00192130"/>
    <w:rsid w:val="00192240"/>
    <w:rsid w:val="0019227D"/>
    <w:rsid w:val="001927FD"/>
    <w:rsid w:val="00192816"/>
    <w:rsid w:val="00192A8A"/>
    <w:rsid w:val="00192C25"/>
    <w:rsid w:val="00192C2D"/>
    <w:rsid w:val="00192CD1"/>
    <w:rsid w:val="00192DAB"/>
    <w:rsid w:val="0019323A"/>
    <w:rsid w:val="00193288"/>
    <w:rsid w:val="001933BC"/>
    <w:rsid w:val="00193402"/>
    <w:rsid w:val="00193681"/>
    <w:rsid w:val="001938D4"/>
    <w:rsid w:val="00193936"/>
    <w:rsid w:val="00193A2E"/>
    <w:rsid w:val="00193B13"/>
    <w:rsid w:val="00193B4A"/>
    <w:rsid w:val="00193D10"/>
    <w:rsid w:val="00193DB3"/>
    <w:rsid w:val="00193DD0"/>
    <w:rsid w:val="00193E99"/>
    <w:rsid w:val="00193F43"/>
    <w:rsid w:val="00194285"/>
    <w:rsid w:val="00194363"/>
    <w:rsid w:val="0019444F"/>
    <w:rsid w:val="00194463"/>
    <w:rsid w:val="00194873"/>
    <w:rsid w:val="001948B0"/>
    <w:rsid w:val="00194AD8"/>
    <w:rsid w:val="00194FBE"/>
    <w:rsid w:val="00195347"/>
    <w:rsid w:val="0019538F"/>
    <w:rsid w:val="001957BF"/>
    <w:rsid w:val="001959AD"/>
    <w:rsid w:val="00195C8C"/>
    <w:rsid w:val="00195D2F"/>
    <w:rsid w:val="00195DCA"/>
    <w:rsid w:val="001960F2"/>
    <w:rsid w:val="00196133"/>
    <w:rsid w:val="0019617C"/>
    <w:rsid w:val="00196209"/>
    <w:rsid w:val="0019646C"/>
    <w:rsid w:val="00196593"/>
    <w:rsid w:val="001965F2"/>
    <w:rsid w:val="001969AF"/>
    <w:rsid w:val="00196C52"/>
    <w:rsid w:val="00196D01"/>
    <w:rsid w:val="00196D8F"/>
    <w:rsid w:val="00197030"/>
    <w:rsid w:val="001972A1"/>
    <w:rsid w:val="0019734F"/>
    <w:rsid w:val="001974DC"/>
    <w:rsid w:val="00197564"/>
    <w:rsid w:val="001978FE"/>
    <w:rsid w:val="00197DEE"/>
    <w:rsid w:val="00197EFE"/>
    <w:rsid w:val="00197F6B"/>
    <w:rsid w:val="00197FB8"/>
    <w:rsid w:val="0019D9ED"/>
    <w:rsid w:val="001A0017"/>
    <w:rsid w:val="001A025E"/>
    <w:rsid w:val="001A0334"/>
    <w:rsid w:val="001A0365"/>
    <w:rsid w:val="001A0366"/>
    <w:rsid w:val="001A045B"/>
    <w:rsid w:val="001A0678"/>
    <w:rsid w:val="001A0692"/>
    <w:rsid w:val="001A073E"/>
    <w:rsid w:val="001A0C92"/>
    <w:rsid w:val="001A0D15"/>
    <w:rsid w:val="001A0D2F"/>
    <w:rsid w:val="001A0D77"/>
    <w:rsid w:val="001A1006"/>
    <w:rsid w:val="001A1142"/>
    <w:rsid w:val="001A1188"/>
    <w:rsid w:val="001A123F"/>
    <w:rsid w:val="001A1248"/>
    <w:rsid w:val="001A18C8"/>
    <w:rsid w:val="001A18FF"/>
    <w:rsid w:val="001A196A"/>
    <w:rsid w:val="001A1BBB"/>
    <w:rsid w:val="001A1BD8"/>
    <w:rsid w:val="001A1D95"/>
    <w:rsid w:val="001A1DFB"/>
    <w:rsid w:val="001A1FF5"/>
    <w:rsid w:val="001A2136"/>
    <w:rsid w:val="001A217C"/>
    <w:rsid w:val="001A228C"/>
    <w:rsid w:val="001A22B7"/>
    <w:rsid w:val="001A233A"/>
    <w:rsid w:val="001A24A7"/>
    <w:rsid w:val="001A2565"/>
    <w:rsid w:val="001A276E"/>
    <w:rsid w:val="001A2807"/>
    <w:rsid w:val="001A2C0C"/>
    <w:rsid w:val="001A2E9E"/>
    <w:rsid w:val="001A30A9"/>
    <w:rsid w:val="001A32F6"/>
    <w:rsid w:val="001A34F4"/>
    <w:rsid w:val="001A3725"/>
    <w:rsid w:val="001A3774"/>
    <w:rsid w:val="001A37A2"/>
    <w:rsid w:val="001A3A3E"/>
    <w:rsid w:val="001A3B80"/>
    <w:rsid w:val="001A3C61"/>
    <w:rsid w:val="001A3D73"/>
    <w:rsid w:val="001A3D97"/>
    <w:rsid w:val="001A40A0"/>
    <w:rsid w:val="001A40FD"/>
    <w:rsid w:val="001A4215"/>
    <w:rsid w:val="001A4271"/>
    <w:rsid w:val="001A4419"/>
    <w:rsid w:val="001A44C7"/>
    <w:rsid w:val="001A44C8"/>
    <w:rsid w:val="001A4555"/>
    <w:rsid w:val="001A469B"/>
    <w:rsid w:val="001A46B0"/>
    <w:rsid w:val="001A471A"/>
    <w:rsid w:val="001A49C7"/>
    <w:rsid w:val="001A4ACE"/>
    <w:rsid w:val="001A4B3F"/>
    <w:rsid w:val="001A4B5D"/>
    <w:rsid w:val="001A4D7D"/>
    <w:rsid w:val="001A5172"/>
    <w:rsid w:val="001A51F8"/>
    <w:rsid w:val="001A556F"/>
    <w:rsid w:val="001A578B"/>
    <w:rsid w:val="001A58F6"/>
    <w:rsid w:val="001A5AF9"/>
    <w:rsid w:val="001A5C8D"/>
    <w:rsid w:val="001A5D1A"/>
    <w:rsid w:val="001A5D34"/>
    <w:rsid w:val="001A5DFA"/>
    <w:rsid w:val="001A5E40"/>
    <w:rsid w:val="001A6039"/>
    <w:rsid w:val="001A61FA"/>
    <w:rsid w:val="001A647A"/>
    <w:rsid w:val="001A64E9"/>
    <w:rsid w:val="001A6668"/>
    <w:rsid w:val="001A66F7"/>
    <w:rsid w:val="001A6749"/>
    <w:rsid w:val="001A67E0"/>
    <w:rsid w:val="001A6813"/>
    <w:rsid w:val="001A691F"/>
    <w:rsid w:val="001A6AE2"/>
    <w:rsid w:val="001A6BD4"/>
    <w:rsid w:val="001A6DD8"/>
    <w:rsid w:val="001A6EAB"/>
    <w:rsid w:val="001A6EC5"/>
    <w:rsid w:val="001A6F45"/>
    <w:rsid w:val="001A707A"/>
    <w:rsid w:val="001A74C9"/>
    <w:rsid w:val="001A7837"/>
    <w:rsid w:val="001A78B1"/>
    <w:rsid w:val="001A7AD6"/>
    <w:rsid w:val="001A7BF3"/>
    <w:rsid w:val="001A7CE7"/>
    <w:rsid w:val="001A7CED"/>
    <w:rsid w:val="001A7E1A"/>
    <w:rsid w:val="001A7E69"/>
    <w:rsid w:val="001B0043"/>
    <w:rsid w:val="001B00B5"/>
    <w:rsid w:val="001B0181"/>
    <w:rsid w:val="001B01AB"/>
    <w:rsid w:val="001B05FD"/>
    <w:rsid w:val="001B062A"/>
    <w:rsid w:val="001B0634"/>
    <w:rsid w:val="001B094A"/>
    <w:rsid w:val="001B0EA0"/>
    <w:rsid w:val="001B0EC4"/>
    <w:rsid w:val="001B0ED5"/>
    <w:rsid w:val="001B110D"/>
    <w:rsid w:val="001B1147"/>
    <w:rsid w:val="001B1762"/>
    <w:rsid w:val="001B17AC"/>
    <w:rsid w:val="001B17DB"/>
    <w:rsid w:val="001B1E6A"/>
    <w:rsid w:val="001B1EFB"/>
    <w:rsid w:val="001B224B"/>
    <w:rsid w:val="001B2263"/>
    <w:rsid w:val="001B26CD"/>
    <w:rsid w:val="001B2736"/>
    <w:rsid w:val="001B2A5E"/>
    <w:rsid w:val="001B2E46"/>
    <w:rsid w:val="001B2EFA"/>
    <w:rsid w:val="001B30FC"/>
    <w:rsid w:val="001B3150"/>
    <w:rsid w:val="001B3341"/>
    <w:rsid w:val="001B3359"/>
    <w:rsid w:val="001B398A"/>
    <w:rsid w:val="001B3BF4"/>
    <w:rsid w:val="001B3BF6"/>
    <w:rsid w:val="001B3D33"/>
    <w:rsid w:val="001B3DDE"/>
    <w:rsid w:val="001B3F66"/>
    <w:rsid w:val="001B40C3"/>
    <w:rsid w:val="001B44A5"/>
    <w:rsid w:val="001B44FD"/>
    <w:rsid w:val="001B4571"/>
    <w:rsid w:val="001B4579"/>
    <w:rsid w:val="001B49DB"/>
    <w:rsid w:val="001B4A11"/>
    <w:rsid w:val="001B4A36"/>
    <w:rsid w:val="001B4B37"/>
    <w:rsid w:val="001B4B56"/>
    <w:rsid w:val="001B4E28"/>
    <w:rsid w:val="001B4EB3"/>
    <w:rsid w:val="001B50C1"/>
    <w:rsid w:val="001B5258"/>
    <w:rsid w:val="001B56BC"/>
    <w:rsid w:val="001B5783"/>
    <w:rsid w:val="001B57BA"/>
    <w:rsid w:val="001B588D"/>
    <w:rsid w:val="001B58FD"/>
    <w:rsid w:val="001B59FF"/>
    <w:rsid w:val="001B5B29"/>
    <w:rsid w:val="001B5EC6"/>
    <w:rsid w:val="001B5F35"/>
    <w:rsid w:val="001B5F99"/>
    <w:rsid w:val="001B6091"/>
    <w:rsid w:val="001B6097"/>
    <w:rsid w:val="001B60A2"/>
    <w:rsid w:val="001B61B9"/>
    <w:rsid w:val="001B630B"/>
    <w:rsid w:val="001B64DF"/>
    <w:rsid w:val="001B64E4"/>
    <w:rsid w:val="001B6526"/>
    <w:rsid w:val="001B665F"/>
    <w:rsid w:val="001B6D58"/>
    <w:rsid w:val="001B6D6B"/>
    <w:rsid w:val="001B6E40"/>
    <w:rsid w:val="001B6FC5"/>
    <w:rsid w:val="001B6FDE"/>
    <w:rsid w:val="001B70CB"/>
    <w:rsid w:val="001B71C3"/>
    <w:rsid w:val="001B72AD"/>
    <w:rsid w:val="001B74D0"/>
    <w:rsid w:val="001B778A"/>
    <w:rsid w:val="001B79E8"/>
    <w:rsid w:val="001B7A6C"/>
    <w:rsid w:val="001B7ACB"/>
    <w:rsid w:val="001B7B32"/>
    <w:rsid w:val="001B7D6B"/>
    <w:rsid w:val="001B7DD4"/>
    <w:rsid w:val="001C0035"/>
    <w:rsid w:val="001C0558"/>
    <w:rsid w:val="001C0754"/>
    <w:rsid w:val="001C0801"/>
    <w:rsid w:val="001C087A"/>
    <w:rsid w:val="001C0A70"/>
    <w:rsid w:val="001C0E1D"/>
    <w:rsid w:val="001C1268"/>
    <w:rsid w:val="001C14F1"/>
    <w:rsid w:val="001C1566"/>
    <w:rsid w:val="001C1592"/>
    <w:rsid w:val="001C178B"/>
    <w:rsid w:val="001C1B20"/>
    <w:rsid w:val="001C1CF7"/>
    <w:rsid w:val="001C1F32"/>
    <w:rsid w:val="001C1FD4"/>
    <w:rsid w:val="001C1FED"/>
    <w:rsid w:val="001C2014"/>
    <w:rsid w:val="001C2072"/>
    <w:rsid w:val="001C2403"/>
    <w:rsid w:val="001C242B"/>
    <w:rsid w:val="001C2677"/>
    <w:rsid w:val="001C2765"/>
    <w:rsid w:val="001C2DCA"/>
    <w:rsid w:val="001C2E28"/>
    <w:rsid w:val="001C2F3C"/>
    <w:rsid w:val="001C2F3F"/>
    <w:rsid w:val="001C2F90"/>
    <w:rsid w:val="001C306D"/>
    <w:rsid w:val="001C3172"/>
    <w:rsid w:val="001C33F3"/>
    <w:rsid w:val="001C343A"/>
    <w:rsid w:val="001C36D7"/>
    <w:rsid w:val="001C3851"/>
    <w:rsid w:val="001C3863"/>
    <w:rsid w:val="001C38B8"/>
    <w:rsid w:val="001C39FC"/>
    <w:rsid w:val="001C3ACD"/>
    <w:rsid w:val="001C3C1E"/>
    <w:rsid w:val="001C433C"/>
    <w:rsid w:val="001C43BC"/>
    <w:rsid w:val="001C4407"/>
    <w:rsid w:val="001C4743"/>
    <w:rsid w:val="001C475C"/>
    <w:rsid w:val="001C476F"/>
    <w:rsid w:val="001C4BD4"/>
    <w:rsid w:val="001C4DCE"/>
    <w:rsid w:val="001C510F"/>
    <w:rsid w:val="001C544E"/>
    <w:rsid w:val="001C5511"/>
    <w:rsid w:val="001C55A5"/>
    <w:rsid w:val="001C585B"/>
    <w:rsid w:val="001C5B31"/>
    <w:rsid w:val="001C5C16"/>
    <w:rsid w:val="001C5D71"/>
    <w:rsid w:val="001C5FFB"/>
    <w:rsid w:val="001C6297"/>
    <w:rsid w:val="001C62EC"/>
    <w:rsid w:val="001C638D"/>
    <w:rsid w:val="001C6538"/>
    <w:rsid w:val="001C66A5"/>
    <w:rsid w:val="001C6979"/>
    <w:rsid w:val="001C6C05"/>
    <w:rsid w:val="001C6CB6"/>
    <w:rsid w:val="001C6D49"/>
    <w:rsid w:val="001C6E35"/>
    <w:rsid w:val="001C6E4C"/>
    <w:rsid w:val="001C71BC"/>
    <w:rsid w:val="001C7835"/>
    <w:rsid w:val="001C7D2F"/>
    <w:rsid w:val="001D0321"/>
    <w:rsid w:val="001D0C05"/>
    <w:rsid w:val="001D0CE5"/>
    <w:rsid w:val="001D111B"/>
    <w:rsid w:val="001D1228"/>
    <w:rsid w:val="001D1400"/>
    <w:rsid w:val="001D1445"/>
    <w:rsid w:val="001D16EF"/>
    <w:rsid w:val="001D1972"/>
    <w:rsid w:val="001D1977"/>
    <w:rsid w:val="001D1D8E"/>
    <w:rsid w:val="001D1F44"/>
    <w:rsid w:val="001D2385"/>
    <w:rsid w:val="001D241F"/>
    <w:rsid w:val="001D247C"/>
    <w:rsid w:val="001D27D5"/>
    <w:rsid w:val="001D2A84"/>
    <w:rsid w:val="001D2BC2"/>
    <w:rsid w:val="001D2CA3"/>
    <w:rsid w:val="001D2ED1"/>
    <w:rsid w:val="001D303F"/>
    <w:rsid w:val="001D305F"/>
    <w:rsid w:val="001D355C"/>
    <w:rsid w:val="001D37FE"/>
    <w:rsid w:val="001D383E"/>
    <w:rsid w:val="001D3987"/>
    <w:rsid w:val="001D3D45"/>
    <w:rsid w:val="001D3E1A"/>
    <w:rsid w:val="001D4050"/>
    <w:rsid w:val="001D4234"/>
    <w:rsid w:val="001D4239"/>
    <w:rsid w:val="001D424D"/>
    <w:rsid w:val="001D4271"/>
    <w:rsid w:val="001D4281"/>
    <w:rsid w:val="001D4331"/>
    <w:rsid w:val="001D4565"/>
    <w:rsid w:val="001D483E"/>
    <w:rsid w:val="001D48E4"/>
    <w:rsid w:val="001D49C2"/>
    <w:rsid w:val="001D4C0A"/>
    <w:rsid w:val="001D4C20"/>
    <w:rsid w:val="001D4E79"/>
    <w:rsid w:val="001D4EFD"/>
    <w:rsid w:val="001D4FDF"/>
    <w:rsid w:val="001D524B"/>
    <w:rsid w:val="001D5283"/>
    <w:rsid w:val="001D533A"/>
    <w:rsid w:val="001D553E"/>
    <w:rsid w:val="001D597F"/>
    <w:rsid w:val="001D59B5"/>
    <w:rsid w:val="001D5A1F"/>
    <w:rsid w:val="001D5A9C"/>
    <w:rsid w:val="001D5DAC"/>
    <w:rsid w:val="001D5E4E"/>
    <w:rsid w:val="001D606D"/>
    <w:rsid w:val="001D617E"/>
    <w:rsid w:val="001D6917"/>
    <w:rsid w:val="001D6B64"/>
    <w:rsid w:val="001D6C49"/>
    <w:rsid w:val="001D6C9A"/>
    <w:rsid w:val="001D6E54"/>
    <w:rsid w:val="001D6E71"/>
    <w:rsid w:val="001D6F2A"/>
    <w:rsid w:val="001D70FE"/>
    <w:rsid w:val="001D720D"/>
    <w:rsid w:val="001D7233"/>
    <w:rsid w:val="001D72DD"/>
    <w:rsid w:val="001D72F6"/>
    <w:rsid w:val="001D7368"/>
    <w:rsid w:val="001D738A"/>
    <w:rsid w:val="001D7661"/>
    <w:rsid w:val="001D77D2"/>
    <w:rsid w:val="001D7A79"/>
    <w:rsid w:val="001D7BAD"/>
    <w:rsid w:val="001D7D9B"/>
    <w:rsid w:val="001DFAD5"/>
    <w:rsid w:val="001E003C"/>
    <w:rsid w:val="001E0155"/>
    <w:rsid w:val="001E015A"/>
    <w:rsid w:val="001E017F"/>
    <w:rsid w:val="001E01B7"/>
    <w:rsid w:val="001E01FC"/>
    <w:rsid w:val="001E0228"/>
    <w:rsid w:val="001E061D"/>
    <w:rsid w:val="001E0622"/>
    <w:rsid w:val="001E0757"/>
    <w:rsid w:val="001E07E1"/>
    <w:rsid w:val="001E0A76"/>
    <w:rsid w:val="001E0ABA"/>
    <w:rsid w:val="001E0FEA"/>
    <w:rsid w:val="001E1009"/>
    <w:rsid w:val="001E13BD"/>
    <w:rsid w:val="001E146C"/>
    <w:rsid w:val="001E16E9"/>
    <w:rsid w:val="001E17CB"/>
    <w:rsid w:val="001E193B"/>
    <w:rsid w:val="001E1C65"/>
    <w:rsid w:val="001E1D2A"/>
    <w:rsid w:val="001E1F01"/>
    <w:rsid w:val="001E207D"/>
    <w:rsid w:val="001E215C"/>
    <w:rsid w:val="001E221B"/>
    <w:rsid w:val="001E22D1"/>
    <w:rsid w:val="001E22E0"/>
    <w:rsid w:val="001E23B4"/>
    <w:rsid w:val="001E29FF"/>
    <w:rsid w:val="001E2A2A"/>
    <w:rsid w:val="001E2AB7"/>
    <w:rsid w:val="001E2C03"/>
    <w:rsid w:val="001E2C57"/>
    <w:rsid w:val="001E2C5A"/>
    <w:rsid w:val="001E2D6B"/>
    <w:rsid w:val="001E2F73"/>
    <w:rsid w:val="001E32AA"/>
    <w:rsid w:val="001E32BB"/>
    <w:rsid w:val="001E34E4"/>
    <w:rsid w:val="001E3581"/>
    <w:rsid w:val="001E3623"/>
    <w:rsid w:val="001E371B"/>
    <w:rsid w:val="001E389D"/>
    <w:rsid w:val="001E3B48"/>
    <w:rsid w:val="001E3D4C"/>
    <w:rsid w:val="001E40EB"/>
    <w:rsid w:val="001E416C"/>
    <w:rsid w:val="001E449F"/>
    <w:rsid w:val="001E46EE"/>
    <w:rsid w:val="001E4843"/>
    <w:rsid w:val="001E48CA"/>
    <w:rsid w:val="001E4A15"/>
    <w:rsid w:val="001E4A6B"/>
    <w:rsid w:val="001E4AE8"/>
    <w:rsid w:val="001E4B0C"/>
    <w:rsid w:val="001E4D2A"/>
    <w:rsid w:val="001E4E1F"/>
    <w:rsid w:val="001E4F61"/>
    <w:rsid w:val="001E50C2"/>
    <w:rsid w:val="001E52A1"/>
    <w:rsid w:val="001E57B4"/>
    <w:rsid w:val="001E593D"/>
    <w:rsid w:val="001E5BCB"/>
    <w:rsid w:val="001E60CC"/>
    <w:rsid w:val="001E613B"/>
    <w:rsid w:val="001E6391"/>
    <w:rsid w:val="001E6433"/>
    <w:rsid w:val="001E649C"/>
    <w:rsid w:val="001E6632"/>
    <w:rsid w:val="001E6BAB"/>
    <w:rsid w:val="001E6F2B"/>
    <w:rsid w:val="001E7039"/>
    <w:rsid w:val="001E7517"/>
    <w:rsid w:val="001E7557"/>
    <w:rsid w:val="001E77AE"/>
    <w:rsid w:val="001E7832"/>
    <w:rsid w:val="001E789A"/>
    <w:rsid w:val="001E78A9"/>
    <w:rsid w:val="001E7A39"/>
    <w:rsid w:val="001E7A4A"/>
    <w:rsid w:val="001E7BCD"/>
    <w:rsid w:val="001E7C82"/>
    <w:rsid w:val="001E7C8E"/>
    <w:rsid w:val="001E7D2C"/>
    <w:rsid w:val="001E7DB6"/>
    <w:rsid w:val="001E7E18"/>
    <w:rsid w:val="001E7E53"/>
    <w:rsid w:val="001F028D"/>
    <w:rsid w:val="001F0352"/>
    <w:rsid w:val="001F041E"/>
    <w:rsid w:val="001F05AE"/>
    <w:rsid w:val="001F08E4"/>
    <w:rsid w:val="001F0B86"/>
    <w:rsid w:val="001F0D57"/>
    <w:rsid w:val="001F0DD8"/>
    <w:rsid w:val="001F0F2E"/>
    <w:rsid w:val="001F1204"/>
    <w:rsid w:val="001F12D3"/>
    <w:rsid w:val="001F13C1"/>
    <w:rsid w:val="001F1583"/>
    <w:rsid w:val="001F15E0"/>
    <w:rsid w:val="001F1814"/>
    <w:rsid w:val="001F1B45"/>
    <w:rsid w:val="001F1CD7"/>
    <w:rsid w:val="001F1CFE"/>
    <w:rsid w:val="001F1E9A"/>
    <w:rsid w:val="001F1F4B"/>
    <w:rsid w:val="001F1FE9"/>
    <w:rsid w:val="001F2097"/>
    <w:rsid w:val="001F2288"/>
    <w:rsid w:val="001F229C"/>
    <w:rsid w:val="001F2396"/>
    <w:rsid w:val="001F240B"/>
    <w:rsid w:val="001F244E"/>
    <w:rsid w:val="001F26B8"/>
    <w:rsid w:val="001F2894"/>
    <w:rsid w:val="001F293B"/>
    <w:rsid w:val="001F295D"/>
    <w:rsid w:val="001F2A3E"/>
    <w:rsid w:val="001F2C98"/>
    <w:rsid w:val="001F2DE5"/>
    <w:rsid w:val="001F2F3C"/>
    <w:rsid w:val="001F2F8A"/>
    <w:rsid w:val="001F3019"/>
    <w:rsid w:val="001F3054"/>
    <w:rsid w:val="001F305F"/>
    <w:rsid w:val="001F311E"/>
    <w:rsid w:val="001F31A6"/>
    <w:rsid w:val="001F3271"/>
    <w:rsid w:val="001F3476"/>
    <w:rsid w:val="001F35E3"/>
    <w:rsid w:val="001F3607"/>
    <w:rsid w:val="001F39A0"/>
    <w:rsid w:val="001F3A52"/>
    <w:rsid w:val="001F3B1B"/>
    <w:rsid w:val="001F3B65"/>
    <w:rsid w:val="001F4208"/>
    <w:rsid w:val="001F4251"/>
    <w:rsid w:val="001F42F0"/>
    <w:rsid w:val="001F446D"/>
    <w:rsid w:val="001F45A4"/>
    <w:rsid w:val="001F4B59"/>
    <w:rsid w:val="001F4F0B"/>
    <w:rsid w:val="001F4F4D"/>
    <w:rsid w:val="001F4F75"/>
    <w:rsid w:val="001F4FCB"/>
    <w:rsid w:val="001F5018"/>
    <w:rsid w:val="001F5038"/>
    <w:rsid w:val="001F5050"/>
    <w:rsid w:val="001F53A9"/>
    <w:rsid w:val="001F53B9"/>
    <w:rsid w:val="001F56C0"/>
    <w:rsid w:val="001F5759"/>
    <w:rsid w:val="001F5979"/>
    <w:rsid w:val="001F59C9"/>
    <w:rsid w:val="001F5D2D"/>
    <w:rsid w:val="001F5D67"/>
    <w:rsid w:val="001F5E2E"/>
    <w:rsid w:val="001F5F46"/>
    <w:rsid w:val="001F607B"/>
    <w:rsid w:val="001F60DF"/>
    <w:rsid w:val="001F617A"/>
    <w:rsid w:val="001F624E"/>
    <w:rsid w:val="001F640D"/>
    <w:rsid w:val="001F64C7"/>
    <w:rsid w:val="001F6709"/>
    <w:rsid w:val="001F6849"/>
    <w:rsid w:val="001F688A"/>
    <w:rsid w:val="001F68D1"/>
    <w:rsid w:val="001F6B0A"/>
    <w:rsid w:val="001F6BEA"/>
    <w:rsid w:val="001F6EC2"/>
    <w:rsid w:val="001F6FF6"/>
    <w:rsid w:val="001F714C"/>
    <w:rsid w:val="001F74C6"/>
    <w:rsid w:val="001F74F6"/>
    <w:rsid w:val="001F77AD"/>
    <w:rsid w:val="001F77FE"/>
    <w:rsid w:val="001F7866"/>
    <w:rsid w:val="001F7880"/>
    <w:rsid w:val="001F7A76"/>
    <w:rsid w:val="001F7B86"/>
    <w:rsid w:val="001F7C7E"/>
    <w:rsid w:val="001F7D22"/>
    <w:rsid w:val="001F7DF4"/>
    <w:rsid w:val="00200129"/>
    <w:rsid w:val="002002D4"/>
    <w:rsid w:val="00200544"/>
    <w:rsid w:val="002005FA"/>
    <w:rsid w:val="00200618"/>
    <w:rsid w:val="002007C5"/>
    <w:rsid w:val="00200862"/>
    <w:rsid w:val="002008DF"/>
    <w:rsid w:val="002009E7"/>
    <w:rsid w:val="00200A3A"/>
    <w:rsid w:val="00200BEA"/>
    <w:rsid w:val="00200E21"/>
    <w:rsid w:val="00201003"/>
    <w:rsid w:val="0020106D"/>
    <w:rsid w:val="00201200"/>
    <w:rsid w:val="002012B5"/>
    <w:rsid w:val="00201320"/>
    <w:rsid w:val="002013F8"/>
    <w:rsid w:val="002014B6"/>
    <w:rsid w:val="002015BE"/>
    <w:rsid w:val="002016C4"/>
    <w:rsid w:val="002016D7"/>
    <w:rsid w:val="002019BE"/>
    <w:rsid w:val="00201AAF"/>
    <w:rsid w:val="00201B0E"/>
    <w:rsid w:val="00201BC3"/>
    <w:rsid w:val="00201C58"/>
    <w:rsid w:val="00201CA7"/>
    <w:rsid w:val="00201E36"/>
    <w:rsid w:val="00201FCC"/>
    <w:rsid w:val="0020204A"/>
    <w:rsid w:val="002020EF"/>
    <w:rsid w:val="00202125"/>
    <w:rsid w:val="002025E3"/>
    <w:rsid w:val="00202601"/>
    <w:rsid w:val="002027F6"/>
    <w:rsid w:val="00202823"/>
    <w:rsid w:val="0020282B"/>
    <w:rsid w:val="00202AF6"/>
    <w:rsid w:val="00202B5E"/>
    <w:rsid w:val="00202DD4"/>
    <w:rsid w:val="00202FBD"/>
    <w:rsid w:val="002031BB"/>
    <w:rsid w:val="00203305"/>
    <w:rsid w:val="00203849"/>
    <w:rsid w:val="00203C46"/>
    <w:rsid w:val="00203D21"/>
    <w:rsid w:val="00203D77"/>
    <w:rsid w:val="00203E0F"/>
    <w:rsid w:val="00203F56"/>
    <w:rsid w:val="002041F4"/>
    <w:rsid w:val="00204367"/>
    <w:rsid w:val="002043CA"/>
    <w:rsid w:val="00204426"/>
    <w:rsid w:val="002046B2"/>
    <w:rsid w:val="00204A68"/>
    <w:rsid w:val="00204A9C"/>
    <w:rsid w:val="00204D1D"/>
    <w:rsid w:val="00204D7E"/>
    <w:rsid w:val="00204E09"/>
    <w:rsid w:val="00204E88"/>
    <w:rsid w:val="00204EA5"/>
    <w:rsid w:val="00204FD5"/>
    <w:rsid w:val="00204FDC"/>
    <w:rsid w:val="00204FE4"/>
    <w:rsid w:val="0020528B"/>
    <w:rsid w:val="002053A7"/>
    <w:rsid w:val="0020553C"/>
    <w:rsid w:val="0020564C"/>
    <w:rsid w:val="0020571D"/>
    <w:rsid w:val="00205948"/>
    <w:rsid w:val="0020596C"/>
    <w:rsid w:val="00205A0E"/>
    <w:rsid w:val="00205A8C"/>
    <w:rsid w:val="00205BA6"/>
    <w:rsid w:val="00205C15"/>
    <w:rsid w:val="00205DF3"/>
    <w:rsid w:val="00205FE5"/>
    <w:rsid w:val="00206465"/>
    <w:rsid w:val="002064C0"/>
    <w:rsid w:val="00206933"/>
    <w:rsid w:val="00206B1E"/>
    <w:rsid w:val="00206B51"/>
    <w:rsid w:val="00206D89"/>
    <w:rsid w:val="00206E31"/>
    <w:rsid w:val="00206E4F"/>
    <w:rsid w:val="00206ED2"/>
    <w:rsid w:val="00206EED"/>
    <w:rsid w:val="00206FD4"/>
    <w:rsid w:val="00207090"/>
    <w:rsid w:val="00207350"/>
    <w:rsid w:val="0020746B"/>
    <w:rsid w:val="0020758B"/>
    <w:rsid w:val="0020758E"/>
    <w:rsid w:val="0020759F"/>
    <w:rsid w:val="002077DD"/>
    <w:rsid w:val="0020785B"/>
    <w:rsid w:val="0020793C"/>
    <w:rsid w:val="0020796E"/>
    <w:rsid w:val="00207CB8"/>
    <w:rsid w:val="00207F5F"/>
    <w:rsid w:val="00210099"/>
    <w:rsid w:val="002107AF"/>
    <w:rsid w:val="002109E1"/>
    <w:rsid w:val="00210C82"/>
    <w:rsid w:val="00210D01"/>
    <w:rsid w:val="00210D74"/>
    <w:rsid w:val="002110B0"/>
    <w:rsid w:val="002111C1"/>
    <w:rsid w:val="002112EC"/>
    <w:rsid w:val="002112F5"/>
    <w:rsid w:val="00211312"/>
    <w:rsid w:val="00211776"/>
    <w:rsid w:val="002117AD"/>
    <w:rsid w:val="00211A1D"/>
    <w:rsid w:val="00211B2B"/>
    <w:rsid w:val="00211BA4"/>
    <w:rsid w:val="00211CDD"/>
    <w:rsid w:val="00211D30"/>
    <w:rsid w:val="00211E09"/>
    <w:rsid w:val="00211F48"/>
    <w:rsid w:val="0021201B"/>
    <w:rsid w:val="002122EC"/>
    <w:rsid w:val="002126D4"/>
    <w:rsid w:val="002129C3"/>
    <w:rsid w:val="002129D0"/>
    <w:rsid w:val="0021310D"/>
    <w:rsid w:val="00213176"/>
    <w:rsid w:val="00213599"/>
    <w:rsid w:val="002136E7"/>
    <w:rsid w:val="0021382B"/>
    <w:rsid w:val="00213927"/>
    <w:rsid w:val="00213997"/>
    <w:rsid w:val="002139B1"/>
    <w:rsid w:val="00213AEA"/>
    <w:rsid w:val="00213C05"/>
    <w:rsid w:val="00214002"/>
    <w:rsid w:val="002140CE"/>
    <w:rsid w:val="00214225"/>
    <w:rsid w:val="002143BE"/>
    <w:rsid w:val="002144F4"/>
    <w:rsid w:val="0021468E"/>
    <w:rsid w:val="00214923"/>
    <w:rsid w:val="00214D79"/>
    <w:rsid w:val="00214F98"/>
    <w:rsid w:val="00214FC6"/>
    <w:rsid w:val="00215026"/>
    <w:rsid w:val="00215073"/>
    <w:rsid w:val="0021509B"/>
    <w:rsid w:val="00215499"/>
    <w:rsid w:val="002156E8"/>
    <w:rsid w:val="00215743"/>
    <w:rsid w:val="0021589B"/>
    <w:rsid w:val="002158B8"/>
    <w:rsid w:val="00215901"/>
    <w:rsid w:val="002159E7"/>
    <w:rsid w:val="00215A1B"/>
    <w:rsid w:val="00215AD1"/>
    <w:rsid w:val="00215BD8"/>
    <w:rsid w:val="00215C12"/>
    <w:rsid w:val="00215CC4"/>
    <w:rsid w:val="00215FB6"/>
    <w:rsid w:val="002161BE"/>
    <w:rsid w:val="00216778"/>
    <w:rsid w:val="00216796"/>
    <w:rsid w:val="00216932"/>
    <w:rsid w:val="00216B37"/>
    <w:rsid w:val="00216B53"/>
    <w:rsid w:val="00216BE7"/>
    <w:rsid w:val="00216EFE"/>
    <w:rsid w:val="002170AD"/>
    <w:rsid w:val="002172DF"/>
    <w:rsid w:val="00217311"/>
    <w:rsid w:val="00217567"/>
    <w:rsid w:val="00217872"/>
    <w:rsid w:val="00217881"/>
    <w:rsid w:val="002179FA"/>
    <w:rsid w:val="00217B57"/>
    <w:rsid w:val="00220196"/>
    <w:rsid w:val="0022020A"/>
    <w:rsid w:val="00220405"/>
    <w:rsid w:val="002205C1"/>
    <w:rsid w:val="0022079A"/>
    <w:rsid w:val="00220844"/>
    <w:rsid w:val="0022089C"/>
    <w:rsid w:val="00220AE9"/>
    <w:rsid w:val="00220D76"/>
    <w:rsid w:val="00220F03"/>
    <w:rsid w:val="002210F3"/>
    <w:rsid w:val="002212D1"/>
    <w:rsid w:val="002213D2"/>
    <w:rsid w:val="0022145B"/>
    <w:rsid w:val="00221588"/>
    <w:rsid w:val="0022166D"/>
    <w:rsid w:val="00221750"/>
    <w:rsid w:val="002217E8"/>
    <w:rsid w:val="00221800"/>
    <w:rsid w:val="00221AB7"/>
    <w:rsid w:val="00221BCF"/>
    <w:rsid w:val="00221CEF"/>
    <w:rsid w:val="00221CF0"/>
    <w:rsid w:val="00221DBB"/>
    <w:rsid w:val="00221E24"/>
    <w:rsid w:val="00221FE7"/>
    <w:rsid w:val="00222056"/>
    <w:rsid w:val="002220EC"/>
    <w:rsid w:val="002224D2"/>
    <w:rsid w:val="00222668"/>
    <w:rsid w:val="0022275F"/>
    <w:rsid w:val="00222B7F"/>
    <w:rsid w:val="00222B84"/>
    <w:rsid w:val="00222D57"/>
    <w:rsid w:val="00222DE2"/>
    <w:rsid w:val="00222E69"/>
    <w:rsid w:val="00223393"/>
    <w:rsid w:val="0022352C"/>
    <w:rsid w:val="00223678"/>
    <w:rsid w:val="00223700"/>
    <w:rsid w:val="0022377D"/>
    <w:rsid w:val="0022381B"/>
    <w:rsid w:val="00223A66"/>
    <w:rsid w:val="00223AC7"/>
    <w:rsid w:val="00223B17"/>
    <w:rsid w:val="00223C60"/>
    <w:rsid w:val="00223D98"/>
    <w:rsid w:val="00223EF0"/>
    <w:rsid w:val="00223F2D"/>
    <w:rsid w:val="00224062"/>
    <w:rsid w:val="00224097"/>
    <w:rsid w:val="002240AD"/>
    <w:rsid w:val="002243AB"/>
    <w:rsid w:val="002245C7"/>
    <w:rsid w:val="00224859"/>
    <w:rsid w:val="00224AF0"/>
    <w:rsid w:val="00224B2B"/>
    <w:rsid w:val="00224B41"/>
    <w:rsid w:val="00224CE3"/>
    <w:rsid w:val="00224D14"/>
    <w:rsid w:val="00224E60"/>
    <w:rsid w:val="00225289"/>
    <w:rsid w:val="00225303"/>
    <w:rsid w:val="00225343"/>
    <w:rsid w:val="00225358"/>
    <w:rsid w:val="00225372"/>
    <w:rsid w:val="00225D7F"/>
    <w:rsid w:val="00226247"/>
    <w:rsid w:val="0022661F"/>
    <w:rsid w:val="002269B1"/>
    <w:rsid w:val="00226A51"/>
    <w:rsid w:val="00226B1A"/>
    <w:rsid w:val="00226C4B"/>
    <w:rsid w:val="00226C80"/>
    <w:rsid w:val="00226F80"/>
    <w:rsid w:val="002275A4"/>
    <w:rsid w:val="00227712"/>
    <w:rsid w:val="00227AC8"/>
    <w:rsid w:val="00227B67"/>
    <w:rsid w:val="00227BA5"/>
    <w:rsid w:val="00227C1E"/>
    <w:rsid w:val="00227D01"/>
    <w:rsid w:val="00227FD3"/>
    <w:rsid w:val="00230571"/>
    <w:rsid w:val="0023062B"/>
    <w:rsid w:val="0023063E"/>
    <w:rsid w:val="0023069D"/>
    <w:rsid w:val="00230A57"/>
    <w:rsid w:val="00230A6B"/>
    <w:rsid w:val="00230ADD"/>
    <w:rsid w:val="00230AFD"/>
    <w:rsid w:val="00230DD4"/>
    <w:rsid w:val="002310CC"/>
    <w:rsid w:val="0023123D"/>
    <w:rsid w:val="002313B5"/>
    <w:rsid w:val="002314AC"/>
    <w:rsid w:val="00231785"/>
    <w:rsid w:val="002319D8"/>
    <w:rsid w:val="00231AB5"/>
    <w:rsid w:val="00231C31"/>
    <w:rsid w:val="00231CB7"/>
    <w:rsid w:val="00231F26"/>
    <w:rsid w:val="00232263"/>
    <w:rsid w:val="00232331"/>
    <w:rsid w:val="0023239D"/>
    <w:rsid w:val="002324EF"/>
    <w:rsid w:val="002329B8"/>
    <w:rsid w:val="00232AFE"/>
    <w:rsid w:val="00232B51"/>
    <w:rsid w:val="00232B9E"/>
    <w:rsid w:val="00232FCA"/>
    <w:rsid w:val="00233870"/>
    <w:rsid w:val="002338B4"/>
    <w:rsid w:val="00233A09"/>
    <w:rsid w:val="00233A55"/>
    <w:rsid w:val="00233DC0"/>
    <w:rsid w:val="00233FA4"/>
    <w:rsid w:val="00234145"/>
    <w:rsid w:val="0023425C"/>
    <w:rsid w:val="00234324"/>
    <w:rsid w:val="00234421"/>
    <w:rsid w:val="0023449A"/>
    <w:rsid w:val="00234511"/>
    <w:rsid w:val="00234559"/>
    <w:rsid w:val="002347F9"/>
    <w:rsid w:val="00234A7D"/>
    <w:rsid w:val="00234AE2"/>
    <w:rsid w:val="00234AE9"/>
    <w:rsid w:val="00234B6D"/>
    <w:rsid w:val="00234C0E"/>
    <w:rsid w:val="00234C9A"/>
    <w:rsid w:val="002351A3"/>
    <w:rsid w:val="00235481"/>
    <w:rsid w:val="00235515"/>
    <w:rsid w:val="002356D6"/>
    <w:rsid w:val="002356EA"/>
    <w:rsid w:val="00235718"/>
    <w:rsid w:val="0023573A"/>
    <w:rsid w:val="0023588B"/>
    <w:rsid w:val="00235AD2"/>
    <w:rsid w:val="00235BAF"/>
    <w:rsid w:val="00235D59"/>
    <w:rsid w:val="00236180"/>
    <w:rsid w:val="002361FC"/>
    <w:rsid w:val="0023623E"/>
    <w:rsid w:val="002363D9"/>
    <w:rsid w:val="00236413"/>
    <w:rsid w:val="00236419"/>
    <w:rsid w:val="002364C2"/>
    <w:rsid w:val="00236709"/>
    <w:rsid w:val="002368A2"/>
    <w:rsid w:val="002369BE"/>
    <w:rsid w:val="00236A3F"/>
    <w:rsid w:val="00236ACA"/>
    <w:rsid w:val="00236DB9"/>
    <w:rsid w:val="00237190"/>
    <w:rsid w:val="002373E1"/>
    <w:rsid w:val="00237652"/>
    <w:rsid w:val="00237744"/>
    <w:rsid w:val="00237945"/>
    <w:rsid w:val="00237957"/>
    <w:rsid w:val="00237BAE"/>
    <w:rsid w:val="00237BBB"/>
    <w:rsid w:val="00237E12"/>
    <w:rsid w:val="00237E7E"/>
    <w:rsid w:val="00237F73"/>
    <w:rsid w:val="0024003E"/>
    <w:rsid w:val="00240364"/>
    <w:rsid w:val="00240395"/>
    <w:rsid w:val="002404A8"/>
    <w:rsid w:val="002409B9"/>
    <w:rsid w:val="00240B9C"/>
    <w:rsid w:val="002411E5"/>
    <w:rsid w:val="00241391"/>
    <w:rsid w:val="002416DF"/>
    <w:rsid w:val="00241A70"/>
    <w:rsid w:val="00241ACC"/>
    <w:rsid w:val="00241BBD"/>
    <w:rsid w:val="00241C7D"/>
    <w:rsid w:val="00241DB2"/>
    <w:rsid w:val="00241E25"/>
    <w:rsid w:val="00241ED9"/>
    <w:rsid w:val="00241F70"/>
    <w:rsid w:val="00242021"/>
    <w:rsid w:val="002421CA"/>
    <w:rsid w:val="002422C5"/>
    <w:rsid w:val="00242304"/>
    <w:rsid w:val="0024249E"/>
    <w:rsid w:val="002425A1"/>
    <w:rsid w:val="002427C2"/>
    <w:rsid w:val="0024281C"/>
    <w:rsid w:val="00242D20"/>
    <w:rsid w:val="00242DEE"/>
    <w:rsid w:val="0024300E"/>
    <w:rsid w:val="00243153"/>
    <w:rsid w:val="00243942"/>
    <w:rsid w:val="002439E2"/>
    <w:rsid w:val="00243A38"/>
    <w:rsid w:val="00243D14"/>
    <w:rsid w:val="00243F9F"/>
    <w:rsid w:val="00244094"/>
    <w:rsid w:val="00244460"/>
    <w:rsid w:val="00244467"/>
    <w:rsid w:val="00244A43"/>
    <w:rsid w:val="00244CE8"/>
    <w:rsid w:val="00244DC2"/>
    <w:rsid w:val="00244E9C"/>
    <w:rsid w:val="0024512E"/>
    <w:rsid w:val="00245418"/>
    <w:rsid w:val="00245472"/>
    <w:rsid w:val="0024577E"/>
    <w:rsid w:val="002457DE"/>
    <w:rsid w:val="0024581E"/>
    <w:rsid w:val="00245895"/>
    <w:rsid w:val="00245990"/>
    <w:rsid w:val="00245A0C"/>
    <w:rsid w:val="00245A49"/>
    <w:rsid w:val="00245AE9"/>
    <w:rsid w:val="00245D07"/>
    <w:rsid w:val="00245DF2"/>
    <w:rsid w:val="00245F73"/>
    <w:rsid w:val="002460A8"/>
    <w:rsid w:val="0024629F"/>
    <w:rsid w:val="00246304"/>
    <w:rsid w:val="00246435"/>
    <w:rsid w:val="00246575"/>
    <w:rsid w:val="002465A5"/>
    <w:rsid w:val="0024681B"/>
    <w:rsid w:val="00246985"/>
    <w:rsid w:val="00246BA9"/>
    <w:rsid w:val="00246BCF"/>
    <w:rsid w:val="00246D43"/>
    <w:rsid w:val="00246E77"/>
    <w:rsid w:val="00246FFE"/>
    <w:rsid w:val="002470C4"/>
    <w:rsid w:val="00247220"/>
    <w:rsid w:val="00247301"/>
    <w:rsid w:val="0024759E"/>
    <w:rsid w:val="00247732"/>
    <w:rsid w:val="00247767"/>
    <w:rsid w:val="00247771"/>
    <w:rsid w:val="002478D6"/>
    <w:rsid w:val="00247E62"/>
    <w:rsid w:val="00247EA4"/>
    <w:rsid w:val="00247F1E"/>
    <w:rsid w:val="00247F56"/>
    <w:rsid w:val="00250183"/>
    <w:rsid w:val="0025051A"/>
    <w:rsid w:val="00250680"/>
    <w:rsid w:val="002506B1"/>
    <w:rsid w:val="00250900"/>
    <w:rsid w:val="00250901"/>
    <w:rsid w:val="00250ABE"/>
    <w:rsid w:val="00250C28"/>
    <w:rsid w:val="00250D31"/>
    <w:rsid w:val="00250F5D"/>
    <w:rsid w:val="00251245"/>
    <w:rsid w:val="0025144B"/>
    <w:rsid w:val="00251463"/>
    <w:rsid w:val="002514B8"/>
    <w:rsid w:val="0025150F"/>
    <w:rsid w:val="0025159F"/>
    <w:rsid w:val="0025180F"/>
    <w:rsid w:val="00251C1D"/>
    <w:rsid w:val="00251CA2"/>
    <w:rsid w:val="00251D67"/>
    <w:rsid w:val="00252083"/>
    <w:rsid w:val="00252199"/>
    <w:rsid w:val="002524D6"/>
    <w:rsid w:val="002528B7"/>
    <w:rsid w:val="00252D05"/>
    <w:rsid w:val="00252D73"/>
    <w:rsid w:val="00252DD2"/>
    <w:rsid w:val="00252F26"/>
    <w:rsid w:val="00253173"/>
    <w:rsid w:val="00253183"/>
    <w:rsid w:val="00253248"/>
    <w:rsid w:val="002533A8"/>
    <w:rsid w:val="002533B6"/>
    <w:rsid w:val="002535D4"/>
    <w:rsid w:val="0025372C"/>
    <w:rsid w:val="00253858"/>
    <w:rsid w:val="00253927"/>
    <w:rsid w:val="00253987"/>
    <w:rsid w:val="00253A38"/>
    <w:rsid w:val="00253AED"/>
    <w:rsid w:val="00253EE6"/>
    <w:rsid w:val="0025406F"/>
    <w:rsid w:val="002540C4"/>
    <w:rsid w:val="002540DF"/>
    <w:rsid w:val="00254186"/>
    <w:rsid w:val="0025424B"/>
    <w:rsid w:val="00254427"/>
    <w:rsid w:val="002545FF"/>
    <w:rsid w:val="00254620"/>
    <w:rsid w:val="00254763"/>
    <w:rsid w:val="00254906"/>
    <w:rsid w:val="00254933"/>
    <w:rsid w:val="00254935"/>
    <w:rsid w:val="00254B7F"/>
    <w:rsid w:val="00254D17"/>
    <w:rsid w:val="00254F72"/>
    <w:rsid w:val="00254FFD"/>
    <w:rsid w:val="002551DC"/>
    <w:rsid w:val="0025525A"/>
    <w:rsid w:val="0025554D"/>
    <w:rsid w:val="002556C0"/>
    <w:rsid w:val="0025593C"/>
    <w:rsid w:val="002559EB"/>
    <w:rsid w:val="00255A25"/>
    <w:rsid w:val="00255BAC"/>
    <w:rsid w:val="00256001"/>
    <w:rsid w:val="00256082"/>
    <w:rsid w:val="0025619B"/>
    <w:rsid w:val="002561E4"/>
    <w:rsid w:val="0025644C"/>
    <w:rsid w:val="002564D8"/>
    <w:rsid w:val="00256690"/>
    <w:rsid w:val="00256735"/>
    <w:rsid w:val="00256803"/>
    <w:rsid w:val="00256877"/>
    <w:rsid w:val="00256BEB"/>
    <w:rsid w:val="002570BE"/>
    <w:rsid w:val="00257100"/>
    <w:rsid w:val="002572F8"/>
    <w:rsid w:val="00257395"/>
    <w:rsid w:val="00257401"/>
    <w:rsid w:val="0025741F"/>
    <w:rsid w:val="00257598"/>
    <w:rsid w:val="002575CB"/>
    <w:rsid w:val="0025791E"/>
    <w:rsid w:val="002579F2"/>
    <w:rsid w:val="00257A08"/>
    <w:rsid w:val="00257A12"/>
    <w:rsid w:val="00257A4D"/>
    <w:rsid w:val="00257DA7"/>
    <w:rsid w:val="00257DC1"/>
    <w:rsid w:val="002601BB"/>
    <w:rsid w:val="002601D7"/>
    <w:rsid w:val="00260249"/>
    <w:rsid w:val="0026049B"/>
    <w:rsid w:val="0026057F"/>
    <w:rsid w:val="002606FA"/>
    <w:rsid w:val="00260A73"/>
    <w:rsid w:val="00260C26"/>
    <w:rsid w:val="00260CAF"/>
    <w:rsid w:val="00260DEF"/>
    <w:rsid w:val="00260E04"/>
    <w:rsid w:val="0026153C"/>
    <w:rsid w:val="002616DB"/>
    <w:rsid w:val="00261770"/>
    <w:rsid w:val="00261815"/>
    <w:rsid w:val="0026186D"/>
    <w:rsid w:val="002619B1"/>
    <w:rsid w:val="00261B75"/>
    <w:rsid w:val="00261D4B"/>
    <w:rsid w:val="00261FB6"/>
    <w:rsid w:val="00261FDD"/>
    <w:rsid w:val="00262143"/>
    <w:rsid w:val="00262284"/>
    <w:rsid w:val="002625DF"/>
    <w:rsid w:val="00262631"/>
    <w:rsid w:val="002626B8"/>
    <w:rsid w:val="00262C93"/>
    <w:rsid w:val="00262CEB"/>
    <w:rsid w:val="00262E16"/>
    <w:rsid w:val="00262F90"/>
    <w:rsid w:val="002630D4"/>
    <w:rsid w:val="00263327"/>
    <w:rsid w:val="00263404"/>
    <w:rsid w:val="00263646"/>
    <w:rsid w:val="00263788"/>
    <w:rsid w:val="00263C75"/>
    <w:rsid w:val="00263D76"/>
    <w:rsid w:val="00263D7D"/>
    <w:rsid w:val="00263DF4"/>
    <w:rsid w:val="00263EDE"/>
    <w:rsid w:val="002641C8"/>
    <w:rsid w:val="002642EF"/>
    <w:rsid w:val="0026469C"/>
    <w:rsid w:val="002646B1"/>
    <w:rsid w:val="0026471A"/>
    <w:rsid w:val="002648CF"/>
    <w:rsid w:val="002649AD"/>
    <w:rsid w:val="00264BA8"/>
    <w:rsid w:val="00264C8A"/>
    <w:rsid w:val="0026510F"/>
    <w:rsid w:val="002653A5"/>
    <w:rsid w:val="002653CD"/>
    <w:rsid w:val="00265630"/>
    <w:rsid w:val="00265805"/>
    <w:rsid w:val="00265918"/>
    <w:rsid w:val="00265AB9"/>
    <w:rsid w:val="00265D8C"/>
    <w:rsid w:val="00265E05"/>
    <w:rsid w:val="00265FE3"/>
    <w:rsid w:val="002661A8"/>
    <w:rsid w:val="002665C0"/>
    <w:rsid w:val="0026668A"/>
    <w:rsid w:val="002666D8"/>
    <w:rsid w:val="002667FB"/>
    <w:rsid w:val="002668D5"/>
    <w:rsid w:val="00266958"/>
    <w:rsid w:val="00266C1D"/>
    <w:rsid w:val="00266EDC"/>
    <w:rsid w:val="00266F03"/>
    <w:rsid w:val="00267021"/>
    <w:rsid w:val="00267476"/>
    <w:rsid w:val="0026763C"/>
    <w:rsid w:val="00267728"/>
    <w:rsid w:val="0026779D"/>
    <w:rsid w:val="002678CF"/>
    <w:rsid w:val="00267917"/>
    <w:rsid w:val="002679E5"/>
    <w:rsid w:val="00267C66"/>
    <w:rsid w:val="00267EB2"/>
    <w:rsid w:val="00267F6E"/>
    <w:rsid w:val="0026CD07"/>
    <w:rsid w:val="0026F9A8"/>
    <w:rsid w:val="00270189"/>
    <w:rsid w:val="0027037E"/>
    <w:rsid w:val="0027049C"/>
    <w:rsid w:val="00270504"/>
    <w:rsid w:val="002705BD"/>
    <w:rsid w:val="00270812"/>
    <w:rsid w:val="00270834"/>
    <w:rsid w:val="002708C8"/>
    <w:rsid w:val="00270906"/>
    <w:rsid w:val="0027097A"/>
    <w:rsid w:val="00270B41"/>
    <w:rsid w:val="00270BDD"/>
    <w:rsid w:val="00270E13"/>
    <w:rsid w:val="00270FBE"/>
    <w:rsid w:val="00271277"/>
    <w:rsid w:val="00271283"/>
    <w:rsid w:val="00271375"/>
    <w:rsid w:val="0027140D"/>
    <w:rsid w:val="002717AE"/>
    <w:rsid w:val="002717C9"/>
    <w:rsid w:val="002718E1"/>
    <w:rsid w:val="0027193E"/>
    <w:rsid w:val="00271A08"/>
    <w:rsid w:val="00271BE9"/>
    <w:rsid w:val="00271C55"/>
    <w:rsid w:val="00271D05"/>
    <w:rsid w:val="00271EB7"/>
    <w:rsid w:val="0027227F"/>
    <w:rsid w:val="00272316"/>
    <w:rsid w:val="00272655"/>
    <w:rsid w:val="00272939"/>
    <w:rsid w:val="002729C3"/>
    <w:rsid w:val="002729DB"/>
    <w:rsid w:val="00272AE3"/>
    <w:rsid w:val="00272B9B"/>
    <w:rsid w:val="00272C88"/>
    <w:rsid w:val="00272D48"/>
    <w:rsid w:val="00272E7E"/>
    <w:rsid w:val="00272F6A"/>
    <w:rsid w:val="00272F74"/>
    <w:rsid w:val="002731BE"/>
    <w:rsid w:val="002732FB"/>
    <w:rsid w:val="0027343A"/>
    <w:rsid w:val="00273727"/>
    <w:rsid w:val="00273753"/>
    <w:rsid w:val="00273A6B"/>
    <w:rsid w:val="00273A78"/>
    <w:rsid w:val="00273BA8"/>
    <w:rsid w:val="00273E86"/>
    <w:rsid w:val="00273EAC"/>
    <w:rsid w:val="00273FC8"/>
    <w:rsid w:val="00273FE2"/>
    <w:rsid w:val="00273FE9"/>
    <w:rsid w:val="00274081"/>
    <w:rsid w:val="00274143"/>
    <w:rsid w:val="002742A3"/>
    <w:rsid w:val="00274317"/>
    <w:rsid w:val="0027431D"/>
    <w:rsid w:val="0027433B"/>
    <w:rsid w:val="0027438F"/>
    <w:rsid w:val="0027446B"/>
    <w:rsid w:val="002744CC"/>
    <w:rsid w:val="00274537"/>
    <w:rsid w:val="002745EA"/>
    <w:rsid w:val="00274787"/>
    <w:rsid w:val="00274A3C"/>
    <w:rsid w:val="00274C08"/>
    <w:rsid w:val="00274DC4"/>
    <w:rsid w:val="0027518A"/>
    <w:rsid w:val="00275359"/>
    <w:rsid w:val="002754DC"/>
    <w:rsid w:val="0027572B"/>
    <w:rsid w:val="002757F9"/>
    <w:rsid w:val="002758E2"/>
    <w:rsid w:val="00275959"/>
    <w:rsid w:val="0027595E"/>
    <w:rsid w:val="00275A75"/>
    <w:rsid w:val="00275C70"/>
    <w:rsid w:val="00275C71"/>
    <w:rsid w:val="00275E67"/>
    <w:rsid w:val="00275FA4"/>
    <w:rsid w:val="00276077"/>
    <w:rsid w:val="0027609E"/>
    <w:rsid w:val="002762BE"/>
    <w:rsid w:val="0027636C"/>
    <w:rsid w:val="00276379"/>
    <w:rsid w:val="002763DC"/>
    <w:rsid w:val="002764D2"/>
    <w:rsid w:val="002765B3"/>
    <w:rsid w:val="0027687E"/>
    <w:rsid w:val="002769E5"/>
    <w:rsid w:val="00276C65"/>
    <w:rsid w:val="00276C9B"/>
    <w:rsid w:val="00277235"/>
    <w:rsid w:val="002774AC"/>
    <w:rsid w:val="002774F6"/>
    <w:rsid w:val="0027759D"/>
    <w:rsid w:val="0027759F"/>
    <w:rsid w:val="002776A2"/>
    <w:rsid w:val="00277839"/>
    <w:rsid w:val="002778A1"/>
    <w:rsid w:val="00277CC1"/>
    <w:rsid w:val="00277DDB"/>
    <w:rsid w:val="00277DF9"/>
    <w:rsid w:val="00277E04"/>
    <w:rsid w:val="00277E44"/>
    <w:rsid w:val="00277E5E"/>
    <w:rsid w:val="00277F9C"/>
    <w:rsid w:val="0028005C"/>
    <w:rsid w:val="002801C1"/>
    <w:rsid w:val="002804AB"/>
    <w:rsid w:val="00280623"/>
    <w:rsid w:val="00280724"/>
    <w:rsid w:val="0028073F"/>
    <w:rsid w:val="00280AEE"/>
    <w:rsid w:val="00280D5C"/>
    <w:rsid w:val="00280D7F"/>
    <w:rsid w:val="00281071"/>
    <w:rsid w:val="00281115"/>
    <w:rsid w:val="00281383"/>
    <w:rsid w:val="002814E6"/>
    <w:rsid w:val="00281722"/>
    <w:rsid w:val="00281807"/>
    <w:rsid w:val="00281A54"/>
    <w:rsid w:val="00281AE9"/>
    <w:rsid w:val="00281E87"/>
    <w:rsid w:val="00282025"/>
    <w:rsid w:val="00282179"/>
    <w:rsid w:val="002821EF"/>
    <w:rsid w:val="00282252"/>
    <w:rsid w:val="00282377"/>
    <w:rsid w:val="0028249C"/>
    <w:rsid w:val="00282500"/>
    <w:rsid w:val="0028281B"/>
    <w:rsid w:val="002829CC"/>
    <w:rsid w:val="00282A67"/>
    <w:rsid w:val="00282AE5"/>
    <w:rsid w:val="00282E22"/>
    <w:rsid w:val="00282E52"/>
    <w:rsid w:val="00282E8E"/>
    <w:rsid w:val="002831D0"/>
    <w:rsid w:val="00283312"/>
    <w:rsid w:val="0028391D"/>
    <w:rsid w:val="002839F7"/>
    <w:rsid w:val="00283A95"/>
    <w:rsid w:val="00283AD4"/>
    <w:rsid w:val="00283B17"/>
    <w:rsid w:val="00283BF9"/>
    <w:rsid w:val="00283E1E"/>
    <w:rsid w:val="00283E6A"/>
    <w:rsid w:val="00283ED5"/>
    <w:rsid w:val="00283F70"/>
    <w:rsid w:val="00284115"/>
    <w:rsid w:val="002842D9"/>
    <w:rsid w:val="00284616"/>
    <w:rsid w:val="002846FD"/>
    <w:rsid w:val="0028482B"/>
    <w:rsid w:val="002848EC"/>
    <w:rsid w:val="0028490A"/>
    <w:rsid w:val="0028492E"/>
    <w:rsid w:val="002849A7"/>
    <w:rsid w:val="002849D2"/>
    <w:rsid w:val="00284A60"/>
    <w:rsid w:val="00284C09"/>
    <w:rsid w:val="00284C55"/>
    <w:rsid w:val="00284C58"/>
    <w:rsid w:val="00284F47"/>
    <w:rsid w:val="00285098"/>
    <w:rsid w:val="0028511B"/>
    <w:rsid w:val="0028542A"/>
    <w:rsid w:val="0028559B"/>
    <w:rsid w:val="00285786"/>
    <w:rsid w:val="002857BB"/>
    <w:rsid w:val="002857C9"/>
    <w:rsid w:val="002858C0"/>
    <w:rsid w:val="002858C2"/>
    <w:rsid w:val="00285907"/>
    <w:rsid w:val="00285A5B"/>
    <w:rsid w:val="00285CE2"/>
    <w:rsid w:val="00286230"/>
    <w:rsid w:val="002864C8"/>
    <w:rsid w:val="00286630"/>
    <w:rsid w:val="002868BA"/>
    <w:rsid w:val="00286B6A"/>
    <w:rsid w:val="00286C19"/>
    <w:rsid w:val="00286CC0"/>
    <w:rsid w:val="00286CDA"/>
    <w:rsid w:val="00286CFF"/>
    <w:rsid w:val="00286DEC"/>
    <w:rsid w:val="00286E01"/>
    <w:rsid w:val="00286F1A"/>
    <w:rsid w:val="00287114"/>
    <w:rsid w:val="00287190"/>
    <w:rsid w:val="002871FB"/>
    <w:rsid w:val="00287782"/>
    <w:rsid w:val="002878D7"/>
    <w:rsid w:val="00287BFC"/>
    <w:rsid w:val="00287C70"/>
    <w:rsid w:val="0028F2E6"/>
    <w:rsid w:val="0029001C"/>
    <w:rsid w:val="00290202"/>
    <w:rsid w:val="0029026B"/>
    <w:rsid w:val="002903A4"/>
    <w:rsid w:val="002907F6"/>
    <w:rsid w:val="00290862"/>
    <w:rsid w:val="0029086A"/>
    <w:rsid w:val="00290ABD"/>
    <w:rsid w:val="00290BD2"/>
    <w:rsid w:val="00291117"/>
    <w:rsid w:val="00291127"/>
    <w:rsid w:val="00291268"/>
    <w:rsid w:val="002913CB"/>
    <w:rsid w:val="00291403"/>
    <w:rsid w:val="00291501"/>
    <w:rsid w:val="00291830"/>
    <w:rsid w:val="00291875"/>
    <w:rsid w:val="00291B30"/>
    <w:rsid w:val="00291E05"/>
    <w:rsid w:val="00291EFD"/>
    <w:rsid w:val="00291F0F"/>
    <w:rsid w:val="00292153"/>
    <w:rsid w:val="00292178"/>
    <w:rsid w:val="0029223A"/>
    <w:rsid w:val="00292290"/>
    <w:rsid w:val="00292578"/>
    <w:rsid w:val="002925F9"/>
    <w:rsid w:val="00292691"/>
    <w:rsid w:val="0029282F"/>
    <w:rsid w:val="002929B5"/>
    <w:rsid w:val="00292A3D"/>
    <w:rsid w:val="00292A61"/>
    <w:rsid w:val="00292AC3"/>
    <w:rsid w:val="00292DE2"/>
    <w:rsid w:val="00292E4A"/>
    <w:rsid w:val="00292F1E"/>
    <w:rsid w:val="00292FB1"/>
    <w:rsid w:val="00293004"/>
    <w:rsid w:val="0029304E"/>
    <w:rsid w:val="002931F0"/>
    <w:rsid w:val="00293200"/>
    <w:rsid w:val="00293474"/>
    <w:rsid w:val="00293494"/>
    <w:rsid w:val="002936B4"/>
    <w:rsid w:val="00293798"/>
    <w:rsid w:val="00293B1F"/>
    <w:rsid w:val="00293C05"/>
    <w:rsid w:val="00293C29"/>
    <w:rsid w:val="00293CAD"/>
    <w:rsid w:val="00293CEB"/>
    <w:rsid w:val="00293D34"/>
    <w:rsid w:val="00293E0D"/>
    <w:rsid w:val="00293F50"/>
    <w:rsid w:val="00294019"/>
    <w:rsid w:val="002940AB"/>
    <w:rsid w:val="00294291"/>
    <w:rsid w:val="002943FD"/>
    <w:rsid w:val="00294415"/>
    <w:rsid w:val="0029443A"/>
    <w:rsid w:val="0029457A"/>
    <w:rsid w:val="00294652"/>
    <w:rsid w:val="002946A7"/>
    <w:rsid w:val="002946CF"/>
    <w:rsid w:val="0029480A"/>
    <w:rsid w:val="0029483D"/>
    <w:rsid w:val="002949D8"/>
    <w:rsid w:val="00294A11"/>
    <w:rsid w:val="00294E91"/>
    <w:rsid w:val="00295052"/>
    <w:rsid w:val="00295115"/>
    <w:rsid w:val="0029519A"/>
    <w:rsid w:val="002951E6"/>
    <w:rsid w:val="002952BE"/>
    <w:rsid w:val="00295330"/>
    <w:rsid w:val="002953E0"/>
    <w:rsid w:val="00295442"/>
    <w:rsid w:val="00295505"/>
    <w:rsid w:val="00295C94"/>
    <w:rsid w:val="00295DE2"/>
    <w:rsid w:val="00295E0D"/>
    <w:rsid w:val="00295E45"/>
    <w:rsid w:val="00296121"/>
    <w:rsid w:val="002961A8"/>
    <w:rsid w:val="0029620E"/>
    <w:rsid w:val="002964C4"/>
    <w:rsid w:val="00296523"/>
    <w:rsid w:val="0029670C"/>
    <w:rsid w:val="00296759"/>
    <w:rsid w:val="0029679F"/>
    <w:rsid w:val="002967BD"/>
    <w:rsid w:val="00296A31"/>
    <w:rsid w:val="00296AD0"/>
    <w:rsid w:val="00296C6B"/>
    <w:rsid w:val="00296DC1"/>
    <w:rsid w:val="00296DD0"/>
    <w:rsid w:val="00296E94"/>
    <w:rsid w:val="00297082"/>
    <w:rsid w:val="002970AA"/>
    <w:rsid w:val="00297289"/>
    <w:rsid w:val="00297309"/>
    <w:rsid w:val="00297434"/>
    <w:rsid w:val="002974C3"/>
    <w:rsid w:val="0029765E"/>
    <w:rsid w:val="00297921"/>
    <w:rsid w:val="00297C29"/>
    <w:rsid w:val="00297C59"/>
    <w:rsid w:val="00297C9C"/>
    <w:rsid w:val="00297D2C"/>
    <w:rsid w:val="002A018E"/>
    <w:rsid w:val="002A019A"/>
    <w:rsid w:val="002A01BC"/>
    <w:rsid w:val="002A02CD"/>
    <w:rsid w:val="002A0345"/>
    <w:rsid w:val="002A06A0"/>
    <w:rsid w:val="002A0779"/>
    <w:rsid w:val="002A0868"/>
    <w:rsid w:val="002A08D6"/>
    <w:rsid w:val="002A0B5D"/>
    <w:rsid w:val="002A1100"/>
    <w:rsid w:val="002A112B"/>
    <w:rsid w:val="002A14E1"/>
    <w:rsid w:val="002A159E"/>
    <w:rsid w:val="002A15AD"/>
    <w:rsid w:val="002A1ABA"/>
    <w:rsid w:val="002A1B99"/>
    <w:rsid w:val="002A1C67"/>
    <w:rsid w:val="002A1E55"/>
    <w:rsid w:val="002A1F69"/>
    <w:rsid w:val="002A211B"/>
    <w:rsid w:val="002A2375"/>
    <w:rsid w:val="002A2552"/>
    <w:rsid w:val="002A2618"/>
    <w:rsid w:val="002A26B2"/>
    <w:rsid w:val="002A2AD4"/>
    <w:rsid w:val="002A2B99"/>
    <w:rsid w:val="002A2BBC"/>
    <w:rsid w:val="002A2C07"/>
    <w:rsid w:val="002A2C90"/>
    <w:rsid w:val="002A2C91"/>
    <w:rsid w:val="002A2D84"/>
    <w:rsid w:val="002A312C"/>
    <w:rsid w:val="002A33DA"/>
    <w:rsid w:val="002A3710"/>
    <w:rsid w:val="002A37DE"/>
    <w:rsid w:val="002A3924"/>
    <w:rsid w:val="002A3943"/>
    <w:rsid w:val="002A3997"/>
    <w:rsid w:val="002A4370"/>
    <w:rsid w:val="002A4564"/>
    <w:rsid w:val="002A46AB"/>
    <w:rsid w:val="002A46EE"/>
    <w:rsid w:val="002A485D"/>
    <w:rsid w:val="002A4AE0"/>
    <w:rsid w:val="002A4BE4"/>
    <w:rsid w:val="002A4E64"/>
    <w:rsid w:val="002A5135"/>
    <w:rsid w:val="002A5190"/>
    <w:rsid w:val="002A5206"/>
    <w:rsid w:val="002A54C7"/>
    <w:rsid w:val="002A5714"/>
    <w:rsid w:val="002A5717"/>
    <w:rsid w:val="002A57A8"/>
    <w:rsid w:val="002A5836"/>
    <w:rsid w:val="002A5D56"/>
    <w:rsid w:val="002A5D84"/>
    <w:rsid w:val="002A5E8B"/>
    <w:rsid w:val="002A5F95"/>
    <w:rsid w:val="002A5FB3"/>
    <w:rsid w:val="002A6128"/>
    <w:rsid w:val="002A617D"/>
    <w:rsid w:val="002A62FF"/>
    <w:rsid w:val="002A6883"/>
    <w:rsid w:val="002A6976"/>
    <w:rsid w:val="002A697F"/>
    <w:rsid w:val="002A6ACB"/>
    <w:rsid w:val="002A6EB3"/>
    <w:rsid w:val="002A70EE"/>
    <w:rsid w:val="002A713C"/>
    <w:rsid w:val="002A7824"/>
    <w:rsid w:val="002A79E1"/>
    <w:rsid w:val="002A7A28"/>
    <w:rsid w:val="002A7ABF"/>
    <w:rsid w:val="002A7BC0"/>
    <w:rsid w:val="002A7E37"/>
    <w:rsid w:val="002B000E"/>
    <w:rsid w:val="002B003C"/>
    <w:rsid w:val="002B0051"/>
    <w:rsid w:val="002B025F"/>
    <w:rsid w:val="002B0352"/>
    <w:rsid w:val="002B03C8"/>
    <w:rsid w:val="002B04BB"/>
    <w:rsid w:val="002B04DF"/>
    <w:rsid w:val="002B0566"/>
    <w:rsid w:val="002B0577"/>
    <w:rsid w:val="002B0722"/>
    <w:rsid w:val="002B072C"/>
    <w:rsid w:val="002B0B36"/>
    <w:rsid w:val="002B0B80"/>
    <w:rsid w:val="002B0C3E"/>
    <w:rsid w:val="002B0C91"/>
    <w:rsid w:val="002B1046"/>
    <w:rsid w:val="002B11AD"/>
    <w:rsid w:val="002B1464"/>
    <w:rsid w:val="002B15F0"/>
    <w:rsid w:val="002B1769"/>
    <w:rsid w:val="002B1ACC"/>
    <w:rsid w:val="002B1B0D"/>
    <w:rsid w:val="002B1D2D"/>
    <w:rsid w:val="002B1DEC"/>
    <w:rsid w:val="002B1FF3"/>
    <w:rsid w:val="002B2184"/>
    <w:rsid w:val="002B22BB"/>
    <w:rsid w:val="002B234D"/>
    <w:rsid w:val="002B2649"/>
    <w:rsid w:val="002B2868"/>
    <w:rsid w:val="002B2B42"/>
    <w:rsid w:val="002B2BBD"/>
    <w:rsid w:val="002B2BC3"/>
    <w:rsid w:val="002B2E72"/>
    <w:rsid w:val="002B2EC1"/>
    <w:rsid w:val="002B2F03"/>
    <w:rsid w:val="002B2F8C"/>
    <w:rsid w:val="002B31BC"/>
    <w:rsid w:val="002B321D"/>
    <w:rsid w:val="002B32E1"/>
    <w:rsid w:val="002B36E3"/>
    <w:rsid w:val="002B377F"/>
    <w:rsid w:val="002B42A2"/>
    <w:rsid w:val="002B4541"/>
    <w:rsid w:val="002B46D4"/>
    <w:rsid w:val="002B47E9"/>
    <w:rsid w:val="002B480A"/>
    <w:rsid w:val="002B49C0"/>
    <w:rsid w:val="002B4BCC"/>
    <w:rsid w:val="002B4DA1"/>
    <w:rsid w:val="002B4E66"/>
    <w:rsid w:val="002B4F18"/>
    <w:rsid w:val="002B52A9"/>
    <w:rsid w:val="002B5433"/>
    <w:rsid w:val="002B546B"/>
    <w:rsid w:val="002B54BA"/>
    <w:rsid w:val="002B54ED"/>
    <w:rsid w:val="002B5526"/>
    <w:rsid w:val="002B554F"/>
    <w:rsid w:val="002B560A"/>
    <w:rsid w:val="002B56C2"/>
    <w:rsid w:val="002B5ABE"/>
    <w:rsid w:val="002B5CB5"/>
    <w:rsid w:val="002B5E4E"/>
    <w:rsid w:val="002B5EAE"/>
    <w:rsid w:val="002B6190"/>
    <w:rsid w:val="002B637D"/>
    <w:rsid w:val="002B649D"/>
    <w:rsid w:val="002B6589"/>
    <w:rsid w:val="002B660F"/>
    <w:rsid w:val="002B6810"/>
    <w:rsid w:val="002B69D7"/>
    <w:rsid w:val="002B6A2A"/>
    <w:rsid w:val="002B6D59"/>
    <w:rsid w:val="002B714B"/>
    <w:rsid w:val="002B7213"/>
    <w:rsid w:val="002B7228"/>
    <w:rsid w:val="002B7275"/>
    <w:rsid w:val="002B7336"/>
    <w:rsid w:val="002B7457"/>
    <w:rsid w:val="002B745B"/>
    <w:rsid w:val="002B76E1"/>
    <w:rsid w:val="002B789F"/>
    <w:rsid w:val="002B794C"/>
    <w:rsid w:val="002B7989"/>
    <w:rsid w:val="002B7A7C"/>
    <w:rsid w:val="002B7C64"/>
    <w:rsid w:val="002B7D27"/>
    <w:rsid w:val="002B7F6E"/>
    <w:rsid w:val="002C00C4"/>
    <w:rsid w:val="002C01FA"/>
    <w:rsid w:val="002C02B3"/>
    <w:rsid w:val="002C02F3"/>
    <w:rsid w:val="002C03C6"/>
    <w:rsid w:val="002C0445"/>
    <w:rsid w:val="002C05B6"/>
    <w:rsid w:val="002C0662"/>
    <w:rsid w:val="002C066F"/>
    <w:rsid w:val="002C09D5"/>
    <w:rsid w:val="002C0ACF"/>
    <w:rsid w:val="002C0B9C"/>
    <w:rsid w:val="002C0F01"/>
    <w:rsid w:val="002C0FFA"/>
    <w:rsid w:val="002C1479"/>
    <w:rsid w:val="002C14D3"/>
    <w:rsid w:val="002C18CA"/>
    <w:rsid w:val="002C1A35"/>
    <w:rsid w:val="002C1D76"/>
    <w:rsid w:val="002C1FD5"/>
    <w:rsid w:val="002C2104"/>
    <w:rsid w:val="002C22BF"/>
    <w:rsid w:val="002C26AB"/>
    <w:rsid w:val="002C2905"/>
    <w:rsid w:val="002C2970"/>
    <w:rsid w:val="002C2C82"/>
    <w:rsid w:val="002C2D30"/>
    <w:rsid w:val="002C2E0B"/>
    <w:rsid w:val="002C2E87"/>
    <w:rsid w:val="002C319B"/>
    <w:rsid w:val="002C322C"/>
    <w:rsid w:val="002C3264"/>
    <w:rsid w:val="002C3C05"/>
    <w:rsid w:val="002C3E5E"/>
    <w:rsid w:val="002C428C"/>
    <w:rsid w:val="002C4311"/>
    <w:rsid w:val="002C4462"/>
    <w:rsid w:val="002C4508"/>
    <w:rsid w:val="002C45DC"/>
    <w:rsid w:val="002C45E5"/>
    <w:rsid w:val="002C4763"/>
    <w:rsid w:val="002C47FF"/>
    <w:rsid w:val="002C4819"/>
    <w:rsid w:val="002C49AB"/>
    <w:rsid w:val="002C4BF3"/>
    <w:rsid w:val="002C4C03"/>
    <w:rsid w:val="002C4C62"/>
    <w:rsid w:val="002C4C81"/>
    <w:rsid w:val="002C4EC9"/>
    <w:rsid w:val="002C5043"/>
    <w:rsid w:val="002C50D8"/>
    <w:rsid w:val="002C5143"/>
    <w:rsid w:val="002C555E"/>
    <w:rsid w:val="002C5630"/>
    <w:rsid w:val="002C570D"/>
    <w:rsid w:val="002C585C"/>
    <w:rsid w:val="002C5A45"/>
    <w:rsid w:val="002C5A94"/>
    <w:rsid w:val="002C607B"/>
    <w:rsid w:val="002C62D9"/>
    <w:rsid w:val="002C63C7"/>
    <w:rsid w:val="002C6401"/>
    <w:rsid w:val="002C6583"/>
    <w:rsid w:val="002C6757"/>
    <w:rsid w:val="002C6762"/>
    <w:rsid w:val="002C6A1F"/>
    <w:rsid w:val="002C6C15"/>
    <w:rsid w:val="002C705B"/>
    <w:rsid w:val="002C7246"/>
    <w:rsid w:val="002C73E3"/>
    <w:rsid w:val="002C76F3"/>
    <w:rsid w:val="002C797E"/>
    <w:rsid w:val="002C7B5C"/>
    <w:rsid w:val="002C7CC0"/>
    <w:rsid w:val="002D0083"/>
    <w:rsid w:val="002D01AC"/>
    <w:rsid w:val="002D03F6"/>
    <w:rsid w:val="002D0487"/>
    <w:rsid w:val="002D04A2"/>
    <w:rsid w:val="002D058A"/>
    <w:rsid w:val="002D05EE"/>
    <w:rsid w:val="002D0736"/>
    <w:rsid w:val="002D0ADB"/>
    <w:rsid w:val="002D0B08"/>
    <w:rsid w:val="002D0B39"/>
    <w:rsid w:val="002D0CE3"/>
    <w:rsid w:val="002D0DAA"/>
    <w:rsid w:val="002D113B"/>
    <w:rsid w:val="002D124A"/>
    <w:rsid w:val="002D130D"/>
    <w:rsid w:val="002D143A"/>
    <w:rsid w:val="002D14C8"/>
    <w:rsid w:val="002D15C1"/>
    <w:rsid w:val="002D1988"/>
    <w:rsid w:val="002D1A56"/>
    <w:rsid w:val="002D1B8A"/>
    <w:rsid w:val="002D1BBF"/>
    <w:rsid w:val="002D1CAF"/>
    <w:rsid w:val="002D1D48"/>
    <w:rsid w:val="002D1F0E"/>
    <w:rsid w:val="002D1FEB"/>
    <w:rsid w:val="002D2123"/>
    <w:rsid w:val="002D22A4"/>
    <w:rsid w:val="002D2378"/>
    <w:rsid w:val="002D23D0"/>
    <w:rsid w:val="002D2593"/>
    <w:rsid w:val="002D28A0"/>
    <w:rsid w:val="002D28A9"/>
    <w:rsid w:val="002D295A"/>
    <w:rsid w:val="002D2C12"/>
    <w:rsid w:val="002D2C77"/>
    <w:rsid w:val="002D2D16"/>
    <w:rsid w:val="002D2E98"/>
    <w:rsid w:val="002D3283"/>
    <w:rsid w:val="002D3384"/>
    <w:rsid w:val="002D33CA"/>
    <w:rsid w:val="002D34CF"/>
    <w:rsid w:val="002D35F2"/>
    <w:rsid w:val="002D362E"/>
    <w:rsid w:val="002D38BF"/>
    <w:rsid w:val="002D3B9F"/>
    <w:rsid w:val="002D3ED2"/>
    <w:rsid w:val="002D43D2"/>
    <w:rsid w:val="002D4738"/>
    <w:rsid w:val="002D47EE"/>
    <w:rsid w:val="002D48B9"/>
    <w:rsid w:val="002D4A3D"/>
    <w:rsid w:val="002D4FD3"/>
    <w:rsid w:val="002D50CB"/>
    <w:rsid w:val="002D519F"/>
    <w:rsid w:val="002D51FE"/>
    <w:rsid w:val="002D52B2"/>
    <w:rsid w:val="002D52CF"/>
    <w:rsid w:val="002D52F3"/>
    <w:rsid w:val="002D5410"/>
    <w:rsid w:val="002D56BF"/>
    <w:rsid w:val="002D5875"/>
    <w:rsid w:val="002D599E"/>
    <w:rsid w:val="002D5E3E"/>
    <w:rsid w:val="002D5EBF"/>
    <w:rsid w:val="002D5FD0"/>
    <w:rsid w:val="002D607B"/>
    <w:rsid w:val="002D6136"/>
    <w:rsid w:val="002D6313"/>
    <w:rsid w:val="002D6501"/>
    <w:rsid w:val="002D6A9F"/>
    <w:rsid w:val="002D6B87"/>
    <w:rsid w:val="002D6C60"/>
    <w:rsid w:val="002D6D6A"/>
    <w:rsid w:val="002D6DB8"/>
    <w:rsid w:val="002D6E78"/>
    <w:rsid w:val="002D6F5E"/>
    <w:rsid w:val="002D6FDD"/>
    <w:rsid w:val="002D710A"/>
    <w:rsid w:val="002D73C2"/>
    <w:rsid w:val="002D74A1"/>
    <w:rsid w:val="002D7B43"/>
    <w:rsid w:val="002D7B51"/>
    <w:rsid w:val="002D7C17"/>
    <w:rsid w:val="002D7C7C"/>
    <w:rsid w:val="002D7D2A"/>
    <w:rsid w:val="002E00C7"/>
    <w:rsid w:val="002E07CD"/>
    <w:rsid w:val="002E0972"/>
    <w:rsid w:val="002E0979"/>
    <w:rsid w:val="002E0B1A"/>
    <w:rsid w:val="002E0B51"/>
    <w:rsid w:val="002E0B56"/>
    <w:rsid w:val="002E0B8A"/>
    <w:rsid w:val="002E0ED8"/>
    <w:rsid w:val="002E1247"/>
    <w:rsid w:val="002E126A"/>
    <w:rsid w:val="002E13F0"/>
    <w:rsid w:val="002E147B"/>
    <w:rsid w:val="002E15BC"/>
    <w:rsid w:val="002E16E1"/>
    <w:rsid w:val="002E1848"/>
    <w:rsid w:val="002E19A6"/>
    <w:rsid w:val="002E1B28"/>
    <w:rsid w:val="002E1BEA"/>
    <w:rsid w:val="002E1CE4"/>
    <w:rsid w:val="002E1D8D"/>
    <w:rsid w:val="002E2051"/>
    <w:rsid w:val="002E2176"/>
    <w:rsid w:val="002E217D"/>
    <w:rsid w:val="002E218C"/>
    <w:rsid w:val="002E21BC"/>
    <w:rsid w:val="002E25F6"/>
    <w:rsid w:val="002E283A"/>
    <w:rsid w:val="002E28EC"/>
    <w:rsid w:val="002E292F"/>
    <w:rsid w:val="002E29DB"/>
    <w:rsid w:val="002E2C85"/>
    <w:rsid w:val="002E2F19"/>
    <w:rsid w:val="002E3165"/>
    <w:rsid w:val="002E34E3"/>
    <w:rsid w:val="002E35C5"/>
    <w:rsid w:val="002E373E"/>
    <w:rsid w:val="002E375D"/>
    <w:rsid w:val="002E3931"/>
    <w:rsid w:val="002E3A45"/>
    <w:rsid w:val="002E3ACA"/>
    <w:rsid w:val="002E3CDC"/>
    <w:rsid w:val="002E3F19"/>
    <w:rsid w:val="002E400C"/>
    <w:rsid w:val="002E4042"/>
    <w:rsid w:val="002E41AC"/>
    <w:rsid w:val="002E4346"/>
    <w:rsid w:val="002E4361"/>
    <w:rsid w:val="002E4485"/>
    <w:rsid w:val="002E44F9"/>
    <w:rsid w:val="002E4598"/>
    <w:rsid w:val="002E484E"/>
    <w:rsid w:val="002E4A1A"/>
    <w:rsid w:val="002E4A6D"/>
    <w:rsid w:val="002E4BE7"/>
    <w:rsid w:val="002E4C38"/>
    <w:rsid w:val="002E4CEB"/>
    <w:rsid w:val="002E4D2F"/>
    <w:rsid w:val="002E51D2"/>
    <w:rsid w:val="002E52F8"/>
    <w:rsid w:val="002E548B"/>
    <w:rsid w:val="002E54A2"/>
    <w:rsid w:val="002E5753"/>
    <w:rsid w:val="002E5B54"/>
    <w:rsid w:val="002E5B5C"/>
    <w:rsid w:val="002E5D0F"/>
    <w:rsid w:val="002E64D1"/>
    <w:rsid w:val="002E6AA7"/>
    <w:rsid w:val="002E6B4F"/>
    <w:rsid w:val="002E6C99"/>
    <w:rsid w:val="002E6CB9"/>
    <w:rsid w:val="002E6E20"/>
    <w:rsid w:val="002E7243"/>
    <w:rsid w:val="002E7249"/>
    <w:rsid w:val="002E7274"/>
    <w:rsid w:val="002E74B7"/>
    <w:rsid w:val="002E77B6"/>
    <w:rsid w:val="002E7A0E"/>
    <w:rsid w:val="002E7C2F"/>
    <w:rsid w:val="002E7C53"/>
    <w:rsid w:val="002E7C81"/>
    <w:rsid w:val="002E7D27"/>
    <w:rsid w:val="002E7DAB"/>
    <w:rsid w:val="002E7E50"/>
    <w:rsid w:val="002E7EFA"/>
    <w:rsid w:val="002E7F1D"/>
    <w:rsid w:val="002F00A0"/>
    <w:rsid w:val="002F00F4"/>
    <w:rsid w:val="002F0390"/>
    <w:rsid w:val="002F0D4D"/>
    <w:rsid w:val="002F0DE4"/>
    <w:rsid w:val="002F0E02"/>
    <w:rsid w:val="002F0F0A"/>
    <w:rsid w:val="002F1246"/>
    <w:rsid w:val="002F12EE"/>
    <w:rsid w:val="002F143A"/>
    <w:rsid w:val="002F149D"/>
    <w:rsid w:val="002F14C2"/>
    <w:rsid w:val="002F15CE"/>
    <w:rsid w:val="002F1837"/>
    <w:rsid w:val="002F1FDE"/>
    <w:rsid w:val="002F212D"/>
    <w:rsid w:val="002F2592"/>
    <w:rsid w:val="002F2673"/>
    <w:rsid w:val="002F2AD6"/>
    <w:rsid w:val="002F2AF0"/>
    <w:rsid w:val="002F2D96"/>
    <w:rsid w:val="002F2D9E"/>
    <w:rsid w:val="002F2E80"/>
    <w:rsid w:val="002F324D"/>
    <w:rsid w:val="002F32C3"/>
    <w:rsid w:val="002F3488"/>
    <w:rsid w:val="002F3502"/>
    <w:rsid w:val="002F364C"/>
    <w:rsid w:val="002F393B"/>
    <w:rsid w:val="002F3A49"/>
    <w:rsid w:val="002F3D54"/>
    <w:rsid w:val="002F3D5F"/>
    <w:rsid w:val="002F3D6E"/>
    <w:rsid w:val="002F3DCF"/>
    <w:rsid w:val="002F3F36"/>
    <w:rsid w:val="002F3F8D"/>
    <w:rsid w:val="002F4176"/>
    <w:rsid w:val="002F4570"/>
    <w:rsid w:val="002F4732"/>
    <w:rsid w:val="002F48DB"/>
    <w:rsid w:val="002F4A56"/>
    <w:rsid w:val="002F4EF2"/>
    <w:rsid w:val="002F5004"/>
    <w:rsid w:val="002F503A"/>
    <w:rsid w:val="002F5120"/>
    <w:rsid w:val="002F5171"/>
    <w:rsid w:val="002F521F"/>
    <w:rsid w:val="002F5274"/>
    <w:rsid w:val="002F5528"/>
    <w:rsid w:val="002F561A"/>
    <w:rsid w:val="002F5845"/>
    <w:rsid w:val="002F58D9"/>
    <w:rsid w:val="002F58EB"/>
    <w:rsid w:val="002F5AD9"/>
    <w:rsid w:val="002F5B84"/>
    <w:rsid w:val="002F5F16"/>
    <w:rsid w:val="002F5F6E"/>
    <w:rsid w:val="002F61C0"/>
    <w:rsid w:val="002F6386"/>
    <w:rsid w:val="002F676E"/>
    <w:rsid w:val="002F68D0"/>
    <w:rsid w:val="002F6A28"/>
    <w:rsid w:val="002F6A4C"/>
    <w:rsid w:val="002F6B71"/>
    <w:rsid w:val="002F6C0C"/>
    <w:rsid w:val="002F6CD3"/>
    <w:rsid w:val="002F6E2F"/>
    <w:rsid w:val="002F711F"/>
    <w:rsid w:val="002F729B"/>
    <w:rsid w:val="002F72A7"/>
    <w:rsid w:val="002F7334"/>
    <w:rsid w:val="002F754D"/>
    <w:rsid w:val="002F76A6"/>
    <w:rsid w:val="002F770E"/>
    <w:rsid w:val="002F7726"/>
    <w:rsid w:val="002F79B9"/>
    <w:rsid w:val="002F7C79"/>
    <w:rsid w:val="002F7DEB"/>
    <w:rsid w:val="002F7DFC"/>
    <w:rsid w:val="002F7EDB"/>
    <w:rsid w:val="002F7EDF"/>
    <w:rsid w:val="002F7FDB"/>
    <w:rsid w:val="002FEF3C"/>
    <w:rsid w:val="0030038C"/>
    <w:rsid w:val="003003BE"/>
    <w:rsid w:val="0030045C"/>
    <w:rsid w:val="003007A9"/>
    <w:rsid w:val="0030091E"/>
    <w:rsid w:val="00300E09"/>
    <w:rsid w:val="00300E6C"/>
    <w:rsid w:val="00301642"/>
    <w:rsid w:val="003016BE"/>
    <w:rsid w:val="00301776"/>
    <w:rsid w:val="00301A1B"/>
    <w:rsid w:val="00301B30"/>
    <w:rsid w:val="00301BD3"/>
    <w:rsid w:val="00301CB9"/>
    <w:rsid w:val="0030241F"/>
    <w:rsid w:val="0030250E"/>
    <w:rsid w:val="00302556"/>
    <w:rsid w:val="00302657"/>
    <w:rsid w:val="003026B4"/>
    <w:rsid w:val="003027FC"/>
    <w:rsid w:val="00302A0E"/>
    <w:rsid w:val="00302B05"/>
    <w:rsid w:val="00302C1F"/>
    <w:rsid w:val="00302DD4"/>
    <w:rsid w:val="003030E5"/>
    <w:rsid w:val="0030326D"/>
    <w:rsid w:val="003034EF"/>
    <w:rsid w:val="003036EC"/>
    <w:rsid w:val="00303704"/>
    <w:rsid w:val="0030393C"/>
    <w:rsid w:val="003039AE"/>
    <w:rsid w:val="00303C82"/>
    <w:rsid w:val="00303D47"/>
    <w:rsid w:val="00303D7F"/>
    <w:rsid w:val="00303FB0"/>
    <w:rsid w:val="00303FD3"/>
    <w:rsid w:val="003048A0"/>
    <w:rsid w:val="00304B34"/>
    <w:rsid w:val="00304EA9"/>
    <w:rsid w:val="00305171"/>
    <w:rsid w:val="003054F4"/>
    <w:rsid w:val="0030555F"/>
    <w:rsid w:val="00305704"/>
    <w:rsid w:val="00305925"/>
    <w:rsid w:val="0030598C"/>
    <w:rsid w:val="00305ACF"/>
    <w:rsid w:val="00305C48"/>
    <w:rsid w:val="00305CB1"/>
    <w:rsid w:val="00305ECB"/>
    <w:rsid w:val="00306104"/>
    <w:rsid w:val="0030628E"/>
    <w:rsid w:val="00306423"/>
    <w:rsid w:val="0030651D"/>
    <w:rsid w:val="00306817"/>
    <w:rsid w:val="00306851"/>
    <w:rsid w:val="00306905"/>
    <w:rsid w:val="00306989"/>
    <w:rsid w:val="00306A54"/>
    <w:rsid w:val="00306B31"/>
    <w:rsid w:val="00306C37"/>
    <w:rsid w:val="00306DCC"/>
    <w:rsid w:val="00307452"/>
    <w:rsid w:val="00307778"/>
    <w:rsid w:val="003077E1"/>
    <w:rsid w:val="00307AFA"/>
    <w:rsid w:val="00307D99"/>
    <w:rsid w:val="00307ED7"/>
    <w:rsid w:val="00307F04"/>
    <w:rsid w:val="00307F05"/>
    <w:rsid w:val="0030A264"/>
    <w:rsid w:val="0031038D"/>
    <w:rsid w:val="00310553"/>
    <w:rsid w:val="00310770"/>
    <w:rsid w:val="00310972"/>
    <w:rsid w:val="00310D2F"/>
    <w:rsid w:val="00310D3A"/>
    <w:rsid w:val="00310D57"/>
    <w:rsid w:val="00310DFB"/>
    <w:rsid w:val="00310E1F"/>
    <w:rsid w:val="00310E31"/>
    <w:rsid w:val="00310F01"/>
    <w:rsid w:val="00311088"/>
    <w:rsid w:val="0031146E"/>
    <w:rsid w:val="003114DC"/>
    <w:rsid w:val="00311557"/>
    <w:rsid w:val="00311561"/>
    <w:rsid w:val="0031160E"/>
    <w:rsid w:val="0031162A"/>
    <w:rsid w:val="003117DD"/>
    <w:rsid w:val="0031184B"/>
    <w:rsid w:val="00311BE5"/>
    <w:rsid w:val="00311C1B"/>
    <w:rsid w:val="00312222"/>
    <w:rsid w:val="0031247D"/>
    <w:rsid w:val="00312762"/>
    <w:rsid w:val="0031277B"/>
    <w:rsid w:val="00312BCD"/>
    <w:rsid w:val="00312C9C"/>
    <w:rsid w:val="00312E85"/>
    <w:rsid w:val="00312ED8"/>
    <w:rsid w:val="00312FC4"/>
    <w:rsid w:val="00312FE1"/>
    <w:rsid w:val="00313306"/>
    <w:rsid w:val="003133F3"/>
    <w:rsid w:val="00313674"/>
    <w:rsid w:val="00313735"/>
    <w:rsid w:val="003139C9"/>
    <w:rsid w:val="00313B5B"/>
    <w:rsid w:val="00313CC6"/>
    <w:rsid w:val="003140C9"/>
    <w:rsid w:val="00314683"/>
    <w:rsid w:val="003149EF"/>
    <w:rsid w:val="00314A92"/>
    <w:rsid w:val="00314B5D"/>
    <w:rsid w:val="00314D5B"/>
    <w:rsid w:val="00314DB2"/>
    <w:rsid w:val="00314FAC"/>
    <w:rsid w:val="00314FAF"/>
    <w:rsid w:val="003152AE"/>
    <w:rsid w:val="00315597"/>
    <w:rsid w:val="003155F4"/>
    <w:rsid w:val="003157B1"/>
    <w:rsid w:val="00315BEB"/>
    <w:rsid w:val="00315DA1"/>
    <w:rsid w:val="00315F95"/>
    <w:rsid w:val="00315FC6"/>
    <w:rsid w:val="0031607C"/>
    <w:rsid w:val="003161C8"/>
    <w:rsid w:val="003164A9"/>
    <w:rsid w:val="00316674"/>
    <w:rsid w:val="003166E7"/>
    <w:rsid w:val="003167DA"/>
    <w:rsid w:val="0031691B"/>
    <w:rsid w:val="00316971"/>
    <w:rsid w:val="00316A66"/>
    <w:rsid w:val="00316AC0"/>
    <w:rsid w:val="00316B42"/>
    <w:rsid w:val="00316EF4"/>
    <w:rsid w:val="00317153"/>
    <w:rsid w:val="003173EA"/>
    <w:rsid w:val="00317529"/>
    <w:rsid w:val="003175F5"/>
    <w:rsid w:val="0031768B"/>
    <w:rsid w:val="003176A7"/>
    <w:rsid w:val="0031774A"/>
    <w:rsid w:val="0031776A"/>
    <w:rsid w:val="00317785"/>
    <w:rsid w:val="0031786D"/>
    <w:rsid w:val="00317B4D"/>
    <w:rsid w:val="00317D0B"/>
    <w:rsid w:val="00317E07"/>
    <w:rsid w:val="00317EF1"/>
    <w:rsid w:val="00317EFE"/>
    <w:rsid w:val="00317FFD"/>
    <w:rsid w:val="0031A03F"/>
    <w:rsid w:val="00320140"/>
    <w:rsid w:val="0032025E"/>
    <w:rsid w:val="003203B7"/>
    <w:rsid w:val="0032058F"/>
    <w:rsid w:val="003207A3"/>
    <w:rsid w:val="003208A4"/>
    <w:rsid w:val="00320FCC"/>
    <w:rsid w:val="0032107A"/>
    <w:rsid w:val="00321127"/>
    <w:rsid w:val="003211D4"/>
    <w:rsid w:val="003211EE"/>
    <w:rsid w:val="00321287"/>
    <w:rsid w:val="00321562"/>
    <w:rsid w:val="003218E0"/>
    <w:rsid w:val="003218FC"/>
    <w:rsid w:val="00321BE2"/>
    <w:rsid w:val="00321D90"/>
    <w:rsid w:val="00321FA2"/>
    <w:rsid w:val="003221F4"/>
    <w:rsid w:val="00322A52"/>
    <w:rsid w:val="00322B66"/>
    <w:rsid w:val="00322C16"/>
    <w:rsid w:val="00322FBF"/>
    <w:rsid w:val="00323048"/>
    <w:rsid w:val="00323063"/>
    <w:rsid w:val="0032306E"/>
    <w:rsid w:val="00323070"/>
    <w:rsid w:val="0032322A"/>
    <w:rsid w:val="00323259"/>
    <w:rsid w:val="00323400"/>
    <w:rsid w:val="00323608"/>
    <w:rsid w:val="0032393D"/>
    <w:rsid w:val="00323AC1"/>
    <w:rsid w:val="00323AE4"/>
    <w:rsid w:val="00323B86"/>
    <w:rsid w:val="00323E7C"/>
    <w:rsid w:val="0032417A"/>
    <w:rsid w:val="00324240"/>
    <w:rsid w:val="0032428C"/>
    <w:rsid w:val="00324369"/>
    <w:rsid w:val="00324513"/>
    <w:rsid w:val="00324518"/>
    <w:rsid w:val="00324562"/>
    <w:rsid w:val="0032461A"/>
    <w:rsid w:val="003246C4"/>
    <w:rsid w:val="00324712"/>
    <w:rsid w:val="00324732"/>
    <w:rsid w:val="003247C5"/>
    <w:rsid w:val="00324912"/>
    <w:rsid w:val="00324B4C"/>
    <w:rsid w:val="00324B6F"/>
    <w:rsid w:val="00324C59"/>
    <w:rsid w:val="00324C9B"/>
    <w:rsid w:val="00324C9D"/>
    <w:rsid w:val="00325197"/>
    <w:rsid w:val="00325219"/>
    <w:rsid w:val="0032522D"/>
    <w:rsid w:val="0032578E"/>
    <w:rsid w:val="003257BD"/>
    <w:rsid w:val="00325BCC"/>
    <w:rsid w:val="0032606F"/>
    <w:rsid w:val="0032652B"/>
    <w:rsid w:val="00326574"/>
    <w:rsid w:val="003267AD"/>
    <w:rsid w:val="00326926"/>
    <w:rsid w:val="00326A36"/>
    <w:rsid w:val="00326C79"/>
    <w:rsid w:val="00326D5D"/>
    <w:rsid w:val="00326EC3"/>
    <w:rsid w:val="00326F47"/>
    <w:rsid w:val="00326FC4"/>
    <w:rsid w:val="00327094"/>
    <w:rsid w:val="00327123"/>
    <w:rsid w:val="00327149"/>
    <w:rsid w:val="00327387"/>
    <w:rsid w:val="0032755D"/>
    <w:rsid w:val="00327563"/>
    <w:rsid w:val="00327667"/>
    <w:rsid w:val="003276A5"/>
    <w:rsid w:val="00327954"/>
    <w:rsid w:val="00327A36"/>
    <w:rsid w:val="00327ADA"/>
    <w:rsid w:val="00327D46"/>
    <w:rsid w:val="00327F32"/>
    <w:rsid w:val="00327F66"/>
    <w:rsid w:val="003300C6"/>
    <w:rsid w:val="00330254"/>
    <w:rsid w:val="003304CA"/>
    <w:rsid w:val="00330639"/>
    <w:rsid w:val="00330737"/>
    <w:rsid w:val="00330738"/>
    <w:rsid w:val="00330908"/>
    <w:rsid w:val="00330A2F"/>
    <w:rsid w:val="00330A76"/>
    <w:rsid w:val="00330A8B"/>
    <w:rsid w:val="00330AC8"/>
    <w:rsid w:val="00330C2A"/>
    <w:rsid w:val="00331147"/>
    <w:rsid w:val="003311C6"/>
    <w:rsid w:val="003312E8"/>
    <w:rsid w:val="00331651"/>
    <w:rsid w:val="003316DE"/>
    <w:rsid w:val="00331911"/>
    <w:rsid w:val="00331A3E"/>
    <w:rsid w:val="00331A9C"/>
    <w:rsid w:val="00331CF1"/>
    <w:rsid w:val="00331E09"/>
    <w:rsid w:val="00331EFB"/>
    <w:rsid w:val="00331F9B"/>
    <w:rsid w:val="00331FC6"/>
    <w:rsid w:val="00332025"/>
    <w:rsid w:val="0033228C"/>
    <w:rsid w:val="00332639"/>
    <w:rsid w:val="00332656"/>
    <w:rsid w:val="00332669"/>
    <w:rsid w:val="003327CB"/>
    <w:rsid w:val="003327E0"/>
    <w:rsid w:val="00332859"/>
    <w:rsid w:val="003328AB"/>
    <w:rsid w:val="00332949"/>
    <w:rsid w:val="00332ADA"/>
    <w:rsid w:val="00332C03"/>
    <w:rsid w:val="00332F35"/>
    <w:rsid w:val="00333061"/>
    <w:rsid w:val="0033326E"/>
    <w:rsid w:val="0033332A"/>
    <w:rsid w:val="00333591"/>
    <w:rsid w:val="00333707"/>
    <w:rsid w:val="00333943"/>
    <w:rsid w:val="00333DD4"/>
    <w:rsid w:val="00333E41"/>
    <w:rsid w:val="00333F86"/>
    <w:rsid w:val="003340D3"/>
    <w:rsid w:val="00334152"/>
    <w:rsid w:val="0033429D"/>
    <w:rsid w:val="00334442"/>
    <w:rsid w:val="003344E2"/>
    <w:rsid w:val="00334838"/>
    <w:rsid w:val="003348BC"/>
    <w:rsid w:val="00334FED"/>
    <w:rsid w:val="00335201"/>
    <w:rsid w:val="00335265"/>
    <w:rsid w:val="00335376"/>
    <w:rsid w:val="003355C1"/>
    <w:rsid w:val="003355E5"/>
    <w:rsid w:val="0033561E"/>
    <w:rsid w:val="003356EE"/>
    <w:rsid w:val="003356FF"/>
    <w:rsid w:val="00335A54"/>
    <w:rsid w:val="00335ACE"/>
    <w:rsid w:val="00335D6C"/>
    <w:rsid w:val="00335E7D"/>
    <w:rsid w:val="00335F5B"/>
    <w:rsid w:val="00335F8F"/>
    <w:rsid w:val="00336036"/>
    <w:rsid w:val="003363DF"/>
    <w:rsid w:val="00336646"/>
    <w:rsid w:val="00336805"/>
    <w:rsid w:val="003369BE"/>
    <w:rsid w:val="00336A8D"/>
    <w:rsid w:val="00336C5F"/>
    <w:rsid w:val="00336ECB"/>
    <w:rsid w:val="003370D7"/>
    <w:rsid w:val="0033727C"/>
    <w:rsid w:val="003372F3"/>
    <w:rsid w:val="003373D8"/>
    <w:rsid w:val="003374C0"/>
    <w:rsid w:val="00337729"/>
    <w:rsid w:val="00337C3C"/>
    <w:rsid w:val="00337CF2"/>
    <w:rsid w:val="00337D28"/>
    <w:rsid w:val="00337E3C"/>
    <w:rsid w:val="0034006B"/>
    <w:rsid w:val="00340123"/>
    <w:rsid w:val="0034028F"/>
    <w:rsid w:val="0034049B"/>
    <w:rsid w:val="003408FE"/>
    <w:rsid w:val="003409D5"/>
    <w:rsid w:val="00340A68"/>
    <w:rsid w:val="00340D1A"/>
    <w:rsid w:val="003410EB"/>
    <w:rsid w:val="00341168"/>
    <w:rsid w:val="00341248"/>
    <w:rsid w:val="0034137C"/>
    <w:rsid w:val="003415E9"/>
    <w:rsid w:val="00341A38"/>
    <w:rsid w:val="00341A8F"/>
    <w:rsid w:val="00341D1B"/>
    <w:rsid w:val="00341FEC"/>
    <w:rsid w:val="0034200B"/>
    <w:rsid w:val="00342086"/>
    <w:rsid w:val="003420CE"/>
    <w:rsid w:val="00342109"/>
    <w:rsid w:val="003422DF"/>
    <w:rsid w:val="0034233C"/>
    <w:rsid w:val="0034246F"/>
    <w:rsid w:val="0034263E"/>
    <w:rsid w:val="00342706"/>
    <w:rsid w:val="003429A3"/>
    <w:rsid w:val="00342B03"/>
    <w:rsid w:val="00342B62"/>
    <w:rsid w:val="00342CAC"/>
    <w:rsid w:val="00342CEB"/>
    <w:rsid w:val="00342CEC"/>
    <w:rsid w:val="00342DBB"/>
    <w:rsid w:val="00342E28"/>
    <w:rsid w:val="003430FB"/>
    <w:rsid w:val="00343176"/>
    <w:rsid w:val="0034321C"/>
    <w:rsid w:val="00343240"/>
    <w:rsid w:val="00343539"/>
    <w:rsid w:val="003435DA"/>
    <w:rsid w:val="003437DD"/>
    <w:rsid w:val="00343945"/>
    <w:rsid w:val="00343AFA"/>
    <w:rsid w:val="00344085"/>
    <w:rsid w:val="00344100"/>
    <w:rsid w:val="00344225"/>
    <w:rsid w:val="003442F7"/>
    <w:rsid w:val="00344368"/>
    <w:rsid w:val="003443E9"/>
    <w:rsid w:val="0034449A"/>
    <w:rsid w:val="0034459C"/>
    <w:rsid w:val="00344759"/>
    <w:rsid w:val="00344762"/>
    <w:rsid w:val="003449B6"/>
    <w:rsid w:val="00344B66"/>
    <w:rsid w:val="00344BAD"/>
    <w:rsid w:val="00344BC4"/>
    <w:rsid w:val="0034502F"/>
    <w:rsid w:val="00345226"/>
    <w:rsid w:val="00345277"/>
    <w:rsid w:val="0034532D"/>
    <w:rsid w:val="003456A6"/>
    <w:rsid w:val="00345787"/>
    <w:rsid w:val="0034595C"/>
    <w:rsid w:val="003459AD"/>
    <w:rsid w:val="003459EE"/>
    <w:rsid w:val="00345AC2"/>
    <w:rsid w:val="00345B29"/>
    <w:rsid w:val="00345B35"/>
    <w:rsid w:val="00345BA1"/>
    <w:rsid w:val="00345DA1"/>
    <w:rsid w:val="00345DE3"/>
    <w:rsid w:val="00346182"/>
    <w:rsid w:val="003461D9"/>
    <w:rsid w:val="00346304"/>
    <w:rsid w:val="003464D3"/>
    <w:rsid w:val="003465AB"/>
    <w:rsid w:val="0034680A"/>
    <w:rsid w:val="0034697A"/>
    <w:rsid w:val="00346B0C"/>
    <w:rsid w:val="00346D04"/>
    <w:rsid w:val="00346D4C"/>
    <w:rsid w:val="00346D84"/>
    <w:rsid w:val="00346F74"/>
    <w:rsid w:val="003471A6"/>
    <w:rsid w:val="003471B1"/>
    <w:rsid w:val="00347349"/>
    <w:rsid w:val="003476A6"/>
    <w:rsid w:val="003476AE"/>
    <w:rsid w:val="00347A1C"/>
    <w:rsid w:val="00347C3E"/>
    <w:rsid w:val="00347D56"/>
    <w:rsid w:val="0035006E"/>
    <w:rsid w:val="003500E8"/>
    <w:rsid w:val="003502D5"/>
    <w:rsid w:val="00350478"/>
    <w:rsid w:val="003504A6"/>
    <w:rsid w:val="003508F8"/>
    <w:rsid w:val="003509FB"/>
    <w:rsid w:val="00350D29"/>
    <w:rsid w:val="00350E36"/>
    <w:rsid w:val="00351003"/>
    <w:rsid w:val="0035107F"/>
    <w:rsid w:val="00351364"/>
    <w:rsid w:val="00351795"/>
    <w:rsid w:val="00351A52"/>
    <w:rsid w:val="00351B3E"/>
    <w:rsid w:val="00351D3D"/>
    <w:rsid w:val="00351D47"/>
    <w:rsid w:val="00351E29"/>
    <w:rsid w:val="003520BC"/>
    <w:rsid w:val="003523DF"/>
    <w:rsid w:val="0035282A"/>
    <w:rsid w:val="00352912"/>
    <w:rsid w:val="00352AA5"/>
    <w:rsid w:val="00352AF8"/>
    <w:rsid w:val="00352C13"/>
    <w:rsid w:val="00352F83"/>
    <w:rsid w:val="003530E9"/>
    <w:rsid w:val="00353311"/>
    <w:rsid w:val="00353463"/>
    <w:rsid w:val="00353580"/>
    <w:rsid w:val="00353582"/>
    <w:rsid w:val="00353621"/>
    <w:rsid w:val="00353765"/>
    <w:rsid w:val="0035377B"/>
    <w:rsid w:val="0035385E"/>
    <w:rsid w:val="00353A02"/>
    <w:rsid w:val="00353C2C"/>
    <w:rsid w:val="00353D0F"/>
    <w:rsid w:val="003541A2"/>
    <w:rsid w:val="0035453A"/>
    <w:rsid w:val="00354696"/>
    <w:rsid w:val="0035473A"/>
    <w:rsid w:val="00354945"/>
    <w:rsid w:val="00354EB9"/>
    <w:rsid w:val="0035516A"/>
    <w:rsid w:val="0035519A"/>
    <w:rsid w:val="00355546"/>
    <w:rsid w:val="003556DD"/>
    <w:rsid w:val="003556ED"/>
    <w:rsid w:val="00355705"/>
    <w:rsid w:val="00355C3C"/>
    <w:rsid w:val="00355CDC"/>
    <w:rsid w:val="00355D3E"/>
    <w:rsid w:val="00355DCF"/>
    <w:rsid w:val="00356084"/>
    <w:rsid w:val="003560DC"/>
    <w:rsid w:val="0035635D"/>
    <w:rsid w:val="00356390"/>
    <w:rsid w:val="0035666A"/>
    <w:rsid w:val="003566B0"/>
    <w:rsid w:val="0035677B"/>
    <w:rsid w:val="00356822"/>
    <w:rsid w:val="00356D41"/>
    <w:rsid w:val="00356E42"/>
    <w:rsid w:val="003570ED"/>
    <w:rsid w:val="00357203"/>
    <w:rsid w:val="0035741C"/>
    <w:rsid w:val="003574AE"/>
    <w:rsid w:val="003575FA"/>
    <w:rsid w:val="00357607"/>
    <w:rsid w:val="0035791F"/>
    <w:rsid w:val="00357A1E"/>
    <w:rsid w:val="00357A86"/>
    <w:rsid w:val="00357B12"/>
    <w:rsid w:val="00357BAD"/>
    <w:rsid w:val="00357C93"/>
    <w:rsid w:val="00357D47"/>
    <w:rsid w:val="00357DF7"/>
    <w:rsid w:val="00360064"/>
    <w:rsid w:val="00360345"/>
    <w:rsid w:val="0036045F"/>
    <w:rsid w:val="0036056C"/>
    <w:rsid w:val="0036059A"/>
    <w:rsid w:val="00360628"/>
    <w:rsid w:val="00360663"/>
    <w:rsid w:val="00360A5C"/>
    <w:rsid w:val="00360B04"/>
    <w:rsid w:val="00360B3A"/>
    <w:rsid w:val="00360B99"/>
    <w:rsid w:val="00360CDF"/>
    <w:rsid w:val="00360DAE"/>
    <w:rsid w:val="00361012"/>
    <w:rsid w:val="0036149D"/>
    <w:rsid w:val="003617F9"/>
    <w:rsid w:val="003618FA"/>
    <w:rsid w:val="00361A1E"/>
    <w:rsid w:val="00361A72"/>
    <w:rsid w:val="00361B0B"/>
    <w:rsid w:val="00361C2B"/>
    <w:rsid w:val="00361F35"/>
    <w:rsid w:val="00361F79"/>
    <w:rsid w:val="003620DC"/>
    <w:rsid w:val="003622B1"/>
    <w:rsid w:val="0036262E"/>
    <w:rsid w:val="00362852"/>
    <w:rsid w:val="00362CCE"/>
    <w:rsid w:val="00362D56"/>
    <w:rsid w:val="00362E7B"/>
    <w:rsid w:val="00362F8B"/>
    <w:rsid w:val="00362FC0"/>
    <w:rsid w:val="0036318A"/>
    <w:rsid w:val="003632DD"/>
    <w:rsid w:val="00363466"/>
    <w:rsid w:val="00363598"/>
    <w:rsid w:val="00363AD6"/>
    <w:rsid w:val="00363AF7"/>
    <w:rsid w:val="00363B62"/>
    <w:rsid w:val="00363BB0"/>
    <w:rsid w:val="00363FAC"/>
    <w:rsid w:val="00363FF8"/>
    <w:rsid w:val="003640E1"/>
    <w:rsid w:val="00364319"/>
    <w:rsid w:val="00364756"/>
    <w:rsid w:val="00364788"/>
    <w:rsid w:val="003647E0"/>
    <w:rsid w:val="00364D1D"/>
    <w:rsid w:val="00364D4A"/>
    <w:rsid w:val="00364D5B"/>
    <w:rsid w:val="00364E00"/>
    <w:rsid w:val="00365174"/>
    <w:rsid w:val="003652BF"/>
    <w:rsid w:val="00365595"/>
    <w:rsid w:val="0036574C"/>
    <w:rsid w:val="00365B0B"/>
    <w:rsid w:val="00365C15"/>
    <w:rsid w:val="00365C1A"/>
    <w:rsid w:val="00365E57"/>
    <w:rsid w:val="00365F71"/>
    <w:rsid w:val="00365FD7"/>
    <w:rsid w:val="003660A7"/>
    <w:rsid w:val="00366111"/>
    <w:rsid w:val="00366114"/>
    <w:rsid w:val="003661FE"/>
    <w:rsid w:val="0036622E"/>
    <w:rsid w:val="003666D1"/>
    <w:rsid w:val="003669C3"/>
    <w:rsid w:val="00366B08"/>
    <w:rsid w:val="00366CE3"/>
    <w:rsid w:val="00366D9C"/>
    <w:rsid w:val="00366E1E"/>
    <w:rsid w:val="00366EE7"/>
    <w:rsid w:val="00367168"/>
    <w:rsid w:val="00367224"/>
    <w:rsid w:val="0036722F"/>
    <w:rsid w:val="003679AF"/>
    <w:rsid w:val="00367A05"/>
    <w:rsid w:val="00367A10"/>
    <w:rsid w:val="00367AFD"/>
    <w:rsid w:val="00367B56"/>
    <w:rsid w:val="00367B66"/>
    <w:rsid w:val="00367BA3"/>
    <w:rsid w:val="00367CDB"/>
    <w:rsid w:val="00367E77"/>
    <w:rsid w:val="00367FA1"/>
    <w:rsid w:val="003704C3"/>
    <w:rsid w:val="00370502"/>
    <w:rsid w:val="00370594"/>
    <w:rsid w:val="0037078E"/>
    <w:rsid w:val="00370804"/>
    <w:rsid w:val="0037086B"/>
    <w:rsid w:val="003708E8"/>
    <w:rsid w:val="00370BB8"/>
    <w:rsid w:val="00370C63"/>
    <w:rsid w:val="00370EA6"/>
    <w:rsid w:val="00370FF0"/>
    <w:rsid w:val="0037106F"/>
    <w:rsid w:val="003711DA"/>
    <w:rsid w:val="00371389"/>
    <w:rsid w:val="00371624"/>
    <w:rsid w:val="0037195A"/>
    <w:rsid w:val="003719BB"/>
    <w:rsid w:val="00371A34"/>
    <w:rsid w:val="00371AE0"/>
    <w:rsid w:val="00371C15"/>
    <w:rsid w:val="00371D94"/>
    <w:rsid w:val="00371DC6"/>
    <w:rsid w:val="00371E68"/>
    <w:rsid w:val="00371E73"/>
    <w:rsid w:val="00371F24"/>
    <w:rsid w:val="003720E9"/>
    <w:rsid w:val="00372468"/>
    <w:rsid w:val="003725CA"/>
    <w:rsid w:val="003727E0"/>
    <w:rsid w:val="003727EF"/>
    <w:rsid w:val="003727F0"/>
    <w:rsid w:val="00372827"/>
    <w:rsid w:val="00372862"/>
    <w:rsid w:val="003728D7"/>
    <w:rsid w:val="00372B98"/>
    <w:rsid w:val="00372EB2"/>
    <w:rsid w:val="00372F2B"/>
    <w:rsid w:val="00372F7F"/>
    <w:rsid w:val="003732E1"/>
    <w:rsid w:val="0037336B"/>
    <w:rsid w:val="0037359A"/>
    <w:rsid w:val="00373655"/>
    <w:rsid w:val="0037371A"/>
    <w:rsid w:val="00373800"/>
    <w:rsid w:val="00373C68"/>
    <w:rsid w:val="00373E08"/>
    <w:rsid w:val="00373F4C"/>
    <w:rsid w:val="00373F57"/>
    <w:rsid w:val="00374384"/>
    <w:rsid w:val="0037441E"/>
    <w:rsid w:val="00374438"/>
    <w:rsid w:val="00374491"/>
    <w:rsid w:val="00374604"/>
    <w:rsid w:val="00374798"/>
    <w:rsid w:val="00374824"/>
    <w:rsid w:val="00374BEA"/>
    <w:rsid w:val="00374C66"/>
    <w:rsid w:val="00374CF2"/>
    <w:rsid w:val="00374EAE"/>
    <w:rsid w:val="00375018"/>
    <w:rsid w:val="003751E5"/>
    <w:rsid w:val="00375294"/>
    <w:rsid w:val="0037565C"/>
    <w:rsid w:val="003757FC"/>
    <w:rsid w:val="00375B64"/>
    <w:rsid w:val="00375B7D"/>
    <w:rsid w:val="00375C14"/>
    <w:rsid w:val="00375CEE"/>
    <w:rsid w:val="00375E77"/>
    <w:rsid w:val="00375FB4"/>
    <w:rsid w:val="003760CA"/>
    <w:rsid w:val="0037615D"/>
    <w:rsid w:val="003762FC"/>
    <w:rsid w:val="00376486"/>
    <w:rsid w:val="00376491"/>
    <w:rsid w:val="003765DE"/>
    <w:rsid w:val="00376672"/>
    <w:rsid w:val="00376702"/>
    <w:rsid w:val="003768E8"/>
    <w:rsid w:val="00376A2A"/>
    <w:rsid w:val="00376C99"/>
    <w:rsid w:val="00376D25"/>
    <w:rsid w:val="00376D4B"/>
    <w:rsid w:val="00376EE6"/>
    <w:rsid w:val="00376F84"/>
    <w:rsid w:val="00376FED"/>
    <w:rsid w:val="0037720A"/>
    <w:rsid w:val="0037721D"/>
    <w:rsid w:val="0037772E"/>
    <w:rsid w:val="003777B3"/>
    <w:rsid w:val="00377841"/>
    <w:rsid w:val="0037793C"/>
    <w:rsid w:val="00377ACD"/>
    <w:rsid w:val="00377C2D"/>
    <w:rsid w:val="00377E1D"/>
    <w:rsid w:val="00377F14"/>
    <w:rsid w:val="00380086"/>
    <w:rsid w:val="003800B7"/>
    <w:rsid w:val="00380415"/>
    <w:rsid w:val="00380477"/>
    <w:rsid w:val="003806E0"/>
    <w:rsid w:val="00380E58"/>
    <w:rsid w:val="0038102A"/>
    <w:rsid w:val="003811BD"/>
    <w:rsid w:val="003811C1"/>
    <w:rsid w:val="003813A5"/>
    <w:rsid w:val="003817FE"/>
    <w:rsid w:val="00381A0C"/>
    <w:rsid w:val="00381A21"/>
    <w:rsid w:val="00382142"/>
    <w:rsid w:val="003821D4"/>
    <w:rsid w:val="0038230D"/>
    <w:rsid w:val="00382367"/>
    <w:rsid w:val="003823A8"/>
    <w:rsid w:val="003825A3"/>
    <w:rsid w:val="003825AD"/>
    <w:rsid w:val="003829FF"/>
    <w:rsid w:val="00382A84"/>
    <w:rsid w:val="00382AB1"/>
    <w:rsid w:val="00382CD5"/>
    <w:rsid w:val="00382D6E"/>
    <w:rsid w:val="00382DF3"/>
    <w:rsid w:val="00382E5F"/>
    <w:rsid w:val="00382EC1"/>
    <w:rsid w:val="00383310"/>
    <w:rsid w:val="003833B4"/>
    <w:rsid w:val="00383538"/>
    <w:rsid w:val="0038369E"/>
    <w:rsid w:val="00383703"/>
    <w:rsid w:val="00383B19"/>
    <w:rsid w:val="00383BB0"/>
    <w:rsid w:val="00383C4C"/>
    <w:rsid w:val="00383CA7"/>
    <w:rsid w:val="00383DCC"/>
    <w:rsid w:val="00383EA7"/>
    <w:rsid w:val="0038407B"/>
    <w:rsid w:val="003844B1"/>
    <w:rsid w:val="0038467F"/>
    <w:rsid w:val="003846B1"/>
    <w:rsid w:val="003846CD"/>
    <w:rsid w:val="00384BD3"/>
    <w:rsid w:val="00384C22"/>
    <w:rsid w:val="00384CB8"/>
    <w:rsid w:val="00384CD6"/>
    <w:rsid w:val="00384FBE"/>
    <w:rsid w:val="00385146"/>
    <w:rsid w:val="0038528A"/>
    <w:rsid w:val="003852C4"/>
    <w:rsid w:val="003852F4"/>
    <w:rsid w:val="003854CA"/>
    <w:rsid w:val="00385643"/>
    <w:rsid w:val="00385733"/>
    <w:rsid w:val="0038588D"/>
    <w:rsid w:val="00385AB9"/>
    <w:rsid w:val="00385D2F"/>
    <w:rsid w:val="00386326"/>
    <w:rsid w:val="00386874"/>
    <w:rsid w:val="003868F5"/>
    <w:rsid w:val="00386C31"/>
    <w:rsid w:val="00386DB3"/>
    <w:rsid w:val="00387088"/>
    <w:rsid w:val="0038718D"/>
    <w:rsid w:val="00387321"/>
    <w:rsid w:val="0038735F"/>
    <w:rsid w:val="00387438"/>
    <w:rsid w:val="0038786D"/>
    <w:rsid w:val="00387961"/>
    <w:rsid w:val="003879C2"/>
    <w:rsid w:val="00387AA2"/>
    <w:rsid w:val="00387D12"/>
    <w:rsid w:val="00387DEA"/>
    <w:rsid w:val="0038A211"/>
    <w:rsid w:val="003902B5"/>
    <w:rsid w:val="00390507"/>
    <w:rsid w:val="003906D7"/>
    <w:rsid w:val="003909D9"/>
    <w:rsid w:val="00390B1D"/>
    <w:rsid w:val="00390F89"/>
    <w:rsid w:val="003912F8"/>
    <w:rsid w:val="003915BB"/>
    <w:rsid w:val="003915F7"/>
    <w:rsid w:val="00391633"/>
    <w:rsid w:val="00391750"/>
    <w:rsid w:val="003917AF"/>
    <w:rsid w:val="00391B1C"/>
    <w:rsid w:val="00391B9B"/>
    <w:rsid w:val="00391CFE"/>
    <w:rsid w:val="00391F4E"/>
    <w:rsid w:val="00392046"/>
    <w:rsid w:val="003920A7"/>
    <w:rsid w:val="003921CB"/>
    <w:rsid w:val="00392319"/>
    <w:rsid w:val="00392331"/>
    <w:rsid w:val="0039243A"/>
    <w:rsid w:val="00392535"/>
    <w:rsid w:val="003926F9"/>
    <w:rsid w:val="003927F1"/>
    <w:rsid w:val="003927F2"/>
    <w:rsid w:val="00392986"/>
    <w:rsid w:val="00392AB6"/>
    <w:rsid w:val="00392ADD"/>
    <w:rsid w:val="00392CDD"/>
    <w:rsid w:val="00392D85"/>
    <w:rsid w:val="0039305B"/>
    <w:rsid w:val="003930BD"/>
    <w:rsid w:val="00393284"/>
    <w:rsid w:val="003939CC"/>
    <w:rsid w:val="00393AB1"/>
    <w:rsid w:val="00393B53"/>
    <w:rsid w:val="00393BD6"/>
    <w:rsid w:val="00393E55"/>
    <w:rsid w:val="003940C3"/>
    <w:rsid w:val="00394109"/>
    <w:rsid w:val="003941F2"/>
    <w:rsid w:val="003944D0"/>
    <w:rsid w:val="00394525"/>
    <w:rsid w:val="003947DD"/>
    <w:rsid w:val="0039481C"/>
    <w:rsid w:val="0039485B"/>
    <w:rsid w:val="00394A49"/>
    <w:rsid w:val="00394A7C"/>
    <w:rsid w:val="00394C99"/>
    <w:rsid w:val="00394DC9"/>
    <w:rsid w:val="00394F60"/>
    <w:rsid w:val="00395000"/>
    <w:rsid w:val="0039501C"/>
    <w:rsid w:val="00395234"/>
    <w:rsid w:val="00395286"/>
    <w:rsid w:val="0039536B"/>
    <w:rsid w:val="00395419"/>
    <w:rsid w:val="0039552B"/>
    <w:rsid w:val="00395638"/>
    <w:rsid w:val="00395863"/>
    <w:rsid w:val="003958CA"/>
    <w:rsid w:val="00395BFB"/>
    <w:rsid w:val="00395C81"/>
    <w:rsid w:val="00395E37"/>
    <w:rsid w:val="003960AE"/>
    <w:rsid w:val="00396174"/>
    <w:rsid w:val="003961E7"/>
    <w:rsid w:val="00396444"/>
    <w:rsid w:val="0039648C"/>
    <w:rsid w:val="00396710"/>
    <w:rsid w:val="00396756"/>
    <w:rsid w:val="00396777"/>
    <w:rsid w:val="00396B64"/>
    <w:rsid w:val="00396B6C"/>
    <w:rsid w:val="00396DC9"/>
    <w:rsid w:val="00397001"/>
    <w:rsid w:val="003972CF"/>
    <w:rsid w:val="00397305"/>
    <w:rsid w:val="003973D1"/>
    <w:rsid w:val="003974DB"/>
    <w:rsid w:val="0039752C"/>
    <w:rsid w:val="00397893"/>
    <w:rsid w:val="003978A1"/>
    <w:rsid w:val="003978B0"/>
    <w:rsid w:val="00397921"/>
    <w:rsid w:val="0039793C"/>
    <w:rsid w:val="00397B9E"/>
    <w:rsid w:val="00397C2F"/>
    <w:rsid w:val="00397D95"/>
    <w:rsid w:val="00397DC0"/>
    <w:rsid w:val="00397E2B"/>
    <w:rsid w:val="00397EB6"/>
    <w:rsid w:val="00397F0D"/>
    <w:rsid w:val="003A0029"/>
    <w:rsid w:val="003A01DD"/>
    <w:rsid w:val="003A0379"/>
    <w:rsid w:val="003A040A"/>
    <w:rsid w:val="003A0429"/>
    <w:rsid w:val="003A07B7"/>
    <w:rsid w:val="003A08BE"/>
    <w:rsid w:val="003A08D8"/>
    <w:rsid w:val="003A0A15"/>
    <w:rsid w:val="003A0B3F"/>
    <w:rsid w:val="003A0CCC"/>
    <w:rsid w:val="003A0DA8"/>
    <w:rsid w:val="003A0F88"/>
    <w:rsid w:val="003A11B1"/>
    <w:rsid w:val="003A149E"/>
    <w:rsid w:val="003A17CD"/>
    <w:rsid w:val="003A18A8"/>
    <w:rsid w:val="003A19FF"/>
    <w:rsid w:val="003A1DB0"/>
    <w:rsid w:val="003A25C7"/>
    <w:rsid w:val="003A2747"/>
    <w:rsid w:val="003A27C0"/>
    <w:rsid w:val="003A2803"/>
    <w:rsid w:val="003A2AAB"/>
    <w:rsid w:val="003A2C1A"/>
    <w:rsid w:val="003A312F"/>
    <w:rsid w:val="003A31C3"/>
    <w:rsid w:val="003A3292"/>
    <w:rsid w:val="003A32A3"/>
    <w:rsid w:val="003A33C7"/>
    <w:rsid w:val="003A3A71"/>
    <w:rsid w:val="003A3A7A"/>
    <w:rsid w:val="003A3B6B"/>
    <w:rsid w:val="003A3D52"/>
    <w:rsid w:val="003A3E83"/>
    <w:rsid w:val="003A3F72"/>
    <w:rsid w:val="003A4434"/>
    <w:rsid w:val="003A4501"/>
    <w:rsid w:val="003A45BF"/>
    <w:rsid w:val="003A4954"/>
    <w:rsid w:val="003A4BCB"/>
    <w:rsid w:val="003A4F0C"/>
    <w:rsid w:val="003A50BB"/>
    <w:rsid w:val="003A54F0"/>
    <w:rsid w:val="003A57B4"/>
    <w:rsid w:val="003A57F8"/>
    <w:rsid w:val="003A584F"/>
    <w:rsid w:val="003A592E"/>
    <w:rsid w:val="003A5941"/>
    <w:rsid w:val="003A597A"/>
    <w:rsid w:val="003A5B44"/>
    <w:rsid w:val="003A5BCF"/>
    <w:rsid w:val="003A5C46"/>
    <w:rsid w:val="003A5CB3"/>
    <w:rsid w:val="003A602C"/>
    <w:rsid w:val="003A6166"/>
    <w:rsid w:val="003A625B"/>
    <w:rsid w:val="003A6297"/>
    <w:rsid w:val="003A6362"/>
    <w:rsid w:val="003A638C"/>
    <w:rsid w:val="003A63DD"/>
    <w:rsid w:val="003A63E0"/>
    <w:rsid w:val="003A641D"/>
    <w:rsid w:val="003A67B1"/>
    <w:rsid w:val="003A6910"/>
    <w:rsid w:val="003A69EB"/>
    <w:rsid w:val="003A6BF5"/>
    <w:rsid w:val="003A6CAC"/>
    <w:rsid w:val="003A6DB7"/>
    <w:rsid w:val="003A6E49"/>
    <w:rsid w:val="003A712E"/>
    <w:rsid w:val="003A738D"/>
    <w:rsid w:val="003A7430"/>
    <w:rsid w:val="003A743E"/>
    <w:rsid w:val="003A7510"/>
    <w:rsid w:val="003A75ED"/>
    <w:rsid w:val="003A7793"/>
    <w:rsid w:val="003A7924"/>
    <w:rsid w:val="003A7A60"/>
    <w:rsid w:val="003A7ADE"/>
    <w:rsid w:val="003A7E23"/>
    <w:rsid w:val="003A7FBE"/>
    <w:rsid w:val="003AF116"/>
    <w:rsid w:val="003B0144"/>
    <w:rsid w:val="003B0314"/>
    <w:rsid w:val="003B07CA"/>
    <w:rsid w:val="003B092C"/>
    <w:rsid w:val="003B0BD1"/>
    <w:rsid w:val="003B0E14"/>
    <w:rsid w:val="003B0EBC"/>
    <w:rsid w:val="003B1448"/>
    <w:rsid w:val="003B14F6"/>
    <w:rsid w:val="003B16E3"/>
    <w:rsid w:val="003B19AE"/>
    <w:rsid w:val="003B1BAF"/>
    <w:rsid w:val="003B1C2D"/>
    <w:rsid w:val="003B1C6B"/>
    <w:rsid w:val="003B1D71"/>
    <w:rsid w:val="003B1DD0"/>
    <w:rsid w:val="003B1F40"/>
    <w:rsid w:val="003B25BB"/>
    <w:rsid w:val="003B2A34"/>
    <w:rsid w:val="003B2AEC"/>
    <w:rsid w:val="003B2DE3"/>
    <w:rsid w:val="003B3004"/>
    <w:rsid w:val="003B30BB"/>
    <w:rsid w:val="003B32E2"/>
    <w:rsid w:val="003B333B"/>
    <w:rsid w:val="003B357C"/>
    <w:rsid w:val="003B383B"/>
    <w:rsid w:val="003B38A8"/>
    <w:rsid w:val="003B3989"/>
    <w:rsid w:val="003B3A96"/>
    <w:rsid w:val="003B3B90"/>
    <w:rsid w:val="003B3CB1"/>
    <w:rsid w:val="003B3D59"/>
    <w:rsid w:val="003B3D76"/>
    <w:rsid w:val="003B3F2C"/>
    <w:rsid w:val="003B3FF8"/>
    <w:rsid w:val="003B427F"/>
    <w:rsid w:val="003B4309"/>
    <w:rsid w:val="003B4499"/>
    <w:rsid w:val="003B44A8"/>
    <w:rsid w:val="003B44EF"/>
    <w:rsid w:val="003B455D"/>
    <w:rsid w:val="003B4761"/>
    <w:rsid w:val="003B498D"/>
    <w:rsid w:val="003B4C93"/>
    <w:rsid w:val="003B4CF5"/>
    <w:rsid w:val="003B4D44"/>
    <w:rsid w:val="003B4D6B"/>
    <w:rsid w:val="003B4E1D"/>
    <w:rsid w:val="003B5194"/>
    <w:rsid w:val="003B5807"/>
    <w:rsid w:val="003B5835"/>
    <w:rsid w:val="003B5BB2"/>
    <w:rsid w:val="003B5C47"/>
    <w:rsid w:val="003B5D98"/>
    <w:rsid w:val="003B5E08"/>
    <w:rsid w:val="003B5ECE"/>
    <w:rsid w:val="003B60ED"/>
    <w:rsid w:val="003B6381"/>
    <w:rsid w:val="003B63B7"/>
    <w:rsid w:val="003B643E"/>
    <w:rsid w:val="003B682F"/>
    <w:rsid w:val="003B6AB0"/>
    <w:rsid w:val="003B6E2C"/>
    <w:rsid w:val="003B72F3"/>
    <w:rsid w:val="003B76A5"/>
    <w:rsid w:val="003B76AC"/>
    <w:rsid w:val="003B7724"/>
    <w:rsid w:val="003B7B4B"/>
    <w:rsid w:val="003B7C0D"/>
    <w:rsid w:val="003B7C92"/>
    <w:rsid w:val="003B7DB1"/>
    <w:rsid w:val="003B7E58"/>
    <w:rsid w:val="003B7F08"/>
    <w:rsid w:val="003C0190"/>
    <w:rsid w:val="003C01D4"/>
    <w:rsid w:val="003C02A4"/>
    <w:rsid w:val="003C02F8"/>
    <w:rsid w:val="003C04BD"/>
    <w:rsid w:val="003C0B99"/>
    <w:rsid w:val="003C0BD5"/>
    <w:rsid w:val="003C0C44"/>
    <w:rsid w:val="003C0D8D"/>
    <w:rsid w:val="003C0D91"/>
    <w:rsid w:val="003C0E22"/>
    <w:rsid w:val="003C0ED8"/>
    <w:rsid w:val="003C0F54"/>
    <w:rsid w:val="003C139D"/>
    <w:rsid w:val="003C1404"/>
    <w:rsid w:val="003C156C"/>
    <w:rsid w:val="003C1696"/>
    <w:rsid w:val="003C185B"/>
    <w:rsid w:val="003C193C"/>
    <w:rsid w:val="003C1B36"/>
    <w:rsid w:val="003C1B59"/>
    <w:rsid w:val="003C1E03"/>
    <w:rsid w:val="003C21E0"/>
    <w:rsid w:val="003C2316"/>
    <w:rsid w:val="003C2578"/>
    <w:rsid w:val="003C2758"/>
    <w:rsid w:val="003C29B4"/>
    <w:rsid w:val="003C2B46"/>
    <w:rsid w:val="003C2CC3"/>
    <w:rsid w:val="003C2DA3"/>
    <w:rsid w:val="003C2E2C"/>
    <w:rsid w:val="003C2EED"/>
    <w:rsid w:val="003C3026"/>
    <w:rsid w:val="003C3125"/>
    <w:rsid w:val="003C3302"/>
    <w:rsid w:val="003C3665"/>
    <w:rsid w:val="003C36F3"/>
    <w:rsid w:val="003C3B54"/>
    <w:rsid w:val="003C3B90"/>
    <w:rsid w:val="003C3C35"/>
    <w:rsid w:val="003C3D67"/>
    <w:rsid w:val="003C3EC7"/>
    <w:rsid w:val="003C3EF1"/>
    <w:rsid w:val="003C3FFA"/>
    <w:rsid w:val="003C42F8"/>
    <w:rsid w:val="003C43B0"/>
    <w:rsid w:val="003C43BD"/>
    <w:rsid w:val="003C4C33"/>
    <w:rsid w:val="003C4E41"/>
    <w:rsid w:val="003C5081"/>
    <w:rsid w:val="003C53F4"/>
    <w:rsid w:val="003C5585"/>
    <w:rsid w:val="003C55AB"/>
    <w:rsid w:val="003C570D"/>
    <w:rsid w:val="003C57B5"/>
    <w:rsid w:val="003C59DF"/>
    <w:rsid w:val="003C5EB2"/>
    <w:rsid w:val="003C5EF6"/>
    <w:rsid w:val="003C612B"/>
    <w:rsid w:val="003C6148"/>
    <w:rsid w:val="003C63E7"/>
    <w:rsid w:val="003C6413"/>
    <w:rsid w:val="003C6421"/>
    <w:rsid w:val="003C698B"/>
    <w:rsid w:val="003C69BF"/>
    <w:rsid w:val="003C6A07"/>
    <w:rsid w:val="003C6AF0"/>
    <w:rsid w:val="003C6B91"/>
    <w:rsid w:val="003C6C64"/>
    <w:rsid w:val="003C6CA2"/>
    <w:rsid w:val="003C6D06"/>
    <w:rsid w:val="003C6E99"/>
    <w:rsid w:val="003C6F2F"/>
    <w:rsid w:val="003C7404"/>
    <w:rsid w:val="003C7428"/>
    <w:rsid w:val="003C743D"/>
    <w:rsid w:val="003C762F"/>
    <w:rsid w:val="003C7691"/>
    <w:rsid w:val="003C7AE0"/>
    <w:rsid w:val="003C7BB4"/>
    <w:rsid w:val="003D0048"/>
    <w:rsid w:val="003D010D"/>
    <w:rsid w:val="003D0161"/>
    <w:rsid w:val="003D0172"/>
    <w:rsid w:val="003D0328"/>
    <w:rsid w:val="003D0668"/>
    <w:rsid w:val="003D0671"/>
    <w:rsid w:val="003D0902"/>
    <w:rsid w:val="003D09EE"/>
    <w:rsid w:val="003D09FB"/>
    <w:rsid w:val="003D0A13"/>
    <w:rsid w:val="003D0C0B"/>
    <w:rsid w:val="003D0C48"/>
    <w:rsid w:val="003D0EF1"/>
    <w:rsid w:val="003D10EB"/>
    <w:rsid w:val="003D1492"/>
    <w:rsid w:val="003D1566"/>
    <w:rsid w:val="003D1702"/>
    <w:rsid w:val="003D1706"/>
    <w:rsid w:val="003D1C2B"/>
    <w:rsid w:val="003D1CAA"/>
    <w:rsid w:val="003D1CB1"/>
    <w:rsid w:val="003D1DF4"/>
    <w:rsid w:val="003D1EFF"/>
    <w:rsid w:val="003D1F9B"/>
    <w:rsid w:val="003D2351"/>
    <w:rsid w:val="003D23A3"/>
    <w:rsid w:val="003D2455"/>
    <w:rsid w:val="003D278D"/>
    <w:rsid w:val="003D287E"/>
    <w:rsid w:val="003D2961"/>
    <w:rsid w:val="003D2C9A"/>
    <w:rsid w:val="003D2D23"/>
    <w:rsid w:val="003D30E2"/>
    <w:rsid w:val="003D34D2"/>
    <w:rsid w:val="003D3537"/>
    <w:rsid w:val="003D373A"/>
    <w:rsid w:val="003D3A2B"/>
    <w:rsid w:val="003D3A38"/>
    <w:rsid w:val="003D3AD3"/>
    <w:rsid w:val="003D3AE5"/>
    <w:rsid w:val="003D3B65"/>
    <w:rsid w:val="003D3D71"/>
    <w:rsid w:val="003D3E94"/>
    <w:rsid w:val="003D3FBA"/>
    <w:rsid w:val="003D3FF9"/>
    <w:rsid w:val="003D403B"/>
    <w:rsid w:val="003D403F"/>
    <w:rsid w:val="003D4110"/>
    <w:rsid w:val="003D414E"/>
    <w:rsid w:val="003D4175"/>
    <w:rsid w:val="003D4536"/>
    <w:rsid w:val="003D4774"/>
    <w:rsid w:val="003D47AD"/>
    <w:rsid w:val="003D49EA"/>
    <w:rsid w:val="003D4A53"/>
    <w:rsid w:val="003D4C6D"/>
    <w:rsid w:val="003D4EDD"/>
    <w:rsid w:val="003D4F2F"/>
    <w:rsid w:val="003D5075"/>
    <w:rsid w:val="003D5076"/>
    <w:rsid w:val="003D52F5"/>
    <w:rsid w:val="003D535C"/>
    <w:rsid w:val="003D539D"/>
    <w:rsid w:val="003D5563"/>
    <w:rsid w:val="003D5856"/>
    <w:rsid w:val="003D5A06"/>
    <w:rsid w:val="003D5BBD"/>
    <w:rsid w:val="003D5C06"/>
    <w:rsid w:val="003D5D43"/>
    <w:rsid w:val="003D5D4A"/>
    <w:rsid w:val="003D625A"/>
    <w:rsid w:val="003D63FF"/>
    <w:rsid w:val="003D64A3"/>
    <w:rsid w:val="003D65FA"/>
    <w:rsid w:val="003D6656"/>
    <w:rsid w:val="003D6914"/>
    <w:rsid w:val="003D6930"/>
    <w:rsid w:val="003D6F02"/>
    <w:rsid w:val="003D6FBC"/>
    <w:rsid w:val="003D713E"/>
    <w:rsid w:val="003D7191"/>
    <w:rsid w:val="003D720D"/>
    <w:rsid w:val="003D7632"/>
    <w:rsid w:val="003D7633"/>
    <w:rsid w:val="003D763C"/>
    <w:rsid w:val="003D7828"/>
    <w:rsid w:val="003D78A9"/>
    <w:rsid w:val="003D78CE"/>
    <w:rsid w:val="003D795D"/>
    <w:rsid w:val="003D7A02"/>
    <w:rsid w:val="003D7A7A"/>
    <w:rsid w:val="003D7B9C"/>
    <w:rsid w:val="003D7F0D"/>
    <w:rsid w:val="003DD638"/>
    <w:rsid w:val="003E013F"/>
    <w:rsid w:val="003E018F"/>
    <w:rsid w:val="003E0343"/>
    <w:rsid w:val="003E0348"/>
    <w:rsid w:val="003E068A"/>
    <w:rsid w:val="003E06CB"/>
    <w:rsid w:val="003E0914"/>
    <w:rsid w:val="003E0962"/>
    <w:rsid w:val="003E0A11"/>
    <w:rsid w:val="003E0A52"/>
    <w:rsid w:val="003E0C96"/>
    <w:rsid w:val="003E0DD8"/>
    <w:rsid w:val="003E1072"/>
    <w:rsid w:val="003E1147"/>
    <w:rsid w:val="003E1154"/>
    <w:rsid w:val="003E130E"/>
    <w:rsid w:val="003E1314"/>
    <w:rsid w:val="003E15EC"/>
    <w:rsid w:val="003E1A5E"/>
    <w:rsid w:val="003E1BB6"/>
    <w:rsid w:val="003E1C2B"/>
    <w:rsid w:val="003E1E85"/>
    <w:rsid w:val="003E1ED3"/>
    <w:rsid w:val="003E206A"/>
    <w:rsid w:val="003E2115"/>
    <w:rsid w:val="003E233F"/>
    <w:rsid w:val="003E28A5"/>
    <w:rsid w:val="003E28B2"/>
    <w:rsid w:val="003E28E5"/>
    <w:rsid w:val="003E2942"/>
    <w:rsid w:val="003E29A3"/>
    <w:rsid w:val="003E29CA"/>
    <w:rsid w:val="003E2ADD"/>
    <w:rsid w:val="003E2E27"/>
    <w:rsid w:val="003E2FF3"/>
    <w:rsid w:val="003E3207"/>
    <w:rsid w:val="003E33D6"/>
    <w:rsid w:val="003E3401"/>
    <w:rsid w:val="003E36BF"/>
    <w:rsid w:val="003E37E9"/>
    <w:rsid w:val="003E39FB"/>
    <w:rsid w:val="003E3D50"/>
    <w:rsid w:val="003E4081"/>
    <w:rsid w:val="003E427E"/>
    <w:rsid w:val="003E43B5"/>
    <w:rsid w:val="003E4414"/>
    <w:rsid w:val="003E449C"/>
    <w:rsid w:val="003E44C5"/>
    <w:rsid w:val="003E450B"/>
    <w:rsid w:val="003E458C"/>
    <w:rsid w:val="003E45F0"/>
    <w:rsid w:val="003E479A"/>
    <w:rsid w:val="003E47F5"/>
    <w:rsid w:val="003E484D"/>
    <w:rsid w:val="003E4B19"/>
    <w:rsid w:val="003E4B7B"/>
    <w:rsid w:val="003E4BD8"/>
    <w:rsid w:val="003E4CB9"/>
    <w:rsid w:val="003E4CEF"/>
    <w:rsid w:val="003E4EC3"/>
    <w:rsid w:val="003E5000"/>
    <w:rsid w:val="003E5044"/>
    <w:rsid w:val="003E53CB"/>
    <w:rsid w:val="003E5425"/>
    <w:rsid w:val="003E547C"/>
    <w:rsid w:val="003E54D2"/>
    <w:rsid w:val="003E54D6"/>
    <w:rsid w:val="003E5650"/>
    <w:rsid w:val="003E5B19"/>
    <w:rsid w:val="003E5BD7"/>
    <w:rsid w:val="003E6055"/>
    <w:rsid w:val="003E605E"/>
    <w:rsid w:val="003E6371"/>
    <w:rsid w:val="003E6610"/>
    <w:rsid w:val="003E69BC"/>
    <w:rsid w:val="003E6AFF"/>
    <w:rsid w:val="003E6CA5"/>
    <w:rsid w:val="003E6F4D"/>
    <w:rsid w:val="003E7089"/>
    <w:rsid w:val="003E70E8"/>
    <w:rsid w:val="003E75AC"/>
    <w:rsid w:val="003E75C4"/>
    <w:rsid w:val="003E77FE"/>
    <w:rsid w:val="003E7823"/>
    <w:rsid w:val="003E78BC"/>
    <w:rsid w:val="003E79B2"/>
    <w:rsid w:val="003E79BF"/>
    <w:rsid w:val="003E79F9"/>
    <w:rsid w:val="003E7A12"/>
    <w:rsid w:val="003E7D97"/>
    <w:rsid w:val="003F0278"/>
    <w:rsid w:val="003F071C"/>
    <w:rsid w:val="003F0D4E"/>
    <w:rsid w:val="003F0F39"/>
    <w:rsid w:val="003F0FF6"/>
    <w:rsid w:val="003F1043"/>
    <w:rsid w:val="003F107F"/>
    <w:rsid w:val="003F11E3"/>
    <w:rsid w:val="003F11E7"/>
    <w:rsid w:val="003F1420"/>
    <w:rsid w:val="003F1439"/>
    <w:rsid w:val="003F1599"/>
    <w:rsid w:val="003F15AF"/>
    <w:rsid w:val="003F19B0"/>
    <w:rsid w:val="003F1AEE"/>
    <w:rsid w:val="003F1BD9"/>
    <w:rsid w:val="003F1C3F"/>
    <w:rsid w:val="003F1E8B"/>
    <w:rsid w:val="003F1EDC"/>
    <w:rsid w:val="003F23D5"/>
    <w:rsid w:val="003F24B2"/>
    <w:rsid w:val="003F254C"/>
    <w:rsid w:val="003F26C0"/>
    <w:rsid w:val="003F2886"/>
    <w:rsid w:val="003F2D7E"/>
    <w:rsid w:val="003F2E76"/>
    <w:rsid w:val="003F3024"/>
    <w:rsid w:val="003F3135"/>
    <w:rsid w:val="003F3579"/>
    <w:rsid w:val="003F3B89"/>
    <w:rsid w:val="003F3F1D"/>
    <w:rsid w:val="003F3F6F"/>
    <w:rsid w:val="003F3FB3"/>
    <w:rsid w:val="003F3FE1"/>
    <w:rsid w:val="003F4116"/>
    <w:rsid w:val="003F4134"/>
    <w:rsid w:val="003F4215"/>
    <w:rsid w:val="003F427A"/>
    <w:rsid w:val="003F442E"/>
    <w:rsid w:val="003F444E"/>
    <w:rsid w:val="003F4793"/>
    <w:rsid w:val="003F4A72"/>
    <w:rsid w:val="003F4B10"/>
    <w:rsid w:val="003F4BD4"/>
    <w:rsid w:val="003F4CD2"/>
    <w:rsid w:val="003F4EB5"/>
    <w:rsid w:val="003F5054"/>
    <w:rsid w:val="003F52F0"/>
    <w:rsid w:val="003F5331"/>
    <w:rsid w:val="003F5482"/>
    <w:rsid w:val="003F565A"/>
    <w:rsid w:val="003F571A"/>
    <w:rsid w:val="003F5797"/>
    <w:rsid w:val="003F57D0"/>
    <w:rsid w:val="003F58EF"/>
    <w:rsid w:val="003F5944"/>
    <w:rsid w:val="003F59FF"/>
    <w:rsid w:val="003F5BB8"/>
    <w:rsid w:val="003F5E17"/>
    <w:rsid w:val="003F5EA1"/>
    <w:rsid w:val="003F5FAD"/>
    <w:rsid w:val="003F5FF3"/>
    <w:rsid w:val="003F6171"/>
    <w:rsid w:val="003F6695"/>
    <w:rsid w:val="003F6966"/>
    <w:rsid w:val="003F6C0B"/>
    <w:rsid w:val="003F6CA6"/>
    <w:rsid w:val="003F6F1A"/>
    <w:rsid w:val="003F6FA6"/>
    <w:rsid w:val="003F748B"/>
    <w:rsid w:val="003F75C2"/>
    <w:rsid w:val="003F7807"/>
    <w:rsid w:val="003F797E"/>
    <w:rsid w:val="003F7A6F"/>
    <w:rsid w:val="003F7C12"/>
    <w:rsid w:val="003F7CB9"/>
    <w:rsid w:val="003F7DEA"/>
    <w:rsid w:val="003F7E1F"/>
    <w:rsid w:val="003F7EB2"/>
    <w:rsid w:val="00400047"/>
    <w:rsid w:val="0040016C"/>
    <w:rsid w:val="004001A3"/>
    <w:rsid w:val="004001D7"/>
    <w:rsid w:val="00400230"/>
    <w:rsid w:val="00400580"/>
    <w:rsid w:val="0040060F"/>
    <w:rsid w:val="004006DD"/>
    <w:rsid w:val="00400A1D"/>
    <w:rsid w:val="00400A23"/>
    <w:rsid w:val="00400A39"/>
    <w:rsid w:val="00400A84"/>
    <w:rsid w:val="00400B15"/>
    <w:rsid w:val="00400C06"/>
    <w:rsid w:val="00400CB9"/>
    <w:rsid w:val="00400D78"/>
    <w:rsid w:val="00400DAE"/>
    <w:rsid w:val="00400F58"/>
    <w:rsid w:val="00400F85"/>
    <w:rsid w:val="004012B9"/>
    <w:rsid w:val="00401401"/>
    <w:rsid w:val="00401638"/>
    <w:rsid w:val="0040187C"/>
    <w:rsid w:val="00401925"/>
    <w:rsid w:val="0040196C"/>
    <w:rsid w:val="00401D53"/>
    <w:rsid w:val="00401D7B"/>
    <w:rsid w:val="004020EA"/>
    <w:rsid w:val="0040238E"/>
    <w:rsid w:val="004023FB"/>
    <w:rsid w:val="004025ED"/>
    <w:rsid w:val="004026C9"/>
    <w:rsid w:val="004026D3"/>
    <w:rsid w:val="0040280E"/>
    <w:rsid w:val="004028F5"/>
    <w:rsid w:val="00402AFC"/>
    <w:rsid w:val="00402C46"/>
    <w:rsid w:val="00402D46"/>
    <w:rsid w:val="00402D6B"/>
    <w:rsid w:val="00402D83"/>
    <w:rsid w:val="00402E6D"/>
    <w:rsid w:val="00402F38"/>
    <w:rsid w:val="00402FDA"/>
    <w:rsid w:val="00403075"/>
    <w:rsid w:val="004033BC"/>
    <w:rsid w:val="00403411"/>
    <w:rsid w:val="004034CF"/>
    <w:rsid w:val="00403519"/>
    <w:rsid w:val="0040355C"/>
    <w:rsid w:val="004036BD"/>
    <w:rsid w:val="00403812"/>
    <w:rsid w:val="004039EB"/>
    <w:rsid w:val="00403CD1"/>
    <w:rsid w:val="00403D81"/>
    <w:rsid w:val="00403F67"/>
    <w:rsid w:val="00403FBA"/>
    <w:rsid w:val="00404068"/>
    <w:rsid w:val="00404148"/>
    <w:rsid w:val="0040418D"/>
    <w:rsid w:val="0040422A"/>
    <w:rsid w:val="0040439E"/>
    <w:rsid w:val="00404694"/>
    <w:rsid w:val="004046A0"/>
    <w:rsid w:val="00404788"/>
    <w:rsid w:val="004047BC"/>
    <w:rsid w:val="00404A18"/>
    <w:rsid w:val="00404AEF"/>
    <w:rsid w:val="00404C6F"/>
    <w:rsid w:val="00404E06"/>
    <w:rsid w:val="00404E4F"/>
    <w:rsid w:val="00404EE9"/>
    <w:rsid w:val="00404EED"/>
    <w:rsid w:val="00404FC1"/>
    <w:rsid w:val="0040510E"/>
    <w:rsid w:val="004051D9"/>
    <w:rsid w:val="00405321"/>
    <w:rsid w:val="00405764"/>
    <w:rsid w:val="004059D7"/>
    <w:rsid w:val="00405A42"/>
    <w:rsid w:val="00405A9D"/>
    <w:rsid w:val="00405AC0"/>
    <w:rsid w:val="00405AC3"/>
    <w:rsid w:val="00405ADF"/>
    <w:rsid w:val="00405BB6"/>
    <w:rsid w:val="00405CFB"/>
    <w:rsid w:val="00405FE3"/>
    <w:rsid w:val="004061A0"/>
    <w:rsid w:val="0040637D"/>
    <w:rsid w:val="00406442"/>
    <w:rsid w:val="004064F7"/>
    <w:rsid w:val="0040650C"/>
    <w:rsid w:val="0040694F"/>
    <w:rsid w:val="004069A2"/>
    <w:rsid w:val="00406DA6"/>
    <w:rsid w:val="00406E05"/>
    <w:rsid w:val="00406EBE"/>
    <w:rsid w:val="00407061"/>
    <w:rsid w:val="004071B3"/>
    <w:rsid w:val="004071CE"/>
    <w:rsid w:val="004073B9"/>
    <w:rsid w:val="0040753B"/>
    <w:rsid w:val="004076A0"/>
    <w:rsid w:val="0040790E"/>
    <w:rsid w:val="00407A0B"/>
    <w:rsid w:val="00407F17"/>
    <w:rsid w:val="00408FE6"/>
    <w:rsid w:val="00410859"/>
    <w:rsid w:val="004109BB"/>
    <w:rsid w:val="00410E13"/>
    <w:rsid w:val="0041126A"/>
    <w:rsid w:val="004112F2"/>
    <w:rsid w:val="00411357"/>
    <w:rsid w:val="0041152C"/>
    <w:rsid w:val="00411818"/>
    <w:rsid w:val="00411BCF"/>
    <w:rsid w:val="00411C2A"/>
    <w:rsid w:val="00411CBA"/>
    <w:rsid w:val="0041209C"/>
    <w:rsid w:val="004121C7"/>
    <w:rsid w:val="004124F6"/>
    <w:rsid w:val="00412593"/>
    <w:rsid w:val="004128DC"/>
    <w:rsid w:val="00412940"/>
    <w:rsid w:val="00412B71"/>
    <w:rsid w:val="00412B7A"/>
    <w:rsid w:val="00412B9F"/>
    <w:rsid w:val="00412C06"/>
    <w:rsid w:val="00412D68"/>
    <w:rsid w:val="00413233"/>
    <w:rsid w:val="004132BC"/>
    <w:rsid w:val="004133BC"/>
    <w:rsid w:val="00413475"/>
    <w:rsid w:val="004134B3"/>
    <w:rsid w:val="004135D8"/>
    <w:rsid w:val="0041383E"/>
    <w:rsid w:val="004138EF"/>
    <w:rsid w:val="00413904"/>
    <w:rsid w:val="00413AE9"/>
    <w:rsid w:val="00413B81"/>
    <w:rsid w:val="00413CD0"/>
    <w:rsid w:val="00413E74"/>
    <w:rsid w:val="00413F42"/>
    <w:rsid w:val="0041422F"/>
    <w:rsid w:val="0041451A"/>
    <w:rsid w:val="0041483B"/>
    <w:rsid w:val="0041487A"/>
    <w:rsid w:val="00414A72"/>
    <w:rsid w:val="00414C3D"/>
    <w:rsid w:val="00414C79"/>
    <w:rsid w:val="00414CD0"/>
    <w:rsid w:val="00414F8C"/>
    <w:rsid w:val="00414FFB"/>
    <w:rsid w:val="00415068"/>
    <w:rsid w:val="00415255"/>
    <w:rsid w:val="00415371"/>
    <w:rsid w:val="0041579C"/>
    <w:rsid w:val="0041582A"/>
    <w:rsid w:val="00415A0E"/>
    <w:rsid w:val="00415A3F"/>
    <w:rsid w:val="00415A6E"/>
    <w:rsid w:val="00415A87"/>
    <w:rsid w:val="00415C0D"/>
    <w:rsid w:val="00415D8C"/>
    <w:rsid w:val="00415E3A"/>
    <w:rsid w:val="00415FAC"/>
    <w:rsid w:val="00415FDB"/>
    <w:rsid w:val="004160E7"/>
    <w:rsid w:val="004164A6"/>
    <w:rsid w:val="00416DA2"/>
    <w:rsid w:val="00416E22"/>
    <w:rsid w:val="00416FB7"/>
    <w:rsid w:val="00417096"/>
    <w:rsid w:val="00417129"/>
    <w:rsid w:val="0041714B"/>
    <w:rsid w:val="00417158"/>
    <w:rsid w:val="0041722E"/>
    <w:rsid w:val="0041766F"/>
    <w:rsid w:val="0041771A"/>
    <w:rsid w:val="004177A5"/>
    <w:rsid w:val="00417801"/>
    <w:rsid w:val="0041797A"/>
    <w:rsid w:val="00417ACA"/>
    <w:rsid w:val="00417C18"/>
    <w:rsid w:val="0042037B"/>
    <w:rsid w:val="004205AB"/>
    <w:rsid w:val="004205DF"/>
    <w:rsid w:val="0042076A"/>
    <w:rsid w:val="00420852"/>
    <w:rsid w:val="00420883"/>
    <w:rsid w:val="004208E2"/>
    <w:rsid w:val="00420A70"/>
    <w:rsid w:val="00420DB2"/>
    <w:rsid w:val="00420E84"/>
    <w:rsid w:val="00420EE0"/>
    <w:rsid w:val="00420F0E"/>
    <w:rsid w:val="00421041"/>
    <w:rsid w:val="00421096"/>
    <w:rsid w:val="004211D8"/>
    <w:rsid w:val="0042122C"/>
    <w:rsid w:val="004216AD"/>
    <w:rsid w:val="0042172E"/>
    <w:rsid w:val="00421761"/>
    <w:rsid w:val="004218C0"/>
    <w:rsid w:val="00421C4B"/>
    <w:rsid w:val="00421F54"/>
    <w:rsid w:val="00421F5A"/>
    <w:rsid w:val="00421FFE"/>
    <w:rsid w:val="004220E2"/>
    <w:rsid w:val="0042218C"/>
    <w:rsid w:val="004221C1"/>
    <w:rsid w:val="0042238C"/>
    <w:rsid w:val="0042257C"/>
    <w:rsid w:val="00422890"/>
    <w:rsid w:val="00422A0A"/>
    <w:rsid w:val="00422B6F"/>
    <w:rsid w:val="00422B8C"/>
    <w:rsid w:val="00422BA1"/>
    <w:rsid w:val="00422C77"/>
    <w:rsid w:val="00422DBF"/>
    <w:rsid w:val="0042316B"/>
    <w:rsid w:val="00423197"/>
    <w:rsid w:val="00423296"/>
    <w:rsid w:val="0042335B"/>
    <w:rsid w:val="0042339A"/>
    <w:rsid w:val="00423461"/>
    <w:rsid w:val="004234E8"/>
    <w:rsid w:val="004235CA"/>
    <w:rsid w:val="0042361E"/>
    <w:rsid w:val="004238AC"/>
    <w:rsid w:val="00423B0A"/>
    <w:rsid w:val="00423B15"/>
    <w:rsid w:val="00423C0F"/>
    <w:rsid w:val="00423D97"/>
    <w:rsid w:val="00423EAE"/>
    <w:rsid w:val="00424045"/>
    <w:rsid w:val="00424109"/>
    <w:rsid w:val="004241E3"/>
    <w:rsid w:val="00424661"/>
    <w:rsid w:val="0042477D"/>
    <w:rsid w:val="004248A0"/>
    <w:rsid w:val="00424AAE"/>
    <w:rsid w:val="00424C7E"/>
    <w:rsid w:val="00424CB8"/>
    <w:rsid w:val="00424F5D"/>
    <w:rsid w:val="0042508F"/>
    <w:rsid w:val="004250A4"/>
    <w:rsid w:val="0042514F"/>
    <w:rsid w:val="00425321"/>
    <w:rsid w:val="0042532C"/>
    <w:rsid w:val="004253EF"/>
    <w:rsid w:val="00425838"/>
    <w:rsid w:val="0042588F"/>
    <w:rsid w:val="004258B3"/>
    <w:rsid w:val="004259EB"/>
    <w:rsid w:val="00425CD4"/>
    <w:rsid w:val="00425DAE"/>
    <w:rsid w:val="00425E5E"/>
    <w:rsid w:val="00426249"/>
    <w:rsid w:val="004263A7"/>
    <w:rsid w:val="004263CD"/>
    <w:rsid w:val="00426699"/>
    <w:rsid w:val="004266A6"/>
    <w:rsid w:val="00426747"/>
    <w:rsid w:val="0042674F"/>
    <w:rsid w:val="00426773"/>
    <w:rsid w:val="00426B97"/>
    <w:rsid w:val="00426C1C"/>
    <w:rsid w:val="00426C39"/>
    <w:rsid w:val="00426CC1"/>
    <w:rsid w:val="00426E0D"/>
    <w:rsid w:val="00426F4F"/>
    <w:rsid w:val="0042704C"/>
    <w:rsid w:val="0042728F"/>
    <w:rsid w:val="004272A6"/>
    <w:rsid w:val="00427514"/>
    <w:rsid w:val="00427B5F"/>
    <w:rsid w:val="00427BF7"/>
    <w:rsid w:val="004300E7"/>
    <w:rsid w:val="0043014F"/>
    <w:rsid w:val="00430252"/>
    <w:rsid w:val="0043027F"/>
    <w:rsid w:val="00430400"/>
    <w:rsid w:val="00430424"/>
    <w:rsid w:val="0043099A"/>
    <w:rsid w:val="004309D9"/>
    <w:rsid w:val="004309E2"/>
    <w:rsid w:val="00430ACF"/>
    <w:rsid w:val="00430D5E"/>
    <w:rsid w:val="00430D8C"/>
    <w:rsid w:val="00430F25"/>
    <w:rsid w:val="00430FBD"/>
    <w:rsid w:val="00431031"/>
    <w:rsid w:val="00431113"/>
    <w:rsid w:val="0043118D"/>
    <w:rsid w:val="004311B1"/>
    <w:rsid w:val="004312D7"/>
    <w:rsid w:val="00431333"/>
    <w:rsid w:val="00431641"/>
    <w:rsid w:val="004316DE"/>
    <w:rsid w:val="004317F7"/>
    <w:rsid w:val="00431824"/>
    <w:rsid w:val="004318A1"/>
    <w:rsid w:val="00431918"/>
    <w:rsid w:val="00431943"/>
    <w:rsid w:val="00431B37"/>
    <w:rsid w:val="00431BD4"/>
    <w:rsid w:val="00431C4E"/>
    <w:rsid w:val="00431C72"/>
    <w:rsid w:val="00431EFE"/>
    <w:rsid w:val="00432016"/>
    <w:rsid w:val="00432562"/>
    <w:rsid w:val="004325A5"/>
    <w:rsid w:val="00432601"/>
    <w:rsid w:val="00432648"/>
    <w:rsid w:val="0043277F"/>
    <w:rsid w:val="004327CC"/>
    <w:rsid w:val="004328D6"/>
    <w:rsid w:val="00432947"/>
    <w:rsid w:val="00432B0C"/>
    <w:rsid w:val="00432C56"/>
    <w:rsid w:val="00432DD1"/>
    <w:rsid w:val="00432DF3"/>
    <w:rsid w:val="00432EE5"/>
    <w:rsid w:val="00432EFD"/>
    <w:rsid w:val="00432FA4"/>
    <w:rsid w:val="00433133"/>
    <w:rsid w:val="0043326D"/>
    <w:rsid w:val="004333E0"/>
    <w:rsid w:val="0043350E"/>
    <w:rsid w:val="004336E3"/>
    <w:rsid w:val="00433811"/>
    <w:rsid w:val="00433832"/>
    <w:rsid w:val="00433852"/>
    <w:rsid w:val="004338CB"/>
    <w:rsid w:val="004339AB"/>
    <w:rsid w:val="00433AD2"/>
    <w:rsid w:val="00433AE7"/>
    <w:rsid w:val="00433B47"/>
    <w:rsid w:val="00433D2C"/>
    <w:rsid w:val="00433E41"/>
    <w:rsid w:val="00433EE0"/>
    <w:rsid w:val="00433FDC"/>
    <w:rsid w:val="004340C9"/>
    <w:rsid w:val="004345B7"/>
    <w:rsid w:val="004349A5"/>
    <w:rsid w:val="00434B22"/>
    <w:rsid w:val="00434FE4"/>
    <w:rsid w:val="00434FF9"/>
    <w:rsid w:val="00435358"/>
    <w:rsid w:val="004356E5"/>
    <w:rsid w:val="004358AB"/>
    <w:rsid w:val="00435CCA"/>
    <w:rsid w:val="00436125"/>
    <w:rsid w:val="00436246"/>
    <w:rsid w:val="004362C0"/>
    <w:rsid w:val="004369FF"/>
    <w:rsid w:val="00436A51"/>
    <w:rsid w:val="00436E7A"/>
    <w:rsid w:val="00436EDA"/>
    <w:rsid w:val="004371E8"/>
    <w:rsid w:val="00437385"/>
    <w:rsid w:val="0043766E"/>
    <w:rsid w:val="004378C0"/>
    <w:rsid w:val="004379C2"/>
    <w:rsid w:val="004379D2"/>
    <w:rsid w:val="00437A2A"/>
    <w:rsid w:val="00437C94"/>
    <w:rsid w:val="00437E87"/>
    <w:rsid w:val="004400E8"/>
    <w:rsid w:val="004400FC"/>
    <w:rsid w:val="0044026E"/>
    <w:rsid w:val="0044045D"/>
    <w:rsid w:val="00440537"/>
    <w:rsid w:val="00440737"/>
    <w:rsid w:val="0044076B"/>
    <w:rsid w:val="0044092F"/>
    <w:rsid w:val="00440A97"/>
    <w:rsid w:val="00440F77"/>
    <w:rsid w:val="0044123F"/>
    <w:rsid w:val="0044175A"/>
    <w:rsid w:val="004419ED"/>
    <w:rsid w:val="00441A88"/>
    <w:rsid w:val="00441AE3"/>
    <w:rsid w:val="00441E54"/>
    <w:rsid w:val="00441FB9"/>
    <w:rsid w:val="0044214C"/>
    <w:rsid w:val="00442228"/>
    <w:rsid w:val="0044251E"/>
    <w:rsid w:val="0044267E"/>
    <w:rsid w:val="00442756"/>
    <w:rsid w:val="004428F4"/>
    <w:rsid w:val="00442E46"/>
    <w:rsid w:val="00442EF0"/>
    <w:rsid w:val="0044308B"/>
    <w:rsid w:val="0044317D"/>
    <w:rsid w:val="0044339E"/>
    <w:rsid w:val="004436CE"/>
    <w:rsid w:val="004437F7"/>
    <w:rsid w:val="004438C6"/>
    <w:rsid w:val="004439CA"/>
    <w:rsid w:val="00443C5E"/>
    <w:rsid w:val="00443DF2"/>
    <w:rsid w:val="00443E49"/>
    <w:rsid w:val="00443F2F"/>
    <w:rsid w:val="0044400B"/>
    <w:rsid w:val="0044405D"/>
    <w:rsid w:val="00444174"/>
    <w:rsid w:val="0044462A"/>
    <w:rsid w:val="00444676"/>
    <w:rsid w:val="004446C6"/>
    <w:rsid w:val="00444791"/>
    <w:rsid w:val="004448CF"/>
    <w:rsid w:val="00444943"/>
    <w:rsid w:val="00444C85"/>
    <w:rsid w:val="00444CBA"/>
    <w:rsid w:val="00444CD6"/>
    <w:rsid w:val="00444D5C"/>
    <w:rsid w:val="00444F4E"/>
    <w:rsid w:val="00445537"/>
    <w:rsid w:val="0044557A"/>
    <w:rsid w:val="004455CF"/>
    <w:rsid w:val="004458BB"/>
    <w:rsid w:val="00445D07"/>
    <w:rsid w:val="00445DF3"/>
    <w:rsid w:val="0044612D"/>
    <w:rsid w:val="0044614E"/>
    <w:rsid w:val="00446153"/>
    <w:rsid w:val="004463C7"/>
    <w:rsid w:val="00446434"/>
    <w:rsid w:val="00446786"/>
    <w:rsid w:val="00446794"/>
    <w:rsid w:val="0044685C"/>
    <w:rsid w:val="00446874"/>
    <w:rsid w:val="00446BF2"/>
    <w:rsid w:val="00446C0D"/>
    <w:rsid w:val="00446F95"/>
    <w:rsid w:val="00447214"/>
    <w:rsid w:val="0044723F"/>
    <w:rsid w:val="004473F3"/>
    <w:rsid w:val="0044753B"/>
    <w:rsid w:val="0044757D"/>
    <w:rsid w:val="00447584"/>
    <w:rsid w:val="004475AF"/>
    <w:rsid w:val="004476C9"/>
    <w:rsid w:val="0044782D"/>
    <w:rsid w:val="00447872"/>
    <w:rsid w:val="0044795A"/>
    <w:rsid w:val="00447BF7"/>
    <w:rsid w:val="00447C14"/>
    <w:rsid w:val="004504C6"/>
    <w:rsid w:val="00450602"/>
    <w:rsid w:val="0045075F"/>
    <w:rsid w:val="0045081B"/>
    <w:rsid w:val="00450AC5"/>
    <w:rsid w:val="00450AD0"/>
    <w:rsid w:val="00450B5B"/>
    <w:rsid w:val="00450C80"/>
    <w:rsid w:val="00450F39"/>
    <w:rsid w:val="00451291"/>
    <w:rsid w:val="0045162D"/>
    <w:rsid w:val="00451981"/>
    <w:rsid w:val="00451C3B"/>
    <w:rsid w:val="00452474"/>
    <w:rsid w:val="004524D0"/>
    <w:rsid w:val="004524D3"/>
    <w:rsid w:val="004524EA"/>
    <w:rsid w:val="00452789"/>
    <w:rsid w:val="004527A7"/>
    <w:rsid w:val="004529B7"/>
    <w:rsid w:val="00452BF7"/>
    <w:rsid w:val="00452C0A"/>
    <w:rsid w:val="00452CA2"/>
    <w:rsid w:val="00452D53"/>
    <w:rsid w:val="00452F22"/>
    <w:rsid w:val="00452FA9"/>
    <w:rsid w:val="004531F9"/>
    <w:rsid w:val="00453260"/>
    <w:rsid w:val="004534F9"/>
    <w:rsid w:val="00453829"/>
    <w:rsid w:val="004538C9"/>
    <w:rsid w:val="00453A5B"/>
    <w:rsid w:val="00454034"/>
    <w:rsid w:val="004540D0"/>
    <w:rsid w:val="00454143"/>
    <w:rsid w:val="0045420F"/>
    <w:rsid w:val="00454266"/>
    <w:rsid w:val="00454484"/>
    <w:rsid w:val="004544D6"/>
    <w:rsid w:val="004547C9"/>
    <w:rsid w:val="004549AD"/>
    <w:rsid w:val="00454B58"/>
    <w:rsid w:val="00454C10"/>
    <w:rsid w:val="00454EB5"/>
    <w:rsid w:val="0045502B"/>
    <w:rsid w:val="0045510C"/>
    <w:rsid w:val="004551A9"/>
    <w:rsid w:val="0045530B"/>
    <w:rsid w:val="0045530F"/>
    <w:rsid w:val="00455420"/>
    <w:rsid w:val="00455B8F"/>
    <w:rsid w:val="00455C6D"/>
    <w:rsid w:val="00455DE8"/>
    <w:rsid w:val="00455DEA"/>
    <w:rsid w:val="00456314"/>
    <w:rsid w:val="004563F8"/>
    <w:rsid w:val="00456583"/>
    <w:rsid w:val="004565C3"/>
    <w:rsid w:val="00456697"/>
    <w:rsid w:val="00456F4D"/>
    <w:rsid w:val="00456F76"/>
    <w:rsid w:val="004572A4"/>
    <w:rsid w:val="00457369"/>
    <w:rsid w:val="0045744A"/>
    <w:rsid w:val="004577A3"/>
    <w:rsid w:val="0045785D"/>
    <w:rsid w:val="00457C0C"/>
    <w:rsid w:val="004602E9"/>
    <w:rsid w:val="0046036B"/>
    <w:rsid w:val="0046041F"/>
    <w:rsid w:val="004604F8"/>
    <w:rsid w:val="00460760"/>
    <w:rsid w:val="004609E3"/>
    <w:rsid w:val="00460A3F"/>
    <w:rsid w:val="00460A7C"/>
    <w:rsid w:val="00460B90"/>
    <w:rsid w:val="00460BB4"/>
    <w:rsid w:val="00460C6C"/>
    <w:rsid w:val="00460F31"/>
    <w:rsid w:val="00461270"/>
    <w:rsid w:val="0046138D"/>
    <w:rsid w:val="004614A4"/>
    <w:rsid w:val="00461590"/>
    <w:rsid w:val="00461630"/>
    <w:rsid w:val="004616FF"/>
    <w:rsid w:val="00461712"/>
    <w:rsid w:val="004618BF"/>
    <w:rsid w:val="00461949"/>
    <w:rsid w:val="004619CE"/>
    <w:rsid w:val="00461B2C"/>
    <w:rsid w:val="00461C33"/>
    <w:rsid w:val="00461CE9"/>
    <w:rsid w:val="00461FE0"/>
    <w:rsid w:val="00462090"/>
    <w:rsid w:val="004621CD"/>
    <w:rsid w:val="00462252"/>
    <w:rsid w:val="00462407"/>
    <w:rsid w:val="004624E6"/>
    <w:rsid w:val="004627DA"/>
    <w:rsid w:val="00462842"/>
    <w:rsid w:val="0046285B"/>
    <w:rsid w:val="004628A8"/>
    <w:rsid w:val="00462A5B"/>
    <w:rsid w:val="00462B60"/>
    <w:rsid w:val="00462CD4"/>
    <w:rsid w:val="00462DE9"/>
    <w:rsid w:val="0046304D"/>
    <w:rsid w:val="00463092"/>
    <w:rsid w:val="00463146"/>
    <w:rsid w:val="00463153"/>
    <w:rsid w:val="004631DD"/>
    <w:rsid w:val="004632B7"/>
    <w:rsid w:val="00463589"/>
    <w:rsid w:val="004635E5"/>
    <w:rsid w:val="004635FD"/>
    <w:rsid w:val="0046368E"/>
    <w:rsid w:val="00463A4A"/>
    <w:rsid w:val="00463ADD"/>
    <w:rsid w:val="00463B58"/>
    <w:rsid w:val="00463B60"/>
    <w:rsid w:val="00463DB7"/>
    <w:rsid w:val="00463E7D"/>
    <w:rsid w:val="0046414D"/>
    <w:rsid w:val="0046428C"/>
    <w:rsid w:val="004643A4"/>
    <w:rsid w:val="004644D4"/>
    <w:rsid w:val="00464FA3"/>
    <w:rsid w:val="0046528E"/>
    <w:rsid w:val="004652A8"/>
    <w:rsid w:val="0046540E"/>
    <w:rsid w:val="00465424"/>
    <w:rsid w:val="00465485"/>
    <w:rsid w:val="00465628"/>
    <w:rsid w:val="00465853"/>
    <w:rsid w:val="00465877"/>
    <w:rsid w:val="00465BB1"/>
    <w:rsid w:val="00465D4D"/>
    <w:rsid w:val="00465EFA"/>
    <w:rsid w:val="00466097"/>
    <w:rsid w:val="00466138"/>
    <w:rsid w:val="0046636A"/>
    <w:rsid w:val="00466535"/>
    <w:rsid w:val="0046667D"/>
    <w:rsid w:val="00466BC0"/>
    <w:rsid w:val="00466F52"/>
    <w:rsid w:val="00466FA1"/>
    <w:rsid w:val="0046713B"/>
    <w:rsid w:val="0046730C"/>
    <w:rsid w:val="0046740C"/>
    <w:rsid w:val="00467553"/>
    <w:rsid w:val="00467573"/>
    <w:rsid w:val="00467ADB"/>
    <w:rsid w:val="00467AEC"/>
    <w:rsid w:val="00467B62"/>
    <w:rsid w:val="00467E60"/>
    <w:rsid w:val="00467FD0"/>
    <w:rsid w:val="00470129"/>
    <w:rsid w:val="00470507"/>
    <w:rsid w:val="00470609"/>
    <w:rsid w:val="0047079A"/>
    <w:rsid w:val="00470828"/>
    <w:rsid w:val="0047093E"/>
    <w:rsid w:val="00470BB3"/>
    <w:rsid w:val="00470C29"/>
    <w:rsid w:val="00470C4C"/>
    <w:rsid w:val="00470D5E"/>
    <w:rsid w:val="00470F95"/>
    <w:rsid w:val="00471107"/>
    <w:rsid w:val="004715B9"/>
    <w:rsid w:val="004717A2"/>
    <w:rsid w:val="00471938"/>
    <w:rsid w:val="00471A7A"/>
    <w:rsid w:val="00471B7F"/>
    <w:rsid w:val="00471DD1"/>
    <w:rsid w:val="004720A1"/>
    <w:rsid w:val="004724D2"/>
    <w:rsid w:val="00472585"/>
    <w:rsid w:val="004725EB"/>
    <w:rsid w:val="004728A0"/>
    <w:rsid w:val="00472B1B"/>
    <w:rsid w:val="00472B8C"/>
    <w:rsid w:val="00472E20"/>
    <w:rsid w:val="004731E5"/>
    <w:rsid w:val="00473328"/>
    <w:rsid w:val="0047339D"/>
    <w:rsid w:val="004734E1"/>
    <w:rsid w:val="00473587"/>
    <w:rsid w:val="00473690"/>
    <w:rsid w:val="00473852"/>
    <w:rsid w:val="004738B0"/>
    <w:rsid w:val="004739BB"/>
    <w:rsid w:val="00473DBD"/>
    <w:rsid w:val="00473E52"/>
    <w:rsid w:val="00473F02"/>
    <w:rsid w:val="00473F69"/>
    <w:rsid w:val="00473F71"/>
    <w:rsid w:val="0047415F"/>
    <w:rsid w:val="00474278"/>
    <w:rsid w:val="004742DD"/>
    <w:rsid w:val="00474353"/>
    <w:rsid w:val="004744DD"/>
    <w:rsid w:val="00474BC2"/>
    <w:rsid w:val="00474D4A"/>
    <w:rsid w:val="00474E00"/>
    <w:rsid w:val="00474F91"/>
    <w:rsid w:val="004750C8"/>
    <w:rsid w:val="004750D9"/>
    <w:rsid w:val="00475153"/>
    <w:rsid w:val="00475231"/>
    <w:rsid w:val="004753B2"/>
    <w:rsid w:val="004755DB"/>
    <w:rsid w:val="0047564C"/>
    <w:rsid w:val="00475682"/>
    <w:rsid w:val="00475759"/>
    <w:rsid w:val="0047576F"/>
    <w:rsid w:val="004759BA"/>
    <w:rsid w:val="00475B58"/>
    <w:rsid w:val="0047604A"/>
    <w:rsid w:val="00476241"/>
    <w:rsid w:val="00476355"/>
    <w:rsid w:val="004763A9"/>
    <w:rsid w:val="00476670"/>
    <w:rsid w:val="004766C3"/>
    <w:rsid w:val="004766F5"/>
    <w:rsid w:val="004767C6"/>
    <w:rsid w:val="00476EB8"/>
    <w:rsid w:val="0047719C"/>
    <w:rsid w:val="0047727A"/>
    <w:rsid w:val="004774BC"/>
    <w:rsid w:val="004775AB"/>
    <w:rsid w:val="00477769"/>
    <w:rsid w:val="00477955"/>
    <w:rsid w:val="0047796D"/>
    <w:rsid w:val="00477A73"/>
    <w:rsid w:val="00477AE6"/>
    <w:rsid w:val="00477C73"/>
    <w:rsid w:val="0048032C"/>
    <w:rsid w:val="0048079A"/>
    <w:rsid w:val="00480A3D"/>
    <w:rsid w:val="00480CED"/>
    <w:rsid w:val="00480ED1"/>
    <w:rsid w:val="00480EFD"/>
    <w:rsid w:val="00480F6D"/>
    <w:rsid w:val="00481092"/>
    <w:rsid w:val="0048146B"/>
    <w:rsid w:val="004817F9"/>
    <w:rsid w:val="00481B96"/>
    <w:rsid w:val="00482688"/>
    <w:rsid w:val="004826DB"/>
    <w:rsid w:val="00483033"/>
    <w:rsid w:val="004830AF"/>
    <w:rsid w:val="00483207"/>
    <w:rsid w:val="004832F0"/>
    <w:rsid w:val="00483304"/>
    <w:rsid w:val="004833D0"/>
    <w:rsid w:val="004834A2"/>
    <w:rsid w:val="00483C3F"/>
    <w:rsid w:val="00483C4D"/>
    <w:rsid w:val="00483CC2"/>
    <w:rsid w:val="00483CFF"/>
    <w:rsid w:val="00483D2D"/>
    <w:rsid w:val="00483F5D"/>
    <w:rsid w:val="004840E7"/>
    <w:rsid w:val="004841D0"/>
    <w:rsid w:val="00484358"/>
    <w:rsid w:val="00484507"/>
    <w:rsid w:val="00484734"/>
    <w:rsid w:val="00484B4F"/>
    <w:rsid w:val="00484B96"/>
    <w:rsid w:val="00484C6D"/>
    <w:rsid w:val="00484DBE"/>
    <w:rsid w:val="00484E96"/>
    <w:rsid w:val="00484FFA"/>
    <w:rsid w:val="00485058"/>
    <w:rsid w:val="00485226"/>
    <w:rsid w:val="0048524F"/>
    <w:rsid w:val="00485412"/>
    <w:rsid w:val="00485418"/>
    <w:rsid w:val="00485450"/>
    <w:rsid w:val="00485756"/>
    <w:rsid w:val="004857A4"/>
    <w:rsid w:val="00485807"/>
    <w:rsid w:val="0048586A"/>
    <w:rsid w:val="00485987"/>
    <w:rsid w:val="00485A9E"/>
    <w:rsid w:val="00485C1A"/>
    <w:rsid w:val="00485C28"/>
    <w:rsid w:val="00485D54"/>
    <w:rsid w:val="00485EAB"/>
    <w:rsid w:val="004860B4"/>
    <w:rsid w:val="00486314"/>
    <w:rsid w:val="00486501"/>
    <w:rsid w:val="004868FA"/>
    <w:rsid w:val="00486998"/>
    <w:rsid w:val="00486A1D"/>
    <w:rsid w:val="00486AD5"/>
    <w:rsid w:val="00486B4B"/>
    <w:rsid w:val="00486C84"/>
    <w:rsid w:val="00486CBA"/>
    <w:rsid w:val="00486D6A"/>
    <w:rsid w:val="0048706B"/>
    <w:rsid w:val="00487070"/>
    <w:rsid w:val="004870DB"/>
    <w:rsid w:val="0048719C"/>
    <w:rsid w:val="00487386"/>
    <w:rsid w:val="0048764F"/>
    <w:rsid w:val="00487A22"/>
    <w:rsid w:val="004901C3"/>
    <w:rsid w:val="0049026A"/>
    <w:rsid w:val="0049079D"/>
    <w:rsid w:val="00490BD7"/>
    <w:rsid w:val="00490BF8"/>
    <w:rsid w:val="00490D25"/>
    <w:rsid w:val="00490DE3"/>
    <w:rsid w:val="004911F9"/>
    <w:rsid w:val="0049126B"/>
    <w:rsid w:val="004913EF"/>
    <w:rsid w:val="0049181E"/>
    <w:rsid w:val="0049184D"/>
    <w:rsid w:val="0049191A"/>
    <w:rsid w:val="00491BA9"/>
    <w:rsid w:val="00491E90"/>
    <w:rsid w:val="00492636"/>
    <w:rsid w:val="00492723"/>
    <w:rsid w:val="00492947"/>
    <w:rsid w:val="0049294B"/>
    <w:rsid w:val="00492A38"/>
    <w:rsid w:val="00492AFB"/>
    <w:rsid w:val="00492BA9"/>
    <w:rsid w:val="00492CF0"/>
    <w:rsid w:val="00492E45"/>
    <w:rsid w:val="00492FCD"/>
    <w:rsid w:val="00493006"/>
    <w:rsid w:val="00493052"/>
    <w:rsid w:val="0049319D"/>
    <w:rsid w:val="00493288"/>
    <w:rsid w:val="004933DA"/>
    <w:rsid w:val="0049386D"/>
    <w:rsid w:val="00493A59"/>
    <w:rsid w:val="00493DEF"/>
    <w:rsid w:val="004940C1"/>
    <w:rsid w:val="00494122"/>
    <w:rsid w:val="0049433D"/>
    <w:rsid w:val="0049467F"/>
    <w:rsid w:val="00494E6B"/>
    <w:rsid w:val="0049519E"/>
    <w:rsid w:val="0049525C"/>
    <w:rsid w:val="00495599"/>
    <w:rsid w:val="00495B4F"/>
    <w:rsid w:val="00495E73"/>
    <w:rsid w:val="00496032"/>
    <w:rsid w:val="0049604C"/>
    <w:rsid w:val="004960A6"/>
    <w:rsid w:val="004960D7"/>
    <w:rsid w:val="004962BE"/>
    <w:rsid w:val="004962C1"/>
    <w:rsid w:val="004963F5"/>
    <w:rsid w:val="00496695"/>
    <w:rsid w:val="00496700"/>
    <w:rsid w:val="004968B8"/>
    <w:rsid w:val="004969CF"/>
    <w:rsid w:val="00496A7B"/>
    <w:rsid w:val="00496ACC"/>
    <w:rsid w:val="00496BA3"/>
    <w:rsid w:val="00496D23"/>
    <w:rsid w:val="00496F5B"/>
    <w:rsid w:val="0049731C"/>
    <w:rsid w:val="004973EE"/>
    <w:rsid w:val="004974FD"/>
    <w:rsid w:val="004975C0"/>
    <w:rsid w:val="00497653"/>
    <w:rsid w:val="0049779A"/>
    <w:rsid w:val="004977D2"/>
    <w:rsid w:val="004979C2"/>
    <w:rsid w:val="00497B6E"/>
    <w:rsid w:val="00497C48"/>
    <w:rsid w:val="00497C8D"/>
    <w:rsid w:val="00497CC6"/>
    <w:rsid w:val="00497CD8"/>
    <w:rsid w:val="00497CFA"/>
    <w:rsid w:val="00497E5D"/>
    <w:rsid w:val="00497E7E"/>
    <w:rsid w:val="004A00AA"/>
    <w:rsid w:val="004A0166"/>
    <w:rsid w:val="004A02C4"/>
    <w:rsid w:val="004A0470"/>
    <w:rsid w:val="004A0A47"/>
    <w:rsid w:val="004A0BC4"/>
    <w:rsid w:val="004A0C13"/>
    <w:rsid w:val="004A0C5B"/>
    <w:rsid w:val="004A0DA7"/>
    <w:rsid w:val="004A0FDF"/>
    <w:rsid w:val="004A1048"/>
    <w:rsid w:val="004A1174"/>
    <w:rsid w:val="004A1308"/>
    <w:rsid w:val="004A14D7"/>
    <w:rsid w:val="004A1950"/>
    <w:rsid w:val="004A1A60"/>
    <w:rsid w:val="004A1CB8"/>
    <w:rsid w:val="004A1DDB"/>
    <w:rsid w:val="004A2072"/>
    <w:rsid w:val="004A2405"/>
    <w:rsid w:val="004A25A5"/>
    <w:rsid w:val="004A2608"/>
    <w:rsid w:val="004A2630"/>
    <w:rsid w:val="004A2633"/>
    <w:rsid w:val="004A2678"/>
    <w:rsid w:val="004A28EE"/>
    <w:rsid w:val="004A2A32"/>
    <w:rsid w:val="004A2CB6"/>
    <w:rsid w:val="004A2D8A"/>
    <w:rsid w:val="004A2E0C"/>
    <w:rsid w:val="004A2F45"/>
    <w:rsid w:val="004A2F55"/>
    <w:rsid w:val="004A2FB8"/>
    <w:rsid w:val="004A3154"/>
    <w:rsid w:val="004A32CD"/>
    <w:rsid w:val="004A3341"/>
    <w:rsid w:val="004A363F"/>
    <w:rsid w:val="004A3657"/>
    <w:rsid w:val="004A36F8"/>
    <w:rsid w:val="004A370F"/>
    <w:rsid w:val="004A377C"/>
    <w:rsid w:val="004A37CB"/>
    <w:rsid w:val="004A3993"/>
    <w:rsid w:val="004A3A8B"/>
    <w:rsid w:val="004A3B0B"/>
    <w:rsid w:val="004A3BB9"/>
    <w:rsid w:val="004A3BF9"/>
    <w:rsid w:val="004A3C2C"/>
    <w:rsid w:val="004A3C85"/>
    <w:rsid w:val="004A3D98"/>
    <w:rsid w:val="004A3DA8"/>
    <w:rsid w:val="004A415A"/>
    <w:rsid w:val="004A41D5"/>
    <w:rsid w:val="004A47B0"/>
    <w:rsid w:val="004A4983"/>
    <w:rsid w:val="004A4C49"/>
    <w:rsid w:val="004A4EDD"/>
    <w:rsid w:val="004A4EE0"/>
    <w:rsid w:val="004A5389"/>
    <w:rsid w:val="004A5586"/>
    <w:rsid w:val="004A574A"/>
    <w:rsid w:val="004A57E3"/>
    <w:rsid w:val="004A5A22"/>
    <w:rsid w:val="004A5C6C"/>
    <w:rsid w:val="004A632D"/>
    <w:rsid w:val="004A6856"/>
    <w:rsid w:val="004A6BDD"/>
    <w:rsid w:val="004A6C5E"/>
    <w:rsid w:val="004A6D81"/>
    <w:rsid w:val="004A7100"/>
    <w:rsid w:val="004A711C"/>
    <w:rsid w:val="004A726C"/>
    <w:rsid w:val="004A7307"/>
    <w:rsid w:val="004A7336"/>
    <w:rsid w:val="004A78D1"/>
    <w:rsid w:val="004A7940"/>
    <w:rsid w:val="004A7AB6"/>
    <w:rsid w:val="004A7B98"/>
    <w:rsid w:val="004A7E7B"/>
    <w:rsid w:val="004A7EB1"/>
    <w:rsid w:val="004A7F66"/>
    <w:rsid w:val="004AF35B"/>
    <w:rsid w:val="004B0000"/>
    <w:rsid w:val="004B02B6"/>
    <w:rsid w:val="004B0367"/>
    <w:rsid w:val="004B0428"/>
    <w:rsid w:val="004B0446"/>
    <w:rsid w:val="004B089D"/>
    <w:rsid w:val="004B08E8"/>
    <w:rsid w:val="004B0FFC"/>
    <w:rsid w:val="004B1389"/>
    <w:rsid w:val="004B1531"/>
    <w:rsid w:val="004B1555"/>
    <w:rsid w:val="004B15A7"/>
    <w:rsid w:val="004B1756"/>
    <w:rsid w:val="004B18DC"/>
    <w:rsid w:val="004B194F"/>
    <w:rsid w:val="004B1AAC"/>
    <w:rsid w:val="004B1C77"/>
    <w:rsid w:val="004B1EB9"/>
    <w:rsid w:val="004B20CE"/>
    <w:rsid w:val="004B2173"/>
    <w:rsid w:val="004B228B"/>
    <w:rsid w:val="004B26D8"/>
    <w:rsid w:val="004B2780"/>
    <w:rsid w:val="004B2C26"/>
    <w:rsid w:val="004B2D3C"/>
    <w:rsid w:val="004B2D49"/>
    <w:rsid w:val="004B2D5C"/>
    <w:rsid w:val="004B328B"/>
    <w:rsid w:val="004B3624"/>
    <w:rsid w:val="004B3858"/>
    <w:rsid w:val="004B39CA"/>
    <w:rsid w:val="004B4138"/>
    <w:rsid w:val="004B421D"/>
    <w:rsid w:val="004B4398"/>
    <w:rsid w:val="004B43EE"/>
    <w:rsid w:val="004B4428"/>
    <w:rsid w:val="004B461D"/>
    <w:rsid w:val="004B4832"/>
    <w:rsid w:val="004B48CB"/>
    <w:rsid w:val="004B4C55"/>
    <w:rsid w:val="004B4D74"/>
    <w:rsid w:val="004B4EA4"/>
    <w:rsid w:val="004B4FE2"/>
    <w:rsid w:val="004B5033"/>
    <w:rsid w:val="004B50B6"/>
    <w:rsid w:val="004B510C"/>
    <w:rsid w:val="004B5547"/>
    <w:rsid w:val="004B557C"/>
    <w:rsid w:val="004B55A7"/>
    <w:rsid w:val="004B5660"/>
    <w:rsid w:val="004B5696"/>
    <w:rsid w:val="004B593A"/>
    <w:rsid w:val="004B5957"/>
    <w:rsid w:val="004B59F0"/>
    <w:rsid w:val="004B5A9C"/>
    <w:rsid w:val="004B5AC8"/>
    <w:rsid w:val="004B5ADC"/>
    <w:rsid w:val="004B5B1E"/>
    <w:rsid w:val="004B5E79"/>
    <w:rsid w:val="004B5EC4"/>
    <w:rsid w:val="004B6009"/>
    <w:rsid w:val="004B609E"/>
    <w:rsid w:val="004B61F8"/>
    <w:rsid w:val="004B66AF"/>
    <w:rsid w:val="004B6771"/>
    <w:rsid w:val="004B6C67"/>
    <w:rsid w:val="004B6D92"/>
    <w:rsid w:val="004B7197"/>
    <w:rsid w:val="004B73D2"/>
    <w:rsid w:val="004B7559"/>
    <w:rsid w:val="004B75B2"/>
    <w:rsid w:val="004B75E2"/>
    <w:rsid w:val="004B768D"/>
    <w:rsid w:val="004B76A7"/>
    <w:rsid w:val="004B77F3"/>
    <w:rsid w:val="004B77FF"/>
    <w:rsid w:val="004B7873"/>
    <w:rsid w:val="004B7A26"/>
    <w:rsid w:val="004B7C96"/>
    <w:rsid w:val="004B7F9E"/>
    <w:rsid w:val="004B7FDE"/>
    <w:rsid w:val="004C0081"/>
    <w:rsid w:val="004C01EC"/>
    <w:rsid w:val="004C021D"/>
    <w:rsid w:val="004C02DE"/>
    <w:rsid w:val="004C0416"/>
    <w:rsid w:val="004C0462"/>
    <w:rsid w:val="004C05A6"/>
    <w:rsid w:val="004C0959"/>
    <w:rsid w:val="004C09A0"/>
    <w:rsid w:val="004C09E0"/>
    <w:rsid w:val="004C141A"/>
    <w:rsid w:val="004C16B4"/>
    <w:rsid w:val="004C188C"/>
    <w:rsid w:val="004C18E4"/>
    <w:rsid w:val="004C1ABE"/>
    <w:rsid w:val="004C1B03"/>
    <w:rsid w:val="004C1F31"/>
    <w:rsid w:val="004C21FB"/>
    <w:rsid w:val="004C2219"/>
    <w:rsid w:val="004C26F1"/>
    <w:rsid w:val="004C2714"/>
    <w:rsid w:val="004C2AAC"/>
    <w:rsid w:val="004C2AC1"/>
    <w:rsid w:val="004C2B50"/>
    <w:rsid w:val="004C2B94"/>
    <w:rsid w:val="004C2DC4"/>
    <w:rsid w:val="004C2FFE"/>
    <w:rsid w:val="004C30DA"/>
    <w:rsid w:val="004C3140"/>
    <w:rsid w:val="004C314B"/>
    <w:rsid w:val="004C3228"/>
    <w:rsid w:val="004C34D2"/>
    <w:rsid w:val="004C351F"/>
    <w:rsid w:val="004C3877"/>
    <w:rsid w:val="004C3898"/>
    <w:rsid w:val="004C3938"/>
    <w:rsid w:val="004C3D6A"/>
    <w:rsid w:val="004C3ED2"/>
    <w:rsid w:val="004C41B6"/>
    <w:rsid w:val="004C480D"/>
    <w:rsid w:val="004C4823"/>
    <w:rsid w:val="004C4856"/>
    <w:rsid w:val="004C4901"/>
    <w:rsid w:val="004C4921"/>
    <w:rsid w:val="004C4C8F"/>
    <w:rsid w:val="004C4E08"/>
    <w:rsid w:val="004C4E5A"/>
    <w:rsid w:val="004C4EC0"/>
    <w:rsid w:val="004C4F34"/>
    <w:rsid w:val="004C4F46"/>
    <w:rsid w:val="004C5006"/>
    <w:rsid w:val="004C515F"/>
    <w:rsid w:val="004C537B"/>
    <w:rsid w:val="004C54DD"/>
    <w:rsid w:val="004C560E"/>
    <w:rsid w:val="004C5629"/>
    <w:rsid w:val="004C56EB"/>
    <w:rsid w:val="004C5BDA"/>
    <w:rsid w:val="004C5DBD"/>
    <w:rsid w:val="004C5E4C"/>
    <w:rsid w:val="004C62FF"/>
    <w:rsid w:val="004C682E"/>
    <w:rsid w:val="004C6C52"/>
    <w:rsid w:val="004C6CD2"/>
    <w:rsid w:val="004C6EC0"/>
    <w:rsid w:val="004C6F56"/>
    <w:rsid w:val="004C7498"/>
    <w:rsid w:val="004C74E3"/>
    <w:rsid w:val="004C75F8"/>
    <w:rsid w:val="004C76A0"/>
    <w:rsid w:val="004C7893"/>
    <w:rsid w:val="004C7AE9"/>
    <w:rsid w:val="004C7C4E"/>
    <w:rsid w:val="004C7CF7"/>
    <w:rsid w:val="004C7DF2"/>
    <w:rsid w:val="004C7E6E"/>
    <w:rsid w:val="004CE20D"/>
    <w:rsid w:val="004D012F"/>
    <w:rsid w:val="004D02B6"/>
    <w:rsid w:val="004D02E7"/>
    <w:rsid w:val="004D0611"/>
    <w:rsid w:val="004D0706"/>
    <w:rsid w:val="004D077D"/>
    <w:rsid w:val="004D0814"/>
    <w:rsid w:val="004D0883"/>
    <w:rsid w:val="004D08F2"/>
    <w:rsid w:val="004D0990"/>
    <w:rsid w:val="004D0B4F"/>
    <w:rsid w:val="004D0BE2"/>
    <w:rsid w:val="004D0FFE"/>
    <w:rsid w:val="004D1108"/>
    <w:rsid w:val="004D1214"/>
    <w:rsid w:val="004D12A1"/>
    <w:rsid w:val="004D138A"/>
    <w:rsid w:val="004D1392"/>
    <w:rsid w:val="004D1396"/>
    <w:rsid w:val="004D144D"/>
    <w:rsid w:val="004D15EF"/>
    <w:rsid w:val="004D187A"/>
    <w:rsid w:val="004D1971"/>
    <w:rsid w:val="004D1B04"/>
    <w:rsid w:val="004D1C6E"/>
    <w:rsid w:val="004D1E67"/>
    <w:rsid w:val="004D1EF8"/>
    <w:rsid w:val="004D21BB"/>
    <w:rsid w:val="004D2229"/>
    <w:rsid w:val="004D22C7"/>
    <w:rsid w:val="004D236F"/>
    <w:rsid w:val="004D2437"/>
    <w:rsid w:val="004D24AE"/>
    <w:rsid w:val="004D257A"/>
    <w:rsid w:val="004D25C6"/>
    <w:rsid w:val="004D25FF"/>
    <w:rsid w:val="004D260B"/>
    <w:rsid w:val="004D27D3"/>
    <w:rsid w:val="004D2C37"/>
    <w:rsid w:val="004D2C4A"/>
    <w:rsid w:val="004D2FB3"/>
    <w:rsid w:val="004D3120"/>
    <w:rsid w:val="004D3319"/>
    <w:rsid w:val="004D356C"/>
    <w:rsid w:val="004D37BF"/>
    <w:rsid w:val="004D38EF"/>
    <w:rsid w:val="004D3CA2"/>
    <w:rsid w:val="004D3F0A"/>
    <w:rsid w:val="004D4101"/>
    <w:rsid w:val="004D4176"/>
    <w:rsid w:val="004D44D5"/>
    <w:rsid w:val="004D46FC"/>
    <w:rsid w:val="004D4B39"/>
    <w:rsid w:val="004D4B89"/>
    <w:rsid w:val="004D4C3A"/>
    <w:rsid w:val="004D4FA9"/>
    <w:rsid w:val="004D55AA"/>
    <w:rsid w:val="004D57D2"/>
    <w:rsid w:val="004D5974"/>
    <w:rsid w:val="004D5FC2"/>
    <w:rsid w:val="004D5FF9"/>
    <w:rsid w:val="004D6026"/>
    <w:rsid w:val="004D607A"/>
    <w:rsid w:val="004D612D"/>
    <w:rsid w:val="004D626A"/>
    <w:rsid w:val="004D63A3"/>
    <w:rsid w:val="004D643A"/>
    <w:rsid w:val="004D6A1F"/>
    <w:rsid w:val="004D6B46"/>
    <w:rsid w:val="004D6CB8"/>
    <w:rsid w:val="004D6CD4"/>
    <w:rsid w:val="004D6CEE"/>
    <w:rsid w:val="004D71D5"/>
    <w:rsid w:val="004D720D"/>
    <w:rsid w:val="004D72E6"/>
    <w:rsid w:val="004D7379"/>
    <w:rsid w:val="004D75E2"/>
    <w:rsid w:val="004D79AD"/>
    <w:rsid w:val="004D7B6B"/>
    <w:rsid w:val="004D7BF9"/>
    <w:rsid w:val="004D7D74"/>
    <w:rsid w:val="004D7FCA"/>
    <w:rsid w:val="004D7FD0"/>
    <w:rsid w:val="004E0014"/>
    <w:rsid w:val="004E0055"/>
    <w:rsid w:val="004E04DE"/>
    <w:rsid w:val="004E0596"/>
    <w:rsid w:val="004E05EB"/>
    <w:rsid w:val="004E07BA"/>
    <w:rsid w:val="004E0882"/>
    <w:rsid w:val="004E0A9F"/>
    <w:rsid w:val="004E0B35"/>
    <w:rsid w:val="004E0B5B"/>
    <w:rsid w:val="004E0D32"/>
    <w:rsid w:val="004E0DAF"/>
    <w:rsid w:val="004E1119"/>
    <w:rsid w:val="004E1141"/>
    <w:rsid w:val="004E1148"/>
    <w:rsid w:val="004E11D1"/>
    <w:rsid w:val="004E1233"/>
    <w:rsid w:val="004E1296"/>
    <w:rsid w:val="004E13E9"/>
    <w:rsid w:val="004E165B"/>
    <w:rsid w:val="004E186A"/>
    <w:rsid w:val="004E1A9B"/>
    <w:rsid w:val="004E1CE4"/>
    <w:rsid w:val="004E1FDD"/>
    <w:rsid w:val="004E2214"/>
    <w:rsid w:val="004E22B7"/>
    <w:rsid w:val="004E2560"/>
    <w:rsid w:val="004E2641"/>
    <w:rsid w:val="004E2703"/>
    <w:rsid w:val="004E28C6"/>
    <w:rsid w:val="004E295C"/>
    <w:rsid w:val="004E29BD"/>
    <w:rsid w:val="004E2A53"/>
    <w:rsid w:val="004E2B16"/>
    <w:rsid w:val="004E2B88"/>
    <w:rsid w:val="004E2BB5"/>
    <w:rsid w:val="004E2DB7"/>
    <w:rsid w:val="004E2FE6"/>
    <w:rsid w:val="004E339D"/>
    <w:rsid w:val="004E344F"/>
    <w:rsid w:val="004E3488"/>
    <w:rsid w:val="004E34DA"/>
    <w:rsid w:val="004E37D6"/>
    <w:rsid w:val="004E3801"/>
    <w:rsid w:val="004E3AA8"/>
    <w:rsid w:val="004E3B31"/>
    <w:rsid w:val="004E3DC8"/>
    <w:rsid w:val="004E3DD5"/>
    <w:rsid w:val="004E3F8B"/>
    <w:rsid w:val="004E4120"/>
    <w:rsid w:val="004E423C"/>
    <w:rsid w:val="004E4443"/>
    <w:rsid w:val="004E458E"/>
    <w:rsid w:val="004E4695"/>
    <w:rsid w:val="004E48E6"/>
    <w:rsid w:val="004E499A"/>
    <w:rsid w:val="004E4AEE"/>
    <w:rsid w:val="004E4B0F"/>
    <w:rsid w:val="004E4BFA"/>
    <w:rsid w:val="004E4CE3"/>
    <w:rsid w:val="004E4D36"/>
    <w:rsid w:val="004E52AA"/>
    <w:rsid w:val="004E52C9"/>
    <w:rsid w:val="004E54FB"/>
    <w:rsid w:val="004E59E0"/>
    <w:rsid w:val="004E5DB1"/>
    <w:rsid w:val="004E5DD8"/>
    <w:rsid w:val="004E5E15"/>
    <w:rsid w:val="004E5EF7"/>
    <w:rsid w:val="004E6040"/>
    <w:rsid w:val="004E61CC"/>
    <w:rsid w:val="004E6454"/>
    <w:rsid w:val="004E6AE7"/>
    <w:rsid w:val="004E6B4D"/>
    <w:rsid w:val="004E6B6B"/>
    <w:rsid w:val="004E6BE8"/>
    <w:rsid w:val="004E6CE2"/>
    <w:rsid w:val="004E6DE1"/>
    <w:rsid w:val="004E7380"/>
    <w:rsid w:val="004E76F8"/>
    <w:rsid w:val="004E7890"/>
    <w:rsid w:val="004E7992"/>
    <w:rsid w:val="004E7A9D"/>
    <w:rsid w:val="004E7B43"/>
    <w:rsid w:val="004E7FA2"/>
    <w:rsid w:val="004F003A"/>
    <w:rsid w:val="004F0163"/>
    <w:rsid w:val="004F01B2"/>
    <w:rsid w:val="004F034B"/>
    <w:rsid w:val="004F069A"/>
    <w:rsid w:val="004F08AA"/>
    <w:rsid w:val="004F0939"/>
    <w:rsid w:val="004F0D86"/>
    <w:rsid w:val="004F0E97"/>
    <w:rsid w:val="004F10E0"/>
    <w:rsid w:val="004F11BB"/>
    <w:rsid w:val="004F138F"/>
    <w:rsid w:val="004F14A4"/>
    <w:rsid w:val="004F14F9"/>
    <w:rsid w:val="004F15AB"/>
    <w:rsid w:val="004F1BD0"/>
    <w:rsid w:val="004F1C38"/>
    <w:rsid w:val="004F1CA3"/>
    <w:rsid w:val="004F1ECC"/>
    <w:rsid w:val="004F25B8"/>
    <w:rsid w:val="004F27C6"/>
    <w:rsid w:val="004F2886"/>
    <w:rsid w:val="004F2968"/>
    <w:rsid w:val="004F2A13"/>
    <w:rsid w:val="004F2C05"/>
    <w:rsid w:val="004F2D0A"/>
    <w:rsid w:val="004F3163"/>
    <w:rsid w:val="004F32B1"/>
    <w:rsid w:val="004F351A"/>
    <w:rsid w:val="004F3668"/>
    <w:rsid w:val="004F3716"/>
    <w:rsid w:val="004F37B2"/>
    <w:rsid w:val="004F37DE"/>
    <w:rsid w:val="004F38BC"/>
    <w:rsid w:val="004F3BDE"/>
    <w:rsid w:val="004F3C69"/>
    <w:rsid w:val="004F3CEE"/>
    <w:rsid w:val="004F3E03"/>
    <w:rsid w:val="004F420C"/>
    <w:rsid w:val="004F4798"/>
    <w:rsid w:val="004F48D0"/>
    <w:rsid w:val="004F490E"/>
    <w:rsid w:val="004F4A0A"/>
    <w:rsid w:val="004F4A56"/>
    <w:rsid w:val="004F4B62"/>
    <w:rsid w:val="004F4BDF"/>
    <w:rsid w:val="004F4C1B"/>
    <w:rsid w:val="004F4F42"/>
    <w:rsid w:val="004F56AD"/>
    <w:rsid w:val="004F572F"/>
    <w:rsid w:val="004F59AD"/>
    <w:rsid w:val="004F5B4F"/>
    <w:rsid w:val="004F5BC9"/>
    <w:rsid w:val="004F5FDD"/>
    <w:rsid w:val="004F5FF6"/>
    <w:rsid w:val="004F604A"/>
    <w:rsid w:val="004F6086"/>
    <w:rsid w:val="004F61E3"/>
    <w:rsid w:val="004F64E6"/>
    <w:rsid w:val="004F65A1"/>
    <w:rsid w:val="004F676A"/>
    <w:rsid w:val="004F67DF"/>
    <w:rsid w:val="004F67F9"/>
    <w:rsid w:val="004F6A60"/>
    <w:rsid w:val="004F6A7F"/>
    <w:rsid w:val="004F6CAC"/>
    <w:rsid w:val="004F6D46"/>
    <w:rsid w:val="004F6DC9"/>
    <w:rsid w:val="004F6E4C"/>
    <w:rsid w:val="004F6FDC"/>
    <w:rsid w:val="004F72A2"/>
    <w:rsid w:val="004F7452"/>
    <w:rsid w:val="004F74B3"/>
    <w:rsid w:val="004F75AA"/>
    <w:rsid w:val="004F7631"/>
    <w:rsid w:val="004F772F"/>
    <w:rsid w:val="004F7855"/>
    <w:rsid w:val="004F7A5F"/>
    <w:rsid w:val="004F7AAE"/>
    <w:rsid w:val="004F7AB1"/>
    <w:rsid w:val="004F7BCF"/>
    <w:rsid w:val="004F7CB9"/>
    <w:rsid w:val="004F7DE8"/>
    <w:rsid w:val="004F80AA"/>
    <w:rsid w:val="0050006B"/>
    <w:rsid w:val="005000C5"/>
    <w:rsid w:val="00500123"/>
    <w:rsid w:val="00500494"/>
    <w:rsid w:val="00500805"/>
    <w:rsid w:val="00500FEE"/>
    <w:rsid w:val="00501091"/>
    <w:rsid w:val="005010E9"/>
    <w:rsid w:val="00501143"/>
    <w:rsid w:val="0050136E"/>
    <w:rsid w:val="005013E5"/>
    <w:rsid w:val="0050144B"/>
    <w:rsid w:val="0050147F"/>
    <w:rsid w:val="0050167D"/>
    <w:rsid w:val="005016CD"/>
    <w:rsid w:val="00501922"/>
    <w:rsid w:val="00501987"/>
    <w:rsid w:val="00501F30"/>
    <w:rsid w:val="00502199"/>
    <w:rsid w:val="005023E7"/>
    <w:rsid w:val="00502434"/>
    <w:rsid w:val="00502497"/>
    <w:rsid w:val="00502627"/>
    <w:rsid w:val="005026E7"/>
    <w:rsid w:val="005027F0"/>
    <w:rsid w:val="00502A95"/>
    <w:rsid w:val="00502AD4"/>
    <w:rsid w:val="00502BA4"/>
    <w:rsid w:val="00502CD9"/>
    <w:rsid w:val="00502E70"/>
    <w:rsid w:val="00502F61"/>
    <w:rsid w:val="005030E7"/>
    <w:rsid w:val="00503520"/>
    <w:rsid w:val="00503571"/>
    <w:rsid w:val="00503B22"/>
    <w:rsid w:val="00503B4B"/>
    <w:rsid w:val="00503D8C"/>
    <w:rsid w:val="00503ED8"/>
    <w:rsid w:val="005042D0"/>
    <w:rsid w:val="00504571"/>
    <w:rsid w:val="005046DF"/>
    <w:rsid w:val="005049E0"/>
    <w:rsid w:val="00504A36"/>
    <w:rsid w:val="00504D8E"/>
    <w:rsid w:val="00504DFE"/>
    <w:rsid w:val="00504E29"/>
    <w:rsid w:val="00504F0A"/>
    <w:rsid w:val="00504FE1"/>
    <w:rsid w:val="005052AB"/>
    <w:rsid w:val="00505641"/>
    <w:rsid w:val="005056CB"/>
    <w:rsid w:val="005059E2"/>
    <w:rsid w:val="00505A0A"/>
    <w:rsid w:val="00505AA3"/>
    <w:rsid w:val="0050602B"/>
    <w:rsid w:val="00506101"/>
    <w:rsid w:val="005061EC"/>
    <w:rsid w:val="005062F3"/>
    <w:rsid w:val="005064EE"/>
    <w:rsid w:val="00506520"/>
    <w:rsid w:val="0050670B"/>
    <w:rsid w:val="005067F6"/>
    <w:rsid w:val="00506814"/>
    <w:rsid w:val="00506891"/>
    <w:rsid w:val="00506A7B"/>
    <w:rsid w:val="00506A8E"/>
    <w:rsid w:val="00506BE1"/>
    <w:rsid w:val="00506DA4"/>
    <w:rsid w:val="00506E5E"/>
    <w:rsid w:val="00506E74"/>
    <w:rsid w:val="00506F55"/>
    <w:rsid w:val="00507328"/>
    <w:rsid w:val="005073B3"/>
    <w:rsid w:val="00507402"/>
    <w:rsid w:val="005075C8"/>
    <w:rsid w:val="00507813"/>
    <w:rsid w:val="005078BE"/>
    <w:rsid w:val="005078E8"/>
    <w:rsid w:val="00507C1F"/>
    <w:rsid w:val="00507D6F"/>
    <w:rsid w:val="00507DB1"/>
    <w:rsid w:val="00507F53"/>
    <w:rsid w:val="0050F3B4"/>
    <w:rsid w:val="00510158"/>
    <w:rsid w:val="00510236"/>
    <w:rsid w:val="005102DF"/>
    <w:rsid w:val="0051044C"/>
    <w:rsid w:val="005104E3"/>
    <w:rsid w:val="00510656"/>
    <w:rsid w:val="005106FD"/>
    <w:rsid w:val="00510950"/>
    <w:rsid w:val="00510990"/>
    <w:rsid w:val="00510A68"/>
    <w:rsid w:val="00510B8E"/>
    <w:rsid w:val="00510CED"/>
    <w:rsid w:val="00510E88"/>
    <w:rsid w:val="005112AA"/>
    <w:rsid w:val="005114EC"/>
    <w:rsid w:val="005116FB"/>
    <w:rsid w:val="005118C2"/>
    <w:rsid w:val="00511B29"/>
    <w:rsid w:val="00511BDF"/>
    <w:rsid w:val="00511C16"/>
    <w:rsid w:val="00511D1D"/>
    <w:rsid w:val="005120FD"/>
    <w:rsid w:val="0051221E"/>
    <w:rsid w:val="00512242"/>
    <w:rsid w:val="00512326"/>
    <w:rsid w:val="005123EF"/>
    <w:rsid w:val="005123FA"/>
    <w:rsid w:val="00512437"/>
    <w:rsid w:val="00512457"/>
    <w:rsid w:val="005124C7"/>
    <w:rsid w:val="005124ED"/>
    <w:rsid w:val="005125AD"/>
    <w:rsid w:val="00512BAC"/>
    <w:rsid w:val="00512C46"/>
    <w:rsid w:val="00512D6F"/>
    <w:rsid w:val="00512DB7"/>
    <w:rsid w:val="00512E61"/>
    <w:rsid w:val="00512E74"/>
    <w:rsid w:val="00512F56"/>
    <w:rsid w:val="00512FA7"/>
    <w:rsid w:val="00512FFF"/>
    <w:rsid w:val="0051305A"/>
    <w:rsid w:val="00513328"/>
    <w:rsid w:val="005136EB"/>
    <w:rsid w:val="005139F5"/>
    <w:rsid w:val="00513BCC"/>
    <w:rsid w:val="00513C00"/>
    <w:rsid w:val="00513EDE"/>
    <w:rsid w:val="00514182"/>
    <w:rsid w:val="005141E8"/>
    <w:rsid w:val="00514222"/>
    <w:rsid w:val="005145F2"/>
    <w:rsid w:val="0051467C"/>
    <w:rsid w:val="00514806"/>
    <w:rsid w:val="005149C1"/>
    <w:rsid w:val="00514B7A"/>
    <w:rsid w:val="00514BA9"/>
    <w:rsid w:val="00514BD9"/>
    <w:rsid w:val="00514D0A"/>
    <w:rsid w:val="00514F71"/>
    <w:rsid w:val="00514FA9"/>
    <w:rsid w:val="00514FEB"/>
    <w:rsid w:val="00515185"/>
    <w:rsid w:val="0051528F"/>
    <w:rsid w:val="0051573C"/>
    <w:rsid w:val="005158D2"/>
    <w:rsid w:val="00515BDE"/>
    <w:rsid w:val="00515D7D"/>
    <w:rsid w:val="00515FB5"/>
    <w:rsid w:val="0051605F"/>
    <w:rsid w:val="005160A1"/>
    <w:rsid w:val="005163CA"/>
    <w:rsid w:val="0051645E"/>
    <w:rsid w:val="005167E0"/>
    <w:rsid w:val="0051686B"/>
    <w:rsid w:val="005168C5"/>
    <w:rsid w:val="00516A89"/>
    <w:rsid w:val="00516B47"/>
    <w:rsid w:val="00516B92"/>
    <w:rsid w:val="00516CDB"/>
    <w:rsid w:val="00517183"/>
    <w:rsid w:val="00517205"/>
    <w:rsid w:val="00517257"/>
    <w:rsid w:val="00517492"/>
    <w:rsid w:val="00517568"/>
    <w:rsid w:val="005175D7"/>
    <w:rsid w:val="0051769D"/>
    <w:rsid w:val="00517850"/>
    <w:rsid w:val="005178CB"/>
    <w:rsid w:val="005179C7"/>
    <w:rsid w:val="00517E01"/>
    <w:rsid w:val="00517FD6"/>
    <w:rsid w:val="0052009C"/>
    <w:rsid w:val="005200E7"/>
    <w:rsid w:val="005201BA"/>
    <w:rsid w:val="0052020E"/>
    <w:rsid w:val="00520352"/>
    <w:rsid w:val="00520555"/>
    <w:rsid w:val="00520698"/>
    <w:rsid w:val="00520B79"/>
    <w:rsid w:val="00520BAC"/>
    <w:rsid w:val="00520C98"/>
    <w:rsid w:val="00520D99"/>
    <w:rsid w:val="00520FAF"/>
    <w:rsid w:val="00521010"/>
    <w:rsid w:val="005212B7"/>
    <w:rsid w:val="0052151D"/>
    <w:rsid w:val="005217F7"/>
    <w:rsid w:val="0052184B"/>
    <w:rsid w:val="00521B42"/>
    <w:rsid w:val="00521D84"/>
    <w:rsid w:val="00521DAF"/>
    <w:rsid w:val="00521F68"/>
    <w:rsid w:val="0052225E"/>
    <w:rsid w:val="005223A2"/>
    <w:rsid w:val="0052265B"/>
    <w:rsid w:val="00522689"/>
    <w:rsid w:val="005226A0"/>
    <w:rsid w:val="005226D7"/>
    <w:rsid w:val="00522805"/>
    <w:rsid w:val="00522828"/>
    <w:rsid w:val="00522857"/>
    <w:rsid w:val="005229DE"/>
    <w:rsid w:val="00522C18"/>
    <w:rsid w:val="00522DAD"/>
    <w:rsid w:val="005231A9"/>
    <w:rsid w:val="005231B3"/>
    <w:rsid w:val="00523303"/>
    <w:rsid w:val="0052330D"/>
    <w:rsid w:val="005233DC"/>
    <w:rsid w:val="00523507"/>
    <w:rsid w:val="0052379A"/>
    <w:rsid w:val="005238F5"/>
    <w:rsid w:val="00523A93"/>
    <w:rsid w:val="00523BD8"/>
    <w:rsid w:val="00523F79"/>
    <w:rsid w:val="00523F7B"/>
    <w:rsid w:val="005240C5"/>
    <w:rsid w:val="00524247"/>
    <w:rsid w:val="005242ED"/>
    <w:rsid w:val="00524342"/>
    <w:rsid w:val="0052443F"/>
    <w:rsid w:val="00524523"/>
    <w:rsid w:val="00524551"/>
    <w:rsid w:val="005245DD"/>
    <w:rsid w:val="0052475B"/>
    <w:rsid w:val="00524853"/>
    <w:rsid w:val="00524ACB"/>
    <w:rsid w:val="00524B7E"/>
    <w:rsid w:val="00524B86"/>
    <w:rsid w:val="00524E11"/>
    <w:rsid w:val="00524EDA"/>
    <w:rsid w:val="00524EE0"/>
    <w:rsid w:val="00524FEB"/>
    <w:rsid w:val="00524FF0"/>
    <w:rsid w:val="00524FF7"/>
    <w:rsid w:val="00525034"/>
    <w:rsid w:val="00525055"/>
    <w:rsid w:val="005251CB"/>
    <w:rsid w:val="005252BE"/>
    <w:rsid w:val="0052530E"/>
    <w:rsid w:val="005253F2"/>
    <w:rsid w:val="005257BD"/>
    <w:rsid w:val="0052580B"/>
    <w:rsid w:val="005258C6"/>
    <w:rsid w:val="005259AF"/>
    <w:rsid w:val="00525B87"/>
    <w:rsid w:val="00525DB7"/>
    <w:rsid w:val="00525EE5"/>
    <w:rsid w:val="00525F3F"/>
    <w:rsid w:val="00525FEA"/>
    <w:rsid w:val="005262D3"/>
    <w:rsid w:val="00526361"/>
    <w:rsid w:val="00526742"/>
    <w:rsid w:val="00526806"/>
    <w:rsid w:val="00526842"/>
    <w:rsid w:val="0052684E"/>
    <w:rsid w:val="0052687D"/>
    <w:rsid w:val="00526884"/>
    <w:rsid w:val="00526982"/>
    <w:rsid w:val="00526D48"/>
    <w:rsid w:val="00527193"/>
    <w:rsid w:val="0052721B"/>
    <w:rsid w:val="005272F9"/>
    <w:rsid w:val="00527619"/>
    <w:rsid w:val="005276D7"/>
    <w:rsid w:val="005276D8"/>
    <w:rsid w:val="0052775B"/>
    <w:rsid w:val="0052780B"/>
    <w:rsid w:val="0052798E"/>
    <w:rsid w:val="005279B3"/>
    <w:rsid w:val="00527A18"/>
    <w:rsid w:val="00527AC7"/>
    <w:rsid w:val="00527B00"/>
    <w:rsid w:val="00527B4B"/>
    <w:rsid w:val="00527DD4"/>
    <w:rsid w:val="00527DF3"/>
    <w:rsid w:val="00527FEC"/>
    <w:rsid w:val="0053024B"/>
    <w:rsid w:val="00530308"/>
    <w:rsid w:val="0053047B"/>
    <w:rsid w:val="0053053E"/>
    <w:rsid w:val="005309A7"/>
    <w:rsid w:val="005309C7"/>
    <w:rsid w:val="00530A8F"/>
    <w:rsid w:val="00530D1E"/>
    <w:rsid w:val="005311B5"/>
    <w:rsid w:val="00531243"/>
    <w:rsid w:val="005312C6"/>
    <w:rsid w:val="0053163C"/>
    <w:rsid w:val="00531904"/>
    <w:rsid w:val="005319A3"/>
    <w:rsid w:val="00531CDA"/>
    <w:rsid w:val="00531FE6"/>
    <w:rsid w:val="0053220B"/>
    <w:rsid w:val="005322FE"/>
    <w:rsid w:val="00532394"/>
    <w:rsid w:val="00532516"/>
    <w:rsid w:val="005327F0"/>
    <w:rsid w:val="0053288C"/>
    <w:rsid w:val="00532B1D"/>
    <w:rsid w:val="00532D62"/>
    <w:rsid w:val="00532F57"/>
    <w:rsid w:val="0053318F"/>
    <w:rsid w:val="00533220"/>
    <w:rsid w:val="0053359F"/>
    <w:rsid w:val="00533D08"/>
    <w:rsid w:val="00533FB2"/>
    <w:rsid w:val="00534425"/>
    <w:rsid w:val="00534495"/>
    <w:rsid w:val="005345B6"/>
    <w:rsid w:val="00534AE8"/>
    <w:rsid w:val="00534B3B"/>
    <w:rsid w:val="00534E44"/>
    <w:rsid w:val="00535107"/>
    <w:rsid w:val="005353A7"/>
    <w:rsid w:val="005354F3"/>
    <w:rsid w:val="0053560F"/>
    <w:rsid w:val="00535644"/>
    <w:rsid w:val="0053571A"/>
    <w:rsid w:val="00535749"/>
    <w:rsid w:val="00535798"/>
    <w:rsid w:val="00535A1B"/>
    <w:rsid w:val="00535BB4"/>
    <w:rsid w:val="00535CEB"/>
    <w:rsid w:val="00535D42"/>
    <w:rsid w:val="00535E8B"/>
    <w:rsid w:val="00535FA7"/>
    <w:rsid w:val="00536149"/>
    <w:rsid w:val="00536520"/>
    <w:rsid w:val="00536575"/>
    <w:rsid w:val="005365E2"/>
    <w:rsid w:val="00536677"/>
    <w:rsid w:val="00536702"/>
    <w:rsid w:val="00536740"/>
    <w:rsid w:val="00536755"/>
    <w:rsid w:val="0053677B"/>
    <w:rsid w:val="0053687F"/>
    <w:rsid w:val="00536BD8"/>
    <w:rsid w:val="00536F4A"/>
    <w:rsid w:val="00536F53"/>
    <w:rsid w:val="00536F5C"/>
    <w:rsid w:val="00537086"/>
    <w:rsid w:val="0053717D"/>
    <w:rsid w:val="00537255"/>
    <w:rsid w:val="005372BA"/>
    <w:rsid w:val="005372FD"/>
    <w:rsid w:val="00537425"/>
    <w:rsid w:val="005376B0"/>
    <w:rsid w:val="0053779F"/>
    <w:rsid w:val="005377C7"/>
    <w:rsid w:val="00537B6F"/>
    <w:rsid w:val="00537CF6"/>
    <w:rsid w:val="00537DFF"/>
    <w:rsid w:val="005400B2"/>
    <w:rsid w:val="00540320"/>
    <w:rsid w:val="00540562"/>
    <w:rsid w:val="005407ED"/>
    <w:rsid w:val="00540820"/>
    <w:rsid w:val="00540872"/>
    <w:rsid w:val="00540A0A"/>
    <w:rsid w:val="00540A63"/>
    <w:rsid w:val="00540B34"/>
    <w:rsid w:val="00540B70"/>
    <w:rsid w:val="00540BC5"/>
    <w:rsid w:val="00540D52"/>
    <w:rsid w:val="00540DA0"/>
    <w:rsid w:val="00540E52"/>
    <w:rsid w:val="00540FA6"/>
    <w:rsid w:val="00541396"/>
    <w:rsid w:val="00541419"/>
    <w:rsid w:val="005415D6"/>
    <w:rsid w:val="00541777"/>
    <w:rsid w:val="005417CA"/>
    <w:rsid w:val="0054186B"/>
    <w:rsid w:val="00541876"/>
    <w:rsid w:val="005419AB"/>
    <w:rsid w:val="005419FC"/>
    <w:rsid w:val="00541A47"/>
    <w:rsid w:val="00541AB8"/>
    <w:rsid w:val="00541B4B"/>
    <w:rsid w:val="00541BC8"/>
    <w:rsid w:val="00541EC7"/>
    <w:rsid w:val="00542070"/>
    <w:rsid w:val="005421C7"/>
    <w:rsid w:val="0054226B"/>
    <w:rsid w:val="00542277"/>
    <w:rsid w:val="00542506"/>
    <w:rsid w:val="005427A8"/>
    <w:rsid w:val="00542DE1"/>
    <w:rsid w:val="00542ECE"/>
    <w:rsid w:val="00542FF3"/>
    <w:rsid w:val="00543005"/>
    <w:rsid w:val="005433F7"/>
    <w:rsid w:val="0054343C"/>
    <w:rsid w:val="005434DA"/>
    <w:rsid w:val="0054353C"/>
    <w:rsid w:val="005435AB"/>
    <w:rsid w:val="0054372F"/>
    <w:rsid w:val="00543856"/>
    <w:rsid w:val="005439B3"/>
    <w:rsid w:val="00543AA8"/>
    <w:rsid w:val="00543B05"/>
    <w:rsid w:val="00543B7C"/>
    <w:rsid w:val="00543B81"/>
    <w:rsid w:val="00543CB5"/>
    <w:rsid w:val="00543DE5"/>
    <w:rsid w:val="00543E06"/>
    <w:rsid w:val="00543FDE"/>
    <w:rsid w:val="005440BD"/>
    <w:rsid w:val="0054416D"/>
    <w:rsid w:val="005441CE"/>
    <w:rsid w:val="005442B8"/>
    <w:rsid w:val="00544482"/>
    <w:rsid w:val="00544ACD"/>
    <w:rsid w:val="00544B4C"/>
    <w:rsid w:val="00545060"/>
    <w:rsid w:val="00545062"/>
    <w:rsid w:val="0054506D"/>
    <w:rsid w:val="0054560A"/>
    <w:rsid w:val="0054569D"/>
    <w:rsid w:val="005457C1"/>
    <w:rsid w:val="00545996"/>
    <w:rsid w:val="00545AC7"/>
    <w:rsid w:val="00545BE2"/>
    <w:rsid w:val="00545CE8"/>
    <w:rsid w:val="00545FBE"/>
    <w:rsid w:val="00546048"/>
    <w:rsid w:val="00546327"/>
    <w:rsid w:val="0054647A"/>
    <w:rsid w:val="005466BD"/>
    <w:rsid w:val="0054678C"/>
    <w:rsid w:val="00546A67"/>
    <w:rsid w:val="00546B74"/>
    <w:rsid w:val="00546BA3"/>
    <w:rsid w:val="00546E6C"/>
    <w:rsid w:val="00546EA4"/>
    <w:rsid w:val="005470B4"/>
    <w:rsid w:val="00547289"/>
    <w:rsid w:val="005472EC"/>
    <w:rsid w:val="00547334"/>
    <w:rsid w:val="0054733F"/>
    <w:rsid w:val="00547432"/>
    <w:rsid w:val="0054747D"/>
    <w:rsid w:val="0054756F"/>
    <w:rsid w:val="00547585"/>
    <w:rsid w:val="005475E1"/>
    <w:rsid w:val="005477FC"/>
    <w:rsid w:val="0054780F"/>
    <w:rsid w:val="00547844"/>
    <w:rsid w:val="00547AEA"/>
    <w:rsid w:val="00547B6D"/>
    <w:rsid w:val="00547E6F"/>
    <w:rsid w:val="00547E87"/>
    <w:rsid w:val="00547F70"/>
    <w:rsid w:val="0054C02D"/>
    <w:rsid w:val="005500EE"/>
    <w:rsid w:val="00550126"/>
    <w:rsid w:val="005504D1"/>
    <w:rsid w:val="0055062D"/>
    <w:rsid w:val="0055080D"/>
    <w:rsid w:val="005509EA"/>
    <w:rsid w:val="00550B6E"/>
    <w:rsid w:val="00550C75"/>
    <w:rsid w:val="00550C99"/>
    <w:rsid w:val="00550D2B"/>
    <w:rsid w:val="00550D7F"/>
    <w:rsid w:val="00550D81"/>
    <w:rsid w:val="00550FE1"/>
    <w:rsid w:val="0055103D"/>
    <w:rsid w:val="00551432"/>
    <w:rsid w:val="00551581"/>
    <w:rsid w:val="005515AF"/>
    <w:rsid w:val="005515F5"/>
    <w:rsid w:val="00551A06"/>
    <w:rsid w:val="00551A48"/>
    <w:rsid w:val="00551EFA"/>
    <w:rsid w:val="00551F18"/>
    <w:rsid w:val="00552059"/>
    <w:rsid w:val="00552144"/>
    <w:rsid w:val="0055226D"/>
    <w:rsid w:val="005522C5"/>
    <w:rsid w:val="005523C2"/>
    <w:rsid w:val="005523C9"/>
    <w:rsid w:val="0055240B"/>
    <w:rsid w:val="005528D8"/>
    <w:rsid w:val="00552A88"/>
    <w:rsid w:val="00552ACC"/>
    <w:rsid w:val="00552B0F"/>
    <w:rsid w:val="00552B54"/>
    <w:rsid w:val="00552E44"/>
    <w:rsid w:val="00553042"/>
    <w:rsid w:val="00553193"/>
    <w:rsid w:val="00553285"/>
    <w:rsid w:val="005533D4"/>
    <w:rsid w:val="00553413"/>
    <w:rsid w:val="00553652"/>
    <w:rsid w:val="005536DF"/>
    <w:rsid w:val="0055376F"/>
    <w:rsid w:val="00553AFC"/>
    <w:rsid w:val="00553BF4"/>
    <w:rsid w:val="00553D12"/>
    <w:rsid w:val="00553E51"/>
    <w:rsid w:val="00553F7D"/>
    <w:rsid w:val="00554665"/>
    <w:rsid w:val="0055468E"/>
    <w:rsid w:val="00554800"/>
    <w:rsid w:val="00554865"/>
    <w:rsid w:val="005549CC"/>
    <w:rsid w:val="00554ACF"/>
    <w:rsid w:val="00554B70"/>
    <w:rsid w:val="00555106"/>
    <w:rsid w:val="00555218"/>
    <w:rsid w:val="005553BF"/>
    <w:rsid w:val="0055567E"/>
    <w:rsid w:val="005556B1"/>
    <w:rsid w:val="005556E6"/>
    <w:rsid w:val="00555708"/>
    <w:rsid w:val="0055593C"/>
    <w:rsid w:val="00555A60"/>
    <w:rsid w:val="00555A61"/>
    <w:rsid w:val="00555AB2"/>
    <w:rsid w:val="00555F89"/>
    <w:rsid w:val="005560B0"/>
    <w:rsid w:val="00556114"/>
    <w:rsid w:val="00556214"/>
    <w:rsid w:val="00556236"/>
    <w:rsid w:val="0055637A"/>
    <w:rsid w:val="005564F6"/>
    <w:rsid w:val="00556621"/>
    <w:rsid w:val="0055691C"/>
    <w:rsid w:val="0055691F"/>
    <w:rsid w:val="00556A85"/>
    <w:rsid w:val="00556A8F"/>
    <w:rsid w:val="00556BDE"/>
    <w:rsid w:val="00556E7E"/>
    <w:rsid w:val="00556EF9"/>
    <w:rsid w:val="00556FA2"/>
    <w:rsid w:val="00556FDE"/>
    <w:rsid w:val="005570F0"/>
    <w:rsid w:val="00557180"/>
    <w:rsid w:val="00557216"/>
    <w:rsid w:val="0055746E"/>
    <w:rsid w:val="005576C5"/>
    <w:rsid w:val="00557701"/>
    <w:rsid w:val="00557C51"/>
    <w:rsid w:val="00557D48"/>
    <w:rsid w:val="00557F91"/>
    <w:rsid w:val="0056018F"/>
    <w:rsid w:val="005601B0"/>
    <w:rsid w:val="00560251"/>
    <w:rsid w:val="00560328"/>
    <w:rsid w:val="00560A1C"/>
    <w:rsid w:val="00560A92"/>
    <w:rsid w:val="00560AC7"/>
    <w:rsid w:val="00560BDD"/>
    <w:rsid w:val="00560C2A"/>
    <w:rsid w:val="00560CC0"/>
    <w:rsid w:val="00560DF2"/>
    <w:rsid w:val="00561046"/>
    <w:rsid w:val="00561129"/>
    <w:rsid w:val="0056112A"/>
    <w:rsid w:val="00561166"/>
    <w:rsid w:val="00561599"/>
    <w:rsid w:val="005619A6"/>
    <w:rsid w:val="00561A49"/>
    <w:rsid w:val="00561B50"/>
    <w:rsid w:val="00561D55"/>
    <w:rsid w:val="00561DA1"/>
    <w:rsid w:val="00561E32"/>
    <w:rsid w:val="00561E5E"/>
    <w:rsid w:val="00561EDF"/>
    <w:rsid w:val="00561FD7"/>
    <w:rsid w:val="0056221C"/>
    <w:rsid w:val="0056228A"/>
    <w:rsid w:val="005622E0"/>
    <w:rsid w:val="00562410"/>
    <w:rsid w:val="005626AD"/>
    <w:rsid w:val="00562748"/>
    <w:rsid w:val="00562A07"/>
    <w:rsid w:val="00562A45"/>
    <w:rsid w:val="00562E1D"/>
    <w:rsid w:val="00563020"/>
    <w:rsid w:val="00563186"/>
    <w:rsid w:val="00563371"/>
    <w:rsid w:val="005634FA"/>
    <w:rsid w:val="00563581"/>
    <w:rsid w:val="0056382E"/>
    <w:rsid w:val="00563934"/>
    <w:rsid w:val="00563AA0"/>
    <w:rsid w:val="00563C96"/>
    <w:rsid w:val="00563D39"/>
    <w:rsid w:val="00563DB4"/>
    <w:rsid w:val="00564070"/>
    <w:rsid w:val="005641EE"/>
    <w:rsid w:val="005643B9"/>
    <w:rsid w:val="005644C6"/>
    <w:rsid w:val="0056474B"/>
    <w:rsid w:val="005647FA"/>
    <w:rsid w:val="00564961"/>
    <w:rsid w:val="00564A9B"/>
    <w:rsid w:val="00564ABB"/>
    <w:rsid w:val="00564CC6"/>
    <w:rsid w:val="00564D7C"/>
    <w:rsid w:val="00564EDB"/>
    <w:rsid w:val="00564F1A"/>
    <w:rsid w:val="00564F69"/>
    <w:rsid w:val="00565024"/>
    <w:rsid w:val="00565045"/>
    <w:rsid w:val="005652AA"/>
    <w:rsid w:val="005652DA"/>
    <w:rsid w:val="0056537C"/>
    <w:rsid w:val="005655C9"/>
    <w:rsid w:val="005655D6"/>
    <w:rsid w:val="0056579E"/>
    <w:rsid w:val="005657BB"/>
    <w:rsid w:val="00565A35"/>
    <w:rsid w:val="00565D89"/>
    <w:rsid w:val="00565E28"/>
    <w:rsid w:val="00566017"/>
    <w:rsid w:val="00566038"/>
    <w:rsid w:val="00566074"/>
    <w:rsid w:val="00566241"/>
    <w:rsid w:val="005662A8"/>
    <w:rsid w:val="005662BE"/>
    <w:rsid w:val="0056645A"/>
    <w:rsid w:val="0056661F"/>
    <w:rsid w:val="005666C5"/>
    <w:rsid w:val="005666CC"/>
    <w:rsid w:val="00566ABB"/>
    <w:rsid w:val="00566C1B"/>
    <w:rsid w:val="00566C37"/>
    <w:rsid w:val="00566D98"/>
    <w:rsid w:val="00566DDB"/>
    <w:rsid w:val="005671EB"/>
    <w:rsid w:val="00567303"/>
    <w:rsid w:val="005675B7"/>
    <w:rsid w:val="0056761E"/>
    <w:rsid w:val="00567859"/>
    <w:rsid w:val="005679A3"/>
    <w:rsid w:val="00567E70"/>
    <w:rsid w:val="00567F0C"/>
    <w:rsid w:val="0057019C"/>
    <w:rsid w:val="00570636"/>
    <w:rsid w:val="005709C0"/>
    <w:rsid w:val="00570AC9"/>
    <w:rsid w:val="00570D31"/>
    <w:rsid w:val="00570D93"/>
    <w:rsid w:val="00571129"/>
    <w:rsid w:val="0057119C"/>
    <w:rsid w:val="00571280"/>
    <w:rsid w:val="00571371"/>
    <w:rsid w:val="00571409"/>
    <w:rsid w:val="0057171A"/>
    <w:rsid w:val="00571777"/>
    <w:rsid w:val="005718F7"/>
    <w:rsid w:val="00571B0D"/>
    <w:rsid w:val="00571B32"/>
    <w:rsid w:val="00571C40"/>
    <w:rsid w:val="00571C54"/>
    <w:rsid w:val="00571D42"/>
    <w:rsid w:val="00571FF0"/>
    <w:rsid w:val="0057207B"/>
    <w:rsid w:val="005726AC"/>
    <w:rsid w:val="005726D5"/>
    <w:rsid w:val="005726F3"/>
    <w:rsid w:val="005728AA"/>
    <w:rsid w:val="00572B44"/>
    <w:rsid w:val="00572B6B"/>
    <w:rsid w:val="00572E5A"/>
    <w:rsid w:val="00572F3B"/>
    <w:rsid w:val="005731CA"/>
    <w:rsid w:val="00573508"/>
    <w:rsid w:val="005735BC"/>
    <w:rsid w:val="00573806"/>
    <w:rsid w:val="00573ACD"/>
    <w:rsid w:val="00573B08"/>
    <w:rsid w:val="00573DD4"/>
    <w:rsid w:val="00573F13"/>
    <w:rsid w:val="00574170"/>
    <w:rsid w:val="00574213"/>
    <w:rsid w:val="005743FE"/>
    <w:rsid w:val="00574538"/>
    <w:rsid w:val="0057456B"/>
    <w:rsid w:val="0057469D"/>
    <w:rsid w:val="00574856"/>
    <w:rsid w:val="00574F09"/>
    <w:rsid w:val="00574F1C"/>
    <w:rsid w:val="00574FD3"/>
    <w:rsid w:val="00574FFC"/>
    <w:rsid w:val="005750E9"/>
    <w:rsid w:val="005754AB"/>
    <w:rsid w:val="0057563D"/>
    <w:rsid w:val="00575A14"/>
    <w:rsid w:val="00575A24"/>
    <w:rsid w:val="00575DDF"/>
    <w:rsid w:val="00575E49"/>
    <w:rsid w:val="00575F2B"/>
    <w:rsid w:val="00576159"/>
    <w:rsid w:val="0057624C"/>
    <w:rsid w:val="0057643A"/>
    <w:rsid w:val="00576926"/>
    <w:rsid w:val="00576CB6"/>
    <w:rsid w:val="0057704D"/>
    <w:rsid w:val="005770A0"/>
    <w:rsid w:val="00577386"/>
    <w:rsid w:val="005778A3"/>
    <w:rsid w:val="005779DE"/>
    <w:rsid w:val="00577B82"/>
    <w:rsid w:val="00577C17"/>
    <w:rsid w:val="00577C28"/>
    <w:rsid w:val="00577C9E"/>
    <w:rsid w:val="00577DBD"/>
    <w:rsid w:val="0057E489"/>
    <w:rsid w:val="00580189"/>
    <w:rsid w:val="0058019E"/>
    <w:rsid w:val="005801BF"/>
    <w:rsid w:val="005801C8"/>
    <w:rsid w:val="00580510"/>
    <w:rsid w:val="00580612"/>
    <w:rsid w:val="00580710"/>
    <w:rsid w:val="005807B4"/>
    <w:rsid w:val="00580838"/>
    <w:rsid w:val="00580905"/>
    <w:rsid w:val="00580993"/>
    <w:rsid w:val="00580C2D"/>
    <w:rsid w:val="00580DB1"/>
    <w:rsid w:val="00580E0F"/>
    <w:rsid w:val="0058127D"/>
    <w:rsid w:val="00581497"/>
    <w:rsid w:val="00581533"/>
    <w:rsid w:val="00581583"/>
    <w:rsid w:val="00581977"/>
    <w:rsid w:val="00581B5B"/>
    <w:rsid w:val="00581D2E"/>
    <w:rsid w:val="00581E33"/>
    <w:rsid w:val="00582063"/>
    <w:rsid w:val="005822E1"/>
    <w:rsid w:val="0058231F"/>
    <w:rsid w:val="00582548"/>
    <w:rsid w:val="00582558"/>
    <w:rsid w:val="005826F4"/>
    <w:rsid w:val="005827A4"/>
    <w:rsid w:val="005829F2"/>
    <w:rsid w:val="00582B1F"/>
    <w:rsid w:val="00582B36"/>
    <w:rsid w:val="00582E84"/>
    <w:rsid w:val="00582F53"/>
    <w:rsid w:val="005830AB"/>
    <w:rsid w:val="005830D3"/>
    <w:rsid w:val="005831D0"/>
    <w:rsid w:val="0058323A"/>
    <w:rsid w:val="005832B6"/>
    <w:rsid w:val="00583472"/>
    <w:rsid w:val="00583502"/>
    <w:rsid w:val="0058364E"/>
    <w:rsid w:val="00583654"/>
    <w:rsid w:val="0058369E"/>
    <w:rsid w:val="0058373D"/>
    <w:rsid w:val="005837AA"/>
    <w:rsid w:val="00583805"/>
    <w:rsid w:val="00583908"/>
    <w:rsid w:val="00583A39"/>
    <w:rsid w:val="00583AE4"/>
    <w:rsid w:val="00583B38"/>
    <w:rsid w:val="0058419B"/>
    <w:rsid w:val="00584245"/>
    <w:rsid w:val="00584280"/>
    <w:rsid w:val="005843F0"/>
    <w:rsid w:val="00584569"/>
    <w:rsid w:val="005845D3"/>
    <w:rsid w:val="005845FF"/>
    <w:rsid w:val="00584695"/>
    <w:rsid w:val="005847E4"/>
    <w:rsid w:val="00584C2C"/>
    <w:rsid w:val="00584C73"/>
    <w:rsid w:val="00584D43"/>
    <w:rsid w:val="00584ED7"/>
    <w:rsid w:val="005851F8"/>
    <w:rsid w:val="00585395"/>
    <w:rsid w:val="005853FC"/>
    <w:rsid w:val="005854B2"/>
    <w:rsid w:val="00585786"/>
    <w:rsid w:val="0058581B"/>
    <w:rsid w:val="0058588A"/>
    <w:rsid w:val="005858AD"/>
    <w:rsid w:val="005858C9"/>
    <w:rsid w:val="00585EAE"/>
    <w:rsid w:val="0058609F"/>
    <w:rsid w:val="00586446"/>
    <w:rsid w:val="005865F8"/>
    <w:rsid w:val="005867B7"/>
    <w:rsid w:val="00586933"/>
    <w:rsid w:val="00586996"/>
    <w:rsid w:val="005869A7"/>
    <w:rsid w:val="00586D39"/>
    <w:rsid w:val="00586DC9"/>
    <w:rsid w:val="00586DDB"/>
    <w:rsid w:val="00586EE0"/>
    <w:rsid w:val="00587081"/>
    <w:rsid w:val="00587242"/>
    <w:rsid w:val="00587609"/>
    <w:rsid w:val="00587793"/>
    <w:rsid w:val="005878B7"/>
    <w:rsid w:val="005878C4"/>
    <w:rsid w:val="00587DE6"/>
    <w:rsid w:val="00587F9A"/>
    <w:rsid w:val="0058CDCA"/>
    <w:rsid w:val="005900E9"/>
    <w:rsid w:val="0059059C"/>
    <w:rsid w:val="00590866"/>
    <w:rsid w:val="005909BA"/>
    <w:rsid w:val="00590A2F"/>
    <w:rsid w:val="00590D09"/>
    <w:rsid w:val="00590F8F"/>
    <w:rsid w:val="005910E3"/>
    <w:rsid w:val="0059119C"/>
    <w:rsid w:val="0059126A"/>
    <w:rsid w:val="00591342"/>
    <w:rsid w:val="0059138D"/>
    <w:rsid w:val="00591569"/>
    <w:rsid w:val="0059156A"/>
    <w:rsid w:val="00591B4C"/>
    <w:rsid w:val="00591D53"/>
    <w:rsid w:val="00592268"/>
    <w:rsid w:val="00592280"/>
    <w:rsid w:val="005922A3"/>
    <w:rsid w:val="005922AC"/>
    <w:rsid w:val="00592340"/>
    <w:rsid w:val="005923A4"/>
    <w:rsid w:val="0059252F"/>
    <w:rsid w:val="0059272F"/>
    <w:rsid w:val="005927F0"/>
    <w:rsid w:val="0059286D"/>
    <w:rsid w:val="00592989"/>
    <w:rsid w:val="00592AC4"/>
    <w:rsid w:val="00592C09"/>
    <w:rsid w:val="00592CF3"/>
    <w:rsid w:val="00592F7A"/>
    <w:rsid w:val="005930BE"/>
    <w:rsid w:val="005930E5"/>
    <w:rsid w:val="00593236"/>
    <w:rsid w:val="00593314"/>
    <w:rsid w:val="0059339C"/>
    <w:rsid w:val="00593526"/>
    <w:rsid w:val="005935D7"/>
    <w:rsid w:val="0059368E"/>
    <w:rsid w:val="005939C1"/>
    <w:rsid w:val="00593B11"/>
    <w:rsid w:val="00593BF5"/>
    <w:rsid w:val="00593E1F"/>
    <w:rsid w:val="00594496"/>
    <w:rsid w:val="0059453B"/>
    <w:rsid w:val="005945E3"/>
    <w:rsid w:val="005945FD"/>
    <w:rsid w:val="005948A6"/>
    <w:rsid w:val="005948DC"/>
    <w:rsid w:val="0059499B"/>
    <w:rsid w:val="00594AF4"/>
    <w:rsid w:val="00594BAD"/>
    <w:rsid w:val="00594D74"/>
    <w:rsid w:val="00594E4B"/>
    <w:rsid w:val="00594FA3"/>
    <w:rsid w:val="00595005"/>
    <w:rsid w:val="0059511A"/>
    <w:rsid w:val="0059548F"/>
    <w:rsid w:val="005954BF"/>
    <w:rsid w:val="00595611"/>
    <w:rsid w:val="005956D3"/>
    <w:rsid w:val="0059581F"/>
    <w:rsid w:val="005958BC"/>
    <w:rsid w:val="005959B4"/>
    <w:rsid w:val="00595A13"/>
    <w:rsid w:val="00595A73"/>
    <w:rsid w:val="00595BE0"/>
    <w:rsid w:val="00595CC1"/>
    <w:rsid w:val="00595DDA"/>
    <w:rsid w:val="00595E84"/>
    <w:rsid w:val="00595EB9"/>
    <w:rsid w:val="00595F73"/>
    <w:rsid w:val="005961CB"/>
    <w:rsid w:val="00596365"/>
    <w:rsid w:val="00596486"/>
    <w:rsid w:val="005964B0"/>
    <w:rsid w:val="005965BC"/>
    <w:rsid w:val="005966ED"/>
    <w:rsid w:val="0059691D"/>
    <w:rsid w:val="00596BB7"/>
    <w:rsid w:val="00596C20"/>
    <w:rsid w:val="00596D20"/>
    <w:rsid w:val="00596EA6"/>
    <w:rsid w:val="00596EE4"/>
    <w:rsid w:val="00596F10"/>
    <w:rsid w:val="00596FA0"/>
    <w:rsid w:val="005970C6"/>
    <w:rsid w:val="0059721E"/>
    <w:rsid w:val="0059726A"/>
    <w:rsid w:val="00597C19"/>
    <w:rsid w:val="00597C71"/>
    <w:rsid w:val="00597DB0"/>
    <w:rsid w:val="00597E05"/>
    <w:rsid w:val="00597E22"/>
    <w:rsid w:val="00597F83"/>
    <w:rsid w:val="00597F98"/>
    <w:rsid w:val="005A03E7"/>
    <w:rsid w:val="005A0904"/>
    <w:rsid w:val="005A0968"/>
    <w:rsid w:val="005A09E9"/>
    <w:rsid w:val="005A0F59"/>
    <w:rsid w:val="005A0F9C"/>
    <w:rsid w:val="005A1011"/>
    <w:rsid w:val="005A1039"/>
    <w:rsid w:val="005A10D9"/>
    <w:rsid w:val="005A140D"/>
    <w:rsid w:val="005A1943"/>
    <w:rsid w:val="005A1A91"/>
    <w:rsid w:val="005A1D2E"/>
    <w:rsid w:val="005A1E43"/>
    <w:rsid w:val="005A2093"/>
    <w:rsid w:val="005A225B"/>
    <w:rsid w:val="005A22DA"/>
    <w:rsid w:val="005A24A1"/>
    <w:rsid w:val="005A24E0"/>
    <w:rsid w:val="005A268C"/>
    <w:rsid w:val="005A28CF"/>
    <w:rsid w:val="005A29FB"/>
    <w:rsid w:val="005A2B38"/>
    <w:rsid w:val="005A2D68"/>
    <w:rsid w:val="005A32A5"/>
    <w:rsid w:val="005A3455"/>
    <w:rsid w:val="005A35F6"/>
    <w:rsid w:val="005A3B0D"/>
    <w:rsid w:val="005A3BD7"/>
    <w:rsid w:val="005A4044"/>
    <w:rsid w:val="005A410C"/>
    <w:rsid w:val="005A41FD"/>
    <w:rsid w:val="005A433D"/>
    <w:rsid w:val="005A436A"/>
    <w:rsid w:val="005A455A"/>
    <w:rsid w:val="005A461B"/>
    <w:rsid w:val="005A4654"/>
    <w:rsid w:val="005A47D6"/>
    <w:rsid w:val="005A488F"/>
    <w:rsid w:val="005A48B7"/>
    <w:rsid w:val="005A49FB"/>
    <w:rsid w:val="005A4A85"/>
    <w:rsid w:val="005A4C71"/>
    <w:rsid w:val="005A4D07"/>
    <w:rsid w:val="005A544D"/>
    <w:rsid w:val="005A5596"/>
    <w:rsid w:val="005A569E"/>
    <w:rsid w:val="005A57F4"/>
    <w:rsid w:val="005A58FF"/>
    <w:rsid w:val="005A65C1"/>
    <w:rsid w:val="005A65D6"/>
    <w:rsid w:val="005A6624"/>
    <w:rsid w:val="005A6648"/>
    <w:rsid w:val="005A6650"/>
    <w:rsid w:val="005A6A06"/>
    <w:rsid w:val="005A6B14"/>
    <w:rsid w:val="005A6BED"/>
    <w:rsid w:val="005A6EFA"/>
    <w:rsid w:val="005A7256"/>
    <w:rsid w:val="005A7297"/>
    <w:rsid w:val="005A73D2"/>
    <w:rsid w:val="005A73E0"/>
    <w:rsid w:val="005A740B"/>
    <w:rsid w:val="005A74E8"/>
    <w:rsid w:val="005A7628"/>
    <w:rsid w:val="005A76CE"/>
    <w:rsid w:val="005A77B5"/>
    <w:rsid w:val="005A77E0"/>
    <w:rsid w:val="005A7861"/>
    <w:rsid w:val="005A78DF"/>
    <w:rsid w:val="005A7909"/>
    <w:rsid w:val="005A7A21"/>
    <w:rsid w:val="005A7A43"/>
    <w:rsid w:val="005A7E60"/>
    <w:rsid w:val="005A7E78"/>
    <w:rsid w:val="005A7EE9"/>
    <w:rsid w:val="005B011A"/>
    <w:rsid w:val="005B01A6"/>
    <w:rsid w:val="005B03ED"/>
    <w:rsid w:val="005B06A6"/>
    <w:rsid w:val="005B0AA9"/>
    <w:rsid w:val="005B0D0B"/>
    <w:rsid w:val="005B114C"/>
    <w:rsid w:val="005B11F3"/>
    <w:rsid w:val="005B1299"/>
    <w:rsid w:val="005B12A3"/>
    <w:rsid w:val="005B156A"/>
    <w:rsid w:val="005B1776"/>
    <w:rsid w:val="005B18EE"/>
    <w:rsid w:val="005B1937"/>
    <w:rsid w:val="005B1BA3"/>
    <w:rsid w:val="005B1BD4"/>
    <w:rsid w:val="005B1D16"/>
    <w:rsid w:val="005B20A6"/>
    <w:rsid w:val="005B211F"/>
    <w:rsid w:val="005B2509"/>
    <w:rsid w:val="005B25FC"/>
    <w:rsid w:val="005B274F"/>
    <w:rsid w:val="005B2800"/>
    <w:rsid w:val="005B286F"/>
    <w:rsid w:val="005B299A"/>
    <w:rsid w:val="005B299D"/>
    <w:rsid w:val="005B29DD"/>
    <w:rsid w:val="005B2C3A"/>
    <w:rsid w:val="005B2D50"/>
    <w:rsid w:val="005B2DBF"/>
    <w:rsid w:val="005B2DCE"/>
    <w:rsid w:val="005B307A"/>
    <w:rsid w:val="005B3082"/>
    <w:rsid w:val="005B32EF"/>
    <w:rsid w:val="005B32FB"/>
    <w:rsid w:val="005B342F"/>
    <w:rsid w:val="005B34AD"/>
    <w:rsid w:val="005B368E"/>
    <w:rsid w:val="005B3DAE"/>
    <w:rsid w:val="005B3EBC"/>
    <w:rsid w:val="005B3EFA"/>
    <w:rsid w:val="005B3F9E"/>
    <w:rsid w:val="005B3FF8"/>
    <w:rsid w:val="005B44FC"/>
    <w:rsid w:val="005B45BA"/>
    <w:rsid w:val="005B4608"/>
    <w:rsid w:val="005B48AF"/>
    <w:rsid w:val="005B4BD1"/>
    <w:rsid w:val="005B4DD1"/>
    <w:rsid w:val="005B4E95"/>
    <w:rsid w:val="005B4F1C"/>
    <w:rsid w:val="005B519F"/>
    <w:rsid w:val="005B547D"/>
    <w:rsid w:val="005B561C"/>
    <w:rsid w:val="005B5A8F"/>
    <w:rsid w:val="005B5A9B"/>
    <w:rsid w:val="005B5B80"/>
    <w:rsid w:val="005B5BBA"/>
    <w:rsid w:val="005B5D93"/>
    <w:rsid w:val="005B60B0"/>
    <w:rsid w:val="005B618C"/>
    <w:rsid w:val="005B61F1"/>
    <w:rsid w:val="005B62FC"/>
    <w:rsid w:val="005B63C1"/>
    <w:rsid w:val="005B63C5"/>
    <w:rsid w:val="005B6833"/>
    <w:rsid w:val="005B6D09"/>
    <w:rsid w:val="005B6D0F"/>
    <w:rsid w:val="005B6D83"/>
    <w:rsid w:val="005B71F9"/>
    <w:rsid w:val="005B72BC"/>
    <w:rsid w:val="005B7585"/>
    <w:rsid w:val="005B7724"/>
    <w:rsid w:val="005B785A"/>
    <w:rsid w:val="005B786D"/>
    <w:rsid w:val="005B793B"/>
    <w:rsid w:val="005B795A"/>
    <w:rsid w:val="005B7A1E"/>
    <w:rsid w:val="005B7EB8"/>
    <w:rsid w:val="005B7FE4"/>
    <w:rsid w:val="005C00DB"/>
    <w:rsid w:val="005C0280"/>
    <w:rsid w:val="005C05E0"/>
    <w:rsid w:val="005C05EF"/>
    <w:rsid w:val="005C0677"/>
    <w:rsid w:val="005C0690"/>
    <w:rsid w:val="005C07FB"/>
    <w:rsid w:val="005C0A48"/>
    <w:rsid w:val="005C0ADA"/>
    <w:rsid w:val="005C0B6C"/>
    <w:rsid w:val="005C0D5A"/>
    <w:rsid w:val="005C0D7D"/>
    <w:rsid w:val="005C0EDB"/>
    <w:rsid w:val="005C1064"/>
    <w:rsid w:val="005C10B3"/>
    <w:rsid w:val="005C10C8"/>
    <w:rsid w:val="005C10E9"/>
    <w:rsid w:val="005C1238"/>
    <w:rsid w:val="005C1307"/>
    <w:rsid w:val="005C146C"/>
    <w:rsid w:val="005C147D"/>
    <w:rsid w:val="005C14E0"/>
    <w:rsid w:val="005C1534"/>
    <w:rsid w:val="005C18A7"/>
    <w:rsid w:val="005C1A1C"/>
    <w:rsid w:val="005C1A2D"/>
    <w:rsid w:val="005C1C8D"/>
    <w:rsid w:val="005C1CBB"/>
    <w:rsid w:val="005C1CE8"/>
    <w:rsid w:val="005C1DB1"/>
    <w:rsid w:val="005C21C4"/>
    <w:rsid w:val="005C2220"/>
    <w:rsid w:val="005C235C"/>
    <w:rsid w:val="005C2460"/>
    <w:rsid w:val="005C2693"/>
    <w:rsid w:val="005C277C"/>
    <w:rsid w:val="005C2827"/>
    <w:rsid w:val="005C28C6"/>
    <w:rsid w:val="005C29E5"/>
    <w:rsid w:val="005C2BAD"/>
    <w:rsid w:val="005C2BFE"/>
    <w:rsid w:val="005C2DC5"/>
    <w:rsid w:val="005C2DDD"/>
    <w:rsid w:val="005C3034"/>
    <w:rsid w:val="005C30CA"/>
    <w:rsid w:val="005C330B"/>
    <w:rsid w:val="005C3324"/>
    <w:rsid w:val="005C374B"/>
    <w:rsid w:val="005C3777"/>
    <w:rsid w:val="005C37CD"/>
    <w:rsid w:val="005C37E0"/>
    <w:rsid w:val="005C3906"/>
    <w:rsid w:val="005C3E59"/>
    <w:rsid w:val="005C3F66"/>
    <w:rsid w:val="005C410B"/>
    <w:rsid w:val="005C4151"/>
    <w:rsid w:val="005C42FE"/>
    <w:rsid w:val="005C448C"/>
    <w:rsid w:val="005C45F1"/>
    <w:rsid w:val="005C4621"/>
    <w:rsid w:val="005C4631"/>
    <w:rsid w:val="005C4726"/>
    <w:rsid w:val="005C48DE"/>
    <w:rsid w:val="005C4906"/>
    <w:rsid w:val="005C49B1"/>
    <w:rsid w:val="005C4B2A"/>
    <w:rsid w:val="005C4C85"/>
    <w:rsid w:val="005C54B9"/>
    <w:rsid w:val="005C553E"/>
    <w:rsid w:val="005C56CC"/>
    <w:rsid w:val="005C5778"/>
    <w:rsid w:val="005C58D0"/>
    <w:rsid w:val="005C5A1C"/>
    <w:rsid w:val="005C5B5B"/>
    <w:rsid w:val="005C5BCA"/>
    <w:rsid w:val="005C5EEB"/>
    <w:rsid w:val="005C605B"/>
    <w:rsid w:val="005C60F9"/>
    <w:rsid w:val="005C6132"/>
    <w:rsid w:val="005C61F7"/>
    <w:rsid w:val="005C632C"/>
    <w:rsid w:val="005C6358"/>
    <w:rsid w:val="005C6611"/>
    <w:rsid w:val="005C6618"/>
    <w:rsid w:val="005C6751"/>
    <w:rsid w:val="005C6B13"/>
    <w:rsid w:val="005C6BED"/>
    <w:rsid w:val="005C6CB4"/>
    <w:rsid w:val="005C6E11"/>
    <w:rsid w:val="005C71A0"/>
    <w:rsid w:val="005C7322"/>
    <w:rsid w:val="005C7BFA"/>
    <w:rsid w:val="005C7C6B"/>
    <w:rsid w:val="005C7DFF"/>
    <w:rsid w:val="005CF6FC"/>
    <w:rsid w:val="005D0189"/>
    <w:rsid w:val="005D0194"/>
    <w:rsid w:val="005D01AD"/>
    <w:rsid w:val="005D0406"/>
    <w:rsid w:val="005D0464"/>
    <w:rsid w:val="005D0470"/>
    <w:rsid w:val="005D053F"/>
    <w:rsid w:val="005D069E"/>
    <w:rsid w:val="005D06C5"/>
    <w:rsid w:val="005D07A3"/>
    <w:rsid w:val="005D09BE"/>
    <w:rsid w:val="005D0BC6"/>
    <w:rsid w:val="005D0BE5"/>
    <w:rsid w:val="005D0D3D"/>
    <w:rsid w:val="005D1350"/>
    <w:rsid w:val="005D1479"/>
    <w:rsid w:val="005D1793"/>
    <w:rsid w:val="005D17B0"/>
    <w:rsid w:val="005D180F"/>
    <w:rsid w:val="005D193D"/>
    <w:rsid w:val="005D19CA"/>
    <w:rsid w:val="005D1BEF"/>
    <w:rsid w:val="005D20B8"/>
    <w:rsid w:val="005D20D8"/>
    <w:rsid w:val="005D2AE7"/>
    <w:rsid w:val="005D2B45"/>
    <w:rsid w:val="005D2B8F"/>
    <w:rsid w:val="005D3316"/>
    <w:rsid w:val="005D345A"/>
    <w:rsid w:val="005D367D"/>
    <w:rsid w:val="005D3699"/>
    <w:rsid w:val="005D369A"/>
    <w:rsid w:val="005D3B1B"/>
    <w:rsid w:val="005D3E6F"/>
    <w:rsid w:val="005D3F7E"/>
    <w:rsid w:val="005D4265"/>
    <w:rsid w:val="005D433B"/>
    <w:rsid w:val="005D45A9"/>
    <w:rsid w:val="005D4666"/>
    <w:rsid w:val="005D4957"/>
    <w:rsid w:val="005D4A99"/>
    <w:rsid w:val="005D4D3A"/>
    <w:rsid w:val="005D4DDF"/>
    <w:rsid w:val="005D4E4A"/>
    <w:rsid w:val="005D4E75"/>
    <w:rsid w:val="005D5006"/>
    <w:rsid w:val="005D5095"/>
    <w:rsid w:val="005D5368"/>
    <w:rsid w:val="005D5395"/>
    <w:rsid w:val="005D5820"/>
    <w:rsid w:val="005D5A08"/>
    <w:rsid w:val="005D5DCB"/>
    <w:rsid w:val="005D5F24"/>
    <w:rsid w:val="005D5FC7"/>
    <w:rsid w:val="005D5FDF"/>
    <w:rsid w:val="005D6060"/>
    <w:rsid w:val="005D60BC"/>
    <w:rsid w:val="005D6116"/>
    <w:rsid w:val="005D6129"/>
    <w:rsid w:val="005D6244"/>
    <w:rsid w:val="005D6627"/>
    <w:rsid w:val="005D6948"/>
    <w:rsid w:val="005D6A62"/>
    <w:rsid w:val="005D6CD3"/>
    <w:rsid w:val="005D6D1E"/>
    <w:rsid w:val="005D70A6"/>
    <w:rsid w:val="005D715B"/>
    <w:rsid w:val="005D72DA"/>
    <w:rsid w:val="005D74E9"/>
    <w:rsid w:val="005D7650"/>
    <w:rsid w:val="005D7881"/>
    <w:rsid w:val="005D7953"/>
    <w:rsid w:val="005D7964"/>
    <w:rsid w:val="005D7B43"/>
    <w:rsid w:val="005D7DEE"/>
    <w:rsid w:val="005D7FD6"/>
    <w:rsid w:val="005E01AD"/>
    <w:rsid w:val="005E026D"/>
    <w:rsid w:val="005E02A2"/>
    <w:rsid w:val="005E03E0"/>
    <w:rsid w:val="005E04AF"/>
    <w:rsid w:val="005E04E1"/>
    <w:rsid w:val="005E05FE"/>
    <w:rsid w:val="005E0641"/>
    <w:rsid w:val="005E067C"/>
    <w:rsid w:val="005E068B"/>
    <w:rsid w:val="005E0A1E"/>
    <w:rsid w:val="005E0B18"/>
    <w:rsid w:val="005E0C15"/>
    <w:rsid w:val="005E0CC6"/>
    <w:rsid w:val="005E0E8A"/>
    <w:rsid w:val="005E0EB4"/>
    <w:rsid w:val="005E12E6"/>
    <w:rsid w:val="005E1358"/>
    <w:rsid w:val="005E153E"/>
    <w:rsid w:val="005E16DE"/>
    <w:rsid w:val="005E186D"/>
    <w:rsid w:val="005E19BD"/>
    <w:rsid w:val="005E1A27"/>
    <w:rsid w:val="005E1ABC"/>
    <w:rsid w:val="005E1E10"/>
    <w:rsid w:val="005E1E51"/>
    <w:rsid w:val="005E1E7B"/>
    <w:rsid w:val="005E1F80"/>
    <w:rsid w:val="005E1FA9"/>
    <w:rsid w:val="005E1FE0"/>
    <w:rsid w:val="005E2045"/>
    <w:rsid w:val="005E2061"/>
    <w:rsid w:val="005E23B1"/>
    <w:rsid w:val="005E2408"/>
    <w:rsid w:val="005E266B"/>
    <w:rsid w:val="005E273E"/>
    <w:rsid w:val="005E2764"/>
    <w:rsid w:val="005E286F"/>
    <w:rsid w:val="005E2A2F"/>
    <w:rsid w:val="005E2C32"/>
    <w:rsid w:val="005E2CA6"/>
    <w:rsid w:val="005E311C"/>
    <w:rsid w:val="005E3169"/>
    <w:rsid w:val="005E319F"/>
    <w:rsid w:val="005E323D"/>
    <w:rsid w:val="005E324D"/>
    <w:rsid w:val="005E353E"/>
    <w:rsid w:val="005E3659"/>
    <w:rsid w:val="005E36A4"/>
    <w:rsid w:val="005E3872"/>
    <w:rsid w:val="005E38FE"/>
    <w:rsid w:val="005E3B46"/>
    <w:rsid w:val="005E3E52"/>
    <w:rsid w:val="005E3F0C"/>
    <w:rsid w:val="005E42D1"/>
    <w:rsid w:val="005E42E7"/>
    <w:rsid w:val="005E4470"/>
    <w:rsid w:val="005E45D0"/>
    <w:rsid w:val="005E4639"/>
    <w:rsid w:val="005E47C5"/>
    <w:rsid w:val="005E4A7F"/>
    <w:rsid w:val="005E4B30"/>
    <w:rsid w:val="005E4B40"/>
    <w:rsid w:val="005E4B51"/>
    <w:rsid w:val="005E4BBB"/>
    <w:rsid w:val="005E4D0E"/>
    <w:rsid w:val="005E4D34"/>
    <w:rsid w:val="005E4EC5"/>
    <w:rsid w:val="005E50F3"/>
    <w:rsid w:val="005E514F"/>
    <w:rsid w:val="005E515E"/>
    <w:rsid w:val="005E5328"/>
    <w:rsid w:val="005E5532"/>
    <w:rsid w:val="005E5794"/>
    <w:rsid w:val="005E633C"/>
    <w:rsid w:val="005E6567"/>
    <w:rsid w:val="005E65EB"/>
    <w:rsid w:val="005E6736"/>
    <w:rsid w:val="005E6794"/>
    <w:rsid w:val="005E6B13"/>
    <w:rsid w:val="005E6C35"/>
    <w:rsid w:val="005E6DE3"/>
    <w:rsid w:val="005E6F3F"/>
    <w:rsid w:val="005E6F5C"/>
    <w:rsid w:val="005E720A"/>
    <w:rsid w:val="005E72CF"/>
    <w:rsid w:val="005E7312"/>
    <w:rsid w:val="005E7333"/>
    <w:rsid w:val="005E746B"/>
    <w:rsid w:val="005E7511"/>
    <w:rsid w:val="005E7889"/>
    <w:rsid w:val="005E7C03"/>
    <w:rsid w:val="005F000E"/>
    <w:rsid w:val="005F0047"/>
    <w:rsid w:val="005F022D"/>
    <w:rsid w:val="005F023C"/>
    <w:rsid w:val="005F029C"/>
    <w:rsid w:val="005F02C8"/>
    <w:rsid w:val="005F045A"/>
    <w:rsid w:val="005F05FA"/>
    <w:rsid w:val="005F061E"/>
    <w:rsid w:val="005F0630"/>
    <w:rsid w:val="005F0677"/>
    <w:rsid w:val="005F0B28"/>
    <w:rsid w:val="005F0C0D"/>
    <w:rsid w:val="005F0D08"/>
    <w:rsid w:val="005F0E3E"/>
    <w:rsid w:val="005F1115"/>
    <w:rsid w:val="005F11F1"/>
    <w:rsid w:val="005F11F5"/>
    <w:rsid w:val="005F1232"/>
    <w:rsid w:val="005F1439"/>
    <w:rsid w:val="005F14DA"/>
    <w:rsid w:val="005F192C"/>
    <w:rsid w:val="005F1A0C"/>
    <w:rsid w:val="005F1A1C"/>
    <w:rsid w:val="005F1C96"/>
    <w:rsid w:val="005F1DA2"/>
    <w:rsid w:val="005F1DC3"/>
    <w:rsid w:val="005F1F5A"/>
    <w:rsid w:val="005F2194"/>
    <w:rsid w:val="005F22A7"/>
    <w:rsid w:val="005F231D"/>
    <w:rsid w:val="005F2517"/>
    <w:rsid w:val="005F268B"/>
    <w:rsid w:val="005F2997"/>
    <w:rsid w:val="005F2AF8"/>
    <w:rsid w:val="005F2B1D"/>
    <w:rsid w:val="005F2B70"/>
    <w:rsid w:val="005F2B9F"/>
    <w:rsid w:val="005F2E44"/>
    <w:rsid w:val="005F2FE7"/>
    <w:rsid w:val="005F3134"/>
    <w:rsid w:val="005F3135"/>
    <w:rsid w:val="005F31F6"/>
    <w:rsid w:val="005F388F"/>
    <w:rsid w:val="005F397C"/>
    <w:rsid w:val="005F3B7B"/>
    <w:rsid w:val="005F3BD0"/>
    <w:rsid w:val="005F3C1F"/>
    <w:rsid w:val="005F425A"/>
    <w:rsid w:val="005F4293"/>
    <w:rsid w:val="005F44B6"/>
    <w:rsid w:val="005F44EA"/>
    <w:rsid w:val="005F4892"/>
    <w:rsid w:val="005F4A26"/>
    <w:rsid w:val="005F4CCD"/>
    <w:rsid w:val="005F4E56"/>
    <w:rsid w:val="005F4FB6"/>
    <w:rsid w:val="005F5069"/>
    <w:rsid w:val="005F50D0"/>
    <w:rsid w:val="005F51F7"/>
    <w:rsid w:val="005F5218"/>
    <w:rsid w:val="005F52A9"/>
    <w:rsid w:val="005F54FD"/>
    <w:rsid w:val="005F5683"/>
    <w:rsid w:val="005F5750"/>
    <w:rsid w:val="005F5883"/>
    <w:rsid w:val="005F5F5B"/>
    <w:rsid w:val="005F6081"/>
    <w:rsid w:val="005F6102"/>
    <w:rsid w:val="005F62BF"/>
    <w:rsid w:val="005F6456"/>
    <w:rsid w:val="005F64C0"/>
    <w:rsid w:val="005F64CC"/>
    <w:rsid w:val="005F6568"/>
    <w:rsid w:val="005F66CE"/>
    <w:rsid w:val="005F6795"/>
    <w:rsid w:val="005F6A5E"/>
    <w:rsid w:val="005F6A6E"/>
    <w:rsid w:val="005F6AF5"/>
    <w:rsid w:val="005F6B29"/>
    <w:rsid w:val="005F6BA8"/>
    <w:rsid w:val="005F6BE2"/>
    <w:rsid w:val="005F6D0F"/>
    <w:rsid w:val="005F6F65"/>
    <w:rsid w:val="005F6FBA"/>
    <w:rsid w:val="005F7060"/>
    <w:rsid w:val="005F71AB"/>
    <w:rsid w:val="005F72AC"/>
    <w:rsid w:val="005F7455"/>
    <w:rsid w:val="005F7509"/>
    <w:rsid w:val="005F77EB"/>
    <w:rsid w:val="005F77FB"/>
    <w:rsid w:val="005F781B"/>
    <w:rsid w:val="005F7839"/>
    <w:rsid w:val="005F7865"/>
    <w:rsid w:val="005F7A00"/>
    <w:rsid w:val="005F7A39"/>
    <w:rsid w:val="005F7B34"/>
    <w:rsid w:val="005F7D5A"/>
    <w:rsid w:val="005F7E7D"/>
    <w:rsid w:val="005FEC46"/>
    <w:rsid w:val="0060018F"/>
    <w:rsid w:val="00600208"/>
    <w:rsid w:val="006002BE"/>
    <w:rsid w:val="00600814"/>
    <w:rsid w:val="00600A72"/>
    <w:rsid w:val="00600D79"/>
    <w:rsid w:val="0060115F"/>
    <w:rsid w:val="006014C5"/>
    <w:rsid w:val="006014F3"/>
    <w:rsid w:val="006015BF"/>
    <w:rsid w:val="006016B9"/>
    <w:rsid w:val="0060178E"/>
    <w:rsid w:val="006017B7"/>
    <w:rsid w:val="00601824"/>
    <w:rsid w:val="0060191C"/>
    <w:rsid w:val="00601C01"/>
    <w:rsid w:val="00602043"/>
    <w:rsid w:val="00602273"/>
    <w:rsid w:val="00602336"/>
    <w:rsid w:val="006024F3"/>
    <w:rsid w:val="0060253E"/>
    <w:rsid w:val="006026BF"/>
    <w:rsid w:val="00602B30"/>
    <w:rsid w:val="00602BCA"/>
    <w:rsid w:val="00602E83"/>
    <w:rsid w:val="00602E91"/>
    <w:rsid w:val="00602F0C"/>
    <w:rsid w:val="0060328A"/>
    <w:rsid w:val="00603573"/>
    <w:rsid w:val="006035BE"/>
    <w:rsid w:val="006037AC"/>
    <w:rsid w:val="00603B16"/>
    <w:rsid w:val="00603CB1"/>
    <w:rsid w:val="00603CB9"/>
    <w:rsid w:val="00603D09"/>
    <w:rsid w:val="00603D55"/>
    <w:rsid w:val="00603E6D"/>
    <w:rsid w:val="00603FD5"/>
    <w:rsid w:val="00603FFA"/>
    <w:rsid w:val="00604158"/>
    <w:rsid w:val="00604281"/>
    <w:rsid w:val="006044A9"/>
    <w:rsid w:val="006044C5"/>
    <w:rsid w:val="006045FC"/>
    <w:rsid w:val="00604741"/>
    <w:rsid w:val="006047A4"/>
    <w:rsid w:val="00604A26"/>
    <w:rsid w:val="00604B2F"/>
    <w:rsid w:val="00604D59"/>
    <w:rsid w:val="00604E9E"/>
    <w:rsid w:val="00604EA3"/>
    <w:rsid w:val="0060506A"/>
    <w:rsid w:val="006050BC"/>
    <w:rsid w:val="006051B6"/>
    <w:rsid w:val="006051B9"/>
    <w:rsid w:val="006051C6"/>
    <w:rsid w:val="0060531C"/>
    <w:rsid w:val="006053E7"/>
    <w:rsid w:val="00605637"/>
    <w:rsid w:val="0060577D"/>
    <w:rsid w:val="0060584A"/>
    <w:rsid w:val="00605C82"/>
    <w:rsid w:val="00605DD7"/>
    <w:rsid w:val="00605DEB"/>
    <w:rsid w:val="0060609C"/>
    <w:rsid w:val="006060AA"/>
    <w:rsid w:val="00606109"/>
    <w:rsid w:val="006063A3"/>
    <w:rsid w:val="00606595"/>
    <w:rsid w:val="006067A0"/>
    <w:rsid w:val="00606AB9"/>
    <w:rsid w:val="00606B70"/>
    <w:rsid w:val="00606C03"/>
    <w:rsid w:val="00606CE8"/>
    <w:rsid w:val="00606D80"/>
    <w:rsid w:val="00606D82"/>
    <w:rsid w:val="00606E10"/>
    <w:rsid w:val="00606ED8"/>
    <w:rsid w:val="00606F60"/>
    <w:rsid w:val="00606F8F"/>
    <w:rsid w:val="00607883"/>
    <w:rsid w:val="00607977"/>
    <w:rsid w:val="006079B0"/>
    <w:rsid w:val="006079E0"/>
    <w:rsid w:val="006079F6"/>
    <w:rsid w:val="00607B07"/>
    <w:rsid w:val="00607F03"/>
    <w:rsid w:val="0061017F"/>
    <w:rsid w:val="006101C5"/>
    <w:rsid w:val="006103C3"/>
    <w:rsid w:val="00610627"/>
    <w:rsid w:val="00610A29"/>
    <w:rsid w:val="00610AFF"/>
    <w:rsid w:val="00610E4F"/>
    <w:rsid w:val="00610E69"/>
    <w:rsid w:val="00610F6C"/>
    <w:rsid w:val="00611060"/>
    <w:rsid w:val="00611360"/>
    <w:rsid w:val="00611372"/>
    <w:rsid w:val="006114C5"/>
    <w:rsid w:val="00611759"/>
    <w:rsid w:val="006117BD"/>
    <w:rsid w:val="006117C6"/>
    <w:rsid w:val="006117EE"/>
    <w:rsid w:val="0061187B"/>
    <w:rsid w:val="00611B92"/>
    <w:rsid w:val="00611E9B"/>
    <w:rsid w:val="00611F2D"/>
    <w:rsid w:val="006121E6"/>
    <w:rsid w:val="006123AF"/>
    <w:rsid w:val="006123BE"/>
    <w:rsid w:val="006128B1"/>
    <w:rsid w:val="00612989"/>
    <w:rsid w:val="00612DEA"/>
    <w:rsid w:val="00612EF5"/>
    <w:rsid w:val="00613264"/>
    <w:rsid w:val="00613272"/>
    <w:rsid w:val="00613321"/>
    <w:rsid w:val="0061337F"/>
    <w:rsid w:val="00613604"/>
    <w:rsid w:val="00613646"/>
    <w:rsid w:val="0061373D"/>
    <w:rsid w:val="0061375A"/>
    <w:rsid w:val="006137CE"/>
    <w:rsid w:val="0061383E"/>
    <w:rsid w:val="00613E19"/>
    <w:rsid w:val="00613E79"/>
    <w:rsid w:val="00613EE8"/>
    <w:rsid w:val="0061408C"/>
    <w:rsid w:val="006140A8"/>
    <w:rsid w:val="0061425C"/>
    <w:rsid w:val="00614324"/>
    <w:rsid w:val="00614433"/>
    <w:rsid w:val="00614B7A"/>
    <w:rsid w:val="00614E81"/>
    <w:rsid w:val="006152BC"/>
    <w:rsid w:val="006154A1"/>
    <w:rsid w:val="00615753"/>
    <w:rsid w:val="00615879"/>
    <w:rsid w:val="006160AD"/>
    <w:rsid w:val="006160DF"/>
    <w:rsid w:val="006161F7"/>
    <w:rsid w:val="006162A4"/>
    <w:rsid w:val="006162CA"/>
    <w:rsid w:val="00616341"/>
    <w:rsid w:val="006163FF"/>
    <w:rsid w:val="00616437"/>
    <w:rsid w:val="0061659F"/>
    <w:rsid w:val="006166DD"/>
    <w:rsid w:val="00616DC8"/>
    <w:rsid w:val="00616E89"/>
    <w:rsid w:val="006171E0"/>
    <w:rsid w:val="006173E4"/>
    <w:rsid w:val="006174AB"/>
    <w:rsid w:val="0061756D"/>
    <w:rsid w:val="006176C2"/>
    <w:rsid w:val="006178B1"/>
    <w:rsid w:val="006179C4"/>
    <w:rsid w:val="00617A50"/>
    <w:rsid w:val="00617AC3"/>
    <w:rsid w:val="00617AE2"/>
    <w:rsid w:val="00617BFC"/>
    <w:rsid w:val="00620094"/>
    <w:rsid w:val="006200B0"/>
    <w:rsid w:val="0062012A"/>
    <w:rsid w:val="0062027C"/>
    <w:rsid w:val="00620301"/>
    <w:rsid w:val="00620548"/>
    <w:rsid w:val="0062056C"/>
    <w:rsid w:val="006205E7"/>
    <w:rsid w:val="006206A5"/>
    <w:rsid w:val="006206F8"/>
    <w:rsid w:val="0062072A"/>
    <w:rsid w:val="0062074F"/>
    <w:rsid w:val="0062096A"/>
    <w:rsid w:val="00620A16"/>
    <w:rsid w:val="00620A5C"/>
    <w:rsid w:val="0062107B"/>
    <w:rsid w:val="0062118A"/>
    <w:rsid w:val="00621355"/>
    <w:rsid w:val="00621511"/>
    <w:rsid w:val="00621527"/>
    <w:rsid w:val="0062158C"/>
    <w:rsid w:val="00621829"/>
    <w:rsid w:val="006218E2"/>
    <w:rsid w:val="006218F0"/>
    <w:rsid w:val="0062194E"/>
    <w:rsid w:val="006219F1"/>
    <w:rsid w:val="00621CDE"/>
    <w:rsid w:val="00621EC1"/>
    <w:rsid w:val="0062200F"/>
    <w:rsid w:val="00622059"/>
    <w:rsid w:val="00622171"/>
    <w:rsid w:val="00622184"/>
    <w:rsid w:val="006221C2"/>
    <w:rsid w:val="00622340"/>
    <w:rsid w:val="00622489"/>
    <w:rsid w:val="0062252D"/>
    <w:rsid w:val="00622714"/>
    <w:rsid w:val="00622A22"/>
    <w:rsid w:val="00622A77"/>
    <w:rsid w:val="00622D35"/>
    <w:rsid w:val="00622DE3"/>
    <w:rsid w:val="0062306A"/>
    <w:rsid w:val="006230A1"/>
    <w:rsid w:val="00623255"/>
    <w:rsid w:val="00623301"/>
    <w:rsid w:val="006236A2"/>
    <w:rsid w:val="00623836"/>
    <w:rsid w:val="00623A92"/>
    <w:rsid w:val="00623BF2"/>
    <w:rsid w:val="00623D10"/>
    <w:rsid w:val="00623D6B"/>
    <w:rsid w:val="00623D9E"/>
    <w:rsid w:val="006240D1"/>
    <w:rsid w:val="0062424E"/>
    <w:rsid w:val="00624335"/>
    <w:rsid w:val="006244F7"/>
    <w:rsid w:val="00624609"/>
    <w:rsid w:val="00624625"/>
    <w:rsid w:val="00624657"/>
    <w:rsid w:val="006249EA"/>
    <w:rsid w:val="00624A33"/>
    <w:rsid w:val="00624B90"/>
    <w:rsid w:val="00624C7C"/>
    <w:rsid w:val="006254AE"/>
    <w:rsid w:val="006256C6"/>
    <w:rsid w:val="0062575D"/>
    <w:rsid w:val="00625891"/>
    <w:rsid w:val="006259FA"/>
    <w:rsid w:val="00625C2B"/>
    <w:rsid w:val="00625D4D"/>
    <w:rsid w:val="00625F57"/>
    <w:rsid w:val="00625FE1"/>
    <w:rsid w:val="00625FF7"/>
    <w:rsid w:val="00626088"/>
    <w:rsid w:val="006262CD"/>
    <w:rsid w:val="0062661A"/>
    <w:rsid w:val="006268CA"/>
    <w:rsid w:val="00626B35"/>
    <w:rsid w:val="00626DDD"/>
    <w:rsid w:val="00626E4D"/>
    <w:rsid w:val="00626E6E"/>
    <w:rsid w:val="00626F1A"/>
    <w:rsid w:val="00627071"/>
    <w:rsid w:val="00627312"/>
    <w:rsid w:val="00627779"/>
    <w:rsid w:val="0062789B"/>
    <w:rsid w:val="00627975"/>
    <w:rsid w:val="00627B45"/>
    <w:rsid w:val="00627BA7"/>
    <w:rsid w:val="00627DFC"/>
    <w:rsid w:val="006301C4"/>
    <w:rsid w:val="006303E6"/>
    <w:rsid w:val="00630406"/>
    <w:rsid w:val="0063047D"/>
    <w:rsid w:val="0063059C"/>
    <w:rsid w:val="00630755"/>
    <w:rsid w:val="00630CEB"/>
    <w:rsid w:val="00630F02"/>
    <w:rsid w:val="00630F2B"/>
    <w:rsid w:val="0063112C"/>
    <w:rsid w:val="00631213"/>
    <w:rsid w:val="0063122A"/>
    <w:rsid w:val="0063123D"/>
    <w:rsid w:val="0063148F"/>
    <w:rsid w:val="006314E4"/>
    <w:rsid w:val="00631500"/>
    <w:rsid w:val="006315CE"/>
    <w:rsid w:val="00631A37"/>
    <w:rsid w:val="00631CF0"/>
    <w:rsid w:val="00631D2C"/>
    <w:rsid w:val="00631DB3"/>
    <w:rsid w:val="006322EB"/>
    <w:rsid w:val="0063248B"/>
    <w:rsid w:val="0063281B"/>
    <w:rsid w:val="006328A0"/>
    <w:rsid w:val="00632D36"/>
    <w:rsid w:val="00632D8B"/>
    <w:rsid w:val="00632E60"/>
    <w:rsid w:val="00632EAB"/>
    <w:rsid w:val="00632FD5"/>
    <w:rsid w:val="00632FEF"/>
    <w:rsid w:val="0063302B"/>
    <w:rsid w:val="0063318B"/>
    <w:rsid w:val="00633487"/>
    <w:rsid w:val="006336CC"/>
    <w:rsid w:val="00633864"/>
    <w:rsid w:val="006339E9"/>
    <w:rsid w:val="00633A23"/>
    <w:rsid w:val="00633B81"/>
    <w:rsid w:val="00633BC0"/>
    <w:rsid w:val="00633C54"/>
    <w:rsid w:val="0063404D"/>
    <w:rsid w:val="00634509"/>
    <w:rsid w:val="0063452F"/>
    <w:rsid w:val="006345CA"/>
    <w:rsid w:val="0063486E"/>
    <w:rsid w:val="0063488F"/>
    <w:rsid w:val="00634CD1"/>
    <w:rsid w:val="00634E91"/>
    <w:rsid w:val="00635241"/>
    <w:rsid w:val="006352AC"/>
    <w:rsid w:val="00635752"/>
    <w:rsid w:val="00635B13"/>
    <w:rsid w:val="00635E50"/>
    <w:rsid w:val="00636020"/>
    <w:rsid w:val="0063615B"/>
    <w:rsid w:val="00636497"/>
    <w:rsid w:val="0063682F"/>
    <w:rsid w:val="006368C3"/>
    <w:rsid w:val="00636AB8"/>
    <w:rsid w:val="00636C91"/>
    <w:rsid w:val="00636D9C"/>
    <w:rsid w:val="00636DE1"/>
    <w:rsid w:val="00636FBB"/>
    <w:rsid w:val="00636FED"/>
    <w:rsid w:val="006370D3"/>
    <w:rsid w:val="006371FA"/>
    <w:rsid w:val="00637201"/>
    <w:rsid w:val="0063737F"/>
    <w:rsid w:val="0063766D"/>
    <w:rsid w:val="006376DA"/>
    <w:rsid w:val="00637995"/>
    <w:rsid w:val="00637B73"/>
    <w:rsid w:val="00637C1F"/>
    <w:rsid w:val="00637D56"/>
    <w:rsid w:val="00637EFE"/>
    <w:rsid w:val="00637F4F"/>
    <w:rsid w:val="00640166"/>
    <w:rsid w:val="0064065F"/>
    <w:rsid w:val="006406D7"/>
    <w:rsid w:val="00640917"/>
    <w:rsid w:val="0064091B"/>
    <w:rsid w:val="006409EE"/>
    <w:rsid w:val="00640B24"/>
    <w:rsid w:val="00640CD6"/>
    <w:rsid w:val="00640E37"/>
    <w:rsid w:val="00641166"/>
    <w:rsid w:val="00641172"/>
    <w:rsid w:val="006412DA"/>
    <w:rsid w:val="006412E4"/>
    <w:rsid w:val="0064160E"/>
    <w:rsid w:val="006416E4"/>
    <w:rsid w:val="0064177F"/>
    <w:rsid w:val="00641838"/>
    <w:rsid w:val="00641896"/>
    <w:rsid w:val="00641D08"/>
    <w:rsid w:val="00641E1B"/>
    <w:rsid w:val="00641F9C"/>
    <w:rsid w:val="00641FEC"/>
    <w:rsid w:val="00642052"/>
    <w:rsid w:val="0064211B"/>
    <w:rsid w:val="006423A8"/>
    <w:rsid w:val="006424A0"/>
    <w:rsid w:val="00642651"/>
    <w:rsid w:val="00642924"/>
    <w:rsid w:val="00642B9B"/>
    <w:rsid w:val="00642F5F"/>
    <w:rsid w:val="006430D4"/>
    <w:rsid w:val="0064313D"/>
    <w:rsid w:val="006432E9"/>
    <w:rsid w:val="00643446"/>
    <w:rsid w:val="00643463"/>
    <w:rsid w:val="00643623"/>
    <w:rsid w:val="0064382A"/>
    <w:rsid w:val="006438E8"/>
    <w:rsid w:val="0064392C"/>
    <w:rsid w:val="00643AA4"/>
    <w:rsid w:val="00643BB7"/>
    <w:rsid w:val="00643CF2"/>
    <w:rsid w:val="006440B3"/>
    <w:rsid w:val="0064410F"/>
    <w:rsid w:val="0064415A"/>
    <w:rsid w:val="006441D8"/>
    <w:rsid w:val="0064433C"/>
    <w:rsid w:val="00644344"/>
    <w:rsid w:val="00644639"/>
    <w:rsid w:val="006447FF"/>
    <w:rsid w:val="00644826"/>
    <w:rsid w:val="00644A84"/>
    <w:rsid w:val="00644A8F"/>
    <w:rsid w:val="00644C01"/>
    <w:rsid w:val="00644F8C"/>
    <w:rsid w:val="00645112"/>
    <w:rsid w:val="00645189"/>
    <w:rsid w:val="0064535E"/>
    <w:rsid w:val="0064540D"/>
    <w:rsid w:val="00645743"/>
    <w:rsid w:val="006459A4"/>
    <w:rsid w:val="00645B6C"/>
    <w:rsid w:val="00645C37"/>
    <w:rsid w:val="00645D85"/>
    <w:rsid w:val="00645E7B"/>
    <w:rsid w:val="00646084"/>
    <w:rsid w:val="00646213"/>
    <w:rsid w:val="006462A9"/>
    <w:rsid w:val="00646345"/>
    <w:rsid w:val="00646408"/>
    <w:rsid w:val="00646443"/>
    <w:rsid w:val="0064670A"/>
    <w:rsid w:val="00646972"/>
    <w:rsid w:val="00646FAC"/>
    <w:rsid w:val="0064731D"/>
    <w:rsid w:val="00647454"/>
    <w:rsid w:val="006474EE"/>
    <w:rsid w:val="00647556"/>
    <w:rsid w:val="006475B1"/>
    <w:rsid w:val="006475BD"/>
    <w:rsid w:val="0065008B"/>
    <w:rsid w:val="00650124"/>
    <w:rsid w:val="0065063B"/>
    <w:rsid w:val="0065081B"/>
    <w:rsid w:val="00650966"/>
    <w:rsid w:val="00650AB5"/>
    <w:rsid w:val="00650BE2"/>
    <w:rsid w:val="00650C43"/>
    <w:rsid w:val="0065124E"/>
    <w:rsid w:val="0065138D"/>
    <w:rsid w:val="00651506"/>
    <w:rsid w:val="006518BA"/>
    <w:rsid w:val="006518DB"/>
    <w:rsid w:val="00651CE9"/>
    <w:rsid w:val="00651FD7"/>
    <w:rsid w:val="006521BB"/>
    <w:rsid w:val="00652340"/>
    <w:rsid w:val="00652403"/>
    <w:rsid w:val="006524DF"/>
    <w:rsid w:val="006527FF"/>
    <w:rsid w:val="0065291E"/>
    <w:rsid w:val="00652A0F"/>
    <w:rsid w:val="00652A6B"/>
    <w:rsid w:val="00652D5A"/>
    <w:rsid w:val="00652F21"/>
    <w:rsid w:val="006530F2"/>
    <w:rsid w:val="00653213"/>
    <w:rsid w:val="0065336A"/>
    <w:rsid w:val="00653392"/>
    <w:rsid w:val="00653398"/>
    <w:rsid w:val="0065341E"/>
    <w:rsid w:val="00653676"/>
    <w:rsid w:val="006536BD"/>
    <w:rsid w:val="006536CE"/>
    <w:rsid w:val="00653867"/>
    <w:rsid w:val="00653A0D"/>
    <w:rsid w:val="006541A3"/>
    <w:rsid w:val="00654592"/>
    <w:rsid w:val="0065460C"/>
    <w:rsid w:val="0065478C"/>
    <w:rsid w:val="006547D5"/>
    <w:rsid w:val="00654972"/>
    <w:rsid w:val="00654A3F"/>
    <w:rsid w:val="00654AA0"/>
    <w:rsid w:val="00654AE7"/>
    <w:rsid w:val="00655040"/>
    <w:rsid w:val="00655330"/>
    <w:rsid w:val="00655355"/>
    <w:rsid w:val="006555C7"/>
    <w:rsid w:val="00655752"/>
    <w:rsid w:val="00655888"/>
    <w:rsid w:val="006558F2"/>
    <w:rsid w:val="00655A92"/>
    <w:rsid w:val="00655B2E"/>
    <w:rsid w:val="00655BEE"/>
    <w:rsid w:val="00655C48"/>
    <w:rsid w:val="00655E34"/>
    <w:rsid w:val="006561B1"/>
    <w:rsid w:val="00656202"/>
    <w:rsid w:val="0065642F"/>
    <w:rsid w:val="006566BA"/>
    <w:rsid w:val="0065680A"/>
    <w:rsid w:val="006568AF"/>
    <w:rsid w:val="0065692B"/>
    <w:rsid w:val="006569FE"/>
    <w:rsid w:val="00656A8A"/>
    <w:rsid w:val="00656C4E"/>
    <w:rsid w:val="00656F54"/>
    <w:rsid w:val="0065716C"/>
    <w:rsid w:val="0065721A"/>
    <w:rsid w:val="006573CB"/>
    <w:rsid w:val="006573D2"/>
    <w:rsid w:val="0065746D"/>
    <w:rsid w:val="0065747C"/>
    <w:rsid w:val="00657569"/>
    <w:rsid w:val="0065773C"/>
    <w:rsid w:val="0065784B"/>
    <w:rsid w:val="00657A15"/>
    <w:rsid w:val="00657A44"/>
    <w:rsid w:val="00657B85"/>
    <w:rsid w:val="00657BD2"/>
    <w:rsid w:val="00657D2A"/>
    <w:rsid w:val="00657EF3"/>
    <w:rsid w:val="0065CF3B"/>
    <w:rsid w:val="0066046D"/>
    <w:rsid w:val="006605AA"/>
    <w:rsid w:val="006607C7"/>
    <w:rsid w:val="00660825"/>
    <w:rsid w:val="006608E0"/>
    <w:rsid w:val="00660941"/>
    <w:rsid w:val="006609D6"/>
    <w:rsid w:val="00660A31"/>
    <w:rsid w:val="00660B89"/>
    <w:rsid w:val="00660E2C"/>
    <w:rsid w:val="00660EA8"/>
    <w:rsid w:val="006612D5"/>
    <w:rsid w:val="0066167C"/>
    <w:rsid w:val="006617FB"/>
    <w:rsid w:val="00661A08"/>
    <w:rsid w:val="00661B8E"/>
    <w:rsid w:val="00661CAB"/>
    <w:rsid w:val="00661D5E"/>
    <w:rsid w:val="00661F4E"/>
    <w:rsid w:val="00662209"/>
    <w:rsid w:val="0066251C"/>
    <w:rsid w:val="0066251F"/>
    <w:rsid w:val="00662529"/>
    <w:rsid w:val="0066274C"/>
    <w:rsid w:val="00662AAE"/>
    <w:rsid w:val="00662B20"/>
    <w:rsid w:val="00662BF9"/>
    <w:rsid w:val="006631C8"/>
    <w:rsid w:val="00663232"/>
    <w:rsid w:val="00663285"/>
    <w:rsid w:val="0066343C"/>
    <w:rsid w:val="00663657"/>
    <w:rsid w:val="006637F1"/>
    <w:rsid w:val="0066393B"/>
    <w:rsid w:val="00663D27"/>
    <w:rsid w:val="00663D85"/>
    <w:rsid w:val="00663FA9"/>
    <w:rsid w:val="00664055"/>
    <w:rsid w:val="006640C3"/>
    <w:rsid w:val="00664246"/>
    <w:rsid w:val="00664327"/>
    <w:rsid w:val="006643FF"/>
    <w:rsid w:val="006646C8"/>
    <w:rsid w:val="00664836"/>
    <w:rsid w:val="006648BF"/>
    <w:rsid w:val="006649FE"/>
    <w:rsid w:val="00664A17"/>
    <w:rsid w:val="00664B81"/>
    <w:rsid w:val="00664BDE"/>
    <w:rsid w:val="00664C70"/>
    <w:rsid w:val="00664CEC"/>
    <w:rsid w:val="0066510B"/>
    <w:rsid w:val="006652B1"/>
    <w:rsid w:val="00665305"/>
    <w:rsid w:val="00665397"/>
    <w:rsid w:val="00665509"/>
    <w:rsid w:val="0066561E"/>
    <w:rsid w:val="00665919"/>
    <w:rsid w:val="00665994"/>
    <w:rsid w:val="00665CC9"/>
    <w:rsid w:val="00665D11"/>
    <w:rsid w:val="00666051"/>
    <w:rsid w:val="006661EB"/>
    <w:rsid w:val="00666220"/>
    <w:rsid w:val="00666241"/>
    <w:rsid w:val="00666375"/>
    <w:rsid w:val="006663E1"/>
    <w:rsid w:val="006665A5"/>
    <w:rsid w:val="00666719"/>
    <w:rsid w:val="00666B73"/>
    <w:rsid w:val="00666BC7"/>
    <w:rsid w:val="00666D21"/>
    <w:rsid w:val="00666F7E"/>
    <w:rsid w:val="00667089"/>
    <w:rsid w:val="00667668"/>
    <w:rsid w:val="006678A4"/>
    <w:rsid w:val="0066795D"/>
    <w:rsid w:val="00667C63"/>
    <w:rsid w:val="00667D58"/>
    <w:rsid w:val="00670039"/>
    <w:rsid w:val="006701C2"/>
    <w:rsid w:val="006709AF"/>
    <w:rsid w:val="00670A5C"/>
    <w:rsid w:val="00670BB4"/>
    <w:rsid w:val="00670BE2"/>
    <w:rsid w:val="00670DCE"/>
    <w:rsid w:val="00670E61"/>
    <w:rsid w:val="00670E7F"/>
    <w:rsid w:val="00670FA4"/>
    <w:rsid w:val="00670FC8"/>
    <w:rsid w:val="00671016"/>
    <w:rsid w:val="006712A2"/>
    <w:rsid w:val="006712B2"/>
    <w:rsid w:val="006714F9"/>
    <w:rsid w:val="006715C2"/>
    <w:rsid w:val="00671681"/>
    <w:rsid w:val="00671785"/>
    <w:rsid w:val="00671DEB"/>
    <w:rsid w:val="00671DFB"/>
    <w:rsid w:val="00671E18"/>
    <w:rsid w:val="006721C8"/>
    <w:rsid w:val="00672278"/>
    <w:rsid w:val="006727A1"/>
    <w:rsid w:val="006729D7"/>
    <w:rsid w:val="00672A68"/>
    <w:rsid w:val="00672BA7"/>
    <w:rsid w:val="00672BCB"/>
    <w:rsid w:val="006737CC"/>
    <w:rsid w:val="0067387A"/>
    <w:rsid w:val="0067394A"/>
    <w:rsid w:val="00673AAE"/>
    <w:rsid w:val="00673B1E"/>
    <w:rsid w:val="00673B7D"/>
    <w:rsid w:val="00673CC5"/>
    <w:rsid w:val="00673D94"/>
    <w:rsid w:val="00673F0C"/>
    <w:rsid w:val="006745A0"/>
    <w:rsid w:val="00674673"/>
    <w:rsid w:val="006749A9"/>
    <w:rsid w:val="00674B8B"/>
    <w:rsid w:val="00674E11"/>
    <w:rsid w:val="0067501B"/>
    <w:rsid w:val="006754DA"/>
    <w:rsid w:val="006755E3"/>
    <w:rsid w:val="006755ED"/>
    <w:rsid w:val="006756F7"/>
    <w:rsid w:val="00675765"/>
    <w:rsid w:val="006758DA"/>
    <w:rsid w:val="00675AED"/>
    <w:rsid w:val="00675B81"/>
    <w:rsid w:val="00675D43"/>
    <w:rsid w:val="00675D67"/>
    <w:rsid w:val="00675D75"/>
    <w:rsid w:val="00675D90"/>
    <w:rsid w:val="00675F8B"/>
    <w:rsid w:val="006760A3"/>
    <w:rsid w:val="0067623C"/>
    <w:rsid w:val="006766D6"/>
    <w:rsid w:val="00676751"/>
    <w:rsid w:val="00676780"/>
    <w:rsid w:val="00676879"/>
    <w:rsid w:val="006769A1"/>
    <w:rsid w:val="00676A37"/>
    <w:rsid w:val="00676A64"/>
    <w:rsid w:val="00676C9F"/>
    <w:rsid w:val="00676E56"/>
    <w:rsid w:val="006771FA"/>
    <w:rsid w:val="0067721F"/>
    <w:rsid w:val="006774D9"/>
    <w:rsid w:val="0067753F"/>
    <w:rsid w:val="006775E7"/>
    <w:rsid w:val="00677BC7"/>
    <w:rsid w:val="00677C0F"/>
    <w:rsid w:val="00677C65"/>
    <w:rsid w:val="00680078"/>
    <w:rsid w:val="006802D6"/>
    <w:rsid w:val="00680302"/>
    <w:rsid w:val="00680537"/>
    <w:rsid w:val="00680566"/>
    <w:rsid w:val="00680DEA"/>
    <w:rsid w:val="00680F6F"/>
    <w:rsid w:val="006810B5"/>
    <w:rsid w:val="006811C5"/>
    <w:rsid w:val="00681200"/>
    <w:rsid w:val="00681434"/>
    <w:rsid w:val="006817D6"/>
    <w:rsid w:val="006817DD"/>
    <w:rsid w:val="00681878"/>
    <w:rsid w:val="006819BB"/>
    <w:rsid w:val="00681B8D"/>
    <w:rsid w:val="00681E36"/>
    <w:rsid w:val="00681E83"/>
    <w:rsid w:val="00681F1C"/>
    <w:rsid w:val="0068234E"/>
    <w:rsid w:val="0068239C"/>
    <w:rsid w:val="006824FE"/>
    <w:rsid w:val="0068287A"/>
    <w:rsid w:val="006828D1"/>
    <w:rsid w:val="006829A5"/>
    <w:rsid w:val="006829D0"/>
    <w:rsid w:val="00682A6A"/>
    <w:rsid w:val="00682B1F"/>
    <w:rsid w:val="00682F41"/>
    <w:rsid w:val="00683032"/>
    <w:rsid w:val="00683048"/>
    <w:rsid w:val="0068314D"/>
    <w:rsid w:val="006834D6"/>
    <w:rsid w:val="00683685"/>
    <w:rsid w:val="00683919"/>
    <w:rsid w:val="006839A1"/>
    <w:rsid w:val="006841FC"/>
    <w:rsid w:val="00684422"/>
    <w:rsid w:val="0068446F"/>
    <w:rsid w:val="006844F2"/>
    <w:rsid w:val="00684627"/>
    <w:rsid w:val="006846B3"/>
    <w:rsid w:val="006848E7"/>
    <w:rsid w:val="0068494D"/>
    <w:rsid w:val="00684AC0"/>
    <w:rsid w:val="00684E9D"/>
    <w:rsid w:val="006850CB"/>
    <w:rsid w:val="006850ED"/>
    <w:rsid w:val="00685188"/>
    <w:rsid w:val="00685199"/>
    <w:rsid w:val="006853F4"/>
    <w:rsid w:val="00685872"/>
    <w:rsid w:val="00685BCB"/>
    <w:rsid w:val="00685E87"/>
    <w:rsid w:val="00686132"/>
    <w:rsid w:val="00686593"/>
    <w:rsid w:val="006868E9"/>
    <w:rsid w:val="00686A0C"/>
    <w:rsid w:val="00686E62"/>
    <w:rsid w:val="00686EA9"/>
    <w:rsid w:val="00687053"/>
    <w:rsid w:val="0068718C"/>
    <w:rsid w:val="0068724F"/>
    <w:rsid w:val="006873C9"/>
    <w:rsid w:val="00687551"/>
    <w:rsid w:val="00687685"/>
    <w:rsid w:val="00687840"/>
    <w:rsid w:val="00687901"/>
    <w:rsid w:val="00687B9B"/>
    <w:rsid w:val="00687BB9"/>
    <w:rsid w:val="00687C6E"/>
    <w:rsid w:val="00687C88"/>
    <w:rsid w:val="00687ECB"/>
    <w:rsid w:val="00687F51"/>
    <w:rsid w:val="00690138"/>
    <w:rsid w:val="0069013A"/>
    <w:rsid w:val="006904D2"/>
    <w:rsid w:val="0069076E"/>
    <w:rsid w:val="0069078F"/>
    <w:rsid w:val="0069080C"/>
    <w:rsid w:val="006909A9"/>
    <w:rsid w:val="00690C88"/>
    <w:rsid w:val="00690D24"/>
    <w:rsid w:val="00690F8E"/>
    <w:rsid w:val="00691428"/>
    <w:rsid w:val="0069142D"/>
    <w:rsid w:val="00691BA0"/>
    <w:rsid w:val="00691D38"/>
    <w:rsid w:val="00691D6F"/>
    <w:rsid w:val="00691F13"/>
    <w:rsid w:val="006921CF"/>
    <w:rsid w:val="006926F4"/>
    <w:rsid w:val="00692903"/>
    <w:rsid w:val="00692A53"/>
    <w:rsid w:val="00692AF5"/>
    <w:rsid w:val="00692C71"/>
    <w:rsid w:val="00692DB1"/>
    <w:rsid w:val="00693173"/>
    <w:rsid w:val="006931A8"/>
    <w:rsid w:val="006931D4"/>
    <w:rsid w:val="0069360E"/>
    <w:rsid w:val="006938A6"/>
    <w:rsid w:val="00693A6E"/>
    <w:rsid w:val="00693BE8"/>
    <w:rsid w:val="00693C2D"/>
    <w:rsid w:val="00693FCF"/>
    <w:rsid w:val="006940CF"/>
    <w:rsid w:val="006941F4"/>
    <w:rsid w:val="00694418"/>
    <w:rsid w:val="0069454A"/>
    <w:rsid w:val="00694841"/>
    <w:rsid w:val="00694969"/>
    <w:rsid w:val="00694A4D"/>
    <w:rsid w:val="00694BF6"/>
    <w:rsid w:val="00694C0C"/>
    <w:rsid w:val="00694C59"/>
    <w:rsid w:val="00694E10"/>
    <w:rsid w:val="00695140"/>
    <w:rsid w:val="00695954"/>
    <w:rsid w:val="00695B02"/>
    <w:rsid w:val="00696033"/>
    <w:rsid w:val="00696246"/>
    <w:rsid w:val="0069633D"/>
    <w:rsid w:val="0069639A"/>
    <w:rsid w:val="0069646E"/>
    <w:rsid w:val="00696512"/>
    <w:rsid w:val="006967D7"/>
    <w:rsid w:val="00696853"/>
    <w:rsid w:val="00696876"/>
    <w:rsid w:val="0069695E"/>
    <w:rsid w:val="006969AA"/>
    <w:rsid w:val="006969F6"/>
    <w:rsid w:val="00696EF2"/>
    <w:rsid w:val="00696F07"/>
    <w:rsid w:val="00697107"/>
    <w:rsid w:val="0069740F"/>
    <w:rsid w:val="00697521"/>
    <w:rsid w:val="0069763B"/>
    <w:rsid w:val="00697C56"/>
    <w:rsid w:val="006A041F"/>
    <w:rsid w:val="006A07BF"/>
    <w:rsid w:val="006A07E9"/>
    <w:rsid w:val="006A07F2"/>
    <w:rsid w:val="006A080A"/>
    <w:rsid w:val="006A09C1"/>
    <w:rsid w:val="006A0A65"/>
    <w:rsid w:val="006A0C3B"/>
    <w:rsid w:val="006A0D41"/>
    <w:rsid w:val="006A0D48"/>
    <w:rsid w:val="006A0D5C"/>
    <w:rsid w:val="006A0DC2"/>
    <w:rsid w:val="006A0DE1"/>
    <w:rsid w:val="006A0E84"/>
    <w:rsid w:val="006A15FA"/>
    <w:rsid w:val="006A1DEF"/>
    <w:rsid w:val="006A2269"/>
    <w:rsid w:val="006A235B"/>
    <w:rsid w:val="006A250A"/>
    <w:rsid w:val="006A2716"/>
    <w:rsid w:val="006A27B5"/>
    <w:rsid w:val="006A2913"/>
    <w:rsid w:val="006A2916"/>
    <w:rsid w:val="006A2B57"/>
    <w:rsid w:val="006A2C0F"/>
    <w:rsid w:val="006A2D4C"/>
    <w:rsid w:val="006A2EC7"/>
    <w:rsid w:val="006A300C"/>
    <w:rsid w:val="006A3119"/>
    <w:rsid w:val="006A3148"/>
    <w:rsid w:val="006A3192"/>
    <w:rsid w:val="006A3299"/>
    <w:rsid w:val="006A3487"/>
    <w:rsid w:val="006A34B7"/>
    <w:rsid w:val="006A3700"/>
    <w:rsid w:val="006A3828"/>
    <w:rsid w:val="006A38A3"/>
    <w:rsid w:val="006A3C09"/>
    <w:rsid w:val="006A3FC0"/>
    <w:rsid w:val="006A3FC9"/>
    <w:rsid w:val="006A4151"/>
    <w:rsid w:val="006A41D1"/>
    <w:rsid w:val="006A4290"/>
    <w:rsid w:val="006A4616"/>
    <w:rsid w:val="006A4AD4"/>
    <w:rsid w:val="006A4E9C"/>
    <w:rsid w:val="006A4F2A"/>
    <w:rsid w:val="006A50E3"/>
    <w:rsid w:val="006A5679"/>
    <w:rsid w:val="006A5687"/>
    <w:rsid w:val="006A5D11"/>
    <w:rsid w:val="006A5D1C"/>
    <w:rsid w:val="006A5D94"/>
    <w:rsid w:val="006A5F9A"/>
    <w:rsid w:val="006A6033"/>
    <w:rsid w:val="006A605F"/>
    <w:rsid w:val="006A62E4"/>
    <w:rsid w:val="006A638A"/>
    <w:rsid w:val="006A6492"/>
    <w:rsid w:val="006A64BA"/>
    <w:rsid w:val="006A6782"/>
    <w:rsid w:val="006A683B"/>
    <w:rsid w:val="006A6917"/>
    <w:rsid w:val="006A6A00"/>
    <w:rsid w:val="006A6BFB"/>
    <w:rsid w:val="006A6C44"/>
    <w:rsid w:val="006A6D6D"/>
    <w:rsid w:val="006A6FDA"/>
    <w:rsid w:val="006A7069"/>
    <w:rsid w:val="006A7135"/>
    <w:rsid w:val="006A71A0"/>
    <w:rsid w:val="006A72A4"/>
    <w:rsid w:val="006A74CB"/>
    <w:rsid w:val="006A7586"/>
    <w:rsid w:val="006A7588"/>
    <w:rsid w:val="006A76DE"/>
    <w:rsid w:val="006A7735"/>
    <w:rsid w:val="006A783D"/>
    <w:rsid w:val="006A7950"/>
    <w:rsid w:val="006A79C3"/>
    <w:rsid w:val="006A7CC3"/>
    <w:rsid w:val="006A7ED5"/>
    <w:rsid w:val="006A7EFC"/>
    <w:rsid w:val="006A7F63"/>
    <w:rsid w:val="006A7FA3"/>
    <w:rsid w:val="006A7FAC"/>
    <w:rsid w:val="006A7FF2"/>
    <w:rsid w:val="006B0145"/>
    <w:rsid w:val="006B032A"/>
    <w:rsid w:val="006B0382"/>
    <w:rsid w:val="006B0580"/>
    <w:rsid w:val="006B0AAF"/>
    <w:rsid w:val="006B0ACA"/>
    <w:rsid w:val="006B0F09"/>
    <w:rsid w:val="006B0F2C"/>
    <w:rsid w:val="006B0FAE"/>
    <w:rsid w:val="006B1103"/>
    <w:rsid w:val="006B11EF"/>
    <w:rsid w:val="006B1242"/>
    <w:rsid w:val="006B1298"/>
    <w:rsid w:val="006B12B7"/>
    <w:rsid w:val="006B14B2"/>
    <w:rsid w:val="006B16F5"/>
    <w:rsid w:val="006B1753"/>
    <w:rsid w:val="006B17CE"/>
    <w:rsid w:val="006B1B5D"/>
    <w:rsid w:val="006B1CF4"/>
    <w:rsid w:val="006B1D7A"/>
    <w:rsid w:val="006B1F39"/>
    <w:rsid w:val="006B2431"/>
    <w:rsid w:val="006B2463"/>
    <w:rsid w:val="006B24F3"/>
    <w:rsid w:val="006B25AA"/>
    <w:rsid w:val="006B2681"/>
    <w:rsid w:val="006B286A"/>
    <w:rsid w:val="006B29F7"/>
    <w:rsid w:val="006B2C19"/>
    <w:rsid w:val="006B2CCC"/>
    <w:rsid w:val="006B318B"/>
    <w:rsid w:val="006B3318"/>
    <w:rsid w:val="006B35B4"/>
    <w:rsid w:val="006B3684"/>
    <w:rsid w:val="006B3716"/>
    <w:rsid w:val="006B37CA"/>
    <w:rsid w:val="006B38B6"/>
    <w:rsid w:val="006B395B"/>
    <w:rsid w:val="006B39AE"/>
    <w:rsid w:val="006B3A69"/>
    <w:rsid w:val="006B3DF1"/>
    <w:rsid w:val="006B4354"/>
    <w:rsid w:val="006B452B"/>
    <w:rsid w:val="006B4639"/>
    <w:rsid w:val="006B467A"/>
    <w:rsid w:val="006B4713"/>
    <w:rsid w:val="006B47F5"/>
    <w:rsid w:val="006B492A"/>
    <w:rsid w:val="006B4A67"/>
    <w:rsid w:val="006B4C9B"/>
    <w:rsid w:val="006B4CD3"/>
    <w:rsid w:val="006B4DF7"/>
    <w:rsid w:val="006B4E07"/>
    <w:rsid w:val="006B4EFD"/>
    <w:rsid w:val="006B4FAA"/>
    <w:rsid w:val="006B51D5"/>
    <w:rsid w:val="006B566A"/>
    <w:rsid w:val="006B5752"/>
    <w:rsid w:val="006B57B8"/>
    <w:rsid w:val="006B5AB1"/>
    <w:rsid w:val="006B5AD0"/>
    <w:rsid w:val="006B5AFE"/>
    <w:rsid w:val="006B5C3F"/>
    <w:rsid w:val="006B6066"/>
    <w:rsid w:val="006B60D4"/>
    <w:rsid w:val="006B634E"/>
    <w:rsid w:val="006B64D6"/>
    <w:rsid w:val="006B656E"/>
    <w:rsid w:val="006B6ECE"/>
    <w:rsid w:val="006B70EC"/>
    <w:rsid w:val="006B7329"/>
    <w:rsid w:val="006B751E"/>
    <w:rsid w:val="006B75AE"/>
    <w:rsid w:val="006B771C"/>
    <w:rsid w:val="006B7858"/>
    <w:rsid w:val="006B7999"/>
    <w:rsid w:val="006B79A6"/>
    <w:rsid w:val="006B7B9B"/>
    <w:rsid w:val="006B7E6F"/>
    <w:rsid w:val="006B7F29"/>
    <w:rsid w:val="006B7F74"/>
    <w:rsid w:val="006BB1D5"/>
    <w:rsid w:val="006BC56B"/>
    <w:rsid w:val="006C0132"/>
    <w:rsid w:val="006C02BF"/>
    <w:rsid w:val="006C03EA"/>
    <w:rsid w:val="006C0544"/>
    <w:rsid w:val="006C0663"/>
    <w:rsid w:val="006C07B3"/>
    <w:rsid w:val="006C0A81"/>
    <w:rsid w:val="006C0AB5"/>
    <w:rsid w:val="006C0C73"/>
    <w:rsid w:val="006C0CD1"/>
    <w:rsid w:val="006C10D9"/>
    <w:rsid w:val="006C12E9"/>
    <w:rsid w:val="006C134D"/>
    <w:rsid w:val="006C15F5"/>
    <w:rsid w:val="006C167A"/>
    <w:rsid w:val="006C16E2"/>
    <w:rsid w:val="006C1C2F"/>
    <w:rsid w:val="006C1C92"/>
    <w:rsid w:val="006C1DDC"/>
    <w:rsid w:val="006C1E7F"/>
    <w:rsid w:val="006C1E95"/>
    <w:rsid w:val="006C1F94"/>
    <w:rsid w:val="006C22EE"/>
    <w:rsid w:val="006C24C8"/>
    <w:rsid w:val="006C273E"/>
    <w:rsid w:val="006C2B3A"/>
    <w:rsid w:val="006C2B87"/>
    <w:rsid w:val="006C2E38"/>
    <w:rsid w:val="006C2E48"/>
    <w:rsid w:val="006C2EB0"/>
    <w:rsid w:val="006C2FC7"/>
    <w:rsid w:val="006C3072"/>
    <w:rsid w:val="006C3149"/>
    <w:rsid w:val="006C330D"/>
    <w:rsid w:val="006C3375"/>
    <w:rsid w:val="006C3664"/>
    <w:rsid w:val="006C36D5"/>
    <w:rsid w:val="006C37A8"/>
    <w:rsid w:val="006C37C3"/>
    <w:rsid w:val="006C3846"/>
    <w:rsid w:val="006C39FB"/>
    <w:rsid w:val="006C3AA6"/>
    <w:rsid w:val="006C3B0D"/>
    <w:rsid w:val="006C3B1B"/>
    <w:rsid w:val="006C3B50"/>
    <w:rsid w:val="006C3B6F"/>
    <w:rsid w:val="006C3E3B"/>
    <w:rsid w:val="006C3E87"/>
    <w:rsid w:val="006C415B"/>
    <w:rsid w:val="006C415F"/>
    <w:rsid w:val="006C46BE"/>
    <w:rsid w:val="006C48E4"/>
    <w:rsid w:val="006C49B7"/>
    <w:rsid w:val="006C4A5F"/>
    <w:rsid w:val="006C4A73"/>
    <w:rsid w:val="006C4AF4"/>
    <w:rsid w:val="006C4C82"/>
    <w:rsid w:val="006C4D73"/>
    <w:rsid w:val="006C4EB9"/>
    <w:rsid w:val="006C5274"/>
    <w:rsid w:val="006C52BA"/>
    <w:rsid w:val="006C53E8"/>
    <w:rsid w:val="006C5447"/>
    <w:rsid w:val="006C562B"/>
    <w:rsid w:val="006C56A5"/>
    <w:rsid w:val="006C56B4"/>
    <w:rsid w:val="006C5861"/>
    <w:rsid w:val="006C5B09"/>
    <w:rsid w:val="006C5DCF"/>
    <w:rsid w:val="006C5F59"/>
    <w:rsid w:val="006C5F5E"/>
    <w:rsid w:val="006C6059"/>
    <w:rsid w:val="006C6083"/>
    <w:rsid w:val="006C623B"/>
    <w:rsid w:val="006C6253"/>
    <w:rsid w:val="006C628C"/>
    <w:rsid w:val="006C63D8"/>
    <w:rsid w:val="006C660C"/>
    <w:rsid w:val="006C6900"/>
    <w:rsid w:val="006C6DDD"/>
    <w:rsid w:val="006C6E5C"/>
    <w:rsid w:val="006C6E70"/>
    <w:rsid w:val="006C6FE7"/>
    <w:rsid w:val="006C711E"/>
    <w:rsid w:val="006C714E"/>
    <w:rsid w:val="006C7328"/>
    <w:rsid w:val="006C76B9"/>
    <w:rsid w:val="006C7AC6"/>
    <w:rsid w:val="006C7AE8"/>
    <w:rsid w:val="006C7AEF"/>
    <w:rsid w:val="006C7B99"/>
    <w:rsid w:val="006C7BC1"/>
    <w:rsid w:val="006C7CCC"/>
    <w:rsid w:val="006C7F65"/>
    <w:rsid w:val="006C7FFB"/>
    <w:rsid w:val="006CEC1E"/>
    <w:rsid w:val="006D022E"/>
    <w:rsid w:val="006D0283"/>
    <w:rsid w:val="006D051D"/>
    <w:rsid w:val="006D08B8"/>
    <w:rsid w:val="006D095B"/>
    <w:rsid w:val="006D0A5E"/>
    <w:rsid w:val="006D0C04"/>
    <w:rsid w:val="006D0DE8"/>
    <w:rsid w:val="006D0EB0"/>
    <w:rsid w:val="006D0F54"/>
    <w:rsid w:val="006D0FE1"/>
    <w:rsid w:val="006D1069"/>
    <w:rsid w:val="006D10DD"/>
    <w:rsid w:val="006D117B"/>
    <w:rsid w:val="006D13E5"/>
    <w:rsid w:val="006D1531"/>
    <w:rsid w:val="006D166B"/>
    <w:rsid w:val="006D1737"/>
    <w:rsid w:val="006D183F"/>
    <w:rsid w:val="006D190A"/>
    <w:rsid w:val="006D194F"/>
    <w:rsid w:val="006D1A68"/>
    <w:rsid w:val="006D1BB3"/>
    <w:rsid w:val="006D1C2C"/>
    <w:rsid w:val="006D1D25"/>
    <w:rsid w:val="006D1D41"/>
    <w:rsid w:val="006D1ED4"/>
    <w:rsid w:val="006D20EE"/>
    <w:rsid w:val="006D238A"/>
    <w:rsid w:val="006D2470"/>
    <w:rsid w:val="006D251A"/>
    <w:rsid w:val="006D253B"/>
    <w:rsid w:val="006D2662"/>
    <w:rsid w:val="006D26CE"/>
    <w:rsid w:val="006D2800"/>
    <w:rsid w:val="006D2909"/>
    <w:rsid w:val="006D299B"/>
    <w:rsid w:val="006D29B0"/>
    <w:rsid w:val="006D2A1D"/>
    <w:rsid w:val="006D2A44"/>
    <w:rsid w:val="006D2A8E"/>
    <w:rsid w:val="006D2AAA"/>
    <w:rsid w:val="006D2B47"/>
    <w:rsid w:val="006D2B97"/>
    <w:rsid w:val="006D332F"/>
    <w:rsid w:val="006D3630"/>
    <w:rsid w:val="006D3729"/>
    <w:rsid w:val="006D3826"/>
    <w:rsid w:val="006D394C"/>
    <w:rsid w:val="006D3C6A"/>
    <w:rsid w:val="006D3C82"/>
    <w:rsid w:val="006D3F2F"/>
    <w:rsid w:val="006D4303"/>
    <w:rsid w:val="006D44AB"/>
    <w:rsid w:val="006D44DA"/>
    <w:rsid w:val="006D48E2"/>
    <w:rsid w:val="006D4B5A"/>
    <w:rsid w:val="006D4D81"/>
    <w:rsid w:val="006D4F09"/>
    <w:rsid w:val="006D4F61"/>
    <w:rsid w:val="006D4FAE"/>
    <w:rsid w:val="006D5143"/>
    <w:rsid w:val="006D52DB"/>
    <w:rsid w:val="006D576B"/>
    <w:rsid w:val="006D597C"/>
    <w:rsid w:val="006D5CBF"/>
    <w:rsid w:val="006D5E09"/>
    <w:rsid w:val="006D5E3C"/>
    <w:rsid w:val="006D5F4F"/>
    <w:rsid w:val="006D60DE"/>
    <w:rsid w:val="006D611E"/>
    <w:rsid w:val="006D62EB"/>
    <w:rsid w:val="006D667B"/>
    <w:rsid w:val="006D6742"/>
    <w:rsid w:val="006D67D7"/>
    <w:rsid w:val="006D6C66"/>
    <w:rsid w:val="006D6CB6"/>
    <w:rsid w:val="006D6CFE"/>
    <w:rsid w:val="006D6E84"/>
    <w:rsid w:val="006D6EB6"/>
    <w:rsid w:val="006D6F1F"/>
    <w:rsid w:val="006D6F92"/>
    <w:rsid w:val="006D70B9"/>
    <w:rsid w:val="006D7164"/>
    <w:rsid w:val="006D724D"/>
    <w:rsid w:val="006D74AE"/>
    <w:rsid w:val="006D7578"/>
    <w:rsid w:val="006D76D4"/>
    <w:rsid w:val="006D77BA"/>
    <w:rsid w:val="006D7ABA"/>
    <w:rsid w:val="006D7B85"/>
    <w:rsid w:val="006D7BFB"/>
    <w:rsid w:val="006D7D60"/>
    <w:rsid w:val="006D7F20"/>
    <w:rsid w:val="006D7F82"/>
    <w:rsid w:val="006E01C4"/>
    <w:rsid w:val="006E0272"/>
    <w:rsid w:val="006E02F7"/>
    <w:rsid w:val="006E097B"/>
    <w:rsid w:val="006E0C0B"/>
    <w:rsid w:val="006E0E42"/>
    <w:rsid w:val="006E100A"/>
    <w:rsid w:val="006E1029"/>
    <w:rsid w:val="006E14C9"/>
    <w:rsid w:val="006E16B4"/>
    <w:rsid w:val="006E1A1E"/>
    <w:rsid w:val="006E1BB7"/>
    <w:rsid w:val="006E1BDC"/>
    <w:rsid w:val="006E1C81"/>
    <w:rsid w:val="006E1D78"/>
    <w:rsid w:val="006E1D8A"/>
    <w:rsid w:val="006E204E"/>
    <w:rsid w:val="006E2257"/>
    <w:rsid w:val="006E2287"/>
    <w:rsid w:val="006E2628"/>
    <w:rsid w:val="006E2656"/>
    <w:rsid w:val="006E281E"/>
    <w:rsid w:val="006E28D8"/>
    <w:rsid w:val="006E29BB"/>
    <w:rsid w:val="006E2E54"/>
    <w:rsid w:val="006E2FBB"/>
    <w:rsid w:val="006E30C5"/>
    <w:rsid w:val="006E32F2"/>
    <w:rsid w:val="006E3368"/>
    <w:rsid w:val="006E33F2"/>
    <w:rsid w:val="006E3536"/>
    <w:rsid w:val="006E36E2"/>
    <w:rsid w:val="006E3A98"/>
    <w:rsid w:val="006E3AB8"/>
    <w:rsid w:val="006E3B8B"/>
    <w:rsid w:val="006E3C1E"/>
    <w:rsid w:val="006E3C3F"/>
    <w:rsid w:val="006E3E6C"/>
    <w:rsid w:val="006E3F1C"/>
    <w:rsid w:val="006E3F74"/>
    <w:rsid w:val="006E408F"/>
    <w:rsid w:val="006E40B0"/>
    <w:rsid w:val="006E41F9"/>
    <w:rsid w:val="006E4238"/>
    <w:rsid w:val="006E4256"/>
    <w:rsid w:val="006E4462"/>
    <w:rsid w:val="006E4577"/>
    <w:rsid w:val="006E4640"/>
    <w:rsid w:val="006E46F7"/>
    <w:rsid w:val="006E4B46"/>
    <w:rsid w:val="006E4BA3"/>
    <w:rsid w:val="006E4EF1"/>
    <w:rsid w:val="006E53F7"/>
    <w:rsid w:val="006E5600"/>
    <w:rsid w:val="006E58CC"/>
    <w:rsid w:val="006E5929"/>
    <w:rsid w:val="006E5955"/>
    <w:rsid w:val="006E599C"/>
    <w:rsid w:val="006E5B97"/>
    <w:rsid w:val="006E5E07"/>
    <w:rsid w:val="006E6037"/>
    <w:rsid w:val="006E6285"/>
    <w:rsid w:val="006E6495"/>
    <w:rsid w:val="006E6628"/>
    <w:rsid w:val="006E6A5C"/>
    <w:rsid w:val="006E6BDF"/>
    <w:rsid w:val="006E6C05"/>
    <w:rsid w:val="006E6C45"/>
    <w:rsid w:val="006E6DF0"/>
    <w:rsid w:val="006E6ECA"/>
    <w:rsid w:val="006E6FE2"/>
    <w:rsid w:val="006E72A3"/>
    <w:rsid w:val="006E72E5"/>
    <w:rsid w:val="006E733E"/>
    <w:rsid w:val="006E73AF"/>
    <w:rsid w:val="006E73F6"/>
    <w:rsid w:val="006E7494"/>
    <w:rsid w:val="006E77E6"/>
    <w:rsid w:val="006E7A4F"/>
    <w:rsid w:val="006E7DCD"/>
    <w:rsid w:val="006E7F89"/>
    <w:rsid w:val="006F006F"/>
    <w:rsid w:val="006F007D"/>
    <w:rsid w:val="006F01FD"/>
    <w:rsid w:val="006F020A"/>
    <w:rsid w:val="006F03C6"/>
    <w:rsid w:val="006F065D"/>
    <w:rsid w:val="006F06AE"/>
    <w:rsid w:val="006F0882"/>
    <w:rsid w:val="006F0AAD"/>
    <w:rsid w:val="006F0C7A"/>
    <w:rsid w:val="006F0D92"/>
    <w:rsid w:val="006F1002"/>
    <w:rsid w:val="006F1013"/>
    <w:rsid w:val="006F108D"/>
    <w:rsid w:val="006F1350"/>
    <w:rsid w:val="006F176A"/>
    <w:rsid w:val="006F19C3"/>
    <w:rsid w:val="006F1A09"/>
    <w:rsid w:val="006F1BA7"/>
    <w:rsid w:val="006F1CD8"/>
    <w:rsid w:val="006F1D49"/>
    <w:rsid w:val="006F223A"/>
    <w:rsid w:val="006F232C"/>
    <w:rsid w:val="006F2817"/>
    <w:rsid w:val="006F29FD"/>
    <w:rsid w:val="006F2B2E"/>
    <w:rsid w:val="006F2B5A"/>
    <w:rsid w:val="006F2B84"/>
    <w:rsid w:val="006F2EA8"/>
    <w:rsid w:val="006F2F90"/>
    <w:rsid w:val="006F3254"/>
    <w:rsid w:val="006F326C"/>
    <w:rsid w:val="006F3298"/>
    <w:rsid w:val="006F32DD"/>
    <w:rsid w:val="006F35A1"/>
    <w:rsid w:val="006F363C"/>
    <w:rsid w:val="006F3794"/>
    <w:rsid w:val="006F39CF"/>
    <w:rsid w:val="006F3C9F"/>
    <w:rsid w:val="006F3CC0"/>
    <w:rsid w:val="006F3E60"/>
    <w:rsid w:val="006F42E7"/>
    <w:rsid w:val="006F4477"/>
    <w:rsid w:val="006F45EE"/>
    <w:rsid w:val="006F49B0"/>
    <w:rsid w:val="006F4A0D"/>
    <w:rsid w:val="006F4A9C"/>
    <w:rsid w:val="006F4B98"/>
    <w:rsid w:val="006F4BA2"/>
    <w:rsid w:val="006F4C44"/>
    <w:rsid w:val="006F4FE2"/>
    <w:rsid w:val="006F5169"/>
    <w:rsid w:val="006F548E"/>
    <w:rsid w:val="006F5560"/>
    <w:rsid w:val="006F567B"/>
    <w:rsid w:val="006F575B"/>
    <w:rsid w:val="006F57BB"/>
    <w:rsid w:val="006F5826"/>
    <w:rsid w:val="006F5871"/>
    <w:rsid w:val="006F6141"/>
    <w:rsid w:val="006F634B"/>
    <w:rsid w:val="006F638D"/>
    <w:rsid w:val="006F65A3"/>
    <w:rsid w:val="006F65D5"/>
    <w:rsid w:val="006F662B"/>
    <w:rsid w:val="006F665A"/>
    <w:rsid w:val="006F66EB"/>
    <w:rsid w:val="006F6705"/>
    <w:rsid w:val="006F6750"/>
    <w:rsid w:val="006F682B"/>
    <w:rsid w:val="006F685F"/>
    <w:rsid w:val="006F6B47"/>
    <w:rsid w:val="006F6B58"/>
    <w:rsid w:val="006F6C32"/>
    <w:rsid w:val="006F6D31"/>
    <w:rsid w:val="006F7245"/>
    <w:rsid w:val="006F728C"/>
    <w:rsid w:val="006F7328"/>
    <w:rsid w:val="006F7337"/>
    <w:rsid w:val="006F768E"/>
    <w:rsid w:val="006F7B7A"/>
    <w:rsid w:val="006F7C53"/>
    <w:rsid w:val="006F7EA9"/>
    <w:rsid w:val="00700559"/>
    <w:rsid w:val="0070071A"/>
    <w:rsid w:val="00700879"/>
    <w:rsid w:val="00700A54"/>
    <w:rsid w:val="00700AAB"/>
    <w:rsid w:val="00700B9A"/>
    <w:rsid w:val="00700D69"/>
    <w:rsid w:val="00700D8E"/>
    <w:rsid w:val="00700EA3"/>
    <w:rsid w:val="00700F2C"/>
    <w:rsid w:val="00701100"/>
    <w:rsid w:val="007011E8"/>
    <w:rsid w:val="00701268"/>
    <w:rsid w:val="00701342"/>
    <w:rsid w:val="007013CC"/>
    <w:rsid w:val="00701875"/>
    <w:rsid w:val="007018C7"/>
    <w:rsid w:val="00701BA6"/>
    <w:rsid w:val="00701BFB"/>
    <w:rsid w:val="00701C0D"/>
    <w:rsid w:val="00701C11"/>
    <w:rsid w:val="00701C79"/>
    <w:rsid w:val="00701D8C"/>
    <w:rsid w:val="00701E5D"/>
    <w:rsid w:val="00701EDC"/>
    <w:rsid w:val="00701FED"/>
    <w:rsid w:val="007022DE"/>
    <w:rsid w:val="007026C9"/>
    <w:rsid w:val="00702864"/>
    <w:rsid w:val="00702A90"/>
    <w:rsid w:val="00702C17"/>
    <w:rsid w:val="00702D9B"/>
    <w:rsid w:val="00702F17"/>
    <w:rsid w:val="00702FD3"/>
    <w:rsid w:val="00703057"/>
    <w:rsid w:val="00703094"/>
    <w:rsid w:val="007031D0"/>
    <w:rsid w:val="00703245"/>
    <w:rsid w:val="007033E1"/>
    <w:rsid w:val="007034C7"/>
    <w:rsid w:val="00703549"/>
    <w:rsid w:val="0070367F"/>
    <w:rsid w:val="0070378B"/>
    <w:rsid w:val="00703B91"/>
    <w:rsid w:val="00703C98"/>
    <w:rsid w:val="0070409B"/>
    <w:rsid w:val="0070426B"/>
    <w:rsid w:val="00704321"/>
    <w:rsid w:val="00704532"/>
    <w:rsid w:val="007045E9"/>
    <w:rsid w:val="007047DD"/>
    <w:rsid w:val="00704AC5"/>
    <w:rsid w:val="00704C74"/>
    <w:rsid w:val="00704DE9"/>
    <w:rsid w:val="007051B8"/>
    <w:rsid w:val="00705683"/>
    <w:rsid w:val="007059B7"/>
    <w:rsid w:val="00705FBD"/>
    <w:rsid w:val="007060C6"/>
    <w:rsid w:val="007061E6"/>
    <w:rsid w:val="00706303"/>
    <w:rsid w:val="00706599"/>
    <w:rsid w:val="0070659C"/>
    <w:rsid w:val="00706876"/>
    <w:rsid w:val="00706B69"/>
    <w:rsid w:val="00706BB5"/>
    <w:rsid w:val="00706C5B"/>
    <w:rsid w:val="00706D0C"/>
    <w:rsid w:val="00706EDB"/>
    <w:rsid w:val="0070703B"/>
    <w:rsid w:val="0070713A"/>
    <w:rsid w:val="00707276"/>
    <w:rsid w:val="0070737E"/>
    <w:rsid w:val="007074AD"/>
    <w:rsid w:val="0070756C"/>
    <w:rsid w:val="007075DA"/>
    <w:rsid w:val="0070770D"/>
    <w:rsid w:val="00707712"/>
    <w:rsid w:val="00707776"/>
    <w:rsid w:val="00707AC7"/>
    <w:rsid w:val="00707BBE"/>
    <w:rsid w:val="0071000C"/>
    <w:rsid w:val="0071002F"/>
    <w:rsid w:val="007100FF"/>
    <w:rsid w:val="00710332"/>
    <w:rsid w:val="00710375"/>
    <w:rsid w:val="0071041D"/>
    <w:rsid w:val="007104B7"/>
    <w:rsid w:val="007105BE"/>
    <w:rsid w:val="007106F2"/>
    <w:rsid w:val="00710724"/>
    <w:rsid w:val="00710AF3"/>
    <w:rsid w:val="00710FE8"/>
    <w:rsid w:val="00711290"/>
    <w:rsid w:val="007113AE"/>
    <w:rsid w:val="007113CC"/>
    <w:rsid w:val="0071168F"/>
    <w:rsid w:val="007116C8"/>
    <w:rsid w:val="007116F9"/>
    <w:rsid w:val="007117FD"/>
    <w:rsid w:val="0071196A"/>
    <w:rsid w:val="00711BB3"/>
    <w:rsid w:val="00711FD5"/>
    <w:rsid w:val="007120B7"/>
    <w:rsid w:val="0071213B"/>
    <w:rsid w:val="007121FE"/>
    <w:rsid w:val="00712202"/>
    <w:rsid w:val="00712264"/>
    <w:rsid w:val="007122A4"/>
    <w:rsid w:val="00712495"/>
    <w:rsid w:val="00712808"/>
    <w:rsid w:val="00712B3C"/>
    <w:rsid w:val="00712C19"/>
    <w:rsid w:val="00712D00"/>
    <w:rsid w:val="00712E94"/>
    <w:rsid w:val="00712EAF"/>
    <w:rsid w:val="00712EF8"/>
    <w:rsid w:val="0071305A"/>
    <w:rsid w:val="00713140"/>
    <w:rsid w:val="00713208"/>
    <w:rsid w:val="00713840"/>
    <w:rsid w:val="007138A7"/>
    <w:rsid w:val="00713ABE"/>
    <w:rsid w:val="00713D9E"/>
    <w:rsid w:val="00713DE8"/>
    <w:rsid w:val="00713F88"/>
    <w:rsid w:val="00713FB4"/>
    <w:rsid w:val="00714028"/>
    <w:rsid w:val="0071444F"/>
    <w:rsid w:val="00714488"/>
    <w:rsid w:val="0071452E"/>
    <w:rsid w:val="0071455D"/>
    <w:rsid w:val="00714584"/>
    <w:rsid w:val="007145CD"/>
    <w:rsid w:val="00714711"/>
    <w:rsid w:val="007147A9"/>
    <w:rsid w:val="00714904"/>
    <w:rsid w:val="0071494D"/>
    <w:rsid w:val="00714962"/>
    <w:rsid w:val="00714AA0"/>
    <w:rsid w:val="00714CAC"/>
    <w:rsid w:val="00714D02"/>
    <w:rsid w:val="00714DAE"/>
    <w:rsid w:val="00714EFD"/>
    <w:rsid w:val="00715085"/>
    <w:rsid w:val="00715199"/>
    <w:rsid w:val="0071529A"/>
    <w:rsid w:val="00715386"/>
    <w:rsid w:val="0071540D"/>
    <w:rsid w:val="0071568B"/>
    <w:rsid w:val="00715834"/>
    <w:rsid w:val="007158C6"/>
    <w:rsid w:val="00715A71"/>
    <w:rsid w:val="00715B48"/>
    <w:rsid w:val="00715C1A"/>
    <w:rsid w:val="00715C85"/>
    <w:rsid w:val="00715E3B"/>
    <w:rsid w:val="00715F42"/>
    <w:rsid w:val="007160DE"/>
    <w:rsid w:val="0071618A"/>
    <w:rsid w:val="007164DF"/>
    <w:rsid w:val="00716625"/>
    <w:rsid w:val="007166CC"/>
    <w:rsid w:val="0071673C"/>
    <w:rsid w:val="00716769"/>
    <w:rsid w:val="007167BE"/>
    <w:rsid w:val="00716959"/>
    <w:rsid w:val="00716CF8"/>
    <w:rsid w:val="00716F77"/>
    <w:rsid w:val="007174FF"/>
    <w:rsid w:val="00717721"/>
    <w:rsid w:val="00717944"/>
    <w:rsid w:val="00717A76"/>
    <w:rsid w:val="00717AB4"/>
    <w:rsid w:val="00717FAB"/>
    <w:rsid w:val="0071AF20"/>
    <w:rsid w:val="007200C4"/>
    <w:rsid w:val="0072028B"/>
    <w:rsid w:val="00720507"/>
    <w:rsid w:val="00720525"/>
    <w:rsid w:val="007205BD"/>
    <w:rsid w:val="007205D3"/>
    <w:rsid w:val="007205E4"/>
    <w:rsid w:val="007206EC"/>
    <w:rsid w:val="0072089A"/>
    <w:rsid w:val="00720B6D"/>
    <w:rsid w:val="00720C11"/>
    <w:rsid w:val="00720DC7"/>
    <w:rsid w:val="00720F0A"/>
    <w:rsid w:val="007210EE"/>
    <w:rsid w:val="00721104"/>
    <w:rsid w:val="00721271"/>
    <w:rsid w:val="007214D4"/>
    <w:rsid w:val="007215EF"/>
    <w:rsid w:val="00721713"/>
    <w:rsid w:val="007218AB"/>
    <w:rsid w:val="00721B1A"/>
    <w:rsid w:val="00721B52"/>
    <w:rsid w:val="00721B85"/>
    <w:rsid w:val="00721CBD"/>
    <w:rsid w:val="00722386"/>
    <w:rsid w:val="007224DD"/>
    <w:rsid w:val="00722B47"/>
    <w:rsid w:val="00722BAA"/>
    <w:rsid w:val="00723167"/>
    <w:rsid w:val="00723195"/>
    <w:rsid w:val="007231A9"/>
    <w:rsid w:val="007234A8"/>
    <w:rsid w:val="00723521"/>
    <w:rsid w:val="00723702"/>
    <w:rsid w:val="0072375C"/>
    <w:rsid w:val="00723970"/>
    <w:rsid w:val="00723C7A"/>
    <w:rsid w:val="00723D7B"/>
    <w:rsid w:val="00723EF8"/>
    <w:rsid w:val="007240B2"/>
    <w:rsid w:val="00724213"/>
    <w:rsid w:val="007242E9"/>
    <w:rsid w:val="007243B6"/>
    <w:rsid w:val="0072448C"/>
    <w:rsid w:val="00724678"/>
    <w:rsid w:val="00724682"/>
    <w:rsid w:val="007247B8"/>
    <w:rsid w:val="00724810"/>
    <w:rsid w:val="00724873"/>
    <w:rsid w:val="00724A50"/>
    <w:rsid w:val="00724A86"/>
    <w:rsid w:val="00724AD4"/>
    <w:rsid w:val="00724D4C"/>
    <w:rsid w:val="00724DC8"/>
    <w:rsid w:val="00725161"/>
    <w:rsid w:val="007252A1"/>
    <w:rsid w:val="007252A9"/>
    <w:rsid w:val="00725403"/>
    <w:rsid w:val="007254A8"/>
    <w:rsid w:val="007255AA"/>
    <w:rsid w:val="007255C6"/>
    <w:rsid w:val="0072561B"/>
    <w:rsid w:val="00725698"/>
    <w:rsid w:val="0072577E"/>
    <w:rsid w:val="0072585C"/>
    <w:rsid w:val="00725AD3"/>
    <w:rsid w:val="00725DF2"/>
    <w:rsid w:val="00725F31"/>
    <w:rsid w:val="00725FC5"/>
    <w:rsid w:val="00726028"/>
    <w:rsid w:val="0072614C"/>
    <w:rsid w:val="007261FF"/>
    <w:rsid w:val="00726369"/>
    <w:rsid w:val="00726610"/>
    <w:rsid w:val="0072663B"/>
    <w:rsid w:val="0072684A"/>
    <w:rsid w:val="00726988"/>
    <w:rsid w:val="00726CF5"/>
    <w:rsid w:val="00726D5A"/>
    <w:rsid w:val="00726EEB"/>
    <w:rsid w:val="007270B9"/>
    <w:rsid w:val="007271B8"/>
    <w:rsid w:val="00727390"/>
    <w:rsid w:val="007276A8"/>
    <w:rsid w:val="007276D6"/>
    <w:rsid w:val="007277AA"/>
    <w:rsid w:val="007278AA"/>
    <w:rsid w:val="0072793D"/>
    <w:rsid w:val="00727973"/>
    <w:rsid w:val="00727A69"/>
    <w:rsid w:val="00727BD3"/>
    <w:rsid w:val="00727E37"/>
    <w:rsid w:val="00727E62"/>
    <w:rsid w:val="00727EE2"/>
    <w:rsid w:val="007301C9"/>
    <w:rsid w:val="0073028E"/>
    <w:rsid w:val="00730359"/>
    <w:rsid w:val="00730396"/>
    <w:rsid w:val="00730511"/>
    <w:rsid w:val="0073053C"/>
    <w:rsid w:val="00730631"/>
    <w:rsid w:val="00730632"/>
    <w:rsid w:val="0073065B"/>
    <w:rsid w:val="00730794"/>
    <w:rsid w:val="00730A7E"/>
    <w:rsid w:val="00730A97"/>
    <w:rsid w:val="00730AD1"/>
    <w:rsid w:val="00730D5B"/>
    <w:rsid w:val="00731212"/>
    <w:rsid w:val="0073127B"/>
    <w:rsid w:val="0073134F"/>
    <w:rsid w:val="00731488"/>
    <w:rsid w:val="00731671"/>
    <w:rsid w:val="00731AF9"/>
    <w:rsid w:val="00731DFC"/>
    <w:rsid w:val="00731E6D"/>
    <w:rsid w:val="00731F62"/>
    <w:rsid w:val="00732008"/>
    <w:rsid w:val="00732053"/>
    <w:rsid w:val="00732057"/>
    <w:rsid w:val="0073211E"/>
    <w:rsid w:val="007323D9"/>
    <w:rsid w:val="00732517"/>
    <w:rsid w:val="0073268D"/>
    <w:rsid w:val="00732A0E"/>
    <w:rsid w:val="00732B33"/>
    <w:rsid w:val="00732BD0"/>
    <w:rsid w:val="00732CD2"/>
    <w:rsid w:val="00732DFC"/>
    <w:rsid w:val="00732F2D"/>
    <w:rsid w:val="00732F8F"/>
    <w:rsid w:val="00732F9D"/>
    <w:rsid w:val="00733083"/>
    <w:rsid w:val="007331C6"/>
    <w:rsid w:val="007332AC"/>
    <w:rsid w:val="007333CA"/>
    <w:rsid w:val="007333F9"/>
    <w:rsid w:val="0073345C"/>
    <w:rsid w:val="00733521"/>
    <w:rsid w:val="007337E1"/>
    <w:rsid w:val="00733858"/>
    <w:rsid w:val="007338D8"/>
    <w:rsid w:val="00733AAB"/>
    <w:rsid w:val="00733AB3"/>
    <w:rsid w:val="00733CEF"/>
    <w:rsid w:val="00733DAB"/>
    <w:rsid w:val="00733F18"/>
    <w:rsid w:val="00734083"/>
    <w:rsid w:val="007341D8"/>
    <w:rsid w:val="0073443D"/>
    <w:rsid w:val="00734451"/>
    <w:rsid w:val="007348CF"/>
    <w:rsid w:val="007349C9"/>
    <w:rsid w:val="00734A07"/>
    <w:rsid w:val="00734C92"/>
    <w:rsid w:val="00734D8E"/>
    <w:rsid w:val="00734DFA"/>
    <w:rsid w:val="007350A2"/>
    <w:rsid w:val="00735417"/>
    <w:rsid w:val="007355A7"/>
    <w:rsid w:val="00735701"/>
    <w:rsid w:val="00735823"/>
    <w:rsid w:val="0073584F"/>
    <w:rsid w:val="00735897"/>
    <w:rsid w:val="0073589A"/>
    <w:rsid w:val="00735CDE"/>
    <w:rsid w:val="00735F41"/>
    <w:rsid w:val="0073621D"/>
    <w:rsid w:val="007364EE"/>
    <w:rsid w:val="00736725"/>
    <w:rsid w:val="00736737"/>
    <w:rsid w:val="007367B2"/>
    <w:rsid w:val="00736991"/>
    <w:rsid w:val="00736DDD"/>
    <w:rsid w:val="00736E62"/>
    <w:rsid w:val="0073735C"/>
    <w:rsid w:val="007373F6"/>
    <w:rsid w:val="0073743C"/>
    <w:rsid w:val="00737508"/>
    <w:rsid w:val="0073750F"/>
    <w:rsid w:val="0073772A"/>
    <w:rsid w:val="00737990"/>
    <w:rsid w:val="007379DA"/>
    <w:rsid w:val="00737A36"/>
    <w:rsid w:val="00737A49"/>
    <w:rsid w:val="00737ADF"/>
    <w:rsid w:val="00737C94"/>
    <w:rsid w:val="00737CFB"/>
    <w:rsid w:val="00737E9F"/>
    <w:rsid w:val="00737EAA"/>
    <w:rsid w:val="00737EF0"/>
    <w:rsid w:val="00737F48"/>
    <w:rsid w:val="00737F49"/>
    <w:rsid w:val="00737FB3"/>
    <w:rsid w:val="00740059"/>
    <w:rsid w:val="00740094"/>
    <w:rsid w:val="007402E7"/>
    <w:rsid w:val="00740431"/>
    <w:rsid w:val="007404F1"/>
    <w:rsid w:val="0074055F"/>
    <w:rsid w:val="0074065C"/>
    <w:rsid w:val="007406B1"/>
    <w:rsid w:val="007406C9"/>
    <w:rsid w:val="00740748"/>
    <w:rsid w:val="00740CA2"/>
    <w:rsid w:val="00740D7E"/>
    <w:rsid w:val="00740DEE"/>
    <w:rsid w:val="00740E29"/>
    <w:rsid w:val="007412D0"/>
    <w:rsid w:val="00741359"/>
    <w:rsid w:val="0074180A"/>
    <w:rsid w:val="00741830"/>
    <w:rsid w:val="00741B0E"/>
    <w:rsid w:val="00741BEF"/>
    <w:rsid w:val="00741C54"/>
    <w:rsid w:val="00742160"/>
    <w:rsid w:val="007421DD"/>
    <w:rsid w:val="00742391"/>
    <w:rsid w:val="007423CF"/>
    <w:rsid w:val="00742461"/>
    <w:rsid w:val="00742A03"/>
    <w:rsid w:val="00742CF4"/>
    <w:rsid w:val="00742DEA"/>
    <w:rsid w:val="00742E35"/>
    <w:rsid w:val="00742F0D"/>
    <w:rsid w:val="00743548"/>
    <w:rsid w:val="0074388B"/>
    <w:rsid w:val="007438D2"/>
    <w:rsid w:val="00743A41"/>
    <w:rsid w:val="00743ED2"/>
    <w:rsid w:val="00744120"/>
    <w:rsid w:val="00744433"/>
    <w:rsid w:val="00744667"/>
    <w:rsid w:val="007446F0"/>
    <w:rsid w:val="00744791"/>
    <w:rsid w:val="00744891"/>
    <w:rsid w:val="00744B46"/>
    <w:rsid w:val="00744CB5"/>
    <w:rsid w:val="00744CD0"/>
    <w:rsid w:val="00744EB5"/>
    <w:rsid w:val="00744EF9"/>
    <w:rsid w:val="007450B3"/>
    <w:rsid w:val="007452C6"/>
    <w:rsid w:val="00745456"/>
    <w:rsid w:val="0074589A"/>
    <w:rsid w:val="007459A9"/>
    <w:rsid w:val="007459D8"/>
    <w:rsid w:val="00745A4A"/>
    <w:rsid w:val="00745B93"/>
    <w:rsid w:val="00745DEB"/>
    <w:rsid w:val="00745E48"/>
    <w:rsid w:val="00745EE9"/>
    <w:rsid w:val="007460C3"/>
    <w:rsid w:val="0074612D"/>
    <w:rsid w:val="007466A2"/>
    <w:rsid w:val="007466E1"/>
    <w:rsid w:val="0074675D"/>
    <w:rsid w:val="00746802"/>
    <w:rsid w:val="00746825"/>
    <w:rsid w:val="00746A45"/>
    <w:rsid w:val="00746AA8"/>
    <w:rsid w:val="00746AD9"/>
    <w:rsid w:val="00746B7C"/>
    <w:rsid w:val="00746FBB"/>
    <w:rsid w:val="0074712C"/>
    <w:rsid w:val="0074729F"/>
    <w:rsid w:val="007472C9"/>
    <w:rsid w:val="00747800"/>
    <w:rsid w:val="0074785D"/>
    <w:rsid w:val="00747E1C"/>
    <w:rsid w:val="00747FFD"/>
    <w:rsid w:val="00750088"/>
    <w:rsid w:val="007500EF"/>
    <w:rsid w:val="0075097C"/>
    <w:rsid w:val="007509D3"/>
    <w:rsid w:val="00750A67"/>
    <w:rsid w:val="00750C3D"/>
    <w:rsid w:val="00750D4D"/>
    <w:rsid w:val="00750DE7"/>
    <w:rsid w:val="00750E21"/>
    <w:rsid w:val="00750F86"/>
    <w:rsid w:val="00751228"/>
    <w:rsid w:val="007514F0"/>
    <w:rsid w:val="0075185C"/>
    <w:rsid w:val="00751B0E"/>
    <w:rsid w:val="00751CAA"/>
    <w:rsid w:val="00751D74"/>
    <w:rsid w:val="007521B7"/>
    <w:rsid w:val="007522FA"/>
    <w:rsid w:val="00752604"/>
    <w:rsid w:val="007526BE"/>
    <w:rsid w:val="007527BA"/>
    <w:rsid w:val="007527FE"/>
    <w:rsid w:val="00752B70"/>
    <w:rsid w:val="00752B9B"/>
    <w:rsid w:val="00752CD5"/>
    <w:rsid w:val="00752D9B"/>
    <w:rsid w:val="00752DA9"/>
    <w:rsid w:val="00753177"/>
    <w:rsid w:val="00753416"/>
    <w:rsid w:val="0075386F"/>
    <w:rsid w:val="00753AAB"/>
    <w:rsid w:val="0075419C"/>
    <w:rsid w:val="00754237"/>
    <w:rsid w:val="0075441F"/>
    <w:rsid w:val="0075448B"/>
    <w:rsid w:val="0075459F"/>
    <w:rsid w:val="0075463A"/>
    <w:rsid w:val="007546F0"/>
    <w:rsid w:val="0075492D"/>
    <w:rsid w:val="00754A20"/>
    <w:rsid w:val="00754AAE"/>
    <w:rsid w:val="00754B27"/>
    <w:rsid w:val="00754BAC"/>
    <w:rsid w:val="00754F50"/>
    <w:rsid w:val="00755528"/>
    <w:rsid w:val="007555B0"/>
    <w:rsid w:val="00755854"/>
    <w:rsid w:val="0075590E"/>
    <w:rsid w:val="00755AA1"/>
    <w:rsid w:val="00755AD8"/>
    <w:rsid w:val="00755F26"/>
    <w:rsid w:val="00755F75"/>
    <w:rsid w:val="007560AD"/>
    <w:rsid w:val="007563DE"/>
    <w:rsid w:val="007565D2"/>
    <w:rsid w:val="0075664B"/>
    <w:rsid w:val="007566CE"/>
    <w:rsid w:val="00756819"/>
    <w:rsid w:val="0075690D"/>
    <w:rsid w:val="00756966"/>
    <w:rsid w:val="00756A72"/>
    <w:rsid w:val="00756C8C"/>
    <w:rsid w:val="00756F5A"/>
    <w:rsid w:val="00756F88"/>
    <w:rsid w:val="00756F8C"/>
    <w:rsid w:val="00757086"/>
    <w:rsid w:val="007573AF"/>
    <w:rsid w:val="00757D95"/>
    <w:rsid w:val="00757E55"/>
    <w:rsid w:val="00757F43"/>
    <w:rsid w:val="00757FCC"/>
    <w:rsid w:val="00760005"/>
    <w:rsid w:val="0076001B"/>
    <w:rsid w:val="0076008D"/>
    <w:rsid w:val="00760304"/>
    <w:rsid w:val="007605DC"/>
    <w:rsid w:val="0076071C"/>
    <w:rsid w:val="00760850"/>
    <w:rsid w:val="007608DE"/>
    <w:rsid w:val="00760A2E"/>
    <w:rsid w:val="00760D50"/>
    <w:rsid w:val="00760E1B"/>
    <w:rsid w:val="00760F47"/>
    <w:rsid w:val="00761068"/>
    <w:rsid w:val="007610F7"/>
    <w:rsid w:val="007613A0"/>
    <w:rsid w:val="007616AC"/>
    <w:rsid w:val="00761850"/>
    <w:rsid w:val="007618C9"/>
    <w:rsid w:val="00761A41"/>
    <w:rsid w:val="00761A8D"/>
    <w:rsid w:val="00761ACA"/>
    <w:rsid w:val="00761BF1"/>
    <w:rsid w:val="00761D41"/>
    <w:rsid w:val="00761EEA"/>
    <w:rsid w:val="00761F77"/>
    <w:rsid w:val="0076274B"/>
    <w:rsid w:val="0076282F"/>
    <w:rsid w:val="007628F1"/>
    <w:rsid w:val="00762E03"/>
    <w:rsid w:val="00762E11"/>
    <w:rsid w:val="00762E99"/>
    <w:rsid w:val="00762F53"/>
    <w:rsid w:val="00762F69"/>
    <w:rsid w:val="0076303D"/>
    <w:rsid w:val="007632AE"/>
    <w:rsid w:val="007632CF"/>
    <w:rsid w:val="00763488"/>
    <w:rsid w:val="0076354B"/>
    <w:rsid w:val="00763661"/>
    <w:rsid w:val="00763683"/>
    <w:rsid w:val="00763779"/>
    <w:rsid w:val="00763AB9"/>
    <w:rsid w:val="00763C8C"/>
    <w:rsid w:val="00763DFD"/>
    <w:rsid w:val="00763ECB"/>
    <w:rsid w:val="00764049"/>
    <w:rsid w:val="0076411F"/>
    <w:rsid w:val="00764285"/>
    <w:rsid w:val="007642A3"/>
    <w:rsid w:val="007644B7"/>
    <w:rsid w:val="0076458C"/>
    <w:rsid w:val="007646F1"/>
    <w:rsid w:val="0076489F"/>
    <w:rsid w:val="00764B1A"/>
    <w:rsid w:val="00764B23"/>
    <w:rsid w:val="00764C6B"/>
    <w:rsid w:val="00764D35"/>
    <w:rsid w:val="00764FE1"/>
    <w:rsid w:val="007651A5"/>
    <w:rsid w:val="007654E9"/>
    <w:rsid w:val="007654FC"/>
    <w:rsid w:val="0076550E"/>
    <w:rsid w:val="007657F3"/>
    <w:rsid w:val="0076583A"/>
    <w:rsid w:val="007659AF"/>
    <w:rsid w:val="007659BA"/>
    <w:rsid w:val="00765C48"/>
    <w:rsid w:val="00765E03"/>
    <w:rsid w:val="00765EB9"/>
    <w:rsid w:val="00766572"/>
    <w:rsid w:val="0076661E"/>
    <w:rsid w:val="007667BD"/>
    <w:rsid w:val="007667D2"/>
    <w:rsid w:val="0076683A"/>
    <w:rsid w:val="007669BE"/>
    <w:rsid w:val="007669DE"/>
    <w:rsid w:val="00766C1D"/>
    <w:rsid w:val="00766FE1"/>
    <w:rsid w:val="0076721B"/>
    <w:rsid w:val="007675C4"/>
    <w:rsid w:val="00767862"/>
    <w:rsid w:val="00767998"/>
    <w:rsid w:val="00767AFF"/>
    <w:rsid w:val="00767D87"/>
    <w:rsid w:val="00767DAB"/>
    <w:rsid w:val="00767DC3"/>
    <w:rsid w:val="00767EAE"/>
    <w:rsid w:val="0077019B"/>
    <w:rsid w:val="00770274"/>
    <w:rsid w:val="00770510"/>
    <w:rsid w:val="0077072D"/>
    <w:rsid w:val="00770A3E"/>
    <w:rsid w:val="00770A73"/>
    <w:rsid w:val="00770AE0"/>
    <w:rsid w:val="00770C77"/>
    <w:rsid w:val="00770DB0"/>
    <w:rsid w:val="00770EBB"/>
    <w:rsid w:val="007711B7"/>
    <w:rsid w:val="007711DE"/>
    <w:rsid w:val="007712F7"/>
    <w:rsid w:val="00771581"/>
    <w:rsid w:val="00771948"/>
    <w:rsid w:val="00771D96"/>
    <w:rsid w:val="007720B5"/>
    <w:rsid w:val="0077236C"/>
    <w:rsid w:val="007726D1"/>
    <w:rsid w:val="007727F0"/>
    <w:rsid w:val="0077283B"/>
    <w:rsid w:val="0077295F"/>
    <w:rsid w:val="00772AB6"/>
    <w:rsid w:val="00772F58"/>
    <w:rsid w:val="00772F6B"/>
    <w:rsid w:val="007730E1"/>
    <w:rsid w:val="007731C1"/>
    <w:rsid w:val="00773233"/>
    <w:rsid w:val="007732EB"/>
    <w:rsid w:val="00773506"/>
    <w:rsid w:val="007738E2"/>
    <w:rsid w:val="00773915"/>
    <w:rsid w:val="00773986"/>
    <w:rsid w:val="00773ADB"/>
    <w:rsid w:val="00773B92"/>
    <w:rsid w:val="00773DCD"/>
    <w:rsid w:val="00774026"/>
    <w:rsid w:val="0077405E"/>
    <w:rsid w:val="007740FF"/>
    <w:rsid w:val="0077423D"/>
    <w:rsid w:val="007742CC"/>
    <w:rsid w:val="00774324"/>
    <w:rsid w:val="0077444F"/>
    <w:rsid w:val="0077461D"/>
    <w:rsid w:val="0077468D"/>
    <w:rsid w:val="00774708"/>
    <w:rsid w:val="00774726"/>
    <w:rsid w:val="007747A1"/>
    <w:rsid w:val="00774AF1"/>
    <w:rsid w:val="00774C53"/>
    <w:rsid w:val="00774DBD"/>
    <w:rsid w:val="00775165"/>
    <w:rsid w:val="007752C3"/>
    <w:rsid w:val="007752CA"/>
    <w:rsid w:val="0077559D"/>
    <w:rsid w:val="007755EE"/>
    <w:rsid w:val="007757EF"/>
    <w:rsid w:val="00775B7C"/>
    <w:rsid w:val="00775B9A"/>
    <w:rsid w:val="00775C99"/>
    <w:rsid w:val="00775CC8"/>
    <w:rsid w:val="00775DE9"/>
    <w:rsid w:val="00775DF9"/>
    <w:rsid w:val="00775E46"/>
    <w:rsid w:val="00775FD3"/>
    <w:rsid w:val="0077609D"/>
    <w:rsid w:val="007761DA"/>
    <w:rsid w:val="0077635F"/>
    <w:rsid w:val="00776657"/>
    <w:rsid w:val="007766C2"/>
    <w:rsid w:val="007767A1"/>
    <w:rsid w:val="00776B63"/>
    <w:rsid w:val="00776BA0"/>
    <w:rsid w:val="00776CA0"/>
    <w:rsid w:val="00776EC4"/>
    <w:rsid w:val="00777027"/>
    <w:rsid w:val="007770D8"/>
    <w:rsid w:val="00777179"/>
    <w:rsid w:val="007774C9"/>
    <w:rsid w:val="0077760A"/>
    <w:rsid w:val="00777644"/>
    <w:rsid w:val="0077771E"/>
    <w:rsid w:val="007779AB"/>
    <w:rsid w:val="00777A18"/>
    <w:rsid w:val="00777A63"/>
    <w:rsid w:val="00777C68"/>
    <w:rsid w:val="00777D72"/>
    <w:rsid w:val="00777D93"/>
    <w:rsid w:val="00777EB1"/>
    <w:rsid w:val="007785FE"/>
    <w:rsid w:val="00780060"/>
    <w:rsid w:val="0078009D"/>
    <w:rsid w:val="007803FA"/>
    <w:rsid w:val="00780554"/>
    <w:rsid w:val="0078063D"/>
    <w:rsid w:val="007806F0"/>
    <w:rsid w:val="00780831"/>
    <w:rsid w:val="00780867"/>
    <w:rsid w:val="00781154"/>
    <w:rsid w:val="00781226"/>
    <w:rsid w:val="007814E5"/>
    <w:rsid w:val="007816C1"/>
    <w:rsid w:val="00781A6C"/>
    <w:rsid w:val="00781A9F"/>
    <w:rsid w:val="00781BA2"/>
    <w:rsid w:val="00781C5C"/>
    <w:rsid w:val="00781CD3"/>
    <w:rsid w:val="00781D17"/>
    <w:rsid w:val="00781FB3"/>
    <w:rsid w:val="00781FF1"/>
    <w:rsid w:val="0078202B"/>
    <w:rsid w:val="00782153"/>
    <w:rsid w:val="007823C3"/>
    <w:rsid w:val="007823FF"/>
    <w:rsid w:val="007824B4"/>
    <w:rsid w:val="007824E4"/>
    <w:rsid w:val="007827E9"/>
    <w:rsid w:val="007828AE"/>
    <w:rsid w:val="007828FC"/>
    <w:rsid w:val="00782AC5"/>
    <w:rsid w:val="00782ACC"/>
    <w:rsid w:val="00782C3C"/>
    <w:rsid w:val="00782F32"/>
    <w:rsid w:val="00783245"/>
    <w:rsid w:val="00783638"/>
    <w:rsid w:val="00783646"/>
    <w:rsid w:val="007838CE"/>
    <w:rsid w:val="00783BE7"/>
    <w:rsid w:val="00783C4E"/>
    <w:rsid w:val="00783CDA"/>
    <w:rsid w:val="00783D24"/>
    <w:rsid w:val="00783DE1"/>
    <w:rsid w:val="00783F61"/>
    <w:rsid w:val="00783F78"/>
    <w:rsid w:val="007841DB"/>
    <w:rsid w:val="00784476"/>
    <w:rsid w:val="007845B8"/>
    <w:rsid w:val="0078470C"/>
    <w:rsid w:val="00784AE9"/>
    <w:rsid w:val="00785026"/>
    <w:rsid w:val="0078533C"/>
    <w:rsid w:val="0078552A"/>
    <w:rsid w:val="0078556E"/>
    <w:rsid w:val="0078561C"/>
    <w:rsid w:val="00785689"/>
    <w:rsid w:val="00785C6D"/>
    <w:rsid w:val="00785F0A"/>
    <w:rsid w:val="00786247"/>
    <w:rsid w:val="007862DD"/>
    <w:rsid w:val="007862EA"/>
    <w:rsid w:val="007864AD"/>
    <w:rsid w:val="007866A9"/>
    <w:rsid w:val="00786723"/>
    <w:rsid w:val="00786725"/>
    <w:rsid w:val="00786900"/>
    <w:rsid w:val="00786A14"/>
    <w:rsid w:val="00786A30"/>
    <w:rsid w:val="00786C6F"/>
    <w:rsid w:val="00786E79"/>
    <w:rsid w:val="00786ED6"/>
    <w:rsid w:val="007870D1"/>
    <w:rsid w:val="0078713C"/>
    <w:rsid w:val="00787212"/>
    <w:rsid w:val="007874A6"/>
    <w:rsid w:val="00787628"/>
    <w:rsid w:val="00787733"/>
    <w:rsid w:val="00787967"/>
    <w:rsid w:val="00787983"/>
    <w:rsid w:val="00787A28"/>
    <w:rsid w:val="00787A49"/>
    <w:rsid w:val="00787A61"/>
    <w:rsid w:val="00787BB1"/>
    <w:rsid w:val="00787CD0"/>
    <w:rsid w:val="00787F45"/>
    <w:rsid w:val="0078FC26"/>
    <w:rsid w:val="007901A9"/>
    <w:rsid w:val="0079021E"/>
    <w:rsid w:val="00790365"/>
    <w:rsid w:val="00790434"/>
    <w:rsid w:val="00790A58"/>
    <w:rsid w:val="00790EFE"/>
    <w:rsid w:val="00790F6A"/>
    <w:rsid w:val="0079103F"/>
    <w:rsid w:val="0079125B"/>
    <w:rsid w:val="00791C51"/>
    <w:rsid w:val="00791CA6"/>
    <w:rsid w:val="00791D00"/>
    <w:rsid w:val="00791F4C"/>
    <w:rsid w:val="00792001"/>
    <w:rsid w:val="00792239"/>
    <w:rsid w:val="0079263B"/>
    <w:rsid w:val="0079263C"/>
    <w:rsid w:val="0079285C"/>
    <w:rsid w:val="007928B4"/>
    <w:rsid w:val="00792D9C"/>
    <w:rsid w:val="00792DC5"/>
    <w:rsid w:val="0079312B"/>
    <w:rsid w:val="0079321C"/>
    <w:rsid w:val="00793396"/>
    <w:rsid w:val="0079344A"/>
    <w:rsid w:val="0079380A"/>
    <w:rsid w:val="0079388D"/>
    <w:rsid w:val="007938E5"/>
    <w:rsid w:val="00793A23"/>
    <w:rsid w:val="00793C3C"/>
    <w:rsid w:val="00793D69"/>
    <w:rsid w:val="00793E5A"/>
    <w:rsid w:val="00793E63"/>
    <w:rsid w:val="00793F49"/>
    <w:rsid w:val="00793F86"/>
    <w:rsid w:val="00793FA7"/>
    <w:rsid w:val="0079412E"/>
    <w:rsid w:val="007944EA"/>
    <w:rsid w:val="007946BE"/>
    <w:rsid w:val="007946F1"/>
    <w:rsid w:val="0079477F"/>
    <w:rsid w:val="00794B51"/>
    <w:rsid w:val="00794C1C"/>
    <w:rsid w:val="00794E27"/>
    <w:rsid w:val="00794FA1"/>
    <w:rsid w:val="00795206"/>
    <w:rsid w:val="00795294"/>
    <w:rsid w:val="00795A8B"/>
    <w:rsid w:val="00795C95"/>
    <w:rsid w:val="00795E1A"/>
    <w:rsid w:val="00795E9D"/>
    <w:rsid w:val="00795ECB"/>
    <w:rsid w:val="00795FDD"/>
    <w:rsid w:val="007961A0"/>
    <w:rsid w:val="007961A2"/>
    <w:rsid w:val="00796292"/>
    <w:rsid w:val="007965A7"/>
    <w:rsid w:val="0079682B"/>
    <w:rsid w:val="00796890"/>
    <w:rsid w:val="0079693F"/>
    <w:rsid w:val="00796BB5"/>
    <w:rsid w:val="00797214"/>
    <w:rsid w:val="0079728E"/>
    <w:rsid w:val="007972E8"/>
    <w:rsid w:val="007975C6"/>
    <w:rsid w:val="0079767F"/>
    <w:rsid w:val="0079779C"/>
    <w:rsid w:val="00797C4F"/>
    <w:rsid w:val="00797C90"/>
    <w:rsid w:val="00797F7D"/>
    <w:rsid w:val="007A0182"/>
    <w:rsid w:val="007A0363"/>
    <w:rsid w:val="007A04C0"/>
    <w:rsid w:val="007A0602"/>
    <w:rsid w:val="007A06A3"/>
    <w:rsid w:val="007A0E19"/>
    <w:rsid w:val="007A0EC2"/>
    <w:rsid w:val="007A1AB7"/>
    <w:rsid w:val="007A1AE4"/>
    <w:rsid w:val="007A1EAE"/>
    <w:rsid w:val="007A1EBE"/>
    <w:rsid w:val="007A1ED1"/>
    <w:rsid w:val="007A1F1C"/>
    <w:rsid w:val="007A203A"/>
    <w:rsid w:val="007A2479"/>
    <w:rsid w:val="007A294E"/>
    <w:rsid w:val="007A2E6C"/>
    <w:rsid w:val="007A2F1B"/>
    <w:rsid w:val="007A2F96"/>
    <w:rsid w:val="007A3084"/>
    <w:rsid w:val="007A323A"/>
    <w:rsid w:val="007A371C"/>
    <w:rsid w:val="007A375F"/>
    <w:rsid w:val="007A3923"/>
    <w:rsid w:val="007A39F0"/>
    <w:rsid w:val="007A3EE1"/>
    <w:rsid w:val="007A3F53"/>
    <w:rsid w:val="007A401A"/>
    <w:rsid w:val="007A408C"/>
    <w:rsid w:val="007A4178"/>
    <w:rsid w:val="007A4266"/>
    <w:rsid w:val="007A461B"/>
    <w:rsid w:val="007A4912"/>
    <w:rsid w:val="007A4B67"/>
    <w:rsid w:val="007A4B7C"/>
    <w:rsid w:val="007A4C84"/>
    <w:rsid w:val="007A4D5B"/>
    <w:rsid w:val="007A4D75"/>
    <w:rsid w:val="007A4E92"/>
    <w:rsid w:val="007A4ED3"/>
    <w:rsid w:val="007A4EE9"/>
    <w:rsid w:val="007A519F"/>
    <w:rsid w:val="007A542A"/>
    <w:rsid w:val="007A5536"/>
    <w:rsid w:val="007A55B7"/>
    <w:rsid w:val="007A5671"/>
    <w:rsid w:val="007A58DA"/>
    <w:rsid w:val="007A5A36"/>
    <w:rsid w:val="007A5AA3"/>
    <w:rsid w:val="007A5C3A"/>
    <w:rsid w:val="007A5E5C"/>
    <w:rsid w:val="007A6033"/>
    <w:rsid w:val="007A60F3"/>
    <w:rsid w:val="007A6167"/>
    <w:rsid w:val="007A64BA"/>
    <w:rsid w:val="007A64D8"/>
    <w:rsid w:val="007A651F"/>
    <w:rsid w:val="007A65B6"/>
    <w:rsid w:val="007A667D"/>
    <w:rsid w:val="007A66D0"/>
    <w:rsid w:val="007A67B9"/>
    <w:rsid w:val="007A67D4"/>
    <w:rsid w:val="007A67F2"/>
    <w:rsid w:val="007A6890"/>
    <w:rsid w:val="007A68EE"/>
    <w:rsid w:val="007A6919"/>
    <w:rsid w:val="007A6BAD"/>
    <w:rsid w:val="007A6C55"/>
    <w:rsid w:val="007A6C93"/>
    <w:rsid w:val="007A6CCE"/>
    <w:rsid w:val="007A6D62"/>
    <w:rsid w:val="007A6D83"/>
    <w:rsid w:val="007A6F7A"/>
    <w:rsid w:val="007A6FF4"/>
    <w:rsid w:val="007A7126"/>
    <w:rsid w:val="007A7376"/>
    <w:rsid w:val="007A751F"/>
    <w:rsid w:val="007A77CF"/>
    <w:rsid w:val="007A7972"/>
    <w:rsid w:val="007A7A8F"/>
    <w:rsid w:val="007A7B2A"/>
    <w:rsid w:val="007A7C0B"/>
    <w:rsid w:val="007A7D65"/>
    <w:rsid w:val="007A7D94"/>
    <w:rsid w:val="007A7E89"/>
    <w:rsid w:val="007A7F9E"/>
    <w:rsid w:val="007A7FDF"/>
    <w:rsid w:val="007B0047"/>
    <w:rsid w:val="007B02E4"/>
    <w:rsid w:val="007B06AD"/>
    <w:rsid w:val="007B06CB"/>
    <w:rsid w:val="007B091A"/>
    <w:rsid w:val="007B09AA"/>
    <w:rsid w:val="007B09CD"/>
    <w:rsid w:val="007B0A78"/>
    <w:rsid w:val="007B0AE3"/>
    <w:rsid w:val="007B0AEB"/>
    <w:rsid w:val="007B0DBE"/>
    <w:rsid w:val="007B0F45"/>
    <w:rsid w:val="007B0F4E"/>
    <w:rsid w:val="007B1080"/>
    <w:rsid w:val="007B12FE"/>
    <w:rsid w:val="007B16F0"/>
    <w:rsid w:val="007B1AFF"/>
    <w:rsid w:val="007B1C6C"/>
    <w:rsid w:val="007B1D2D"/>
    <w:rsid w:val="007B1F86"/>
    <w:rsid w:val="007B1FD1"/>
    <w:rsid w:val="007B2004"/>
    <w:rsid w:val="007B2077"/>
    <w:rsid w:val="007B21C7"/>
    <w:rsid w:val="007B21F7"/>
    <w:rsid w:val="007B2242"/>
    <w:rsid w:val="007B2520"/>
    <w:rsid w:val="007B25DD"/>
    <w:rsid w:val="007B27BE"/>
    <w:rsid w:val="007B290D"/>
    <w:rsid w:val="007B2DCA"/>
    <w:rsid w:val="007B2E25"/>
    <w:rsid w:val="007B2F2D"/>
    <w:rsid w:val="007B2F80"/>
    <w:rsid w:val="007B3084"/>
    <w:rsid w:val="007B323D"/>
    <w:rsid w:val="007B33BF"/>
    <w:rsid w:val="007B373F"/>
    <w:rsid w:val="007B37CD"/>
    <w:rsid w:val="007B3832"/>
    <w:rsid w:val="007B388D"/>
    <w:rsid w:val="007B3B05"/>
    <w:rsid w:val="007B3EDD"/>
    <w:rsid w:val="007B3F11"/>
    <w:rsid w:val="007B3F8B"/>
    <w:rsid w:val="007B424C"/>
    <w:rsid w:val="007B42D0"/>
    <w:rsid w:val="007B432B"/>
    <w:rsid w:val="007B4345"/>
    <w:rsid w:val="007B4444"/>
    <w:rsid w:val="007B45C8"/>
    <w:rsid w:val="007B45F4"/>
    <w:rsid w:val="007B4619"/>
    <w:rsid w:val="007B4D42"/>
    <w:rsid w:val="007B51F7"/>
    <w:rsid w:val="007B5442"/>
    <w:rsid w:val="007B54D4"/>
    <w:rsid w:val="007B5604"/>
    <w:rsid w:val="007B564E"/>
    <w:rsid w:val="007B58E6"/>
    <w:rsid w:val="007B5A46"/>
    <w:rsid w:val="007B5AF7"/>
    <w:rsid w:val="007B5B97"/>
    <w:rsid w:val="007B5BBD"/>
    <w:rsid w:val="007B5E3D"/>
    <w:rsid w:val="007B5E4B"/>
    <w:rsid w:val="007B613A"/>
    <w:rsid w:val="007B618B"/>
    <w:rsid w:val="007B6334"/>
    <w:rsid w:val="007B6571"/>
    <w:rsid w:val="007B657D"/>
    <w:rsid w:val="007B658A"/>
    <w:rsid w:val="007B6882"/>
    <w:rsid w:val="007B6996"/>
    <w:rsid w:val="007B6E5F"/>
    <w:rsid w:val="007B6FFE"/>
    <w:rsid w:val="007B70CF"/>
    <w:rsid w:val="007B7345"/>
    <w:rsid w:val="007B7614"/>
    <w:rsid w:val="007B7647"/>
    <w:rsid w:val="007B7963"/>
    <w:rsid w:val="007B7AB5"/>
    <w:rsid w:val="007B7ADD"/>
    <w:rsid w:val="007B7CD0"/>
    <w:rsid w:val="007B7FC0"/>
    <w:rsid w:val="007B9B4E"/>
    <w:rsid w:val="007C0217"/>
    <w:rsid w:val="007C0237"/>
    <w:rsid w:val="007C02F2"/>
    <w:rsid w:val="007C035C"/>
    <w:rsid w:val="007C05D7"/>
    <w:rsid w:val="007C0641"/>
    <w:rsid w:val="007C07B0"/>
    <w:rsid w:val="007C07B6"/>
    <w:rsid w:val="007C098E"/>
    <w:rsid w:val="007C09F0"/>
    <w:rsid w:val="007C0C7F"/>
    <w:rsid w:val="007C1199"/>
    <w:rsid w:val="007C11A9"/>
    <w:rsid w:val="007C12CB"/>
    <w:rsid w:val="007C141C"/>
    <w:rsid w:val="007C1467"/>
    <w:rsid w:val="007C169E"/>
    <w:rsid w:val="007C17DE"/>
    <w:rsid w:val="007C1AED"/>
    <w:rsid w:val="007C1C4D"/>
    <w:rsid w:val="007C1C62"/>
    <w:rsid w:val="007C1D5A"/>
    <w:rsid w:val="007C1F87"/>
    <w:rsid w:val="007C1FB8"/>
    <w:rsid w:val="007C2013"/>
    <w:rsid w:val="007C2226"/>
    <w:rsid w:val="007C2750"/>
    <w:rsid w:val="007C2884"/>
    <w:rsid w:val="007C289A"/>
    <w:rsid w:val="007C2AF2"/>
    <w:rsid w:val="007C2DA0"/>
    <w:rsid w:val="007C2FCF"/>
    <w:rsid w:val="007C30CC"/>
    <w:rsid w:val="007C32DA"/>
    <w:rsid w:val="007C339C"/>
    <w:rsid w:val="007C33F4"/>
    <w:rsid w:val="007C3475"/>
    <w:rsid w:val="007C357B"/>
    <w:rsid w:val="007C3596"/>
    <w:rsid w:val="007C3935"/>
    <w:rsid w:val="007C3A73"/>
    <w:rsid w:val="007C3AD7"/>
    <w:rsid w:val="007C3C8C"/>
    <w:rsid w:val="007C3D11"/>
    <w:rsid w:val="007C3D74"/>
    <w:rsid w:val="007C423B"/>
    <w:rsid w:val="007C42EC"/>
    <w:rsid w:val="007C459D"/>
    <w:rsid w:val="007C45A4"/>
    <w:rsid w:val="007C45FA"/>
    <w:rsid w:val="007C475F"/>
    <w:rsid w:val="007C478A"/>
    <w:rsid w:val="007C4833"/>
    <w:rsid w:val="007C49EF"/>
    <w:rsid w:val="007C4A15"/>
    <w:rsid w:val="007C4DDD"/>
    <w:rsid w:val="007C4E27"/>
    <w:rsid w:val="007C4FD9"/>
    <w:rsid w:val="007C51C4"/>
    <w:rsid w:val="007C5234"/>
    <w:rsid w:val="007C5317"/>
    <w:rsid w:val="007C53E3"/>
    <w:rsid w:val="007C53EC"/>
    <w:rsid w:val="007C53F7"/>
    <w:rsid w:val="007C5742"/>
    <w:rsid w:val="007C5B2F"/>
    <w:rsid w:val="007C5C5B"/>
    <w:rsid w:val="007C60A6"/>
    <w:rsid w:val="007C60AB"/>
    <w:rsid w:val="007C627B"/>
    <w:rsid w:val="007C63A8"/>
    <w:rsid w:val="007C6430"/>
    <w:rsid w:val="007C648F"/>
    <w:rsid w:val="007C6528"/>
    <w:rsid w:val="007C689B"/>
    <w:rsid w:val="007C6ABE"/>
    <w:rsid w:val="007C6B35"/>
    <w:rsid w:val="007C6B95"/>
    <w:rsid w:val="007C6C32"/>
    <w:rsid w:val="007C6D78"/>
    <w:rsid w:val="007C7089"/>
    <w:rsid w:val="007C72DB"/>
    <w:rsid w:val="007C7670"/>
    <w:rsid w:val="007C7945"/>
    <w:rsid w:val="007C79CB"/>
    <w:rsid w:val="007C7D3E"/>
    <w:rsid w:val="007C7FFB"/>
    <w:rsid w:val="007CA665"/>
    <w:rsid w:val="007D02F5"/>
    <w:rsid w:val="007D0460"/>
    <w:rsid w:val="007D061F"/>
    <w:rsid w:val="007D099C"/>
    <w:rsid w:val="007D09F1"/>
    <w:rsid w:val="007D0A71"/>
    <w:rsid w:val="007D0C3F"/>
    <w:rsid w:val="007D0CCC"/>
    <w:rsid w:val="007D0E65"/>
    <w:rsid w:val="007D0E79"/>
    <w:rsid w:val="007D1136"/>
    <w:rsid w:val="007D1137"/>
    <w:rsid w:val="007D1569"/>
    <w:rsid w:val="007D1CF2"/>
    <w:rsid w:val="007D1CF7"/>
    <w:rsid w:val="007D237A"/>
    <w:rsid w:val="007D2390"/>
    <w:rsid w:val="007D241B"/>
    <w:rsid w:val="007D2495"/>
    <w:rsid w:val="007D24D6"/>
    <w:rsid w:val="007D25B1"/>
    <w:rsid w:val="007D25EB"/>
    <w:rsid w:val="007D2640"/>
    <w:rsid w:val="007D26FA"/>
    <w:rsid w:val="007D27D8"/>
    <w:rsid w:val="007D28C0"/>
    <w:rsid w:val="007D2958"/>
    <w:rsid w:val="007D2D0D"/>
    <w:rsid w:val="007D31A8"/>
    <w:rsid w:val="007D3416"/>
    <w:rsid w:val="007D348C"/>
    <w:rsid w:val="007D356B"/>
    <w:rsid w:val="007D37C2"/>
    <w:rsid w:val="007D3D66"/>
    <w:rsid w:val="007D3F97"/>
    <w:rsid w:val="007D40DE"/>
    <w:rsid w:val="007D4175"/>
    <w:rsid w:val="007D438F"/>
    <w:rsid w:val="007D4392"/>
    <w:rsid w:val="007D446E"/>
    <w:rsid w:val="007D46F3"/>
    <w:rsid w:val="007D47C3"/>
    <w:rsid w:val="007D4AB6"/>
    <w:rsid w:val="007D4CBA"/>
    <w:rsid w:val="007D5616"/>
    <w:rsid w:val="007D570B"/>
    <w:rsid w:val="007D5825"/>
    <w:rsid w:val="007D594D"/>
    <w:rsid w:val="007D5970"/>
    <w:rsid w:val="007D59C7"/>
    <w:rsid w:val="007D5A10"/>
    <w:rsid w:val="007D5A29"/>
    <w:rsid w:val="007D5AA2"/>
    <w:rsid w:val="007D5AEB"/>
    <w:rsid w:val="007D5B54"/>
    <w:rsid w:val="007D5B63"/>
    <w:rsid w:val="007D5D5D"/>
    <w:rsid w:val="007D5F87"/>
    <w:rsid w:val="007D5FFD"/>
    <w:rsid w:val="007D61C2"/>
    <w:rsid w:val="007D6533"/>
    <w:rsid w:val="007D6543"/>
    <w:rsid w:val="007D6616"/>
    <w:rsid w:val="007D68FD"/>
    <w:rsid w:val="007D69B1"/>
    <w:rsid w:val="007D6C73"/>
    <w:rsid w:val="007D6CA8"/>
    <w:rsid w:val="007D6DB7"/>
    <w:rsid w:val="007D6F3F"/>
    <w:rsid w:val="007D7100"/>
    <w:rsid w:val="007D7175"/>
    <w:rsid w:val="007D721F"/>
    <w:rsid w:val="007D7297"/>
    <w:rsid w:val="007D73CB"/>
    <w:rsid w:val="007D75A1"/>
    <w:rsid w:val="007D77BA"/>
    <w:rsid w:val="007D7A17"/>
    <w:rsid w:val="007D7CF0"/>
    <w:rsid w:val="007D7F1F"/>
    <w:rsid w:val="007D7FBA"/>
    <w:rsid w:val="007D8B2F"/>
    <w:rsid w:val="007E00F8"/>
    <w:rsid w:val="007E0183"/>
    <w:rsid w:val="007E0261"/>
    <w:rsid w:val="007E033C"/>
    <w:rsid w:val="007E051E"/>
    <w:rsid w:val="007E057D"/>
    <w:rsid w:val="007E08C0"/>
    <w:rsid w:val="007E0AB3"/>
    <w:rsid w:val="007E0B84"/>
    <w:rsid w:val="007E0CEF"/>
    <w:rsid w:val="007E0EDF"/>
    <w:rsid w:val="007E0F32"/>
    <w:rsid w:val="007E114F"/>
    <w:rsid w:val="007E120C"/>
    <w:rsid w:val="007E1302"/>
    <w:rsid w:val="007E1665"/>
    <w:rsid w:val="007E195B"/>
    <w:rsid w:val="007E1A38"/>
    <w:rsid w:val="007E1A9C"/>
    <w:rsid w:val="007E1EC3"/>
    <w:rsid w:val="007E1F14"/>
    <w:rsid w:val="007E244B"/>
    <w:rsid w:val="007E2462"/>
    <w:rsid w:val="007E262A"/>
    <w:rsid w:val="007E29D0"/>
    <w:rsid w:val="007E2BBB"/>
    <w:rsid w:val="007E2C2D"/>
    <w:rsid w:val="007E2E4A"/>
    <w:rsid w:val="007E2E5A"/>
    <w:rsid w:val="007E2F33"/>
    <w:rsid w:val="007E2F4E"/>
    <w:rsid w:val="007E2FC1"/>
    <w:rsid w:val="007E2FFF"/>
    <w:rsid w:val="007E3341"/>
    <w:rsid w:val="007E37F2"/>
    <w:rsid w:val="007E39DD"/>
    <w:rsid w:val="007E3CB7"/>
    <w:rsid w:val="007E3EE7"/>
    <w:rsid w:val="007E42C9"/>
    <w:rsid w:val="007E4469"/>
    <w:rsid w:val="007E4667"/>
    <w:rsid w:val="007E487B"/>
    <w:rsid w:val="007E4E23"/>
    <w:rsid w:val="007E547B"/>
    <w:rsid w:val="007E5698"/>
    <w:rsid w:val="007E5810"/>
    <w:rsid w:val="007E59E4"/>
    <w:rsid w:val="007E634A"/>
    <w:rsid w:val="007E6720"/>
    <w:rsid w:val="007E6756"/>
    <w:rsid w:val="007E6BCB"/>
    <w:rsid w:val="007E6BDE"/>
    <w:rsid w:val="007E6C91"/>
    <w:rsid w:val="007E6CA2"/>
    <w:rsid w:val="007E6D77"/>
    <w:rsid w:val="007E6F09"/>
    <w:rsid w:val="007E727A"/>
    <w:rsid w:val="007E738C"/>
    <w:rsid w:val="007E742A"/>
    <w:rsid w:val="007E75E3"/>
    <w:rsid w:val="007E78FD"/>
    <w:rsid w:val="007E7CC3"/>
    <w:rsid w:val="007E7DF8"/>
    <w:rsid w:val="007F0796"/>
    <w:rsid w:val="007F0A0C"/>
    <w:rsid w:val="007F0A15"/>
    <w:rsid w:val="007F0D6F"/>
    <w:rsid w:val="007F0D92"/>
    <w:rsid w:val="007F0EEC"/>
    <w:rsid w:val="007F0EF2"/>
    <w:rsid w:val="007F0F7B"/>
    <w:rsid w:val="007F1295"/>
    <w:rsid w:val="007F13FA"/>
    <w:rsid w:val="007F140C"/>
    <w:rsid w:val="007F1730"/>
    <w:rsid w:val="007F17F3"/>
    <w:rsid w:val="007F18C2"/>
    <w:rsid w:val="007F1958"/>
    <w:rsid w:val="007F19F3"/>
    <w:rsid w:val="007F1AC0"/>
    <w:rsid w:val="007F1C53"/>
    <w:rsid w:val="007F1CAD"/>
    <w:rsid w:val="007F1CBC"/>
    <w:rsid w:val="007F1DA2"/>
    <w:rsid w:val="007F1F04"/>
    <w:rsid w:val="007F1FCB"/>
    <w:rsid w:val="007F2241"/>
    <w:rsid w:val="007F2612"/>
    <w:rsid w:val="007F26DF"/>
    <w:rsid w:val="007F27A5"/>
    <w:rsid w:val="007F29F5"/>
    <w:rsid w:val="007F2C3A"/>
    <w:rsid w:val="007F30E1"/>
    <w:rsid w:val="007F3105"/>
    <w:rsid w:val="007F32EC"/>
    <w:rsid w:val="007F3344"/>
    <w:rsid w:val="007F351B"/>
    <w:rsid w:val="007F37CC"/>
    <w:rsid w:val="007F3A8F"/>
    <w:rsid w:val="007F3C1B"/>
    <w:rsid w:val="007F3E89"/>
    <w:rsid w:val="007F41D9"/>
    <w:rsid w:val="007F42B2"/>
    <w:rsid w:val="007F43D9"/>
    <w:rsid w:val="007F4905"/>
    <w:rsid w:val="007F4C23"/>
    <w:rsid w:val="007F4EF2"/>
    <w:rsid w:val="007F4F69"/>
    <w:rsid w:val="007F4FC9"/>
    <w:rsid w:val="007F5058"/>
    <w:rsid w:val="007F505A"/>
    <w:rsid w:val="007F5530"/>
    <w:rsid w:val="007F572C"/>
    <w:rsid w:val="007F57AA"/>
    <w:rsid w:val="007F57E3"/>
    <w:rsid w:val="007F5A1E"/>
    <w:rsid w:val="007F5AEB"/>
    <w:rsid w:val="007F5B29"/>
    <w:rsid w:val="007F5BB1"/>
    <w:rsid w:val="007F5BB4"/>
    <w:rsid w:val="007F5CFE"/>
    <w:rsid w:val="007F5E10"/>
    <w:rsid w:val="007F64A4"/>
    <w:rsid w:val="007F669F"/>
    <w:rsid w:val="007F681C"/>
    <w:rsid w:val="007F68FE"/>
    <w:rsid w:val="007F6D16"/>
    <w:rsid w:val="007F6F0E"/>
    <w:rsid w:val="007F70FB"/>
    <w:rsid w:val="007F7346"/>
    <w:rsid w:val="007F7505"/>
    <w:rsid w:val="007F7676"/>
    <w:rsid w:val="007F7792"/>
    <w:rsid w:val="007F7820"/>
    <w:rsid w:val="007F7953"/>
    <w:rsid w:val="007F7A51"/>
    <w:rsid w:val="007F7AE0"/>
    <w:rsid w:val="007F7E85"/>
    <w:rsid w:val="007F7EE4"/>
    <w:rsid w:val="007FF17D"/>
    <w:rsid w:val="008002AA"/>
    <w:rsid w:val="008002EB"/>
    <w:rsid w:val="00800437"/>
    <w:rsid w:val="008005C2"/>
    <w:rsid w:val="00800634"/>
    <w:rsid w:val="0080091D"/>
    <w:rsid w:val="00800943"/>
    <w:rsid w:val="00800A9A"/>
    <w:rsid w:val="00800B60"/>
    <w:rsid w:val="00800BA2"/>
    <w:rsid w:val="00800BBF"/>
    <w:rsid w:val="00800C37"/>
    <w:rsid w:val="00800DA8"/>
    <w:rsid w:val="00800DDA"/>
    <w:rsid w:val="00800F2C"/>
    <w:rsid w:val="00800FDE"/>
    <w:rsid w:val="008011AA"/>
    <w:rsid w:val="008014D5"/>
    <w:rsid w:val="008016F1"/>
    <w:rsid w:val="008017BC"/>
    <w:rsid w:val="008019F2"/>
    <w:rsid w:val="00801A06"/>
    <w:rsid w:val="00801A5E"/>
    <w:rsid w:val="00801BB7"/>
    <w:rsid w:val="00801CB5"/>
    <w:rsid w:val="00801FB6"/>
    <w:rsid w:val="008020D2"/>
    <w:rsid w:val="00802147"/>
    <w:rsid w:val="00802158"/>
    <w:rsid w:val="00802327"/>
    <w:rsid w:val="00802358"/>
    <w:rsid w:val="008024CC"/>
    <w:rsid w:val="00802582"/>
    <w:rsid w:val="00802780"/>
    <w:rsid w:val="008027BE"/>
    <w:rsid w:val="00802D24"/>
    <w:rsid w:val="00802D64"/>
    <w:rsid w:val="00802DAC"/>
    <w:rsid w:val="00803012"/>
    <w:rsid w:val="0080322B"/>
    <w:rsid w:val="008033EB"/>
    <w:rsid w:val="0080341F"/>
    <w:rsid w:val="00803448"/>
    <w:rsid w:val="008035AB"/>
    <w:rsid w:val="008035C3"/>
    <w:rsid w:val="00803714"/>
    <w:rsid w:val="00803831"/>
    <w:rsid w:val="00803836"/>
    <w:rsid w:val="008038C8"/>
    <w:rsid w:val="0080395A"/>
    <w:rsid w:val="0080397E"/>
    <w:rsid w:val="008039A5"/>
    <w:rsid w:val="00803C2C"/>
    <w:rsid w:val="00803DF5"/>
    <w:rsid w:val="00803F09"/>
    <w:rsid w:val="00803F26"/>
    <w:rsid w:val="00803F4D"/>
    <w:rsid w:val="008042E9"/>
    <w:rsid w:val="00804679"/>
    <w:rsid w:val="008046D1"/>
    <w:rsid w:val="0080481D"/>
    <w:rsid w:val="00804831"/>
    <w:rsid w:val="008048A5"/>
    <w:rsid w:val="00804AC9"/>
    <w:rsid w:val="00804B2A"/>
    <w:rsid w:val="00804B8B"/>
    <w:rsid w:val="00804D02"/>
    <w:rsid w:val="00804FBF"/>
    <w:rsid w:val="0080520E"/>
    <w:rsid w:val="00805307"/>
    <w:rsid w:val="00805353"/>
    <w:rsid w:val="00805406"/>
    <w:rsid w:val="00805491"/>
    <w:rsid w:val="0080566A"/>
    <w:rsid w:val="00805783"/>
    <w:rsid w:val="00805870"/>
    <w:rsid w:val="0080596E"/>
    <w:rsid w:val="00805B59"/>
    <w:rsid w:val="00805C45"/>
    <w:rsid w:val="00805D3B"/>
    <w:rsid w:val="00805D8A"/>
    <w:rsid w:val="00805EF0"/>
    <w:rsid w:val="0080617E"/>
    <w:rsid w:val="008062A2"/>
    <w:rsid w:val="008065C5"/>
    <w:rsid w:val="0080671D"/>
    <w:rsid w:val="0080675B"/>
    <w:rsid w:val="00806EF9"/>
    <w:rsid w:val="00806F63"/>
    <w:rsid w:val="008070E9"/>
    <w:rsid w:val="008073A6"/>
    <w:rsid w:val="0080786C"/>
    <w:rsid w:val="00807ADB"/>
    <w:rsid w:val="00807B30"/>
    <w:rsid w:val="00807BED"/>
    <w:rsid w:val="00807CE3"/>
    <w:rsid w:val="00807E32"/>
    <w:rsid w:val="00807F06"/>
    <w:rsid w:val="0081007D"/>
    <w:rsid w:val="00810228"/>
    <w:rsid w:val="0081036E"/>
    <w:rsid w:val="0081080D"/>
    <w:rsid w:val="0081096A"/>
    <w:rsid w:val="00810B8B"/>
    <w:rsid w:val="00810EAF"/>
    <w:rsid w:val="00810ECC"/>
    <w:rsid w:val="00810F7E"/>
    <w:rsid w:val="00811196"/>
    <w:rsid w:val="00811424"/>
    <w:rsid w:val="00811528"/>
    <w:rsid w:val="0081163A"/>
    <w:rsid w:val="008117AA"/>
    <w:rsid w:val="008117CB"/>
    <w:rsid w:val="008117ED"/>
    <w:rsid w:val="00811866"/>
    <w:rsid w:val="00811D7F"/>
    <w:rsid w:val="00811F39"/>
    <w:rsid w:val="00811FC2"/>
    <w:rsid w:val="0081200C"/>
    <w:rsid w:val="00812161"/>
    <w:rsid w:val="00812A7D"/>
    <w:rsid w:val="00812B44"/>
    <w:rsid w:val="00812CAE"/>
    <w:rsid w:val="00812E01"/>
    <w:rsid w:val="00812EAA"/>
    <w:rsid w:val="00812F5A"/>
    <w:rsid w:val="008131AD"/>
    <w:rsid w:val="0081363A"/>
    <w:rsid w:val="008136F9"/>
    <w:rsid w:val="0081399E"/>
    <w:rsid w:val="0081399F"/>
    <w:rsid w:val="00813A97"/>
    <w:rsid w:val="00813B45"/>
    <w:rsid w:val="00813C9A"/>
    <w:rsid w:val="00813CC5"/>
    <w:rsid w:val="00813CD2"/>
    <w:rsid w:val="00813EF3"/>
    <w:rsid w:val="008142BB"/>
    <w:rsid w:val="008142BD"/>
    <w:rsid w:val="008144C1"/>
    <w:rsid w:val="00814695"/>
    <w:rsid w:val="00814826"/>
    <w:rsid w:val="00814844"/>
    <w:rsid w:val="008149EB"/>
    <w:rsid w:val="00814B40"/>
    <w:rsid w:val="00814B8C"/>
    <w:rsid w:val="00814EA2"/>
    <w:rsid w:val="00814F0B"/>
    <w:rsid w:val="00815335"/>
    <w:rsid w:val="0081533C"/>
    <w:rsid w:val="00815650"/>
    <w:rsid w:val="008156E4"/>
    <w:rsid w:val="008157F6"/>
    <w:rsid w:val="00815803"/>
    <w:rsid w:val="00815BE1"/>
    <w:rsid w:val="00815BF1"/>
    <w:rsid w:val="00815CA7"/>
    <w:rsid w:val="00815CCD"/>
    <w:rsid w:val="00815DE6"/>
    <w:rsid w:val="00815E86"/>
    <w:rsid w:val="008160BA"/>
    <w:rsid w:val="008161D7"/>
    <w:rsid w:val="008164E1"/>
    <w:rsid w:val="00816562"/>
    <w:rsid w:val="008165CA"/>
    <w:rsid w:val="00816D08"/>
    <w:rsid w:val="00816DF9"/>
    <w:rsid w:val="00816EA0"/>
    <w:rsid w:val="00816F45"/>
    <w:rsid w:val="0081722E"/>
    <w:rsid w:val="0081760B"/>
    <w:rsid w:val="0081763F"/>
    <w:rsid w:val="008176F2"/>
    <w:rsid w:val="0081772F"/>
    <w:rsid w:val="008179FE"/>
    <w:rsid w:val="00817A95"/>
    <w:rsid w:val="00817AC9"/>
    <w:rsid w:val="00820043"/>
    <w:rsid w:val="00820096"/>
    <w:rsid w:val="0082018B"/>
    <w:rsid w:val="008201E3"/>
    <w:rsid w:val="0082036D"/>
    <w:rsid w:val="00820530"/>
    <w:rsid w:val="00820575"/>
    <w:rsid w:val="00820661"/>
    <w:rsid w:val="008208C2"/>
    <w:rsid w:val="00820939"/>
    <w:rsid w:val="00820A36"/>
    <w:rsid w:val="00820BB9"/>
    <w:rsid w:val="00820BE0"/>
    <w:rsid w:val="00820C68"/>
    <w:rsid w:val="00820CF3"/>
    <w:rsid w:val="00820D3F"/>
    <w:rsid w:val="00820D60"/>
    <w:rsid w:val="00820DF1"/>
    <w:rsid w:val="00820E19"/>
    <w:rsid w:val="00820F4D"/>
    <w:rsid w:val="0082107F"/>
    <w:rsid w:val="0082131D"/>
    <w:rsid w:val="0082141B"/>
    <w:rsid w:val="00821475"/>
    <w:rsid w:val="00821518"/>
    <w:rsid w:val="00821583"/>
    <w:rsid w:val="00821672"/>
    <w:rsid w:val="008216ED"/>
    <w:rsid w:val="00821796"/>
    <w:rsid w:val="00821A57"/>
    <w:rsid w:val="00822062"/>
    <w:rsid w:val="008223A4"/>
    <w:rsid w:val="00822601"/>
    <w:rsid w:val="00822670"/>
    <w:rsid w:val="008226B7"/>
    <w:rsid w:val="00822801"/>
    <w:rsid w:val="0082289D"/>
    <w:rsid w:val="00822AC1"/>
    <w:rsid w:val="00822AFF"/>
    <w:rsid w:val="00822C36"/>
    <w:rsid w:val="008232E8"/>
    <w:rsid w:val="008233B6"/>
    <w:rsid w:val="008235DD"/>
    <w:rsid w:val="00823767"/>
    <w:rsid w:val="008238D6"/>
    <w:rsid w:val="00823906"/>
    <w:rsid w:val="00823C2D"/>
    <w:rsid w:val="00823E0E"/>
    <w:rsid w:val="0082437F"/>
    <w:rsid w:val="008243C1"/>
    <w:rsid w:val="008243F9"/>
    <w:rsid w:val="00824499"/>
    <w:rsid w:val="008248E1"/>
    <w:rsid w:val="008250D3"/>
    <w:rsid w:val="00825339"/>
    <w:rsid w:val="008253F7"/>
    <w:rsid w:val="0082553F"/>
    <w:rsid w:val="00825595"/>
    <w:rsid w:val="0082579B"/>
    <w:rsid w:val="0082598D"/>
    <w:rsid w:val="00825B05"/>
    <w:rsid w:val="00825B21"/>
    <w:rsid w:val="00825C3C"/>
    <w:rsid w:val="00826302"/>
    <w:rsid w:val="00826363"/>
    <w:rsid w:val="008263E3"/>
    <w:rsid w:val="0082640D"/>
    <w:rsid w:val="0082655E"/>
    <w:rsid w:val="00826593"/>
    <w:rsid w:val="00826752"/>
    <w:rsid w:val="008267AD"/>
    <w:rsid w:val="008267EB"/>
    <w:rsid w:val="008269A4"/>
    <w:rsid w:val="00826A99"/>
    <w:rsid w:val="00826AC9"/>
    <w:rsid w:val="00826BF4"/>
    <w:rsid w:val="00826C78"/>
    <w:rsid w:val="00826C9A"/>
    <w:rsid w:val="00826D3E"/>
    <w:rsid w:val="00827378"/>
    <w:rsid w:val="008273A9"/>
    <w:rsid w:val="008274A7"/>
    <w:rsid w:val="00827AEB"/>
    <w:rsid w:val="00827C9B"/>
    <w:rsid w:val="00827E33"/>
    <w:rsid w:val="00827F2A"/>
    <w:rsid w:val="00827FF7"/>
    <w:rsid w:val="008303BC"/>
    <w:rsid w:val="0083059C"/>
    <w:rsid w:val="0083078B"/>
    <w:rsid w:val="00830FEA"/>
    <w:rsid w:val="008310F8"/>
    <w:rsid w:val="008310FB"/>
    <w:rsid w:val="00831289"/>
    <w:rsid w:val="00831399"/>
    <w:rsid w:val="008314F8"/>
    <w:rsid w:val="00831517"/>
    <w:rsid w:val="00831A2A"/>
    <w:rsid w:val="00831A98"/>
    <w:rsid w:val="00831BAB"/>
    <w:rsid w:val="00831E3C"/>
    <w:rsid w:val="00832152"/>
    <w:rsid w:val="00832176"/>
    <w:rsid w:val="00832321"/>
    <w:rsid w:val="0083241B"/>
    <w:rsid w:val="00832489"/>
    <w:rsid w:val="008324FE"/>
    <w:rsid w:val="008327FA"/>
    <w:rsid w:val="00832C28"/>
    <w:rsid w:val="00832E03"/>
    <w:rsid w:val="00832E4E"/>
    <w:rsid w:val="00832FE5"/>
    <w:rsid w:val="00833491"/>
    <w:rsid w:val="00833543"/>
    <w:rsid w:val="00833588"/>
    <w:rsid w:val="00833720"/>
    <w:rsid w:val="00833752"/>
    <w:rsid w:val="0083379F"/>
    <w:rsid w:val="00833809"/>
    <w:rsid w:val="00833976"/>
    <w:rsid w:val="00833AE4"/>
    <w:rsid w:val="0083400A"/>
    <w:rsid w:val="0083428E"/>
    <w:rsid w:val="008342FD"/>
    <w:rsid w:val="00834396"/>
    <w:rsid w:val="0083447C"/>
    <w:rsid w:val="00834510"/>
    <w:rsid w:val="00834582"/>
    <w:rsid w:val="00834872"/>
    <w:rsid w:val="00834F3A"/>
    <w:rsid w:val="0083558A"/>
    <w:rsid w:val="008356AF"/>
    <w:rsid w:val="008358CA"/>
    <w:rsid w:val="00835941"/>
    <w:rsid w:val="008359BE"/>
    <w:rsid w:val="008359EE"/>
    <w:rsid w:val="00835AAE"/>
    <w:rsid w:val="00836012"/>
    <w:rsid w:val="008361EF"/>
    <w:rsid w:val="0083624B"/>
    <w:rsid w:val="00836262"/>
    <w:rsid w:val="00836465"/>
    <w:rsid w:val="00836647"/>
    <w:rsid w:val="008367FF"/>
    <w:rsid w:val="00836A64"/>
    <w:rsid w:val="00836AA1"/>
    <w:rsid w:val="00836BC0"/>
    <w:rsid w:val="00836CAB"/>
    <w:rsid w:val="00836D22"/>
    <w:rsid w:val="00836E3A"/>
    <w:rsid w:val="00836F77"/>
    <w:rsid w:val="00836FC5"/>
    <w:rsid w:val="0083717B"/>
    <w:rsid w:val="00837210"/>
    <w:rsid w:val="00837341"/>
    <w:rsid w:val="0083749B"/>
    <w:rsid w:val="0083758E"/>
    <w:rsid w:val="008377B5"/>
    <w:rsid w:val="00837BF0"/>
    <w:rsid w:val="00837F74"/>
    <w:rsid w:val="008400A0"/>
    <w:rsid w:val="0084028D"/>
    <w:rsid w:val="008404A6"/>
    <w:rsid w:val="00840628"/>
    <w:rsid w:val="008407E0"/>
    <w:rsid w:val="00840B79"/>
    <w:rsid w:val="00840C04"/>
    <w:rsid w:val="00840DEA"/>
    <w:rsid w:val="00841233"/>
    <w:rsid w:val="008414B0"/>
    <w:rsid w:val="0084156E"/>
    <w:rsid w:val="00841729"/>
    <w:rsid w:val="008417A9"/>
    <w:rsid w:val="00841924"/>
    <w:rsid w:val="00841D5B"/>
    <w:rsid w:val="00841F14"/>
    <w:rsid w:val="00841FC2"/>
    <w:rsid w:val="0084225B"/>
    <w:rsid w:val="0084238D"/>
    <w:rsid w:val="008423EB"/>
    <w:rsid w:val="00842453"/>
    <w:rsid w:val="008426E1"/>
    <w:rsid w:val="00842ACA"/>
    <w:rsid w:val="00842B00"/>
    <w:rsid w:val="00842B92"/>
    <w:rsid w:val="00842D14"/>
    <w:rsid w:val="00842E06"/>
    <w:rsid w:val="00842E68"/>
    <w:rsid w:val="00843125"/>
    <w:rsid w:val="00843367"/>
    <w:rsid w:val="00843369"/>
    <w:rsid w:val="00843495"/>
    <w:rsid w:val="0084356F"/>
    <w:rsid w:val="00843674"/>
    <w:rsid w:val="008436D2"/>
    <w:rsid w:val="00843789"/>
    <w:rsid w:val="008439C1"/>
    <w:rsid w:val="00843A33"/>
    <w:rsid w:val="00843C1C"/>
    <w:rsid w:val="00843C48"/>
    <w:rsid w:val="008440BE"/>
    <w:rsid w:val="008442FD"/>
    <w:rsid w:val="008443E3"/>
    <w:rsid w:val="00844459"/>
    <w:rsid w:val="0084453F"/>
    <w:rsid w:val="00844670"/>
    <w:rsid w:val="008447EA"/>
    <w:rsid w:val="0084497E"/>
    <w:rsid w:val="00844C31"/>
    <w:rsid w:val="00844D87"/>
    <w:rsid w:val="00844FC4"/>
    <w:rsid w:val="00844FCC"/>
    <w:rsid w:val="0084501E"/>
    <w:rsid w:val="0084505F"/>
    <w:rsid w:val="00845200"/>
    <w:rsid w:val="008452F3"/>
    <w:rsid w:val="00845358"/>
    <w:rsid w:val="0084563B"/>
    <w:rsid w:val="00845662"/>
    <w:rsid w:val="008458C6"/>
    <w:rsid w:val="008459D0"/>
    <w:rsid w:val="00845A76"/>
    <w:rsid w:val="00845AB8"/>
    <w:rsid w:val="00845BAE"/>
    <w:rsid w:val="00845C12"/>
    <w:rsid w:val="00845D60"/>
    <w:rsid w:val="00845EF7"/>
    <w:rsid w:val="008461CF"/>
    <w:rsid w:val="00846C55"/>
    <w:rsid w:val="00846D61"/>
    <w:rsid w:val="00846D7F"/>
    <w:rsid w:val="00846E69"/>
    <w:rsid w:val="008472B2"/>
    <w:rsid w:val="008472B8"/>
    <w:rsid w:val="008474E4"/>
    <w:rsid w:val="00847623"/>
    <w:rsid w:val="0084762D"/>
    <w:rsid w:val="0084766C"/>
    <w:rsid w:val="0084786D"/>
    <w:rsid w:val="00847940"/>
    <w:rsid w:val="008479DD"/>
    <w:rsid w:val="00847A4D"/>
    <w:rsid w:val="00847B59"/>
    <w:rsid w:val="00847CC2"/>
    <w:rsid w:val="00847E3E"/>
    <w:rsid w:val="00847F04"/>
    <w:rsid w:val="0085002C"/>
    <w:rsid w:val="0085010E"/>
    <w:rsid w:val="00850620"/>
    <w:rsid w:val="00850786"/>
    <w:rsid w:val="008507EB"/>
    <w:rsid w:val="00850860"/>
    <w:rsid w:val="00850BB4"/>
    <w:rsid w:val="00850C1C"/>
    <w:rsid w:val="00850C8B"/>
    <w:rsid w:val="00850D12"/>
    <w:rsid w:val="00850D73"/>
    <w:rsid w:val="00850E18"/>
    <w:rsid w:val="00850E99"/>
    <w:rsid w:val="0085113A"/>
    <w:rsid w:val="00851162"/>
    <w:rsid w:val="008514A5"/>
    <w:rsid w:val="00851608"/>
    <w:rsid w:val="008516ED"/>
    <w:rsid w:val="00851902"/>
    <w:rsid w:val="00851A94"/>
    <w:rsid w:val="00851D77"/>
    <w:rsid w:val="00851E66"/>
    <w:rsid w:val="00851E93"/>
    <w:rsid w:val="00851F72"/>
    <w:rsid w:val="008520F6"/>
    <w:rsid w:val="00852136"/>
    <w:rsid w:val="008525A3"/>
    <w:rsid w:val="008525F2"/>
    <w:rsid w:val="00852878"/>
    <w:rsid w:val="008529A2"/>
    <w:rsid w:val="00852CF5"/>
    <w:rsid w:val="008531C1"/>
    <w:rsid w:val="00853234"/>
    <w:rsid w:val="008535B8"/>
    <w:rsid w:val="0085366D"/>
    <w:rsid w:val="0085371A"/>
    <w:rsid w:val="00853845"/>
    <w:rsid w:val="008538FB"/>
    <w:rsid w:val="00853A87"/>
    <w:rsid w:val="00853DFA"/>
    <w:rsid w:val="00853E8B"/>
    <w:rsid w:val="00854168"/>
    <w:rsid w:val="008542F0"/>
    <w:rsid w:val="0085439B"/>
    <w:rsid w:val="0085441B"/>
    <w:rsid w:val="0085442F"/>
    <w:rsid w:val="0085449E"/>
    <w:rsid w:val="008545FF"/>
    <w:rsid w:val="0085465F"/>
    <w:rsid w:val="0085471C"/>
    <w:rsid w:val="00854990"/>
    <w:rsid w:val="00854997"/>
    <w:rsid w:val="00854ACC"/>
    <w:rsid w:val="00854C09"/>
    <w:rsid w:val="00854E17"/>
    <w:rsid w:val="00855101"/>
    <w:rsid w:val="008551F1"/>
    <w:rsid w:val="00855289"/>
    <w:rsid w:val="00855373"/>
    <w:rsid w:val="008556F4"/>
    <w:rsid w:val="00855783"/>
    <w:rsid w:val="00855830"/>
    <w:rsid w:val="0085599C"/>
    <w:rsid w:val="00855CF5"/>
    <w:rsid w:val="00856006"/>
    <w:rsid w:val="008560BA"/>
    <w:rsid w:val="00856151"/>
    <w:rsid w:val="008561CC"/>
    <w:rsid w:val="00856321"/>
    <w:rsid w:val="0085636F"/>
    <w:rsid w:val="00856787"/>
    <w:rsid w:val="00856810"/>
    <w:rsid w:val="00856930"/>
    <w:rsid w:val="008569DB"/>
    <w:rsid w:val="00856BA3"/>
    <w:rsid w:val="00856C57"/>
    <w:rsid w:val="00856FD5"/>
    <w:rsid w:val="00856FFD"/>
    <w:rsid w:val="00857020"/>
    <w:rsid w:val="00857162"/>
    <w:rsid w:val="00857467"/>
    <w:rsid w:val="00857642"/>
    <w:rsid w:val="00857664"/>
    <w:rsid w:val="0085775D"/>
    <w:rsid w:val="008579B4"/>
    <w:rsid w:val="008579CF"/>
    <w:rsid w:val="00857BDB"/>
    <w:rsid w:val="00857DA6"/>
    <w:rsid w:val="0085FEED"/>
    <w:rsid w:val="00860173"/>
    <w:rsid w:val="0086019B"/>
    <w:rsid w:val="008601DD"/>
    <w:rsid w:val="008603C6"/>
    <w:rsid w:val="00860B4A"/>
    <w:rsid w:val="00860C6F"/>
    <w:rsid w:val="00860DAF"/>
    <w:rsid w:val="00860E09"/>
    <w:rsid w:val="00860E0C"/>
    <w:rsid w:val="00860E18"/>
    <w:rsid w:val="00860E37"/>
    <w:rsid w:val="00861231"/>
    <w:rsid w:val="008612EE"/>
    <w:rsid w:val="0086132A"/>
    <w:rsid w:val="00861399"/>
    <w:rsid w:val="00861630"/>
    <w:rsid w:val="0086181E"/>
    <w:rsid w:val="008618AC"/>
    <w:rsid w:val="00861BD9"/>
    <w:rsid w:val="00861C1A"/>
    <w:rsid w:val="00861E60"/>
    <w:rsid w:val="00861E7D"/>
    <w:rsid w:val="00861F1F"/>
    <w:rsid w:val="008620C2"/>
    <w:rsid w:val="0086220E"/>
    <w:rsid w:val="00862254"/>
    <w:rsid w:val="00862299"/>
    <w:rsid w:val="008622B3"/>
    <w:rsid w:val="008623B7"/>
    <w:rsid w:val="0086243D"/>
    <w:rsid w:val="00862442"/>
    <w:rsid w:val="0086277A"/>
    <w:rsid w:val="0086278D"/>
    <w:rsid w:val="0086298A"/>
    <w:rsid w:val="00862A53"/>
    <w:rsid w:val="00862CA7"/>
    <w:rsid w:val="00862D73"/>
    <w:rsid w:val="00862F66"/>
    <w:rsid w:val="00863083"/>
    <w:rsid w:val="0086324A"/>
    <w:rsid w:val="008632B6"/>
    <w:rsid w:val="00863305"/>
    <w:rsid w:val="00863352"/>
    <w:rsid w:val="0086347E"/>
    <w:rsid w:val="0086353A"/>
    <w:rsid w:val="00863879"/>
    <w:rsid w:val="0086398E"/>
    <w:rsid w:val="008639BA"/>
    <w:rsid w:val="008639CC"/>
    <w:rsid w:val="00863B41"/>
    <w:rsid w:val="00863CFD"/>
    <w:rsid w:val="00863F7B"/>
    <w:rsid w:val="00864027"/>
    <w:rsid w:val="00864084"/>
    <w:rsid w:val="00864287"/>
    <w:rsid w:val="00864395"/>
    <w:rsid w:val="0086441A"/>
    <w:rsid w:val="00864683"/>
    <w:rsid w:val="0086488C"/>
    <w:rsid w:val="00864992"/>
    <w:rsid w:val="00864ADE"/>
    <w:rsid w:val="00864F56"/>
    <w:rsid w:val="00864F79"/>
    <w:rsid w:val="0086509D"/>
    <w:rsid w:val="008651C1"/>
    <w:rsid w:val="0086528C"/>
    <w:rsid w:val="0086545B"/>
    <w:rsid w:val="00865501"/>
    <w:rsid w:val="008657BF"/>
    <w:rsid w:val="00865969"/>
    <w:rsid w:val="00865A82"/>
    <w:rsid w:val="00865B01"/>
    <w:rsid w:val="00865C2C"/>
    <w:rsid w:val="00865C43"/>
    <w:rsid w:val="00865E31"/>
    <w:rsid w:val="00865F4C"/>
    <w:rsid w:val="008660FA"/>
    <w:rsid w:val="00866493"/>
    <w:rsid w:val="00866606"/>
    <w:rsid w:val="00866610"/>
    <w:rsid w:val="0086669E"/>
    <w:rsid w:val="00866891"/>
    <w:rsid w:val="008669C4"/>
    <w:rsid w:val="00866B78"/>
    <w:rsid w:val="00866D03"/>
    <w:rsid w:val="00866EA9"/>
    <w:rsid w:val="00866FA4"/>
    <w:rsid w:val="00866FD0"/>
    <w:rsid w:val="0086706D"/>
    <w:rsid w:val="008671A8"/>
    <w:rsid w:val="00867694"/>
    <w:rsid w:val="0086775A"/>
    <w:rsid w:val="00867B6B"/>
    <w:rsid w:val="00867B85"/>
    <w:rsid w:val="00867D94"/>
    <w:rsid w:val="00867DBE"/>
    <w:rsid w:val="00867F0C"/>
    <w:rsid w:val="00870030"/>
    <w:rsid w:val="0087032A"/>
    <w:rsid w:val="00870AF0"/>
    <w:rsid w:val="00870CD2"/>
    <w:rsid w:val="00870D85"/>
    <w:rsid w:val="00870F9C"/>
    <w:rsid w:val="0087124A"/>
    <w:rsid w:val="008712D6"/>
    <w:rsid w:val="008713C9"/>
    <w:rsid w:val="00871495"/>
    <w:rsid w:val="008717BE"/>
    <w:rsid w:val="00871980"/>
    <w:rsid w:val="00871A6C"/>
    <w:rsid w:val="00871BD3"/>
    <w:rsid w:val="00871D59"/>
    <w:rsid w:val="00871E6F"/>
    <w:rsid w:val="00871E77"/>
    <w:rsid w:val="0087219E"/>
    <w:rsid w:val="008722B4"/>
    <w:rsid w:val="008722BD"/>
    <w:rsid w:val="00872325"/>
    <w:rsid w:val="00872629"/>
    <w:rsid w:val="0087262E"/>
    <w:rsid w:val="008728D6"/>
    <w:rsid w:val="00872A19"/>
    <w:rsid w:val="00872A6F"/>
    <w:rsid w:val="00872BBA"/>
    <w:rsid w:val="00872CC9"/>
    <w:rsid w:val="00872E98"/>
    <w:rsid w:val="008732B5"/>
    <w:rsid w:val="008732FF"/>
    <w:rsid w:val="00873477"/>
    <w:rsid w:val="0087357E"/>
    <w:rsid w:val="008735D7"/>
    <w:rsid w:val="0087361A"/>
    <w:rsid w:val="00873816"/>
    <w:rsid w:val="008739CF"/>
    <w:rsid w:val="00873A73"/>
    <w:rsid w:val="00873C95"/>
    <w:rsid w:val="00873DBD"/>
    <w:rsid w:val="0087409F"/>
    <w:rsid w:val="0087425B"/>
    <w:rsid w:val="008743C0"/>
    <w:rsid w:val="0087447A"/>
    <w:rsid w:val="00874635"/>
    <w:rsid w:val="00874803"/>
    <w:rsid w:val="00874858"/>
    <w:rsid w:val="00874E00"/>
    <w:rsid w:val="00875259"/>
    <w:rsid w:val="008752EE"/>
    <w:rsid w:val="008753D1"/>
    <w:rsid w:val="0087573A"/>
    <w:rsid w:val="00875CCB"/>
    <w:rsid w:val="00875D1D"/>
    <w:rsid w:val="00875E44"/>
    <w:rsid w:val="00875E54"/>
    <w:rsid w:val="00875ED4"/>
    <w:rsid w:val="008760B2"/>
    <w:rsid w:val="0087638C"/>
    <w:rsid w:val="00876464"/>
    <w:rsid w:val="008765ED"/>
    <w:rsid w:val="00876754"/>
    <w:rsid w:val="00876A00"/>
    <w:rsid w:val="00876D43"/>
    <w:rsid w:val="00876F4A"/>
    <w:rsid w:val="00876FDA"/>
    <w:rsid w:val="008770F5"/>
    <w:rsid w:val="008776D7"/>
    <w:rsid w:val="008779D5"/>
    <w:rsid w:val="00877E5E"/>
    <w:rsid w:val="00877EAA"/>
    <w:rsid w:val="00877EB8"/>
    <w:rsid w:val="0087C2EF"/>
    <w:rsid w:val="00880020"/>
    <w:rsid w:val="0088032B"/>
    <w:rsid w:val="00880948"/>
    <w:rsid w:val="00880A73"/>
    <w:rsid w:val="00880B32"/>
    <w:rsid w:val="00880B9F"/>
    <w:rsid w:val="00880C14"/>
    <w:rsid w:val="00880C7C"/>
    <w:rsid w:val="00880CD1"/>
    <w:rsid w:val="00880DBF"/>
    <w:rsid w:val="00880E97"/>
    <w:rsid w:val="00880EB4"/>
    <w:rsid w:val="00880EF2"/>
    <w:rsid w:val="00880F92"/>
    <w:rsid w:val="00881093"/>
    <w:rsid w:val="008811DE"/>
    <w:rsid w:val="008812D6"/>
    <w:rsid w:val="00881586"/>
    <w:rsid w:val="008815E5"/>
    <w:rsid w:val="00881619"/>
    <w:rsid w:val="0088180D"/>
    <w:rsid w:val="0088183C"/>
    <w:rsid w:val="008818D0"/>
    <w:rsid w:val="0088192D"/>
    <w:rsid w:val="00881997"/>
    <w:rsid w:val="00881C3C"/>
    <w:rsid w:val="00881C3F"/>
    <w:rsid w:val="00881E25"/>
    <w:rsid w:val="008822C0"/>
    <w:rsid w:val="008822D5"/>
    <w:rsid w:val="00882432"/>
    <w:rsid w:val="0088250E"/>
    <w:rsid w:val="0088255C"/>
    <w:rsid w:val="00882636"/>
    <w:rsid w:val="00882782"/>
    <w:rsid w:val="00882AA4"/>
    <w:rsid w:val="00882C1E"/>
    <w:rsid w:val="00882D23"/>
    <w:rsid w:val="00882EC7"/>
    <w:rsid w:val="008831D6"/>
    <w:rsid w:val="008832CC"/>
    <w:rsid w:val="0088337D"/>
    <w:rsid w:val="008833F3"/>
    <w:rsid w:val="00883615"/>
    <w:rsid w:val="00883AD7"/>
    <w:rsid w:val="00883CA2"/>
    <w:rsid w:val="00883D5F"/>
    <w:rsid w:val="00883E29"/>
    <w:rsid w:val="00884068"/>
    <w:rsid w:val="00884333"/>
    <w:rsid w:val="0088435C"/>
    <w:rsid w:val="008845B3"/>
    <w:rsid w:val="00884805"/>
    <w:rsid w:val="0088499D"/>
    <w:rsid w:val="008849F3"/>
    <w:rsid w:val="00884A30"/>
    <w:rsid w:val="00884DA3"/>
    <w:rsid w:val="00884E23"/>
    <w:rsid w:val="00884E4B"/>
    <w:rsid w:val="00884EF0"/>
    <w:rsid w:val="00884FA2"/>
    <w:rsid w:val="0088501B"/>
    <w:rsid w:val="00885421"/>
    <w:rsid w:val="008859D0"/>
    <w:rsid w:val="00885A9D"/>
    <w:rsid w:val="00885B11"/>
    <w:rsid w:val="00885BED"/>
    <w:rsid w:val="00885C9F"/>
    <w:rsid w:val="00885D41"/>
    <w:rsid w:val="00885E0E"/>
    <w:rsid w:val="00885F35"/>
    <w:rsid w:val="008860ED"/>
    <w:rsid w:val="008860EE"/>
    <w:rsid w:val="008860F6"/>
    <w:rsid w:val="00886415"/>
    <w:rsid w:val="0088648C"/>
    <w:rsid w:val="0088654B"/>
    <w:rsid w:val="00886621"/>
    <w:rsid w:val="0088664E"/>
    <w:rsid w:val="00886691"/>
    <w:rsid w:val="0088670F"/>
    <w:rsid w:val="00886844"/>
    <w:rsid w:val="00886A54"/>
    <w:rsid w:val="00886B13"/>
    <w:rsid w:val="00886E49"/>
    <w:rsid w:val="00886E7E"/>
    <w:rsid w:val="00886EA7"/>
    <w:rsid w:val="0088714D"/>
    <w:rsid w:val="0088759D"/>
    <w:rsid w:val="0088770B"/>
    <w:rsid w:val="0088785B"/>
    <w:rsid w:val="00887A48"/>
    <w:rsid w:val="00887B53"/>
    <w:rsid w:val="00887BB1"/>
    <w:rsid w:val="00888EFF"/>
    <w:rsid w:val="008893B8"/>
    <w:rsid w:val="008903DB"/>
    <w:rsid w:val="008904F9"/>
    <w:rsid w:val="00890606"/>
    <w:rsid w:val="00890838"/>
    <w:rsid w:val="00890846"/>
    <w:rsid w:val="00890988"/>
    <w:rsid w:val="00890B96"/>
    <w:rsid w:val="00890C1F"/>
    <w:rsid w:val="00890C6D"/>
    <w:rsid w:val="00890D1B"/>
    <w:rsid w:val="00890D67"/>
    <w:rsid w:val="00890DAA"/>
    <w:rsid w:val="00890F35"/>
    <w:rsid w:val="008910E9"/>
    <w:rsid w:val="008913B5"/>
    <w:rsid w:val="0089148F"/>
    <w:rsid w:val="008918D0"/>
    <w:rsid w:val="00891ABC"/>
    <w:rsid w:val="00892301"/>
    <w:rsid w:val="008924A4"/>
    <w:rsid w:val="008925D1"/>
    <w:rsid w:val="008925F3"/>
    <w:rsid w:val="008926DA"/>
    <w:rsid w:val="0089270C"/>
    <w:rsid w:val="00892755"/>
    <w:rsid w:val="00892AC8"/>
    <w:rsid w:val="00892AD3"/>
    <w:rsid w:val="00892E98"/>
    <w:rsid w:val="00892EFA"/>
    <w:rsid w:val="0089338E"/>
    <w:rsid w:val="008934EC"/>
    <w:rsid w:val="008937AF"/>
    <w:rsid w:val="008937CA"/>
    <w:rsid w:val="00893894"/>
    <w:rsid w:val="00893908"/>
    <w:rsid w:val="008939AE"/>
    <w:rsid w:val="00893ADE"/>
    <w:rsid w:val="00893D1B"/>
    <w:rsid w:val="00893E1E"/>
    <w:rsid w:val="00893F76"/>
    <w:rsid w:val="00894165"/>
    <w:rsid w:val="00894576"/>
    <w:rsid w:val="008947F1"/>
    <w:rsid w:val="0089491A"/>
    <w:rsid w:val="0089496B"/>
    <w:rsid w:val="00894C93"/>
    <w:rsid w:val="00894CA0"/>
    <w:rsid w:val="0089502D"/>
    <w:rsid w:val="008951D2"/>
    <w:rsid w:val="008952FB"/>
    <w:rsid w:val="0089565C"/>
    <w:rsid w:val="0089584F"/>
    <w:rsid w:val="0089594A"/>
    <w:rsid w:val="00895A0A"/>
    <w:rsid w:val="00895A91"/>
    <w:rsid w:val="00895B90"/>
    <w:rsid w:val="00895C13"/>
    <w:rsid w:val="00895C25"/>
    <w:rsid w:val="00895C93"/>
    <w:rsid w:val="00895D88"/>
    <w:rsid w:val="0089603B"/>
    <w:rsid w:val="00896066"/>
    <w:rsid w:val="00896271"/>
    <w:rsid w:val="00896499"/>
    <w:rsid w:val="00896667"/>
    <w:rsid w:val="00896C0A"/>
    <w:rsid w:val="00896D17"/>
    <w:rsid w:val="00896DCC"/>
    <w:rsid w:val="00896E04"/>
    <w:rsid w:val="00896F93"/>
    <w:rsid w:val="0089712C"/>
    <w:rsid w:val="008972F3"/>
    <w:rsid w:val="0089749A"/>
    <w:rsid w:val="00897502"/>
    <w:rsid w:val="0089750A"/>
    <w:rsid w:val="00897778"/>
    <w:rsid w:val="00897793"/>
    <w:rsid w:val="0089798A"/>
    <w:rsid w:val="00897A0E"/>
    <w:rsid w:val="00897C4F"/>
    <w:rsid w:val="00897D8C"/>
    <w:rsid w:val="00897E02"/>
    <w:rsid w:val="00897E15"/>
    <w:rsid w:val="00897EAE"/>
    <w:rsid w:val="00898DBE"/>
    <w:rsid w:val="0089ACED"/>
    <w:rsid w:val="008A015E"/>
    <w:rsid w:val="008A01C6"/>
    <w:rsid w:val="008A0212"/>
    <w:rsid w:val="008A045A"/>
    <w:rsid w:val="008A0472"/>
    <w:rsid w:val="008A0654"/>
    <w:rsid w:val="008A0765"/>
    <w:rsid w:val="008A07EF"/>
    <w:rsid w:val="008A08FF"/>
    <w:rsid w:val="008A0928"/>
    <w:rsid w:val="008A09AB"/>
    <w:rsid w:val="008A11D3"/>
    <w:rsid w:val="008A1632"/>
    <w:rsid w:val="008A1671"/>
    <w:rsid w:val="008A1C4E"/>
    <w:rsid w:val="008A1C96"/>
    <w:rsid w:val="008A1D43"/>
    <w:rsid w:val="008A1D89"/>
    <w:rsid w:val="008A1DD0"/>
    <w:rsid w:val="008A1DFF"/>
    <w:rsid w:val="008A1ECE"/>
    <w:rsid w:val="008A21CF"/>
    <w:rsid w:val="008A21EE"/>
    <w:rsid w:val="008A2247"/>
    <w:rsid w:val="008A23B7"/>
    <w:rsid w:val="008A2582"/>
    <w:rsid w:val="008A27AE"/>
    <w:rsid w:val="008A285E"/>
    <w:rsid w:val="008A2B1F"/>
    <w:rsid w:val="008A2BA6"/>
    <w:rsid w:val="008A2CA9"/>
    <w:rsid w:val="008A301C"/>
    <w:rsid w:val="008A326C"/>
    <w:rsid w:val="008A346D"/>
    <w:rsid w:val="008A34F3"/>
    <w:rsid w:val="008A3529"/>
    <w:rsid w:val="008A357B"/>
    <w:rsid w:val="008A375D"/>
    <w:rsid w:val="008A37F7"/>
    <w:rsid w:val="008A393D"/>
    <w:rsid w:val="008A3A29"/>
    <w:rsid w:val="008A407C"/>
    <w:rsid w:val="008A42BD"/>
    <w:rsid w:val="008A465E"/>
    <w:rsid w:val="008A4B6C"/>
    <w:rsid w:val="008A4C12"/>
    <w:rsid w:val="008A4DD9"/>
    <w:rsid w:val="008A4E9C"/>
    <w:rsid w:val="008A4FAB"/>
    <w:rsid w:val="008A4FAC"/>
    <w:rsid w:val="008A516C"/>
    <w:rsid w:val="008A52DC"/>
    <w:rsid w:val="008A53B9"/>
    <w:rsid w:val="008A557A"/>
    <w:rsid w:val="008A5647"/>
    <w:rsid w:val="008A57E2"/>
    <w:rsid w:val="008A5A26"/>
    <w:rsid w:val="008A5CD2"/>
    <w:rsid w:val="008A5E70"/>
    <w:rsid w:val="008A6102"/>
    <w:rsid w:val="008A62F0"/>
    <w:rsid w:val="008A6425"/>
    <w:rsid w:val="008A6632"/>
    <w:rsid w:val="008A6725"/>
    <w:rsid w:val="008A6BAF"/>
    <w:rsid w:val="008A6CA4"/>
    <w:rsid w:val="008A6DF5"/>
    <w:rsid w:val="008A6F83"/>
    <w:rsid w:val="008A6FF1"/>
    <w:rsid w:val="008A7130"/>
    <w:rsid w:val="008A7169"/>
    <w:rsid w:val="008A71C1"/>
    <w:rsid w:val="008A73D6"/>
    <w:rsid w:val="008A75BA"/>
    <w:rsid w:val="008A75D8"/>
    <w:rsid w:val="008A7DB6"/>
    <w:rsid w:val="008A7EE6"/>
    <w:rsid w:val="008AE806"/>
    <w:rsid w:val="008B00C4"/>
    <w:rsid w:val="008B020D"/>
    <w:rsid w:val="008B02A4"/>
    <w:rsid w:val="008B058D"/>
    <w:rsid w:val="008B05C3"/>
    <w:rsid w:val="008B06DB"/>
    <w:rsid w:val="008B0749"/>
    <w:rsid w:val="008B093B"/>
    <w:rsid w:val="008B0B85"/>
    <w:rsid w:val="008B0BB3"/>
    <w:rsid w:val="008B0D21"/>
    <w:rsid w:val="008B111A"/>
    <w:rsid w:val="008B118F"/>
    <w:rsid w:val="008B14FF"/>
    <w:rsid w:val="008B1693"/>
    <w:rsid w:val="008B1771"/>
    <w:rsid w:val="008B17C2"/>
    <w:rsid w:val="008B1800"/>
    <w:rsid w:val="008B19FD"/>
    <w:rsid w:val="008B1A20"/>
    <w:rsid w:val="008B1DDE"/>
    <w:rsid w:val="008B1EB7"/>
    <w:rsid w:val="008B1EDE"/>
    <w:rsid w:val="008B1F7D"/>
    <w:rsid w:val="008B2191"/>
    <w:rsid w:val="008B2224"/>
    <w:rsid w:val="008B25AB"/>
    <w:rsid w:val="008B2743"/>
    <w:rsid w:val="008B282C"/>
    <w:rsid w:val="008B289A"/>
    <w:rsid w:val="008B2AA8"/>
    <w:rsid w:val="008B2B27"/>
    <w:rsid w:val="008B2B9F"/>
    <w:rsid w:val="008B2BCE"/>
    <w:rsid w:val="008B2D24"/>
    <w:rsid w:val="008B2E70"/>
    <w:rsid w:val="008B3246"/>
    <w:rsid w:val="008B3715"/>
    <w:rsid w:val="008B3888"/>
    <w:rsid w:val="008B3B62"/>
    <w:rsid w:val="008B3C7F"/>
    <w:rsid w:val="008B3EB0"/>
    <w:rsid w:val="008B3FD0"/>
    <w:rsid w:val="008B40FD"/>
    <w:rsid w:val="008B42B3"/>
    <w:rsid w:val="008B4503"/>
    <w:rsid w:val="008B48C6"/>
    <w:rsid w:val="008B4965"/>
    <w:rsid w:val="008B49B8"/>
    <w:rsid w:val="008B49ED"/>
    <w:rsid w:val="008B4A55"/>
    <w:rsid w:val="008B4F39"/>
    <w:rsid w:val="008B5142"/>
    <w:rsid w:val="008B537F"/>
    <w:rsid w:val="008B543A"/>
    <w:rsid w:val="008B5531"/>
    <w:rsid w:val="008B5648"/>
    <w:rsid w:val="008B5651"/>
    <w:rsid w:val="008B578B"/>
    <w:rsid w:val="008B5B82"/>
    <w:rsid w:val="008B5C58"/>
    <w:rsid w:val="008B5C84"/>
    <w:rsid w:val="008B5E1B"/>
    <w:rsid w:val="008B5FE0"/>
    <w:rsid w:val="008B604F"/>
    <w:rsid w:val="008B60F8"/>
    <w:rsid w:val="008B61FB"/>
    <w:rsid w:val="008B628F"/>
    <w:rsid w:val="008B641F"/>
    <w:rsid w:val="008B65B9"/>
    <w:rsid w:val="008B66C1"/>
    <w:rsid w:val="008B6AC5"/>
    <w:rsid w:val="008B6B64"/>
    <w:rsid w:val="008B6C76"/>
    <w:rsid w:val="008B6D44"/>
    <w:rsid w:val="008B6D74"/>
    <w:rsid w:val="008B6E41"/>
    <w:rsid w:val="008B6E9C"/>
    <w:rsid w:val="008B71ED"/>
    <w:rsid w:val="008B72FA"/>
    <w:rsid w:val="008B75C4"/>
    <w:rsid w:val="008B75C7"/>
    <w:rsid w:val="008B760C"/>
    <w:rsid w:val="008B78B1"/>
    <w:rsid w:val="008B79C2"/>
    <w:rsid w:val="008B7AF2"/>
    <w:rsid w:val="008B7B37"/>
    <w:rsid w:val="008B7C15"/>
    <w:rsid w:val="008B7D7D"/>
    <w:rsid w:val="008B7DB9"/>
    <w:rsid w:val="008B7EE1"/>
    <w:rsid w:val="008B7F82"/>
    <w:rsid w:val="008B7FD2"/>
    <w:rsid w:val="008B7FE7"/>
    <w:rsid w:val="008C00C7"/>
    <w:rsid w:val="008C062F"/>
    <w:rsid w:val="008C07A4"/>
    <w:rsid w:val="008C08F9"/>
    <w:rsid w:val="008C0987"/>
    <w:rsid w:val="008C0A33"/>
    <w:rsid w:val="008C0CC9"/>
    <w:rsid w:val="008C0FA4"/>
    <w:rsid w:val="008C1397"/>
    <w:rsid w:val="008C16A9"/>
    <w:rsid w:val="008C17EB"/>
    <w:rsid w:val="008C189F"/>
    <w:rsid w:val="008C1920"/>
    <w:rsid w:val="008C1B7C"/>
    <w:rsid w:val="008C1CCF"/>
    <w:rsid w:val="008C1D49"/>
    <w:rsid w:val="008C1EF9"/>
    <w:rsid w:val="008C2342"/>
    <w:rsid w:val="008C2469"/>
    <w:rsid w:val="008C2542"/>
    <w:rsid w:val="008C25C7"/>
    <w:rsid w:val="008C2625"/>
    <w:rsid w:val="008C2D4F"/>
    <w:rsid w:val="008C2F47"/>
    <w:rsid w:val="008C2F78"/>
    <w:rsid w:val="008C2FBB"/>
    <w:rsid w:val="008C2FFF"/>
    <w:rsid w:val="008C3077"/>
    <w:rsid w:val="008C32B3"/>
    <w:rsid w:val="008C351E"/>
    <w:rsid w:val="008C3642"/>
    <w:rsid w:val="008C3AEA"/>
    <w:rsid w:val="008C3DA6"/>
    <w:rsid w:val="008C3EF7"/>
    <w:rsid w:val="008C3FD1"/>
    <w:rsid w:val="008C41C1"/>
    <w:rsid w:val="008C422A"/>
    <w:rsid w:val="008C4419"/>
    <w:rsid w:val="008C4998"/>
    <w:rsid w:val="008C4C23"/>
    <w:rsid w:val="008C4CBB"/>
    <w:rsid w:val="008C4DA0"/>
    <w:rsid w:val="008C50F5"/>
    <w:rsid w:val="008C5227"/>
    <w:rsid w:val="008C541B"/>
    <w:rsid w:val="008C548D"/>
    <w:rsid w:val="008C5498"/>
    <w:rsid w:val="008C57B8"/>
    <w:rsid w:val="008C597A"/>
    <w:rsid w:val="008C5C93"/>
    <w:rsid w:val="008C61B8"/>
    <w:rsid w:val="008C6350"/>
    <w:rsid w:val="008C63F9"/>
    <w:rsid w:val="008C6454"/>
    <w:rsid w:val="008C6BF7"/>
    <w:rsid w:val="008C6F93"/>
    <w:rsid w:val="008C759A"/>
    <w:rsid w:val="008C75DE"/>
    <w:rsid w:val="008C767A"/>
    <w:rsid w:val="008C76FF"/>
    <w:rsid w:val="008C775B"/>
    <w:rsid w:val="008C77F7"/>
    <w:rsid w:val="008C7A85"/>
    <w:rsid w:val="008C7D4C"/>
    <w:rsid w:val="008C7ECE"/>
    <w:rsid w:val="008D0903"/>
    <w:rsid w:val="008D09B1"/>
    <w:rsid w:val="008D09FE"/>
    <w:rsid w:val="008D0A12"/>
    <w:rsid w:val="008D0ABB"/>
    <w:rsid w:val="008D0AD6"/>
    <w:rsid w:val="008D0C41"/>
    <w:rsid w:val="008D0C59"/>
    <w:rsid w:val="008D0E55"/>
    <w:rsid w:val="008D107F"/>
    <w:rsid w:val="008D10C2"/>
    <w:rsid w:val="008D138B"/>
    <w:rsid w:val="008D1473"/>
    <w:rsid w:val="008D1673"/>
    <w:rsid w:val="008D19FD"/>
    <w:rsid w:val="008D1ABD"/>
    <w:rsid w:val="008D1C0E"/>
    <w:rsid w:val="008D256B"/>
    <w:rsid w:val="008D25A3"/>
    <w:rsid w:val="008D2709"/>
    <w:rsid w:val="008D2C7C"/>
    <w:rsid w:val="008D2C92"/>
    <w:rsid w:val="008D2D2C"/>
    <w:rsid w:val="008D2DB9"/>
    <w:rsid w:val="008D2DFC"/>
    <w:rsid w:val="008D2EB5"/>
    <w:rsid w:val="008D3074"/>
    <w:rsid w:val="008D3256"/>
    <w:rsid w:val="008D33AA"/>
    <w:rsid w:val="008D36D8"/>
    <w:rsid w:val="008D36F2"/>
    <w:rsid w:val="008D3781"/>
    <w:rsid w:val="008D3A0D"/>
    <w:rsid w:val="008D3A4A"/>
    <w:rsid w:val="008D3B4A"/>
    <w:rsid w:val="008D3B57"/>
    <w:rsid w:val="008D42DE"/>
    <w:rsid w:val="008D4367"/>
    <w:rsid w:val="008D4458"/>
    <w:rsid w:val="008D46C3"/>
    <w:rsid w:val="008D47DF"/>
    <w:rsid w:val="008D4800"/>
    <w:rsid w:val="008D48B4"/>
    <w:rsid w:val="008D48EA"/>
    <w:rsid w:val="008D4918"/>
    <w:rsid w:val="008D491B"/>
    <w:rsid w:val="008D4970"/>
    <w:rsid w:val="008D4B1E"/>
    <w:rsid w:val="008D4B24"/>
    <w:rsid w:val="008D4D85"/>
    <w:rsid w:val="008D4F6B"/>
    <w:rsid w:val="008D54A2"/>
    <w:rsid w:val="008D5738"/>
    <w:rsid w:val="008D57B9"/>
    <w:rsid w:val="008D57D0"/>
    <w:rsid w:val="008D58E3"/>
    <w:rsid w:val="008D5922"/>
    <w:rsid w:val="008D5A01"/>
    <w:rsid w:val="008D5E56"/>
    <w:rsid w:val="008D5EAA"/>
    <w:rsid w:val="008D5F81"/>
    <w:rsid w:val="008D6233"/>
    <w:rsid w:val="008D656D"/>
    <w:rsid w:val="008D65D4"/>
    <w:rsid w:val="008D6730"/>
    <w:rsid w:val="008D68E4"/>
    <w:rsid w:val="008D6A81"/>
    <w:rsid w:val="008D6BE1"/>
    <w:rsid w:val="008D6D32"/>
    <w:rsid w:val="008D6E47"/>
    <w:rsid w:val="008D6E52"/>
    <w:rsid w:val="008D7530"/>
    <w:rsid w:val="008D7672"/>
    <w:rsid w:val="008D76E8"/>
    <w:rsid w:val="008D7738"/>
    <w:rsid w:val="008D774B"/>
    <w:rsid w:val="008D79E1"/>
    <w:rsid w:val="008D7A1E"/>
    <w:rsid w:val="008D7D89"/>
    <w:rsid w:val="008E00D4"/>
    <w:rsid w:val="008E026B"/>
    <w:rsid w:val="008E043B"/>
    <w:rsid w:val="008E067C"/>
    <w:rsid w:val="008E0708"/>
    <w:rsid w:val="008E0773"/>
    <w:rsid w:val="008E07FA"/>
    <w:rsid w:val="008E0EAE"/>
    <w:rsid w:val="008E0EDE"/>
    <w:rsid w:val="008E0F02"/>
    <w:rsid w:val="008E0F1A"/>
    <w:rsid w:val="008E0F61"/>
    <w:rsid w:val="008E1136"/>
    <w:rsid w:val="008E12FB"/>
    <w:rsid w:val="008E16FD"/>
    <w:rsid w:val="008E1795"/>
    <w:rsid w:val="008E180F"/>
    <w:rsid w:val="008E1AF9"/>
    <w:rsid w:val="008E1B9A"/>
    <w:rsid w:val="008E1D8A"/>
    <w:rsid w:val="008E1DD5"/>
    <w:rsid w:val="008E2057"/>
    <w:rsid w:val="008E20E8"/>
    <w:rsid w:val="008E25D6"/>
    <w:rsid w:val="008E26A2"/>
    <w:rsid w:val="008E26B1"/>
    <w:rsid w:val="008E27E7"/>
    <w:rsid w:val="008E299C"/>
    <w:rsid w:val="008E29FA"/>
    <w:rsid w:val="008E2B8B"/>
    <w:rsid w:val="008E2EC8"/>
    <w:rsid w:val="008E3212"/>
    <w:rsid w:val="008E36E2"/>
    <w:rsid w:val="008E3883"/>
    <w:rsid w:val="008E398C"/>
    <w:rsid w:val="008E39DB"/>
    <w:rsid w:val="008E3A33"/>
    <w:rsid w:val="008E3BA5"/>
    <w:rsid w:val="008E3BF5"/>
    <w:rsid w:val="008E3C89"/>
    <w:rsid w:val="008E3EF1"/>
    <w:rsid w:val="008E405E"/>
    <w:rsid w:val="008E4434"/>
    <w:rsid w:val="008E4471"/>
    <w:rsid w:val="008E450E"/>
    <w:rsid w:val="008E46B0"/>
    <w:rsid w:val="008E46D2"/>
    <w:rsid w:val="008E476B"/>
    <w:rsid w:val="008E4926"/>
    <w:rsid w:val="008E49B1"/>
    <w:rsid w:val="008E4BEC"/>
    <w:rsid w:val="008E4EDE"/>
    <w:rsid w:val="008E52D3"/>
    <w:rsid w:val="008E5351"/>
    <w:rsid w:val="008E5479"/>
    <w:rsid w:val="008E5604"/>
    <w:rsid w:val="008E5874"/>
    <w:rsid w:val="008E5907"/>
    <w:rsid w:val="008E5922"/>
    <w:rsid w:val="008E5AC2"/>
    <w:rsid w:val="008E5B6E"/>
    <w:rsid w:val="008E5CB9"/>
    <w:rsid w:val="008E5D03"/>
    <w:rsid w:val="008E5D82"/>
    <w:rsid w:val="008E6296"/>
    <w:rsid w:val="008E62E5"/>
    <w:rsid w:val="008E6360"/>
    <w:rsid w:val="008E63BE"/>
    <w:rsid w:val="008E63D6"/>
    <w:rsid w:val="008E649D"/>
    <w:rsid w:val="008E675D"/>
    <w:rsid w:val="008E6B1A"/>
    <w:rsid w:val="008E6B34"/>
    <w:rsid w:val="008E6BAB"/>
    <w:rsid w:val="008E6E27"/>
    <w:rsid w:val="008E6E4D"/>
    <w:rsid w:val="008E7083"/>
    <w:rsid w:val="008E711D"/>
    <w:rsid w:val="008E715C"/>
    <w:rsid w:val="008E71FE"/>
    <w:rsid w:val="008E72B1"/>
    <w:rsid w:val="008E72DE"/>
    <w:rsid w:val="008E731A"/>
    <w:rsid w:val="008E7326"/>
    <w:rsid w:val="008E7363"/>
    <w:rsid w:val="008E76CF"/>
    <w:rsid w:val="008E76DD"/>
    <w:rsid w:val="008E7958"/>
    <w:rsid w:val="008E795C"/>
    <w:rsid w:val="008E795E"/>
    <w:rsid w:val="008E7AD6"/>
    <w:rsid w:val="008E7AEE"/>
    <w:rsid w:val="008E7BD4"/>
    <w:rsid w:val="008E7E99"/>
    <w:rsid w:val="008F012D"/>
    <w:rsid w:val="008F0437"/>
    <w:rsid w:val="008F064E"/>
    <w:rsid w:val="008F07F4"/>
    <w:rsid w:val="008F0820"/>
    <w:rsid w:val="008F098B"/>
    <w:rsid w:val="008F0A95"/>
    <w:rsid w:val="008F0AA7"/>
    <w:rsid w:val="008F0E3E"/>
    <w:rsid w:val="008F1302"/>
    <w:rsid w:val="008F1536"/>
    <w:rsid w:val="008F1626"/>
    <w:rsid w:val="008F16C2"/>
    <w:rsid w:val="008F16C6"/>
    <w:rsid w:val="008F18FD"/>
    <w:rsid w:val="008F1902"/>
    <w:rsid w:val="008F1ABC"/>
    <w:rsid w:val="008F1D53"/>
    <w:rsid w:val="008F1D7A"/>
    <w:rsid w:val="008F1EA9"/>
    <w:rsid w:val="008F20A8"/>
    <w:rsid w:val="008F2348"/>
    <w:rsid w:val="008F2356"/>
    <w:rsid w:val="008F2531"/>
    <w:rsid w:val="008F26BE"/>
    <w:rsid w:val="008F2EA9"/>
    <w:rsid w:val="008F2F51"/>
    <w:rsid w:val="008F30F5"/>
    <w:rsid w:val="008F3165"/>
    <w:rsid w:val="008F3512"/>
    <w:rsid w:val="008F3697"/>
    <w:rsid w:val="008F3875"/>
    <w:rsid w:val="008F3904"/>
    <w:rsid w:val="008F392A"/>
    <w:rsid w:val="008F3A32"/>
    <w:rsid w:val="008F3D38"/>
    <w:rsid w:val="008F3D45"/>
    <w:rsid w:val="008F3DB8"/>
    <w:rsid w:val="008F4188"/>
    <w:rsid w:val="008F41DF"/>
    <w:rsid w:val="008F4323"/>
    <w:rsid w:val="008F437D"/>
    <w:rsid w:val="008F43C0"/>
    <w:rsid w:val="008F43DA"/>
    <w:rsid w:val="008F4429"/>
    <w:rsid w:val="008F487F"/>
    <w:rsid w:val="008F4AEE"/>
    <w:rsid w:val="008F4C00"/>
    <w:rsid w:val="008F4F8B"/>
    <w:rsid w:val="008F5028"/>
    <w:rsid w:val="008F517A"/>
    <w:rsid w:val="008F5594"/>
    <w:rsid w:val="008F560F"/>
    <w:rsid w:val="008F567D"/>
    <w:rsid w:val="008F5B7E"/>
    <w:rsid w:val="008F5C4A"/>
    <w:rsid w:val="008F5C68"/>
    <w:rsid w:val="008F5E20"/>
    <w:rsid w:val="008F615B"/>
    <w:rsid w:val="008F62A7"/>
    <w:rsid w:val="008F62DD"/>
    <w:rsid w:val="008F64C2"/>
    <w:rsid w:val="008F6529"/>
    <w:rsid w:val="008F661C"/>
    <w:rsid w:val="008F66A8"/>
    <w:rsid w:val="008F679B"/>
    <w:rsid w:val="008F6852"/>
    <w:rsid w:val="008F6884"/>
    <w:rsid w:val="008F6B1B"/>
    <w:rsid w:val="008F6BAF"/>
    <w:rsid w:val="008F6D16"/>
    <w:rsid w:val="008F6EE8"/>
    <w:rsid w:val="008F6F1A"/>
    <w:rsid w:val="008F6F53"/>
    <w:rsid w:val="008F704D"/>
    <w:rsid w:val="008F715F"/>
    <w:rsid w:val="008F761F"/>
    <w:rsid w:val="008F765D"/>
    <w:rsid w:val="008F7720"/>
    <w:rsid w:val="008F7897"/>
    <w:rsid w:val="008F793A"/>
    <w:rsid w:val="008F797C"/>
    <w:rsid w:val="008F7AE9"/>
    <w:rsid w:val="008F7C3D"/>
    <w:rsid w:val="008F7FF2"/>
    <w:rsid w:val="008F7FF6"/>
    <w:rsid w:val="008FCDAB"/>
    <w:rsid w:val="008FDE38"/>
    <w:rsid w:val="00900342"/>
    <w:rsid w:val="0090040D"/>
    <w:rsid w:val="00900559"/>
    <w:rsid w:val="009005F1"/>
    <w:rsid w:val="00900774"/>
    <w:rsid w:val="0090082E"/>
    <w:rsid w:val="00900874"/>
    <w:rsid w:val="0090102A"/>
    <w:rsid w:val="0090137A"/>
    <w:rsid w:val="0090137D"/>
    <w:rsid w:val="00901868"/>
    <w:rsid w:val="00901925"/>
    <w:rsid w:val="009019F9"/>
    <w:rsid w:val="00901B74"/>
    <w:rsid w:val="00901E7F"/>
    <w:rsid w:val="00901F17"/>
    <w:rsid w:val="00902033"/>
    <w:rsid w:val="009022CD"/>
    <w:rsid w:val="0090243C"/>
    <w:rsid w:val="00902490"/>
    <w:rsid w:val="009025F8"/>
    <w:rsid w:val="00902791"/>
    <w:rsid w:val="009027EF"/>
    <w:rsid w:val="0090284D"/>
    <w:rsid w:val="00902ACA"/>
    <w:rsid w:val="00902E72"/>
    <w:rsid w:val="00902F95"/>
    <w:rsid w:val="0090308C"/>
    <w:rsid w:val="00903345"/>
    <w:rsid w:val="00903370"/>
    <w:rsid w:val="00903448"/>
    <w:rsid w:val="009038BF"/>
    <w:rsid w:val="009038EC"/>
    <w:rsid w:val="0090390A"/>
    <w:rsid w:val="00903962"/>
    <w:rsid w:val="00903C0B"/>
    <w:rsid w:val="00903D72"/>
    <w:rsid w:val="00903DCD"/>
    <w:rsid w:val="00904252"/>
    <w:rsid w:val="00904312"/>
    <w:rsid w:val="009043A3"/>
    <w:rsid w:val="009043D8"/>
    <w:rsid w:val="009044AB"/>
    <w:rsid w:val="009044BD"/>
    <w:rsid w:val="00904601"/>
    <w:rsid w:val="00904609"/>
    <w:rsid w:val="00904689"/>
    <w:rsid w:val="009046B7"/>
    <w:rsid w:val="00904832"/>
    <w:rsid w:val="00904896"/>
    <w:rsid w:val="0090492D"/>
    <w:rsid w:val="009049C4"/>
    <w:rsid w:val="00904A37"/>
    <w:rsid w:val="00904A6C"/>
    <w:rsid w:val="00904C89"/>
    <w:rsid w:val="00904D33"/>
    <w:rsid w:val="00905302"/>
    <w:rsid w:val="00905A1C"/>
    <w:rsid w:val="00905CAE"/>
    <w:rsid w:val="00905EBC"/>
    <w:rsid w:val="00905F2B"/>
    <w:rsid w:val="0090600E"/>
    <w:rsid w:val="00906134"/>
    <w:rsid w:val="0090629A"/>
    <w:rsid w:val="0090631E"/>
    <w:rsid w:val="00906414"/>
    <w:rsid w:val="00906463"/>
    <w:rsid w:val="00906520"/>
    <w:rsid w:val="00906537"/>
    <w:rsid w:val="009067C5"/>
    <w:rsid w:val="0090688A"/>
    <w:rsid w:val="00906923"/>
    <w:rsid w:val="00906939"/>
    <w:rsid w:val="0090694D"/>
    <w:rsid w:val="00906A78"/>
    <w:rsid w:val="00906B41"/>
    <w:rsid w:val="00906E56"/>
    <w:rsid w:val="00906E83"/>
    <w:rsid w:val="00906ED3"/>
    <w:rsid w:val="00906F2C"/>
    <w:rsid w:val="0090729A"/>
    <w:rsid w:val="0090742F"/>
    <w:rsid w:val="0090750F"/>
    <w:rsid w:val="009075C3"/>
    <w:rsid w:val="009075F1"/>
    <w:rsid w:val="0090765B"/>
    <w:rsid w:val="009077DE"/>
    <w:rsid w:val="0090794F"/>
    <w:rsid w:val="009079FB"/>
    <w:rsid w:val="00907B28"/>
    <w:rsid w:val="00907C54"/>
    <w:rsid w:val="00907CA7"/>
    <w:rsid w:val="00907E1B"/>
    <w:rsid w:val="0090C486"/>
    <w:rsid w:val="0091001D"/>
    <w:rsid w:val="0091011B"/>
    <w:rsid w:val="00910246"/>
    <w:rsid w:val="0091050C"/>
    <w:rsid w:val="0091076B"/>
    <w:rsid w:val="0091087E"/>
    <w:rsid w:val="00910E7E"/>
    <w:rsid w:val="00910F4E"/>
    <w:rsid w:val="0091124A"/>
    <w:rsid w:val="0091135D"/>
    <w:rsid w:val="00911658"/>
    <w:rsid w:val="009117CD"/>
    <w:rsid w:val="009118BF"/>
    <w:rsid w:val="00911A5F"/>
    <w:rsid w:val="00911C1A"/>
    <w:rsid w:val="00911CE1"/>
    <w:rsid w:val="00911FA2"/>
    <w:rsid w:val="00911FBB"/>
    <w:rsid w:val="0091224C"/>
    <w:rsid w:val="00912271"/>
    <w:rsid w:val="00912A15"/>
    <w:rsid w:val="00912A1C"/>
    <w:rsid w:val="00912CA2"/>
    <w:rsid w:val="00912EA0"/>
    <w:rsid w:val="00912F32"/>
    <w:rsid w:val="00913056"/>
    <w:rsid w:val="009131BF"/>
    <w:rsid w:val="00913359"/>
    <w:rsid w:val="0091349A"/>
    <w:rsid w:val="0091365D"/>
    <w:rsid w:val="009136F4"/>
    <w:rsid w:val="009137DA"/>
    <w:rsid w:val="009138F0"/>
    <w:rsid w:val="00913968"/>
    <w:rsid w:val="00913D71"/>
    <w:rsid w:val="00913F01"/>
    <w:rsid w:val="0091416F"/>
    <w:rsid w:val="00914342"/>
    <w:rsid w:val="00914399"/>
    <w:rsid w:val="00914476"/>
    <w:rsid w:val="009144D2"/>
    <w:rsid w:val="009144F7"/>
    <w:rsid w:val="0091464E"/>
    <w:rsid w:val="0091485F"/>
    <w:rsid w:val="00914938"/>
    <w:rsid w:val="009149EF"/>
    <w:rsid w:val="00914A0F"/>
    <w:rsid w:val="00914D44"/>
    <w:rsid w:val="00914DE8"/>
    <w:rsid w:val="00914EEC"/>
    <w:rsid w:val="00914F45"/>
    <w:rsid w:val="00914FFC"/>
    <w:rsid w:val="00915104"/>
    <w:rsid w:val="0091511F"/>
    <w:rsid w:val="0091519C"/>
    <w:rsid w:val="0091522C"/>
    <w:rsid w:val="0091527E"/>
    <w:rsid w:val="0091530C"/>
    <w:rsid w:val="009153AB"/>
    <w:rsid w:val="009156F9"/>
    <w:rsid w:val="0091584D"/>
    <w:rsid w:val="00915883"/>
    <w:rsid w:val="009158BF"/>
    <w:rsid w:val="00915A1C"/>
    <w:rsid w:val="00915C0B"/>
    <w:rsid w:val="00915E90"/>
    <w:rsid w:val="00915F3C"/>
    <w:rsid w:val="0091636E"/>
    <w:rsid w:val="009163BE"/>
    <w:rsid w:val="009163D0"/>
    <w:rsid w:val="009164A9"/>
    <w:rsid w:val="009164FF"/>
    <w:rsid w:val="00916567"/>
    <w:rsid w:val="009168D7"/>
    <w:rsid w:val="00916A26"/>
    <w:rsid w:val="00916AD5"/>
    <w:rsid w:val="00916C24"/>
    <w:rsid w:val="00916C64"/>
    <w:rsid w:val="00916DCC"/>
    <w:rsid w:val="00916DEB"/>
    <w:rsid w:val="009170D9"/>
    <w:rsid w:val="0091714C"/>
    <w:rsid w:val="00917374"/>
    <w:rsid w:val="009177EB"/>
    <w:rsid w:val="00917AF9"/>
    <w:rsid w:val="00917BBD"/>
    <w:rsid w:val="00917F78"/>
    <w:rsid w:val="00920018"/>
    <w:rsid w:val="00920019"/>
    <w:rsid w:val="009201C7"/>
    <w:rsid w:val="00920362"/>
    <w:rsid w:val="00920449"/>
    <w:rsid w:val="0092053F"/>
    <w:rsid w:val="00920627"/>
    <w:rsid w:val="009206CE"/>
    <w:rsid w:val="00920B05"/>
    <w:rsid w:val="00920B6C"/>
    <w:rsid w:val="00920BBB"/>
    <w:rsid w:val="00920C8E"/>
    <w:rsid w:val="00920F57"/>
    <w:rsid w:val="00921151"/>
    <w:rsid w:val="00921253"/>
    <w:rsid w:val="009212E7"/>
    <w:rsid w:val="00921420"/>
    <w:rsid w:val="00921466"/>
    <w:rsid w:val="009215AB"/>
    <w:rsid w:val="009215B6"/>
    <w:rsid w:val="00921AFE"/>
    <w:rsid w:val="00921CDE"/>
    <w:rsid w:val="00921E83"/>
    <w:rsid w:val="00921E84"/>
    <w:rsid w:val="00921EC3"/>
    <w:rsid w:val="009220C8"/>
    <w:rsid w:val="009220F1"/>
    <w:rsid w:val="00922234"/>
    <w:rsid w:val="009222B4"/>
    <w:rsid w:val="0092234C"/>
    <w:rsid w:val="009224F0"/>
    <w:rsid w:val="0092270F"/>
    <w:rsid w:val="009229FA"/>
    <w:rsid w:val="00922A0D"/>
    <w:rsid w:val="00922A9D"/>
    <w:rsid w:val="00922BB9"/>
    <w:rsid w:val="00922C12"/>
    <w:rsid w:val="00923197"/>
    <w:rsid w:val="00923243"/>
    <w:rsid w:val="00923539"/>
    <w:rsid w:val="00923781"/>
    <w:rsid w:val="009237AD"/>
    <w:rsid w:val="009238E7"/>
    <w:rsid w:val="0092391B"/>
    <w:rsid w:val="00923A74"/>
    <w:rsid w:val="00923C3C"/>
    <w:rsid w:val="00923E92"/>
    <w:rsid w:val="00923F6B"/>
    <w:rsid w:val="00923FB6"/>
    <w:rsid w:val="009242D3"/>
    <w:rsid w:val="00924451"/>
    <w:rsid w:val="00924543"/>
    <w:rsid w:val="0092460D"/>
    <w:rsid w:val="00924655"/>
    <w:rsid w:val="00924799"/>
    <w:rsid w:val="0092480C"/>
    <w:rsid w:val="00924EA0"/>
    <w:rsid w:val="00925148"/>
    <w:rsid w:val="00925352"/>
    <w:rsid w:val="009253BD"/>
    <w:rsid w:val="00925907"/>
    <w:rsid w:val="00925953"/>
    <w:rsid w:val="009259C3"/>
    <w:rsid w:val="009259ED"/>
    <w:rsid w:val="00926179"/>
    <w:rsid w:val="0092618D"/>
    <w:rsid w:val="00926481"/>
    <w:rsid w:val="00926549"/>
    <w:rsid w:val="0092676C"/>
    <w:rsid w:val="00926819"/>
    <w:rsid w:val="00926994"/>
    <w:rsid w:val="009269E5"/>
    <w:rsid w:val="00926CBA"/>
    <w:rsid w:val="00926FDA"/>
    <w:rsid w:val="00927266"/>
    <w:rsid w:val="009272FB"/>
    <w:rsid w:val="0092737D"/>
    <w:rsid w:val="009273AF"/>
    <w:rsid w:val="009273FB"/>
    <w:rsid w:val="00927433"/>
    <w:rsid w:val="00927469"/>
    <w:rsid w:val="00927505"/>
    <w:rsid w:val="009275C5"/>
    <w:rsid w:val="00927936"/>
    <w:rsid w:val="00927DB0"/>
    <w:rsid w:val="00927FFD"/>
    <w:rsid w:val="009300F1"/>
    <w:rsid w:val="009305AD"/>
    <w:rsid w:val="00930831"/>
    <w:rsid w:val="00930839"/>
    <w:rsid w:val="009308FC"/>
    <w:rsid w:val="0093097C"/>
    <w:rsid w:val="00930A50"/>
    <w:rsid w:val="00930A68"/>
    <w:rsid w:val="00930A8A"/>
    <w:rsid w:val="00930B10"/>
    <w:rsid w:val="00930D87"/>
    <w:rsid w:val="00930DEF"/>
    <w:rsid w:val="00930E1B"/>
    <w:rsid w:val="00930FAA"/>
    <w:rsid w:val="009312D7"/>
    <w:rsid w:val="009313E4"/>
    <w:rsid w:val="009314E8"/>
    <w:rsid w:val="009315AA"/>
    <w:rsid w:val="00931600"/>
    <w:rsid w:val="00931771"/>
    <w:rsid w:val="00931870"/>
    <w:rsid w:val="009318FD"/>
    <w:rsid w:val="00931AC9"/>
    <w:rsid w:val="00931CCC"/>
    <w:rsid w:val="00931CDD"/>
    <w:rsid w:val="00931F41"/>
    <w:rsid w:val="0093210E"/>
    <w:rsid w:val="0093236C"/>
    <w:rsid w:val="00932503"/>
    <w:rsid w:val="0093277E"/>
    <w:rsid w:val="00932897"/>
    <w:rsid w:val="00932922"/>
    <w:rsid w:val="00932942"/>
    <w:rsid w:val="00932A5C"/>
    <w:rsid w:val="00932DAA"/>
    <w:rsid w:val="0093305D"/>
    <w:rsid w:val="0093310E"/>
    <w:rsid w:val="00933289"/>
    <w:rsid w:val="00933359"/>
    <w:rsid w:val="00933394"/>
    <w:rsid w:val="0093375E"/>
    <w:rsid w:val="00933B70"/>
    <w:rsid w:val="00933BC5"/>
    <w:rsid w:val="00933C9A"/>
    <w:rsid w:val="00933E08"/>
    <w:rsid w:val="00934092"/>
    <w:rsid w:val="00934167"/>
    <w:rsid w:val="00934196"/>
    <w:rsid w:val="00934231"/>
    <w:rsid w:val="009342B0"/>
    <w:rsid w:val="009342FC"/>
    <w:rsid w:val="00934318"/>
    <w:rsid w:val="00934462"/>
    <w:rsid w:val="009345B3"/>
    <w:rsid w:val="009347CF"/>
    <w:rsid w:val="00934805"/>
    <w:rsid w:val="009348C2"/>
    <w:rsid w:val="00934C48"/>
    <w:rsid w:val="00934C7D"/>
    <w:rsid w:val="00934C8D"/>
    <w:rsid w:val="00934D5F"/>
    <w:rsid w:val="00934E37"/>
    <w:rsid w:val="00935090"/>
    <w:rsid w:val="00935471"/>
    <w:rsid w:val="00935589"/>
    <w:rsid w:val="00935620"/>
    <w:rsid w:val="00935621"/>
    <w:rsid w:val="00935945"/>
    <w:rsid w:val="00935A6C"/>
    <w:rsid w:val="00935CCE"/>
    <w:rsid w:val="00935EAE"/>
    <w:rsid w:val="00935FAA"/>
    <w:rsid w:val="00936068"/>
    <w:rsid w:val="00936190"/>
    <w:rsid w:val="0093634F"/>
    <w:rsid w:val="00936435"/>
    <w:rsid w:val="0093649B"/>
    <w:rsid w:val="009368A8"/>
    <w:rsid w:val="009369C1"/>
    <w:rsid w:val="009369D9"/>
    <w:rsid w:val="00936A54"/>
    <w:rsid w:val="00936AA5"/>
    <w:rsid w:val="009370CB"/>
    <w:rsid w:val="009373F9"/>
    <w:rsid w:val="0093742E"/>
    <w:rsid w:val="00937674"/>
    <w:rsid w:val="00937791"/>
    <w:rsid w:val="00937806"/>
    <w:rsid w:val="00937841"/>
    <w:rsid w:val="00937CF5"/>
    <w:rsid w:val="00937E15"/>
    <w:rsid w:val="009401B7"/>
    <w:rsid w:val="009401F2"/>
    <w:rsid w:val="00940266"/>
    <w:rsid w:val="009402EF"/>
    <w:rsid w:val="00940435"/>
    <w:rsid w:val="009404D7"/>
    <w:rsid w:val="009405E1"/>
    <w:rsid w:val="00940B11"/>
    <w:rsid w:val="009410FA"/>
    <w:rsid w:val="0094125F"/>
    <w:rsid w:val="009412A9"/>
    <w:rsid w:val="00941648"/>
    <w:rsid w:val="00941671"/>
    <w:rsid w:val="0094177B"/>
    <w:rsid w:val="0094177D"/>
    <w:rsid w:val="00941906"/>
    <w:rsid w:val="00941A10"/>
    <w:rsid w:val="00941A8F"/>
    <w:rsid w:val="00941C8B"/>
    <w:rsid w:val="00941D7C"/>
    <w:rsid w:val="009420D7"/>
    <w:rsid w:val="00942123"/>
    <w:rsid w:val="009421D3"/>
    <w:rsid w:val="009421EE"/>
    <w:rsid w:val="00942639"/>
    <w:rsid w:val="0094306F"/>
    <w:rsid w:val="00943178"/>
    <w:rsid w:val="00943405"/>
    <w:rsid w:val="0094367A"/>
    <w:rsid w:val="009437D5"/>
    <w:rsid w:val="00943806"/>
    <w:rsid w:val="00943952"/>
    <w:rsid w:val="00943B1D"/>
    <w:rsid w:val="00943B7B"/>
    <w:rsid w:val="00943D9D"/>
    <w:rsid w:val="00944045"/>
    <w:rsid w:val="0094471A"/>
    <w:rsid w:val="009447AA"/>
    <w:rsid w:val="00944830"/>
    <w:rsid w:val="00944A56"/>
    <w:rsid w:val="00944DEE"/>
    <w:rsid w:val="00944ECC"/>
    <w:rsid w:val="00945087"/>
    <w:rsid w:val="00945190"/>
    <w:rsid w:val="009454B7"/>
    <w:rsid w:val="00945500"/>
    <w:rsid w:val="009455CA"/>
    <w:rsid w:val="00945738"/>
    <w:rsid w:val="009457EB"/>
    <w:rsid w:val="009458F8"/>
    <w:rsid w:val="00945A2F"/>
    <w:rsid w:val="00945A5D"/>
    <w:rsid w:val="00945B3E"/>
    <w:rsid w:val="00945C5E"/>
    <w:rsid w:val="00946071"/>
    <w:rsid w:val="00946095"/>
    <w:rsid w:val="0094615F"/>
    <w:rsid w:val="00946208"/>
    <w:rsid w:val="00946286"/>
    <w:rsid w:val="00946351"/>
    <w:rsid w:val="00946930"/>
    <w:rsid w:val="00946AAC"/>
    <w:rsid w:val="00946AC0"/>
    <w:rsid w:val="00946CFD"/>
    <w:rsid w:val="00946D4F"/>
    <w:rsid w:val="0094702B"/>
    <w:rsid w:val="0094712A"/>
    <w:rsid w:val="0094732E"/>
    <w:rsid w:val="00947478"/>
    <w:rsid w:val="00947AA4"/>
    <w:rsid w:val="00947AB0"/>
    <w:rsid w:val="00947B24"/>
    <w:rsid w:val="00947CB0"/>
    <w:rsid w:val="00947D2D"/>
    <w:rsid w:val="00947E58"/>
    <w:rsid w:val="00947F74"/>
    <w:rsid w:val="0094B502"/>
    <w:rsid w:val="00950022"/>
    <w:rsid w:val="009500C1"/>
    <w:rsid w:val="009502EC"/>
    <w:rsid w:val="00950474"/>
    <w:rsid w:val="00950523"/>
    <w:rsid w:val="009506B3"/>
    <w:rsid w:val="00950781"/>
    <w:rsid w:val="00950878"/>
    <w:rsid w:val="009508D4"/>
    <w:rsid w:val="00950B7D"/>
    <w:rsid w:val="00950BC3"/>
    <w:rsid w:val="00950D47"/>
    <w:rsid w:val="00950D67"/>
    <w:rsid w:val="00950D70"/>
    <w:rsid w:val="00951025"/>
    <w:rsid w:val="009510F1"/>
    <w:rsid w:val="00951194"/>
    <w:rsid w:val="009516E8"/>
    <w:rsid w:val="009517CC"/>
    <w:rsid w:val="00951999"/>
    <w:rsid w:val="009519CD"/>
    <w:rsid w:val="0095245D"/>
    <w:rsid w:val="009526B2"/>
    <w:rsid w:val="009526D7"/>
    <w:rsid w:val="00952727"/>
    <w:rsid w:val="0095274C"/>
    <w:rsid w:val="00952858"/>
    <w:rsid w:val="00952910"/>
    <w:rsid w:val="00952938"/>
    <w:rsid w:val="00952D58"/>
    <w:rsid w:val="00952EC6"/>
    <w:rsid w:val="00952F7F"/>
    <w:rsid w:val="0095311E"/>
    <w:rsid w:val="00953196"/>
    <w:rsid w:val="00953522"/>
    <w:rsid w:val="00953565"/>
    <w:rsid w:val="009535CC"/>
    <w:rsid w:val="009535F1"/>
    <w:rsid w:val="00953668"/>
    <w:rsid w:val="0095369D"/>
    <w:rsid w:val="009537A0"/>
    <w:rsid w:val="009539F3"/>
    <w:rsid w:val="00953CD1"/>
    <w:rsid w:val="00953E63"/>
    <w:rsid w:val="00953E7C"/>
    <w:rsid w:val="00953E82"/>
    <w:rsid w:val="0095433D"/>
    <w:rsid w:val="0095455F"/>
    <w:rsid w:val="009545E0"/>
    <w:rsid w:val="00954725"/>
    <w:rsid w:val="0095487D"/>
    <w:rsid w:val="009549F5"/>
    <w:rsid w:val="00954A9C"/>
    <w:rsid w:val="00954BBA"/>
    <w:rsid w:val="00954C17"/>
    <w:rsid w:val="009550BB"/>
    <w:rsid w:val="00955377"/>
    <w:rsid w:val="00955703"/>
    <w:rsid w:val="00955A71"/>
    <w:rsid w:val="00955B33"/>
    <w:rsid w:val="00955B49"/>
    <w:rsid w:val="00955B99"/>
    <w:rsid w:val="00955C70"/>
    <w:rsid w:val="00955F2A"/>
    <w:rsid w:val="0095601D"/>
    <w:rsid w:val="0095609F"/>
    <w:rsid w:val="0095615E"/>
    <w:rsid w:val="00956286"/>
    <w:rsid w:val="009562E8"/>
    <w:rsid w:val="0095639B"/>
    <w:rsid w:val="009565A1"/>
    <w:rsid w:val="009565DA"/>
    <w:rsid w:val="009566D1"/>
    <w:rsid w:val="00956885"/>
    <w:rsid w:val="00956901"/>
    <w:rsid w:val="00956970"/>
    <w:rsid w:val="0095699F"/>
    <w:rsid w:val="00956A2B"/>
    <w:rsid w:val="00956B47"/>
    <w:rsid w:val="00956C30"/>
    <w:rsid w:val="009572E9"/>
    <w:rsid w:val="00957309"/>
    <w:rsid w:val="009573A9"/>
    <w:rsid w:val="00957548"/>
    <w:rsid w:val="00957936"/>
    <w:rsid w:val="00957A54"/>
    <w:rsid w:val="00957B5D"/>
    <w:rsid w:val="00957B9E"/>
    <w:rsid w:val="00957C05"/>
    <w:rsid w:val="00957C56"/>
    <w:rsid w:val="00957D40"/>
    <w:rsid w:val="00957E32"/>
    <w:rsid w:val="00957E3E"/>
    <w:rsid w:val="009602DA"/>
    <w:rsid w:val="009602F8"/>
    <w:rsid w:val="00960543"/>
    <w:rsid w:val="0096080B"/>
    <w:rsid w:val="009608DC"/>
    <w:rsid w:val="009609E5"/>
    <w:rsid w:val="00960A7B"/>
    <w:rsid w:val="00960AD8"/>
    <w:rsid w:val="00961076"/>
    <w:rsid w:val="009610DD"/>
    <w:rsid w:val="009611E8"/>
    <w:rsid w:val="0096138C"/>
    <w:rsid w:val="00961581"/>
    <w:rsid w:val="009615D4"/>
    <w:rsid w:val="009616AB"/>
    <w:rsid w:val="00961916"/>
    <w:rsid w:val="0096196F"/>
    <w:rsid w:val="00961D61"/>
    <w:rsid w:val="00961E78"/>
    <w:rsid w:val="00961EA2"/>
    <w:rsid w:val="00961EB2"/>
    <w:rsid w:val="00961EC8"/>
    <w:rsid w:val="00961F3C"/>
    <w:rsid w:val="00962047"/>
    <w:rsid w:val="0096206B"/>
    <w:rsid w:val="0096216D"/>
    <w:rsid w:val="00962252"/>
    <w:rsid w:val="00962498"/>
    <w:rsid w:val="009625C0"/>
    <w:rsid w:val="00962676"/>
    <w:rsid w:val="00962830"/>
    <w:rsid w:val="0096287F"/>
    <w:rsid w:val="009628E0"/>
    <w:rsid w:val="00962905"/>
    <w:rsid w:val="0096292F"/>
    <w:rsid w:val="00962AC0"/>
    <w:rsid w:val="00962B95"/>
    <w:rsid w:val="00962CB3"/>
    <w:rsid w:val="00962CCC"/>
    <w:rsid w:val="00962E23"/>
    <w:rsid w:val="00962EC9"/>
    <w:rsid w:val="00962EE1"/>
    <w:rsid w:val="00962F27"/>
    <w:rsid w:val="009630C3"/>
    <w:rsid w:val="009633F6"/>
    <w:rsid w:val="00963633"/>
    <w:rsid w:val="009637B6"/>
    <w:rsid w:val="0096380A"/>
    <w:rsid w:val="0096391C"/>
    <w:rsid w:val="00963A55"/>
    <w:rsid w:val="00963BD9"/>
    <w:rsid w:val="00963BF6"/>
    <w:rsid w:val="00963EFA"/>
    <w:rsid w:val="00963F4C"/>
    <w:rsid w:val="0096408D"/>
    <w:rsid w:val="00964141"/>
    <w:rsid w:val="009641C9"/>
    <w:rsid w:val="00964671"/>
    <w:rsid w:val="00964DE1"/>
    <w:rsid w:val="00964EA2"/>
    <w:rsid w:val="009654CF"/>
    <w:rsid w:val="00965549"/>
    <w:rsid w:val="00965800"/>
    <w:rsid w:val="00965A08"/>
    <w:rsid w:val="00965A6F"/>
    <w:rsid w:val="00965AEE"/>
    <w:rsid w:val="00965B66"/>
    <w:rsid w:val="00965BED"/>
    <w:rsid w:val="00965C55"/>
    <w:rsid w:val="00965D27"/>
    <w:rsid w:val="00965F82"/>
    <w:rsid w:val="0096620F"/>
    <w:rsid w:val="00966271"/>
    <w:rsid w:val="009663D6"/>
    <w:rsid w:val="009667A5"/>
    <w:rsid w:val="009669DA"/>
    <w:rsid w:val="00966B49"/>
    <w:rsid w:val="00966C88"/>
    <w:rsid w:val="00966CAF"/>
    <w:rsid w:val="00966DFA"/>
    <w:rsid w:val="00966FA9"/>
    <w:rsid w:val="00966FCB"/>
    <w:rsid w:val="009670D7"/>
    <w:rsid w:val="00967194"/>
    <w:rsid w:val="00967225"/>
    <w:rsid w:val="0096793C"/>
    <w:rsid w:val="00967980"/>
    <w:rsid w:val="00967A85"/>
    <w:rsid w:val="00967A92"/>
    <w:rsid w:val="00967B2F"/>
    <w:rsid w:val="00967BED"/>
    <w:rsid w:val="00967EE4"/>
    <w:rsid w:val="00967F24"/>
    <w:rsid w:val="00968B39"/>
    <w:rsid w:val="0096F1ED"/>
    <w:rsid w:val="009702EE"/>
    <w:rsid w:val="00970496"/>
    <w:rsid w:val="00970859"/>
    <w:rsid w:val="00970873"/>
    <w:rsid w:val="009709AF"/>
    <w:rsid w:val="00970A20"/>
    <w:rsid w:val="00970D72"/>
    <w:rsid w:val="00970DC3"/>
    <w:rsid w:val="00970ECF"/>
    <w:rsid w:val="00971000"/>
    <w:rsid w:val="00971343"/>
    <w:rsid w:val="009714E1"/>
    <w:rsid w:val="0097163D"/>
    <w:rsid w:val="00971655"/>
    <w:rsid w:val="009716C1"/>
    <w:rsid w:val="00971934"/>
    <w:rsid w:val="00971A54"/>
    <w:rsid w:val="00971BDE"/>
    <w:rsid w:val="00971D62"/>
    <w:rsid w:val="00971DD6"/>
    <w:rsid w:val="009720FD"/>
    <w:rsid w:val="009721D3"/>
    <w:rsid w:val="009721F8"/>
    <w:rsid w:val="00972224"/>
    <w:rsid w:val="00972836"/>
    <w:rsid w:val="00972B17"/>
    <w:rsid w:val="00972E20"/>
    <w:rsid w:val="00973165"/>
    <w:rsid w:val="00973170"/>
    <w:rsid w:val="009732EF"/>
    <w:rsid w:val="009733C5"/>
    <w:rsid w:val="009733EF"/>
    <w:rsid w:val="0097340E"/>
    <w:rsid w:val="0097379A"/>
    <w:rsid w:val="0097394C"/>
    <w:rsid w:val="009739CC"/>
    <w:rsid w:val="00973D77"/>
    <w:rsid w:val="00973E3A"/>
    <w:rsid w:val="009741EC"/>
    <w:rsid w:val="009744C1"/>
    <w:rsid w:val="00974657"/>
    <w:rsid w:val="00974677"/>
    <w:rsid w:val="009747D9"/>
    <w:rsid w:val="009747F4"/>
    <w:rsid w:val="0097484B"/>
    <w:rsid w:val="009748BA"/>
    <w:rsid w:val="00974906"/>
    <w:rsid w:val="00974B64"/>
    <w:rsid w:val="009751A5"/>
    <w:rsid w:val="0097526A"/>
    <w:rsid w:val="00975273"/>
    <w:rsid w:val="0097585A"/>
    <w:rsid w:val="00975AD1"/>
    <w:rsid w:val="00976023"/>
    <w:rsid w:val="009764BD"/>
    <w:rsid w:val="00976545"/>
    <w:rsid w:val="0097662E"/>
    <w:rsid w:val="009766AA"/>
    <w:rsid w:val="0097694A"/>
    <w:rsid w:val="00976B74"/>
    <w:rsid w:val="00976C22"/>
    <w:rsid w:val="00976DC4"/>
    <w:rsid w:val="0097720B"/>
    <w:rsid w:val="0097756B"/>
    <w:rsid w:val="00977634"/>
    <w:rsid w:val="0097786A"/>
    <w:rsid w:val="0097798B"/>
    <w:rsid w:val="00977B27"/>
    <w:rsid w:val="00977B83"/>
    <w:rsid w:val="00977C8B"/>
    <w:rsid w:val="00977C99"/>
    <w:rsid w:val="00977CC0"/>
    <w:rsid w:val="00977D7D"/>
    <w:rsid w:val="00977E5F"/>
    <w:rsid w:val="00977F2A"/>
    <w:rsid w:val="00977FA9"/>
    <w:rsid w:val="00980350"/>
    <w:rsid w:val="00980461"/>
    <w:rsid w:val="00980639"/>
    <w:rsid w:val="00980777"/>
    <w:rsid w:val="009809AA"/>
    <w:rsid w:val="00980A12"/>
    <w:rsid w:val="00980C64"/>
    <w:rsid w:val="00980E12"/>
    <w:rsid w:val="009810F5"/>
    <w:rsid w:val="009810F7"/>
    <w:rsid w:val="00981131"/>
    <w:rsid w:val="0098131A"/>
    <w:rsid w:val="00981524"/>
    <w:rsid w:val="009819C2"/>
    <w:rsid w:val="00981AA0"/>
    <w:rsid w:val="00981B04"/>
    <w:rsid w:val="00981B09"/>
    <w:rsid w:val="00981BFE"/>
    <w:rsid w:val="00981EE2"/>
    <w:rsid w:val="00981FE3"/>
    <w:rsid w:val="009820F2"/>
    <w:rsid w:val="009821D6"/>
    <w:rsid w:val="0098266B"/>
    <w:rsid w:val="00982783"/>
    <w:rsid w:val="00982C6D"/>
    <w:rsid w:val="00982E70"/>
    <w:rsid w:val="00982FBF"/>
    <w:rsid w:val="00982FD2"/>
    <w:rsid w:val="00983355"/>
    <w:rsid w:val="0098344E"/>
    <w:rsid w:val="00983AF8"/>
    <w:rsid w:val="00983C29"/>
    <w:rsid w:val="00983F32"/>
    <w:rsid w:val="00983FB0"/>
    <w:rsid w:val="00984039"/>
    <w:rsid w:val="00984058"/>
    <w:rsid w:val="0098408C"/>
    <w:rsid w:val="0098411D"/>
    <w:rsid w:val="009841B2"/>
    <w:rsid w:val="009843A9"/>
    <w:rsid w:val="009844D8"/>
    <w:rsid w:val="0098450D"/>
    <w:rsid w:val="0098460B"/>
    <w:rsid w:val="009848A6"/>
    <w:rsid w:val="009848F2"/>
    <w:rsid w:val="00984BEF"/>
    <w:rsid w:val="00984CF3"/>
    <w:rsid w:val="00984D82"/>
    <w:rsid w:val="00984E30"/>
    <w:rsid w:val="00984E86"/>
    <w:rsid w:val="00985170"/>
    <w:rsid w:val="009852B5"/>
    <w:rsid w:val="00985401"/>
    <w:rsid w:val="00985989"/>
    <w:rsid w:val="009859C0"/>
    <w:rsid w:val="00985A5C"/>
    <w:rsid w:val="0098602D"/>
    <w:rsid w:val="009860A1"/>
    <w:rsid w:val="00986296"/>
    <w:rsid w:val="009864AF"/>
    <w:rsid w:val="009866B8"/>
    <w:rsid w:val="009867BF"/>
    <w:rsid w:val="00986BEA"/>
    <w:rsid w:val="00986E01"/>
    <w:rsid w:val="00986F60"/>
    <w:rsid w:val="009871E9"/>
    <w:rsid w:val="009878A5"/>
    <w:rsid w:val="00987A51"/>
    <w:rsid w:val="00987F6F"/>
    <w:rsid w:val="009901F4"/>
    <w:rsid w:val="009902EF"/>
    <w:rsid w:val="009903B2"/>
    <w:rsid w:val="00990633"/>
    <w:rsid w:val="009908A3"/>
    <w:rsid w:val="00990D1D"/>
    <w:rsid w:val="00990F20"/>
    <w:rsid w:val="00990FA3"/>
    <w:rsid w:val="00991069"/>
    <w:rsid w:val="00991094"/>
    <w:rsid w:val="009911C8"/>
    <w:rsid w:val="00991285"/>
    <w:rsid w:val="0099141E"/>
    <w:rsid w:val="00991512"/>
    <w:rsid w:val="0099170D"/>
    <w:rsid w:val="00991715"/>
    <w:rsid w:val="0099171A"/>
    <w:rsid w:val="00991B7E"/>
    <w:rsid w:val="00991CA7"/>
    <w:rsid w:val="00991E21"/>
    <w:rsid w:val="00991F1C"/>
    <w:rsid w:val="00991F6D"/>
    <w:rsid w:val="00992074"/>
    <w:rsid w:val="009921E7"/>
    <w:rsid w:val="00992321"/>
    <w:rsid w:val="009924D9"/>
    <w:rsid w:val="009925E4"/>
    <w:rsid w:val="0099281D"/>
    <w:rsid w:val="009929FB"/>
    <w:rsid w:val="00992B67"/>
    <w:rsid w:val="00992C13"/>
    <w:rsid w:val="00992CB7"/>
    <w:rsid w:val="00992FBC"/>
    <w:rsid w:val="00993214"/>
    <w:rsid w:val="00993556"/>
    <w:rsid w:val="009935E1"/>
    <w:rsid w:val="009936D9"/>
    <w:rsid w:val="00993820"/>
    <w:rsid w:val="00993916"/>
    <w:rsid w:val="00993B89"/>
    <w:rsid w:val="00993C93"/>
    <w:rsid w:val="00993E0E"/>
    <w:rsid w:val="00993ECB"/>
    <w:rsid w:val="00993F45"/>
    <w:rsid w:val="00993F6F"/>
    <w:rsid w:val="00994558"/>
    <w:rsid w:val="0099483E"/>
    <w:rsid w:val="00994917"/>
    <w:rsid w:val="009949DB"/>
    <w:rsid w:val="00994A82"/>
    <w:rsid w:val="00994B9B"/>
    <w:rsid w:val="00994E5C"/>
    <w:rsid w:val="00994F2D"/>
    <w:rsid w:val="00995095"/>
    <w:rsid w:val="0099509A"/>
    <w:rsid w:val="0099532F"/>
    <w:rsid w:val="00995417"/>
    <w:rsid w:val="00995554"/>
    <w:rsid w:val="00995927"/>
    <w:rsid w:val="00995AE1"/>
    <w:rsid w:val="00995DE2"/>
    <w:rsid w:val="00995E3C"/>
    <w:rsid w:val="00995EC1"/>
    <w:rsid w:val="00995F75"/>
    <w:rsid w:val="009962AF"/>
    <w:rsid w:val="009963B8"/>
    <w:rsid w:val="0099645F"/>
    <w:rsid w:val="009965BE"/>
    <w:rsid w:val="009967AB"/>
    <w:rsid w:val="009968A4"/>
    <w:rsid w:val="009969A7"/>
    <w:rsid w:val="009969C3"/>
    <w:rsid w:val="00996B5C"/>
    <w:rsid w:val="00996B5E"/>
    <w:rsid w:val="00996F1E"/>
    <w:rsid w:val="0099700C"/>
    <w:rsid w:val="0099707F"/>
    <w:rsid w:val="009970BD"/>
    <w:rsid w:val="00997308"/>
    <w:rsid w:val="00997516"/>
    <w:rsid w:val="00997521"/>
    <w:rsid w:val="00997875"/>
    <w:rsid w:val="0099790D"/>
    <w:rsid w:val="0099794D"/>
    <w:rsid w:val="0099C7A4"/>
    <w:rsid w:val="009A0487"/>
    <w:rsid w:val="009A05FA"/>
    <w:rsid w:val="009A09C4"/>
    <w:rsid w:val="009A0B75"/>
    <w:rsid w:val="009A0C49"/>
    <w:rsid w:val="009A0C93"/>
    <w:rsid w:val="009A0F96"/>
    <w:rsid w:val="009A10C3"/>
    <w:rsid w:val="009A10DE"/>
    <w:rsid w:val="009A118E"/>
    <w:rsid w:val="009A1302"/>
    <w:rsid w:val="009A18EA"/>
    <w:rsid w:val="009A1A73"/>
    <w:rsid w:val="009A1AF3"/>
    <w:rsid w:val="009A1B11"/>
    <w:rsid w:val="009A1C3B"/>
    <w:rsid w:val="009A1D81"/>
    <w:rsid w:val="009A22D0"/>
    <w:rsid w:val="009A2381"/>
    <w:rsid w:val="009A2598"/>
    <w:rsid w:val="009A262B"/>
    <w:rsid w:val="009A2638"/>
    <w:rsid w:val="009A2762"/>
    <w:rsid w:val="009A2B17"/>
    <w:rsid w:val="009A2BE8"/>
    <w:rsid w:val="009A2D83"/>
    <w:rsid w:val="009A2DFF"/>
    <w:rsid w:val="009A2EE1"/>
    <w:rsid w:val="009A2F09"/>
    <w:rsid w:val="009A2F17"/>
    <w:rsid w:val="009A318F"/>
    <w:rsid w:val="009A31A3"/>
    <w:rsid w:val="009A3277"/>
    <w:rsid w:val="009A32C0"/>
    <w:rsid w:val="009A358C"/>
    <w:rsid w:val="009A35BD"/>
    <w:rsid w:val="009A36F8"/>
    <w:rsid w:val="009A376A"/>
    <w:rsid w:val="009A38B7"/>
    <w:rsid w:val="009A393E"/>
    <w:rsid w:val="009A3A9F"/>
    <w:rsid w:val="009A3C2B"/>
    <w:rsid w:val="009A3D8C"/>
    <w:rsid w:val="009A429B"/>
    <w:rsid w:val="009A45C9"/>
    <w:rsid w:val="009A46B7"/>
    <w:rsid w:val="009A4736"/>
    <w:rsid w:val="009A486E"/>
    <w:rsid w:val="009A4AB9"/>
    <w:rsid w:val="009A4AC0"/>
    <w:rsid w:val="009A4CB8"/>
    <w:rsid w:val="009A4F63"/>
    <w:rsid w:val="009A4FBB"/>
    <w:rsid w:val="009A51A9"/>
    <w:rsid w:val="009A537F"/>
    <w:rsid w:val="009A5406"/>
    <w:rsid w:val="009A55DC"/>
    <w:rsid w:val="009A575E"/>
    <w:rsid w:val="009A57DD"/>
    <w:rsid w:val="009A5C0B"/>
    <w:rsid w:val="009A5CA6"/>
    <w:rsid w:val="009A5FB4"/>
    <w:rsid w:val="009A63A0"/>
    <w:rsid w:val="009A63D2"/>
    <w:rsid w:val="009A6A95"/>
    <w:rsid w:val="009A6ACD"/>
    <w:rsid w:val="009A6C0A"/>
    <w:rsid w:val="009A6D0F"/>
    <w:rsid w:val="009A6DB6"/>
    <w:rsid w:val="009A6E1A"/>
    <w:rsid w:val="009A71C6"/>
    <w:rsid w:val="009A722C"/>
    <w:rsid w:val="009A72E1"/>
    <w:rsid w:val="009A7331"/>
    <w:rsid w:val="009A7764"/>
    <w:rsid w:val="009A79C8"/>
    <w:rsid w:val="009A7B36"/>
    <w:rsid w:val="009A7C89"/>
    <w:rsid w:val="009A7E4C"/>
    <w:rsid w:val="009A7E64"/>
    <w:rsid w:val="009B0135"/>
    <w:rsid w:val="009B01F0"/>
    <w:rsid w:val="009B0378"/>
    <w:rsid w:val="009B0475"/>
    <w:rsid w:val="009B04FC"/>
    <w:rsid w:val="009B058E"/>
    <w:rsid w:val="009B066F"/>
    <w:rsid w:val="009B07DB"/>
    <w:rsid w:val="009B0A22"/>
    <w:rsid w:val="009B0AF6"/>
    <w:rsid w:val="009B0CFA"/>
    <w:rsid w:val="009B0DEA"/>
    <w:rsid w:val="009B0E87"/>
    <w:rsid w:val="009B1892"/>
    <w:rsid w:val="009B18AB"/>
    <w:rsid w:val="009B18DD"/>
    <w:rsid w:val="009B1C99"/>
    <w:rsid w:val="009B2509"/>
    <w:rsid w:val="009B2B33"/>
    <w:rsid w:val="009B2B61"/>
    <w:rsid w:val="009B2BD2"/>
    <w:rsid w:val="009B2E1F"/>
    <w:rsid w:val="009B2F63"/>
    <w:rsid w:val="009B3137"/>
    <w:rsid w:val="009B348C"/>
    <w:rsid w:val="009B363A"/>
    <w:rsid w:val="009B3713"/>
    <w:rsid w:val="009B37B7"/>
    <w:rsid w:val="009B3834"/>
    <w:rsid w:val="009B38BB"/>
    <w:rsid w:val="009B3A66"/>
    <w:rsid w:val="009B3EC7"/>
    <w:rsid w:val="009B3F4C"/>
    <w:rsid w:val="009B3FE2"/>
    <w:rsid w:val="009B42A6"/>
    <w:rsid w:val="009B4391"/>
    <w:rsid w:val="009B4421"/>
    <w:rsid w:val="009B45C4"/>
    <w:rsid w:val="009B48B1"/>
    <w:rsid w:val="009B4932"/>
    <w:rsid w:val="009B4A9D"/>
    <w:rsid w:val="009B4AF1"/>
    <w:rsid w:val="009B4C55"/>
    <w:rsid w:val="009B50DF"/>
    <w:rsid w:val="009B51C6"/>
    <w:rsid w:val="009B5417"/>
    <w:rsid w:val="009B549C"/>
    <w:rsid w:val="009B55D9"/>
    <w:rsid w:val="009B5664"/>
    <w:rsid w:val="009B57F3"/>
    <w:rsid w:val="009B58E1"/>
    <w:rsid w:val="009B59D7"/>
    <w:rsid w:val="009B5B10"/>
    <w:rsid w:val="009B5B77"/>
    <w:rsid w:val="009B5B88"/>
    <w:rsid w:val="009B5C3D"/>
    <w:rsid w:val="009B5DA0"/>
    <w:rsid w:val="009B5DCF"/>
    <w:rsid w:val="009B5E64"/>
    <w:rsid w:val="009B5EA1"/>
    <w:rsid w:val="009B655D"/>
    <w:rsid w:val="009B675C"/>
    <w:rsid w:val="009B6811"/>
    <w:rsid w:val="009B6872"/>
    <w:rsid w:val="009B6A4F"/>
    <w:rsid w:val="009B6B93"/>
    <w:rsid w:val="009B6BD6"/>
    <w:rsid w:val="009B74BF"/>
    <w:rsid w:val="009B75FF"/>
    <w:rsid w:val="009B7612"/>
    <w:rsid w:val="009B7685"/>
    <w:rsid w:val="009B76F1"/>
    <w:rsid w:val="009B77DD"/>
    <w:rsid w:val="009B7848"/>
    <w:rsid w:val="009B7936"/>
    <w:rsid w:val="009B798B"/>
    <w:rsid w:val="009B7CB8"/>
    <w:rsid w:val="009B7D1D"/>
    <w:rsid w:val="009B7D87"/>
    <w:rsid w:val="009B7ED2"/>
    <w:rsid w:val="009B7FFC"/>
    <w:rsid w:val="009C00EB"/>
    <w:rsid w:val="009C010A"/>
    <w:rsid w:val="009C01EA"/>
    <w:rsid w:val="009C0327"/>
    <w:rsid w:val="009C039F"/>
    <w:rsid w:val="009C0535"/>
    <w:rsid w:val="009C05A9"/>
    <w:rsid w:val="009C061C"/>
    <w:rsid w:val="009C07E5"/>
    <w:rsid w:val="009C0A31"/>
    <w:rsid w:val="009C0B6A"/>
    <w:rsid w:val="009C0CC3"/>
    <w:rsid w:val="009C0F02"/>
    <w:rsid w:val="009C113B"/>
    <w:rsid w:val="009C12B3"/>
    <w:rsid w:val="009C14DD"/>
    <w:rsid w:val="009C1586"/>
    <w:rsid w:val="009C15D6"/>
    <w:rsid w:val="009C1BFD"/>
    <w:rsid w:val="009C1D8E"/>
    <w:rsid w:val="009C1F93"/>
    <w:rsid w:val="009C2A35"/>
    <w:rsid w:val="009C2DAE"/>
    <w:rsid w:val="009C2E3D"/>
    <w:rsid w:val="009C2EAC"/>
    <w:rsid w:val="009C2F09"/>
    <w:rsid w:val="009C2F9A"/>
    <w:rsid w:val="009C2FC1"/>
    <w:rsid w:val="009C2FE0"/>
    <w:rsid w:val="009C31D0"/>
    <w:rsid w:val="009C3291"/>
    <w:rsid w:val="009C38A7"/>
    <w:rsid w:val="009C3E8A"/>
    <w:rsid w:val="009C4069"/>
    <w:rsid w:val="009C415D"/>
    <w:rsid w:val="009C42BF"/>
    <w:rsid w:val="009C43F3"/>
    <w:rsid w:val="009C44E2"/>
    <w:rsid w:val="009C451C"/>
    <w:rsid w:val="009C478C"/>
    <w:rsid w:val="009C4AF3"/>
    <w:rsid w:val="009C4E6A"/>
    <w:rsid w:val="009C4F20"/>
    <w:rsid w:val="009C51DB"/>
    <w:rsid w:val="009C521E"/>
    <w:rsid w:val="009C52A3"/>
    <w:rsid w:val="009C53DB"/>
    <w:rsid w:val="009C550F"/>
    <w:rsid w:val="009C5674"/>
    <w:rsid w:val="009C5BD5"/>
    <w:rsid w:val="009C5C07"/>
    <w:rsid w:val="009C5CB0"/>
    <w:rsid w:val="009C5D74"/>
    <w:rsid w:val="009C5D95"/>
    <w:rsid w:val="009C5F77"/>
    <w:rsid w:val="009C6075"/>
    <w:rsid w:val="009C6142"/>
    <w:rsid w:val="009C621F"/>
    <w:rsid w:val="009C628F"/>
    <w:rsid w:val="009C6356"/>
    <w:rsid w:val="009C6403"/>
    <w:rsid w:val="009C6583"/>
    <w:rsid w:val="009C669D"/>
    <w:rsid w:val="009C6B52"/>
    <w:rsid w:val="009C6BF5"/>
    <w:rsid w:val="009C6FE4"/>
    <w:rsid w:val="009C6FEB"/>
    <w:rsid w:val="009C70B8"/>
    <w:rsid w:val="009C71A3"/>
    <w:rsid w:val="009C71AF"/>
    <w:rsid w:val="009C72B4"/>
    <w:rsid w:val="009C784B"/>
    <w:rsid w:val="009C79E4"/>
    <w:rsid w:val="009C7A41"/>
    <w:rsid w:val="009C7EA8"/>
    <w:rsid w:val="009D00A7"/>
    <w:rsid w:val="009D0326"/>
    <w:rsid w:val="009D044B"/>
    <w:rsid w:val="009D0502"/>
    <w:rsid w:val="009D060B"/>
    <w:rsid w:val="009D06B5"/>
    <w:rsid w:val="009D06ED"/>
    <w:rsid w:val="009D0741"/>
    <w:rsid w:val="009D07FB"/>
    <w:rsid w:val="009D0CE6"/>
    <w:rsid w:val="009D0D33"/>
    <w:rsid w:val="009D0E9F"/>
    <w:rsid w:val="009D125A"/>
    <w:rsid w:val="009D1480"/>
    <w:rsid w:val="009D1543"/>
    <w:rsid w:val="009D15A6"/>
    <w:rsid w:val="009D1894"/>
    <w:rsid w:val="009D1C3D"/>
    <w:rsid w:val="009D1D73"/>
    <w:rsid w:val="009D20F1"/>
    <w:rsid w:val="009D2294"/>
    <w:rsid w:val="009D2413"/>
    <w:rsid w:val="009D24C9"/>
    <w:rsid w:val="009D24F5"/>
    <w:rsid w:val="009D2683"/>
    <w:rsid w:val="009D27E3"/>
    <w:rsid w:val="009D297D"/>
    <w:rsid w:val="009D2BBA"/>
    <w:rsid w:val="009D2C34"/>
    <w:rsid w:val="009D2D52"/>
    <w:rsid w:val="009D2E75"/>
    <w:rsid w:val="009D2F00"/>
    <w:rsid w:val="009D3050"/>
    <w:rsid w:val="009D30CA"/>
    <w:rsid w:val="009D32AD"/>
    <w:rsid w:val="009D32B5"/>
    <w:rsid w:val="009D34E3"/>
    <w:rsid w:val="009D35B7"/>
    <w:rsid w:val="009D35D6"/>
    <w:rsid w:val="009D35F1"/>
    <w:rsid w:val="009D3760"/>
    <w:rsid w:val="009D3794"/>
    <w:rsid w:val="009D387C"/>
    <w:rsid w:val="009D3A2C"/>
    <w:rsid w:val="009D451F"/>
    <w:rsid w:val="009D45BF"/>
    <w:rsid w:val="009D45DD"/>
    <w:rsid w:val="009D4695"/>
    <w:rsid w:val="009D4855"/>
    <w:rsid w:val="009D4B55"/>
    <w:rsid w:val="009D4BCC"/>
    <w:rsid w:val="009D4C35"/>
    <w:rsid w:val="009D4F88"/>
    <w:rsid w:val="009D4FEF"/>
    <w:rsid w:val="009D5137"/>
    <w:rsid w:val="009D5406"/>
    <w:rsid w:val="009D5417"/>
    <w:rsid w:val="009D57F2"/>
    <w:rsid w:val="009D58A7"/>
    <w:rsid w:val="009D59CE"/>
    <w:rsid w:val="009D5AEA"/>
    <w:rsid w:val="009D5EBA"/>
    <w:rsid w:val="009D5F21"/>
    <w:rsid w:val="009D6077"/>
    <w:rsid w:val="009D60E2"/>
    <w:rsid w:val="009D612E"/>
    <w:rsid w:val="009D66A5"/>
    <w:rsid w:val="009D6967"/>
    <w:rsid w:val="009D6B42"/>
    <w:rsid w:val="009D6DBB"/>
    <w:rsid w:val="009D6EA9"/>
    <w:rsid w:val="009D77AD"/>
    <w:rsid w:val="009D7944"/>
    <w:rsid w:val="009D7BEF"/>
    <w:rsid w:val="009D7C40"/>
    <w:rsid w:val="009D7C63"/>
    <w:rsid w:val="009D7E9C"/>
    <w:rsid w:val="009E00CB"/>
    <w:rsid w:val="009E018C"/>
    <w:rsid w:val="009E0326"/>
    <w:rsid w:val="009E0488"/>
    <w:rsid w:val="009E04C4"/>
    <w:rsid w:val="009E06F2"/>
    <w:rsid w:val="009E0B07"/>
    <w:rsid w:val="009E0D8B"/>
    <w:rsid w:val="009E0E3B"/>
    <w:rsid w:val="009E0F7C"/>
    <w:rsid w:val="009E1074"/>
    <w:rsid w:val="009E11B7"/>
    <w:rsid w:val="009E11F0"/>
    <w:rsid w:val="009E14B6"/>
    <w:rsid w:val="009E187C"/>
    <w:rsid w:val="009E194F"/>
    <w:rsid w:val="009E19A3"/>
    <w:rsid w:val="009E1D19"/>
    <w:rsid w:val="009E1E09"/>
    <w:rsid w:val="009E2086"/>
    <w:rsid w:val="009E21EC"/>
    <w:rsid w:val="009E22F9"/>
    <w:rsid w:val="009E23E8"/>
    <w:rsid w:val="009E2633"/>
    <w:rsid w:val="009E2676"/>
    <w:rsid w:val="009E2754"/>
    <w:rsid w:val="009E2BF5"/>
    <w:rsid w:val="009E2E0A"/>
    <w:rsid w:val="009E300A"/>
    <w:rsid w:val="009E3197"/>
    <w:rsid w:val="009E32E6"/>
    <w:rsid w:val="009E34C2"/>
    <w:rsid w:val="009E3623"/>
    <w:rsid w:val="009E36A9"/>
    <w:rsid w:val="009E3754"/>
    <w:rsid w:val="009E3BDE"/>
    <w:rsid w:val="009E3F91"/>
    <w:rsid w:val="009E4052"/>
    <w:rsid w:val="009E4195"/>
    <w:rsid w:val="009E41CA"/>
    <w:rsid w:val="009E43C9"/>
    <w:rsid w:val="009E45C2"/>
    <w:rsid w:val="009E468B"/>
    <w:rsid w:val="009E4712"/>
    <w:rsid w:val="009E47B4"/>
    <w:rsid w:val="009E47D3"/>
    <w:rsid w:val="009E48E4"/>
    <w:rsid w:val="009E4AB8"/>
    <w:rsid w:val="009E4DC0"/>
    <w:rsid w:val="009E4F9D"/>
    <w:rsid w:val="009E528C"/>
    <w:rsid w:val="009E5296"/>
    <w:rsid w:val="009E5443"/>
    <w:rsid w:val="009E54E1"/>
    <w:rsid w:val="009E5723"/>
    <w:rsid w:val="009E5898"/>
    <w:rsid w:val="009E5954"/>
    <w:rsid w:val="009E6068"/>
    <w:rsid w:val="009E61A8"/>
    <w:rsid w:val="009E623E"/>
    <w:rsid w:val="009E624B"/>
    <w:rsid w:val="009E6CC2"/>
    <w:rsid w:val="009E6E1F"/>
    <w:rsid w:val="009E6EFB"/>
    <w:rsid w:val="009E6F02"/>
    <w:rsid w:val="009E7384"/>
    <w:rsid w:val="009E76C8"/>
    <w:rsid w:val="009E76E6"/>
    <w:rsid w:val="009E796A"/>
    <w:rsid w:val="009E797F"/>
    <w:rsid w:val="009E7A12"/>
    <w:rsid w:val="009E7CDE"/>
    <w:rsid w:val="009E7DC9"/>
    <w:rsid w:val="009E7E7F"/>
    <w:rsid w:val="009E7FA6"/>
    <w:rsid w:val="009F0044"/>
    <w:rsid w:val="009F00BB"/>
    <w:rsid w:val="009F00DC"/>
    <w:rsid w:val="009F0A21"/>
    <w:rsid w:val="009F0E14"/>
    <w:rsid w:val="009F0E38"/>
    <w:rsid w:val="009F1203"/>
    <w:rsid w:val="009F12F5"/>
    <w:rsid w:val="009F1652"/>
    <w:rsid w:val="009F1714"/>
    <w:rsid w:val="009F17C8"/>
    <w:rsid w:val="009F17F3"/>
    <w:rsid w:val="009F1A06"/>
    <w:rsid w:val="009F1AA8"/>
    <w:rsid w:val="009F1CAE"/>
    <w:rsid w:val="009F1DD2"/>
    <w:rsid w:val="009F1E79"/>
    <w:rsid w:val="009F1EEF"/>
    <w:rsid w:val="009F1F12"/>
    <w:rsid w:val="009F1F3F"/>
    <w:rsid w:val="009F1FF3"/>
    <w:rsid w:val="009F2135"/>
    <w:rsid w:val="009F23BD"/>
    <w:rsid w:val="009F24BF"/>
    <w:rsid w:val="009F257C"/>
    <w:rsid w:val="009F2616"/>
    <w:rsid w:val="009F28DA"/>
    <w:rsid w:val="009F2922"/>
    <w:rsid w:val="009F2C20"/>
    <w:rsid w:val="009F2C95"/>
    <w:rsid w:val="009F305D"/>
    <w:rsid w:val="009F3256"/>
    <w:rsid w:val="009F3312"/>
    <w:rsid w:val="009F3413"/>
    <w:rsid w:val="009F3511"/>
    <w:rsid w:val="009F370B"/>
    <w:rsid w:val="009F38ED"/>
    <w:rsid w:val="009F3A84"/>
    <w:rsid w:val="009F3BD0"/>
    <w:rsid w:val="009F3D18"/>
    <w:rsid w:val="009F3DE6"/>
    <w:rsid w:val="009F3E41"/>
    <w:rsid w:val="009F3F59"/>
    <w:rsid w:val="009F3F93"/>
    <w:rsid w:val="009F3FF7"/>
    <w:rsid w:val="009F41DD"/>
    <w:rsid w:val="009F4248"/>
    <w:rsid w:val="009F42DB"/>
    <w:rsid w:val="009F4550"/>
    <w:rsid w:val="009F464C"/>
    <w:rsid w:val="009F4815"/>
    <w:rsid w:val="009F4A61"/>
    <w:rsid w:val="009F4ABA"/>
    <w:rsid w:val="009F4CDE"/>
    <w:rsid w:val="009F51C0"/>
    <w:rsid w:val="009F5233"/>
    <w:rsid w:val="009F559F"/>
    <w:rsid w:val="009F5637"/>
    <w:rsid w:val="009F5868"/>
    <w:rsid w:val="009F5975"/>
    <w:rsid w:val="009F5C63"/>
    <w:rsid w:val="009F5F25"/>
    <w:rsid w:val="009F63E4"/>
    <w:rsid w:val="009F67A9"/>
    <w:rsid w:val="009F687A"/>
    <w:rsid w:val="009F69C1"/>
    <w:rsid w:val="009F6AD2"/>
    <w:rsid w:val="009F70D4"/>
    <w:rsid w:val="009F710F"/>
    <w:rsid w:val="009F712C"/>
    <w:rsid w:val="009F7174"/>
    <w:rsid w:val="009F719C"/>
    <w:rsid w:val="009F7236"/>
    <w:rsid w:val="009F7633"/>
    <w:rsid w:val="009F76A1"/>
    <w:rsid w:val="009F76D0"/>
    <w:rsid w:val="009F7A03"/>
    <w:rsid w:val="009F7A30"/>
    <w:rsid w:val="009F7F0D"/>
    <w:rsid w:val="009FF7DC"/>
    <w:rsid w:val="00A00068"/>
    <w:rsid w:val="00A00147"/>
    <w:rsid w:val="00A0018B"/>
    <w:rsid w:val="00A001BA"/>
    <w:rsid w:val="00A002CA"/>
    <w:rsid w:val="00A0047A"/>
    <w:rsid w:val="00A00505"/>
    <w:rsid w:val="00A0087F"/>
    <w:rsid w:val="00A009D8"/>
    <w:rsid w:val="00A009F1"/>
    <w:rsid w:val="00A00B61"/>
    <w:rsid w:val="00A00B7D"/>
    <w:rsid w:val="00A00C09"/>
    <w:rsid w:val="00A00E53"/>
    <w:rsid w:val="00A01034"/>
    <w:rsid w:val="00A01056"/>
    <w:rsid w:val="00A015B9"/>
    <w:rsid w:val="00A01608"/>
    <w:rsid w:val="00A0171D"/>
    <w:rsid w:val="00A01AF1"/>
    <w:rsid w:val="00A01C83"/>
    <w:rsid w:val="00A01D0C"/>
    <w:rsid w:val="00A01D92"/>
    <w:rsid w:val="00A01E15"/>
    <w:rsid w:val="00A01F6D"/>
    <w:rsid w:val="00A01FA0"/>
    <w:rsid w:val="00A0229C"/>
    <w:rsid w:val="00A02B18"/>
    <w:rsid w:val="00A02B7A"/>
    <w:rsid w:val="00A02DC1"/>
    <w:rsid w:val="00A02E5D"/>
    <w:rsid w:val="00A0311E"/>
    <w:rsid w:val="00A03149"/>
    <w:rsid w:val="00A03293"/>
    <w:rsid w:val="00A033A4"/>
    <w:rsid w:val="00A035A3"/>
    <w:rsid w:val="00A03761"/>
    <w:rsid w:val="00A0376C"/>
    <w:rsid w:val="00A03A0C"/>
    <w:rsid w:val="00A03A33"/>
    <w:rsid w:val="00A03C1B"/>
    <w:rsid w:val="00A03C66"/>
    <w:rsid w:val="00A03DD6"/>
    <w:rsid w:val="00A040F3"/>
    <w:rsid w:val="00A04448"/>
    <w:rsid w:val="00A0465F"/>
    <w:rsid w:val="00A04DA6"/>
    <w:rsid w:val="00A04FF5"/>
    <w:rsid w:val="00A0506F"/>
    <w:rsid w:val="00A0509A"/>
    <w:rsid w:val="00A052E3"/>
    <w:rsid w:val="00A0540F"/>
    <w:rsid w:val="00A055E7"/>
    <w:rsid w:val="00A05709"/>
    <w:rsid w:val="00A057EF"/>
    <w:rsid w:val="00A057F8"/>
    <w:rsid w:val="00A05C92"/>
    <w:rsid w:val="00A05EB4"/>
    <w:rsid w:val="00A05F18"/>
    <w:rsid w:val="00A0616F"/>
    <w:rsid w:val="00A06170"/>
    <w:rsid w:val="00A061CC"/>
    <w:rsid w:val="00A062B1"/>
    <w:rsid w:val="00A064A9"/>
    <w:rsid w:val="00A0676F"/>
    <w:rsid w:val="00A069B5"/>
    <w:rsid w:val="00A06AE0"/>
    <w:rsid w:val="00A06DD1"/>
    <w:rsid w:val="00A06EE2"/>
    <w:rsid w:val="00A07228"/>
    <w:rsid w:val="00A0722D"/>
    <w:rsid w:val="00A07286"/>
    <w:rsid w:val="00A0757A"/>
    <w:rsid w:val="00A0765E"/>
    <w:rsid w:val="00A0766F"/>
    <w:rsid w:val="00A07846"/>
    <w:rsid w:val="00A0798F"/>
    <w:rsid w:val="00A079A3"/>
    <w:rsid w:val="00A079C2"/>
    <w:rsid w:val="00A079F9"/>
    <w:rsid w:val="00A07B42"/>
    <w:rsid w:val="00A07DEB"/>
    <w:rsid w:val="00A07EDB"/>
    <w:rsid w:val="00A10023"/>
    <w:rsid w:val="00A100CC"/>
    <w:rsid w:val="00A10335"/>
    <w:rsid w:val="00A10675"/>
    <w:rsid w:val="00A10AC1"/>
    <w:rsid w:val="00A10BF5"/>
    <w:rsid w:val="00A10DD1"/>
    <w:rsid w:val="00A10ECE"/>
    <w:rsid w:val="00A1116F"/>
    <w:rsid w:val="00A114E8"/>
    <w:rsid w:val="00A1151B"/>
    <w:rsid w:val="00A116C0"/>
    <w:rsid w:val="00A11744"/>
    <w:rsid w:val="00A117AE"/>
    <w:rsid w:val="00A11811"/>
    <w:rsid w:val="00A11947"/>
    <w:rsid w:val="00A11AF8"/>
    <w:rsid w:val="00A11C5A"/>
    <w:rsid w:val="00A11E5C"/>
    <w:rsid w:val="00A11F21"/>
    <w:rsid w:val="00A12049"/>
    <w:rsid w:val="00A120D3"/>
    <w:rsid w:val="00A121DE"/>
    <w:rsid w:val="00A12204"/>
    <w:rsid w:val="00A12263"/>
    <w:rsid w:val="00A12408"/>
    <w:rsid w:val="00A125AC"/>
    <w:rsid w:val="00A1282B"/>
    <w:rsid w:val="00A128B7"/>
    <w:rsid w:val="00A128FB"/>
    <w:rsid w:val="00A12BEB"/>
    <w:rsid w:val="00A12CAC"/>
    <w:rsid w:val="00A12CBD"/>
    <w:rsid w:val="00A12DD7"/>
    <w:rsid w:val="00A12E74"/>
    <w:rsid w:val="00A1306D"/>
    <w:rsid w:val="00A13084"/>
    <w:rsid w:val="00A1311D"/>
    <w:rsid w:val="00A1326C"/>
    <w:rsid w:val="00A1329F"/>
    <w:rsid w:val="00A134CE"/>
    <w:rsid w:val="00A13664"/>
    <w:rsid w:val="00A136AF"/>
    <w:rsid w:val="00A13708"/>
    <w:rsid w:val="00A138B4"/>
    <w:rsid w:val="00A1396E"/>
    <w:rsid w:val="00A13E68"/>
    <w:rsid w:val="00A13EDF"/>
    <w:rsid w:val="00A14207"/>
    <w:rsid w:val="00A14228"/>
    <w:rsid w:val="00A142E7"/>
    <w:rsid w:val="00A14303"/>
    <w:rsid w:val="00A14383"/>
    <w:rsid w:val="00A145BB"/>
    <w:rsid w:val="00A1483A"/>
    <w:rsid w:val="00A14895"/>
    <w:rsid w:val="00A14A5F"/>
    <w:rsid w:val="00A14BBA"/>
    <w:rsid w:val="00A14CE4"/>
    <w:rsid w:val="00A14E62"/>
    <w:rsid w:val="00A15093"/>
    <w:rsid w:val="00A15129"/>
    <w:rsid w:val="00A1513E"/>
    <w:rsid w:val="00A1538F"/>
    <w:rsid w:val="00A153BA"/>
    <w:rsid w:val="00A15479"/>
    <w:rsid w:val="00A157A7"/>
    <w:rsid w:val="00A157D0"/>
    <w:rsid w:val="00A1594B"/>
    <w:rsid w:val="00A15A5A"/>
    <w:rsid w:val="00A15AA1"/>
    <w:rsid w:val="00A15B8F"/>
    <w:rsid w:val="00A15DC8"/>
    <w:rsid w:val="00A15E39"/>
    <w:rsid w:val="00A1606B"/>
    <w:rsid w:val="00A160FD"/>
    <w:rsid w:val="00A16186"/>
    <w:rsid w:val="00A16615"/>
    <w:rsid w:val="00A16725"/>
    <w:rsid w:val="00A16750"/>
    <w:rsid w:val="00A16772"/>
    <w:rsid w:val="00A167EE"/>
    <w:rsid w:val="00A16820"/>
    <w:rsid w:val="00A16851"/>
    <w:rsid w:val="00A16865"/>
    <w:rsid w:val="00A168DB"/>
    <w:rsid w:val="00A1690C"/>
    <w:rsid w:val="00A169E2"/>
    <w:rsid w:val="00A16BFA"/>
    <w:rsid w:val="00A16D03"/>
    <w:rsid w:val="00A16DE9"/>
    <w:rsid w:val="00A16ED8"/>
    <w:rsid w:val="00A1713C"/>
    <w:rsid w:val="00A173D9"/>
    <w:rsid w:val="00A175AE"/>
    <w:rsid w:val="00A17922"/>
    <w:rsid w:val="00A1798F"/>
    <w:rsid w:val="00A17A86"/>
    <w:rsid w:val="00A17B42"/>
    <w:rsid w:val="00A17D4D"/>
    <w:rsid w:val="00A17EE7"/>
    <w:rsid w:val="00A17F36"/>
    <w:rsid w:val="00A20031"/>
    <w:rsid w:val="00A200E5"/>
    <w:rsid w:val="00A20169"/>
    <w:rsid w:val="00A20299"/>
    <w:rsid w:val="00A205A1"/>
    <w:rsid w:val="00A20DC6"/>
    <w:rsid w:val="00A20E16"/>
    <w:rsid w:val="00A21026"/>
    <w:rsid w:val="00A2114B"/>
    <w:rsid w:val="00A21230"/>
    <w:rsid w:val="00A21232"/>
    <w:rsid w:val="00A2128A"/>
    <w:rsid w:val="00A212E4"/>
    <w:rsid w:val="00A21300"/>
    <w:rsid w:val="00A214F7"/>
    <w:rsid w:val="00A21776"/>
    <w:rsid w:val="00A2179E"/>
    <w:rsid w:val="00A217CB"/>
    <w:rsid w:val="00A2198B"/>
    <w:rsid w:val="00A21A31"/>
    <w:rsid w:val="00A21D0A"/>
    <w:rsid w:val="00A21E20"/>
    <w:rsid w:val="00A22135"/>
    <w:rsid w:val="00A2245A"/>
    <w:rsid w:val="00A22986"/>
    <w:rsid w:val="00A229A3"/>
    <w:rsid w:val="00A229D2"/>
    <w:rsid w:val="00A22B2A"/>
    <w:rsid w:val="00A22DE5"/>
    <w:rsid w:val="00A22EFF"/>
    <w:rsid w:val="00A231A1"/>
    <w:rsid w:val="00A23409"/>
    <w:rsid w:val="00A237CE"/>
    <w:rsid w:val="00A237D0"/>
    <w:rsid w:val="00A23A70"/>
    <w:rsid w:val="00A23ACE"/>
    <w:rsid w:val="00A23B94"/>
    <w:rsid w:val="00A23BB3"/>
    <w:rsid w:val="00A23BD3"/>
    <w:rsid w:val="00A23E81"/>
    <w:rsid w:val="00A23F66"/>
    <w:rsid w:val="00A2403A"/>
    <w:rsid w:val="00A2430E"/>
    <w:rsid w:val="00A24365"/>
    <w:rsid w:val="00A2448D"/>
    <w:rsid w:val="00A24746"/>
    <w:rsid w:val="00A249A4"/>
    <w:rsid w:val="00A24D85"/>
    <w:rsid w:val="00A24D9A"/>
    <w:rsid w:val="00A24ED7"/>
    <w:rsid w:val="00A25020"/>
    <w:rsid w:val="00A251DF"/>
    <w:rsid w:val="00A253B0"/>
    <w:rsid w:val="00A25629"/>
    <w:rsid w:val="00A25A89"/>
    <w:rsid w:val="00A25B29"/>
    <w:rsid w:val="00A25B4C"/>
    <w:rsid w:val="00A25B57"/>
    <w:rsid w:val="00A25BB7"/>
    <w:rsid w:val="00A25BBB"/>
    <w:rsid w:val="00A25C58"/>
    <w:rsid w:val="00A25CA9"/>
    <w:rsid w:val="00A25D4D"/>
    <w:rsid w:val="00A25F02"/>
    <w:rsid w:val="00A25F24"/>
    <w:rsid w:val="00A26014"/>
    <w:rsid w:val="00A260CC"/>
    <w:rsid w:val="00A260DC"/>
    <w:rsid w:val="00A26130"/>
    <w:rsid w:val="00A2624D"/>
    <w:rsid w:val="00A2627C"/>
    <w:rsid w:val="00A2637A"/>
    <w:rsid w:val="00A263AF"/>
    <w:rsid w:val="00A26599"/>
    <w:rsid w:val="00A269FE"/>
    <w:rsid w:val="00A26A34"/>
    <w:rsid w:val="00A26A72"/>
    <w:rsid w:val="00A26AF6"/>
    <w:rsid w:val="00A26BCA"/>
    <w:rsid w:val="00A26C65"/>
    <w:rsid w:val="00A26D12"/>
    <w:rsid w:val="00A26E01"/>
    <w:rsid w:val="00A26EEC"/>
    <w:rsid w:val="00A27078"/>
    <w:rsid w:val="00A270CE"/>
    <w:rsid w:val="00A27243"/>
    <w:rsid w:val="00A272D1"/>
    <w:rsid w:val="00A273DA"/>
    <w:rsid w:val="00A27403"/>
    <w:rsid w:val="00A27439"/>
    <w:rsid w:val="00A27636"/>
    <w:rsid w:val="00A27660"/>
    <w:rsid w:val="00A2768A"/>
    <w:rsid w:val="00A27993"/>
    <w:rsid w:val="00A27DAC"/>
    <w:rsid w:val="00A27FBA"/>
    <w:rsid w:val="00A30394"/>
    <w:rsid w:val="00A30458"/>
    <w:rsid w:val="00A3056B"/>
    <w:rsid w:val="00A306D1"/>
    <w:rsid w:val="00A3079D"/>
    <w:rsid w:val="00A307F7"/>
    <w:rsid w:val="00A3092B"/>
    <w:rsid w:val="00A309B9"/>
    <w:rsid w:val="00A30A25"/>
    <w:rsid w:val="00A30D43"/>
    <w:rsid w:val="00A30FA0"/>
    <w:rsid w:val="00A30FEB"/>
    <w:rsid w:val="00A310A3"/>
    <w:rsid w:val="00A31215"/>
    <w:rsid w:val="00A314F5"/>
    <w:rsid w:val="00A31661"/>
    <w:rsid w:val="00A31669"/>
    <w:rsid w:val="00A31883"/>
    <w:rsid w:val="00A319DD"/>
    <w:rsid w:val="00A31A56"/>
    <w:rsid w:val="00A31D01"/>
    <w:rsid w:val="00A32071"/>
    <w:rsid w:val="00A32179"/>
    <w:rsid w:val="00A32323"/>
    <w:rsid w:val="00A3234D"/>
    <w:rsid w:val="00A3292D"/>
    <w:rsid w:val="00A32AF5"/>
    <w:rsid w:val="00A32D7D"/>
    <w:rsid w:val="00A32F16"/>
    <w:rsid w:val="00A32F60"/>
    <w:rsid w:val="00A32FED"/>
    <w:rsid w:val="00A332EE"/>
    <w:rsid w:val="00A33343"/>
    <w:rsid w:val="00A334B6"/>
    <w:rsid w:val="00A334FE"/>
    <w:rsid w:val="00A335A8"/>
    <w:rsid w:val="00A33696"/>
    <w:rsid w:val="00A3373F"/>
    <w:rsid w:val="00A339EA"/>
    <w:rsid w:val="00A33EFF"/>
    <w:rsid w:val="00A3459C"/>
    <w:rsid w:val="00A34674"/>
    <w:rsid w:val="00A346FC"/>
    <w:rsid w:val="00A34B73"/>
    <w:rsid w:val="00A34CA1"/>
    <w:rsid w:val="00A34D44"/>
    <w:rsid w:val="00A34D9B"/>
    <w:rsid w:val="00A34DD2"/>
    <w:rsid w:val="00A34E56"/>
    <w:rsid w:val="00A34EFA"/>
    <w:rsid w:val="00A34F26"/>
    <w:rsid w:val="00A3519B"/>
    <w:rsid w:val="00A35710"/>
    <w:rsid w:val="00A35875"/>
    <w:rsid w:val="00A35ABA"/>
    <w:rsid w:val="00A35B6D"/>
    <w:rsid w:val="00A35BC1"/>
    <w:rsid w:val="00A35EF3"/>
    <w:rsid w:val="00A36171"/>
    <w:rsid w:val="00A36178"/>
    <w:rsid w:val="00A3618A"/>
    <w:rsid w:val="00A36358"/>
    <w:rsid w:val="00A36438"/>
    <w:rsid w:val="00A36456"/>
    <w:rsid w:val="00A365DA"/>
    <w:rsid w:val="00A366FA"/>
    <w:rsid w:val="00A36AED"/>
    <w:rsid w:val="00A36AFB"/>
    <w:rsid w:val="00A36EA5"/>
    <w:rsid w:val="00A3711E"/>
    <w:rsid w:val="00A37184"/>
    <w:rsid w:val="00A371FF"/>
    <w:rsid w:val="00A37268"/>
    <w:rsid w:val="00A375BD"/>
    <w:rsid w:val="00A37652"/>
    <w:rsid w:val="00A3767F"/>
    <w:rsid w:val="00A376C2"/>
    <w:rsid w:val="00A376DC"/>
    <w:rsid w:val="00A3779E"/>
    <w:rsid w:val="00A377B9"/>
    <w:rsid w:val="00A37815"/>
    <w:rsid w:val="00A37831"/>
    <w:rsid w:val="00A3786A"/>
    <w:rsid w:val="00A37BC3"/>
    <w:rsid w:val="00A37D6B"/>
    <w:rsid w:val="00A37DC7"/>
    <w:rsid w:val="00A37EA8"/>
    <w:rsid w:val="00A4084F"/>
    <w:rsid w:val="00A4094E"/>
    <w:rsid w:val="00A40B01"/>
    <w:rsid w:val="00A40BEB"/>
    <w:rsid w:val="00A40E98"/>
    <w:rsid w:val="00A41011"/>
    <w:rsid w:val="00A41277"/>
    <w:rsid w:val="00A41540"/>
    <w:rsid w:val="00A416AD"/>
    <w:rsid w:val="00A417A4"/>
    <w:rsid w:val="00A41978"/>
    <w:rsid w:val="00A41A25"/>
    <w:rsid w:val="00A41A3A"/>
    <w:rsid w:val="00A41D26"/>
    <w:rsid w:val="00A41DBC"/>
    <w:rsid w:val="00A41F35"/>
    <w:rsid w:val="00A42065"/>
    <w:rsid w:val="00A42424"/>
    <w:rsid w:val="00A425BB"/>
    <w:rsid w:val="00A42758"/>
    <w:rsid w:val="00A42924"/>
    <w:rsid w:val="00A4293D"/>
    <w:rsid w:val="00A42A0A"/>
    <w:rsid w:val="00A42A24"/>
    <w:rsid w:val="00A42FC7"/>
    <w:rsid w:val="00A430DD"/>
    <w:rsid w:val="00A4343B"/>
    <w:rsid w:val="00A4354F"/>
    <w:rsid w:val="00A4355E"/>
    <w:rsid w:val="00A43756"/>
    <w:rsid w:val="00A43AA5"/>
    <w:rsid w:val="00A43B5F"/>
    <w:rsid w:val="00A43CDF"/>
    <w:rsid w:val="00A43F13"/>
    <w:rsid w:val="00A43F3A"/>
    <w:rsid w:val="00A43F9B"/>
    <w:rsid w:val="00A44111"/>
    <w:rsid w:val="00A441C3"/>
    <w:rsid w:val="00A4440E"/>
    <w:rsid w:val="00A445B7"/>
    <w:rsid w:val="00A44698"/>
    <w:rsid w:val="00A44807"/>
    <w:rsid w:val="00A44991"/>
    <w:rsid w:val="00A44A0E"/>
    <w:rsid w:val="00A44B9C"/>
    <w:rsid w:val="00A44CE0"/>
    <w:rsid w:val="00A44D00"/>
    <w:rsid w:val="00A44DEF"/>
    <w:rsid w:val="00A44DFE"/>
    <w:rsid w:val="00A44EA0"/>
    <w:rsid w:val="00A44F6B"/>
    <w:rsid w:val="00A45094"/>
    <w:rsid w:val="00A45156"/>
    <w:rsid w:val="00A451ED"/>
    <w:rsid w:val="00A4527C"/>
    <w:rsid w:val="00A45392"/>
    <w:rsid w:val="00A45594"/>
    <w:rsid w:val="00A4566B"/>
    <w:rsid w:val="00A4569F"/>
    <w:rsid w:val="00A45769"/>
    <w:rsid w:val="00A457F3"/>
    <w:rsid w:val="00A45857"/>
    <w:rsid w:val="00A4596E"/>
    <w:rsid w:val="00A45BB4"/>
    <w:rsid w:val="00A45E19"/>
    <w:rsid w:val="00A45FC7"/>
    <w:rsid w:val="00A460A6"/>
    <w:rsid w:val="00A460D1"/>
    <w:rsid w:val="00A4613D"/>
    <w:rsid w:val="00A463E8"/>
    <w:rsid w:val="00A46466"/>
    <w:rsid w:val="00A465B5"/>
    <w:rsid w:val="00A466DC"/>
    <w:rsid w:val="00A46DD1"/>
    <w:rsid w:val="00A46DD8"/>
    <w:rsid w:val="00A46F19"/>
    <w:rsid w:val="00A471AE"/>
    <w:rsid w:val="00A47202"/>
    <w:rsid w:val="00A472FF"/>
    <w:rsid w:val="00A47413"/>
    <w:rsid w:val="00A475A7"/>
    <w:rsid w:val="00A47603"/>
    <w:rsid w:val="00A476B6"/>
    <w:rsid w:val="00A47A7B"/>
    <w:rsid w:val="00A47BBF"/>
    <w:rsid w:val="00A47DCE"/>
    <w:rsid w:val="00A47ED3"/>
    <w:rsid w:val="00A47FCF"/>
    <w:rsid w:val="00A4BFB2"/>
    <w:rsid w:val="00A500B4"/>
    <w:rsid w:val="00A500B6"/>
    <w:rsid w:val="00A500E1"/>
    <w:rsid w:val="00A501CC"/>
    <w:rsid w:val="00A50251"/>
    <w:rsid w:val="00A50384"/>
    <w:rsid w:val="00A50515"/>
    <w:rsid w:val="00A50546"/>
    <w:rsid w:val="00A50836"/>
    <w:rsid w:val="00A50879"/>
    <w:rsid w:val="00A50886"/>
    <w:rsid w:val="00A50A70"/>
    <w:rsid w:val="00A50CD9"/>
    <w:rsid w:val="00A50D42"/>
    <w:rsid w:val="00A51374"/>
    <w:rsid w:val="00A51387"/>
    <w:rsid w:val="00A51400"/>
    <w:rsid w:val="00A5140D"/>
    <w:rsid w:val="00A51497"/>
    <w:rsid w:val="00A51928"/>
    <w:rsid w:val="00A51A7B"/>
    <w:rsid w:val="00A51D72"/>
    <w:rsid w:val="00A51EA6"/>
    <w:rsid w:val="00A51F9C"/>
    <w:rsid w:val="00A5200E"/>
    <w:rsid w:val="00A5204A"/>
    <w:rsid w:val="00A52118"/>
    <w:rsid w:val="00A5217B"/>
    <w:rsid w:val="00A52223"/>
    <w:rsid w:val="00A524AA"/>
    <w:rsid w:val="00A5261F"/>
    <w:rsid w:val="00A5299A"/>
    <w:rsid w:val="00A52A26"/>
    <w:rsid w:val="00A52C1C"/>
    <w:rsid w:val="00A52CDA"/>
    <w:rsid w:val="00A52D0E"/>
    <w:rsid w:val="00A52DEF"/>
    <w:rsid w:val="00A52E8A"/>
    <w:rsid w:val="00A52E98"/>
    <w:rsid w:val="00A53026"/>
    <w:rsid w:val="00A530BA"/>
    <w:rsid w:val="00A53274"/>
    <w:rsid w:val="00A53607"/>
    <w:rsid w:val="00A53695"/>
    <w:rsid w:val="00A5396A"/>
    <w:rsid w:val="00A53B4C"/>
    <w:rsid w:val="00A53C0C"/>
    <w:rsid w:val="00A53EAB"/>
    <w:rsid w:val="00A53EC2"/>
    <w:rsid w:val="00A53F2F"/>
    <w:rsid w:val="00A54074"/>
    <w:rsid w:val="00A5410C"/>
    <w:rsid w:val="00A54144"/>
    <w:rsid w:val="00A54244"/>
    <w:rsid w:val="00A542CE"/>
    <w:rsid w:val="00A54385"/>
    <w:rsid w:val="00A54667"/>
    <w:rsid w:val="00A546FD"/>
    <w:rsid w:val="00A54800"/>
    <w:rsid w:val="00A5482F"/>
    <w:rsid w:val="00A54C6F"/>
    <w:rsid w:val="00A54CDB"/>
    <w:rsid w:val="00A54E6F"/>
    <w:rsid w:val="00A54EC0"/>
    <w:rsid w:val="00A54FF5"/>
    <w:rsid w:val="00A5529A"/>
    <w:rsid w:val="00A55376"/>
    <w:rsid w:val="00A553EE"/>
    <w:rsid w:val="00A554B5"/>
    <w:rsid w:val="00A554F4"/>
    <w:rsid w:val="00A555B6"/>
    <w:rsid w:val="00A556E5"/>
    <w:rsid w:val="00A55730"/>
    <w:rsid w:val="00A5577C"/>
    <w:rsid w:val="00A5581C"/>
    <w:rsid w:val="00A5591F"/>
    <w:rsid w:val="00A55E63"/>
    <w:rsid w:val="00A56158"/>
    <w:rsid w:val="00A561E7"/>
    <w:rsid w:val="00A562BA"/>
    <w:rsid w:val="00A56433"/>
    <w:rsid w:val="00A566E7"/>
    <w:rsid w:val="00A56808"/>
    <w:rsid w:val="00A56E5D"/>
    <w:rsid w:val="00A56E60"/>
    <w:rsid w:val="00A56FA4"/>
    <w:rsid w:val="00A56FB4"/>
    <w:rsid w:val="00A5703F"/>
    <w:rsid w:val="00A57302"/>
    <w:rsid w:val="00A575FB"/>
    <w:rsid w:val="00A57B09"/>
    <w:rsid w:val="00A57D36"/>
    <w:rsid w:val="00A60208"/>
    <w:rsid w:val="00A60424"/>
    <w:rsid w:val="00A60566"/>
    <w:rsid w:val="00A60648"/>
    <w:rsid w:val="00A60893"/>
    <w:rsid w:val="00A608E2"/>
    <w:rsid w:val="00A609DB"/>
    <w:rsid w:val="00A60A73"/>
    <w:rsid w:val="00A60CE9"/>
    <w:rsid w:val="00A60EA0"/>
    <w:rsid w:val="00A60F6E"/>
    <w:rsid w:val="00A610F0"/>
    <w:rsid w:val="00A61375"/>
    <w:rsid w:val="00A614A4"/>
    <w:rsid w:val="00A615B5"/>
    <w:rsid w:val="00A617B0"/>
    <w:rsid w:val="00A61B9B"/>
    <w:rsid w:val="00A61BCF"/>
    <w:rsid w:val="00A61DCF"/>
    <w:rsid w:val="00A61EE2"/>
    <w:rsid w:val="00A61F0C"/>
    <w:rsid w:val="00A620AA"/>
    <w:rsid w:val="00A62202"/>
    <w:rsid w:val="00A622E3"/>
    <w:rsid w:val="00A6235E"/>
    <w:rsid w:val="00A6251D"/>
    <w:rsid w:val="00A62764"/>
    <w:rsid w:val="00A62798"/>
    <w:rsid w:val="00A62824"/>
    <w:rsid w:val="00A62A68"/>
    <w:rsid w:val="00A62C7F"/>
    <w:rsid w:val="00A62F77"/>
    <w:rsid w:val="00A635B0"/>
    <w:rsid w:val="00A635BA"/>
    <w:rsid w:val="00A6380B"/>
    <w:rsid w:val="00A63936"/>
    <w:rsid w:val="00A63A47"/>
    <w:rsid w:val="00A63CEA"/>
    <w:rsid w:val="00A63D0F"/>
    <w:rsid w:val="00A63F4A"/>
    <w:rsid w:val="00A63FB8"/>
    <w:rsid w:val="00A6419C"/>
    <w:rsid w:val="00A642E3"/>
    <w:rsid w:val="00A6462F"/>
    <w:rsid w:val="00A64AE1"/>
    <w:rsid w:val="00A64EA1"/>
    <w:rsid w:val="00A6526E"/>
    <w:rsid w:val="00A65392"/>
    <w:rsid w:val="00A653A1"/>
    <w:rsid w:val="00A65448"/>
    <w:rsid w:val="00A654C0"/>
    <w:rsid w:val="00A656B6"/>
    <w:rsid w:val="00A6570C"/>
    <w:rsid w:val="00A65797"/>
    <w:rsid w:val="00A658FF"/>
    <w:rsid w:val="00A65A80"/>
    <w:rsid w:val="00A65AA0"/>
    <w:rsid w:val="00A65DCB"/>
    <w:rsid w:val="00A6618D"/>
    <w:rsid w:val="00A662AF"/>
    <w:rsid w:val="00A66562"/>
    <w:rsid w:val="00A6662F"/>
    <w:rsid w:val="00A6676A"/>
    <w:rsid w:val="00A668AA"/>
    <w:rsid w:val="00A668D5"/>
    <w:rsid w:val="00A66E6D"/>
    <w:rsid w:val="00A672AB"/>
    <w:rsid w:val="00A6741E"/>
    <w:rsid w:val="00A67555"/>
    <w:rsid w:val="00A6756A"/>
    <w:rsid w:val="00A675E3"/>
    <w:rsid w:val="00A676B3"/>
    <w:rsid w:val="00A6785F"/>
    <w:rsid w:val="00A67C07"/>
    <w:rsid w:val="00A67CCC"/>
    <w:rsid w:val="00A67CE1"/>
    <w:rsid w:val="00A67FB3"/>
    <w:rsid w:val="00A7057D"/>
    <w:rsid w:val="00A70755"/>
    <w:rsid w:val="00A70A35"/>
    <w:rsid w:val="00A70B10"/>
    <w:rsid w:val="00A70C92"/>
    <w:rsid w:val="00A71243"/>
    <w:rsid w:val="00A712AD"/>
    <w:rsid w:val="00A7159C"/>
    <w:rsid w:val="00A71612"/>
    <w:rsid w:val="00A71705"/>
    <w:rsid w:val="00A71744"/>
    <w:rsid w:val="00A7174A"/>
    <w:rsid w:val="00A7177F"/>
    <w:rsid w:val="00A71957"/>
    <w:rsid w:val="00A71A43"/>
    <w:rsid w:val="00A71B6B"/>
    <w:rsid w:val="00A71C3F"/>
    <w:rsid w:val="00A71E99"/>
    <w:rsid w:val="00A71FE9"/>
    <w:rsid w:val="00A7237C"/>
    <w:rsid w:val="00A724AC"/>
    <w:rsid w:val="00A72744"/>
    <w:rsid w:val="00A727A6"/>
    <w:rsid w:val="00A72860"/>
    <w:rsid w:val="00A728E5"/>
    <w:rsid w:val="00A728EE"/>
    <w:rsid w:val="00A729C2"/>
    <w:rsid w:val="00A72AD5"/>
    <w:rsid w:val="00A72B1C"/>
    <w:rsid w:val="00A72C09"/>
    <w:rsid w:val="00A7339F"/>
    <w:rsid w:val="00A735A7"/>
    <w:rsid w:val="00A7362D"/>
    <w:rsid w:val="00A73C74"/>
    <w:rsid w:val="00A73D97"/>
    <w:rsid w:val="00A73DF7"/>
    <w:rsid w:val="00A73E2D"/>
    <w:rsid w:val="00A740BB"/>
    <w:rsid w:val="00A740F5"/>
    <w:rsid w:val="00A7452E"/>
    <w:rsid w:val="00A74930"/>
    <w:rsid w:val="00A74E04"/>
    <w:rsid w:val="00A74E36"/>
    <w:rsid w:val="00A74F8D"/>
    <w:rsid w:val="00A751FF"/>
    <w:rsid w:val="00A752C8"/>
    <w:rsid w:val="00A7541D"/>
    <w:rsid w:val="00A75588"/>
    <w:rsid w:val="00A7558F"/>
    <w:rsid w:val="00A75675"/>
    <w:rsid w:val="00A756DC"/>
    <w:rsid w:val="00A757B8"/>
    <w:rsid w:val="00A7586C"/>
    <w:rsid w:val="00A7586E"/>
    <w:rsid w:val="00A758B1"/>
    <w:rsid w:val="00A75990"/>
    <w:rsid w:val="00A759BD"/>
    <w:rsid w:val="00A75AD1"/>
    <w:rsid w:val="00A75B15"/>
    <w:rsid w:val="00A75C0A"/>
    <w:rsid w:val="00A75C43"/>
    <w:rsid w:val="00A75DCB"/>
    <w:rsid w:val="00A75DE4"/>
    <w:rsid w:val="00A75EEB"/>
    <w:rsid w:val="00A760FC"/>
    <w:rsid w:val="00A76271"/>
    <w:rsid w:val="00A7627C"/>
    <w:rsid w:val="00A76412"/>
    <w:rsid w:val="00A7673C"/>
    <w:rsid w:val="00A76753"/>
    <w:rsid w:val="00A767B5"/>
    <w:rsid w:val="00A76851"/>
    <w:rsid w:val="00A769FD"/>
    <w:rsid w:val="00A76AE6"/>
    <w:rsid w:val="00A76FC1"/>
    <w:rsid w:val="00A77141"/>
    <w:rsid w:val="00A77295"/>
    <w:rsid w:val="00A775B5"/>
    <w:rsid w:val="00A775BD"/>
    <w:rsid w:val="00A777F1"/>
    <w:rsid w:val="00A77A06"/>
    <w:rsid w:val="00A77AE0"/>
    <w:rsid w:val="00A77AFC"/>
    <w:rsid w:val="00A77BD4"/>
    <w:rsid w:val="00A77E91"/>
    <w:rsid w:val="00A77FF2"/>
    <w:rsid w:val="00A80040"/>
    <w:rsid w:val="00A8009A"/>
    <w:rsid w:val="00A80237"/>
    <w:rsid w:val="00A80BB5"/>
    <w:rsid w:val="00A80DE5"/>
    <w:rsid w:val="00A80EFE"/>
    <w:rsid w:val="00A80F92"/>
    <w:rsid w:val="00A80F9F"/>
    <w:rsid w:val="00A81597"/>
    <w:rsid w:val="00A815A6"/>
    <w:rsid w:val="00A8183A"/>
    <w:rsid w:val="00A81AF7"/>
    <w:rsid w:val="00A81CFA"/>
    <w:rsid w:val="00A81D0A"/>
    <w:rsid w:val="00A82024"/>
    <w:rsid w:val="00A82098"/>
    <w:rsid w:val="00A8227C"/>
    <w:rsid w:val="00A82292"/>
    <w:rsid w:val="00A82454"/>
    <w:rsid w:val="00A82525"/>
    <w:rsid w:val="00A825AC"/>
    <w:rsid w:val="00A82808"/>
    <w:rsid w:val="00A8280C"/>
    <w:rsid w:val="00A8286B"/>
    <w:rsid w:val="00A8289E"/>
    <w:rsid w:val="00A82BE0"/>
    <w:rsid w:val="00A82E12"/>
    <w:rsid w:val="00A82F6C"/>
    <w:rsid w:val="00A83139"/>
    <w:rsid w:val="00A8326D"/>
    <w:rsid w:val="00A83295"/>
    <w:rsid w:val="00A8336A"/>
    <w:rsid w:val="00A8346F"/>
    <w:rsid w:val="00A837A4"/>
    <w:rsid w:val="00A838A7"/>
    <w:rsid w:val="00A83A18"/>
    <w:rsid w:val="00A83EA6"/>
    <w:rsid w:val="00A83F2E"/>
    <w:rsid w:val="00A841AF"/>
    <w:rsid w:val="00A8439F"/>
    <w:rsid w:val="00A844BB"/>
    <w:rsid w:val="00A845D9"/>
    <w:rsid w:val="00A845F5"/>
    <w:rsid w:val="00A84981"/>
    <w:rsid w:val="00A84A80"/>
    <w:rsid w:val="00A84E90"/>
    <w:rsid w:val="00A84F4B"/>
    <w:rsid w:val="00A84F73"/>
    <w:rsid w:val="00A84FF5"/>
    <w:rsid w:val="00A85149"/>
    <w:rsid w:val="00A85162"/>
    <w:rsid w:val="00A85183"/>
    <w:rsid w:val="00A85188"/>
    <w:rsid w:val="00A851DE"/>
    <w:rsid w:val="00A85243"/>
    <w:rsid w:val="00A85278"/>
    <w:rsid w:val="00A85413"/>
    <w:rsid w:val="00A8554E"/>
    <w:rsid w:val="00A855CB"/>
    <w:rsid w:val="00A85804"/>
    <w:rsid w:val="00A85853"/>
    <w:rsid w:val="00A858AC"/>
    <w:rsid w:val="00A85A38"/>
    <w:rsid w:val="00A85A96"/>
    <w:rsid w:val="00A85BEA"/>
    <w:rsid w:val="00A85C99"/>
    <w:rsid w:val="00A86051"/>
    <w:rsid w:val="00A860B9"/>
    <w:rsid w:val="00A8625F"/>
    <w:rsid w:val="00A8628F"/>
    <w:rsid w:val="00A86514"/>
    <w:rsid w:val="00A865BE"/>
    <w:rsid w:val="00A86B00"/>
    <w:rsid w:val="00A86E0D"/>
    <w:rsid w:val="00A86E56"/>
    <w:rsid w:val="00A86F81"/>
    <w:rsid w:val="00A870AD"/>
    <w:rsid w:val="00A871A5"/>
    <w:rsid w:val="00A87AAA"/>
    <w:rsid w:val="00A87AB4"/>
    <w:rsid w:val="00A87DC3"/>
    <w:rsid w:val="00A87F72"/>
    <w:rsid w:val="00A87F86"/>
    <w:rsid w:val="00A87FE3"/>
    <w:rsid w:val="00A90151"/>
    <w:rsid w:val="00A90216"/>
    <w:rsid w:val="00A90256"/>
    <w:rsid w:val="00A9039A"/>
    <w:rsid w:val="00A904F7"/>
    <w:rsid w:val="00A9052A"/>
    <w:rsid w:val="00A90C24"/>
    <w:rsid w:val="00A90CE2"/>
    <w:rsid w:val="00A90D3A"/>
    <w:rsid w:val="00A90D92"/>
    <w:rsid w:val="00A90F1E"/>
    <w:rsid w:val="00A90FD2"/>
    <w:rsid w:val="00A91076"/>
    <w:rsid w:val="00A911AB"/>
    <w:rsid w:val="00A91203"/>
    <w:rsid w:val="00A9141B"/>
    <w:rsid w:val="00A91451"/>
    <w:rsid w:val="00A9148E"/>
    <w:rsid w:val="00A91493"/>
    <w:rsid w:val="00A91551"/>
    <w:rsid w:val="00A918AC"/>
    <w:rsid w:val="00A919D8"/>
    <w:rsid w:val="00A91B18"/>
    <w:rsid w:val="00A91C41"/>
    <w:rsid w:val="00A91C5A"/>
    <w:rsid w:val="00A91EF1"/>
    <w:rsid w:val="00A91F15"/>
    <w:rsid w:val="00A923DC"/>
    <w:rsid w:val="00A923F2"/>
    <w:rsid w:val="00A9264D"/>
    <w:rsid w:val="00A927B1"/>
    <w:rsid w:val="00A928B9"/>
    <w:rsid w:val="00A9290C"/>
    <w:rsid w:val="00A92D0B"/>
    <w:rsid w:val="00A92D72"/>
    <w:rsid w:val="00A930B0"/>
    <w:rsid w:val="00A931F1"/>
    <w:rsid w:val="00A9344F"/>
    <w:rsid w:val="00A9359B"/>
    <w:rsid w:val="00A93952"/>
    <w:rsid w:val="00A939FE"/>
    <w:rsid w:val="00A93BDB"/>
    <w:rsid w:val="00A93C3A"/>
    <w:rsid w:val="00A93FF6"/>
    <w:rsid w:val="00A941B0"/>
    <w:rsid w:val="00A943D3"/>
    <w:rsid w:val="00A945A3"/>
    <w:rsid w:val="00A947BB"/>
    <w:rsid w:val="00A9483E"/>
    <w:rsid w:val="00A94A22"/>
    <w:rsid w:val="00A9545C"/>
    <w:rsid w:val="00A956AE"/>
    <w:rsid w:val="00A9576C"/>
    <w:rsid w:val="00A9594B"/>
    <w:rsid w:val="00A95A5A"/>
    <w:rsid w:val="00A95C07"/>
    <w:rsid w:val="00A95CBF"/>
    <w:rsid w:val="00A95D89"/>
    <w:rsid w:val="00A95E82"/>
    <w:rsid w:val="00A96111"/>
    <w:rsid w:val="00A9622C"/>
    <w:rsid w:val="00A96423"/>
    <w:rsid w:val="00A9666A"/>
    <w:rsid w:val="00A9682B"/>
    <w:rsid w:val="00A96A35"/>
    <w:rsid w:val="00A96C28"/>
    <w:rsid w:val="00A96C43"/>
    <w:rsid w:val="00A970A6"/>
    <w:rsid w:val="00A97464"/>
    <w:rsid w:val="00A9756B"/>
    <w:rsid w:val="00A97689"/>
    <w:rsid w:val="00A977C9"/>
    <w:rsid w:val="00A97C59"/>
    <w:rsid w:val="00A97D26"/>
    <w:rsid w:val="00A97E5F"/>
    <w:rsid w:val="00A97E7A"/>
    <w:rsid w:val="00AA0993"/>
    <w:rsid w:val="00AA0998"/>
    <w:rsid w:val="00AA0AF4"/>
    <w:rsid w:val="00AA0B8C"/>
    <w:rsid w:val="00AA0DA7"/>
    <w:rsid w:val="00AA0DDD"/>
    <w:rsid w:val="00AA0F35"/>
    <w:rsid w:val="00AA0FD2"/>
    <w:rsid w:val="00AA1110"/>
    <w:rsid w:val="00AA13F1"/>
    <w:rsid w:val="00AA153F"/>
    <w:rsid w:val="00AA15AC"/>
    <w:rsid w:val="00AA1609"/>
    <w:rsid w:val="00AA163B"/>
    <w:rsid w:val="00AA164E"/>
    <w:rsid w:val="00AA1732"/>
    <w:rsid w:val="00AA18BC"/>
    <w:rsid w:val="00AA1959"/>
    <w:rsid w:val="00AA1BE2"/>
    <w:rsid w:val="00AA1DD9"/>
    <w:rsid w:val="00AA1E82"/>
    <w:rsid w:val="00AA200B"/>
    <w:rsid w:val="00AA20EE"/>
    <w:rsid w:val="00AA2241"/>
    <w:rsid w:val="00AA2524"/>
    <w:rsid w:val="00AA252A"/>
    <w:rsid w:val="00AA266E"/>
    <w:rsid w:val="00AA26C3"/>
    <w:rsid w:val="00AA2789"/>
    <w:rsid w:val="00AA2793"/>
    <w:rsid w:val="00AA287A"/>
    <w:rsid w:val="00AA28A3"/>
    <w:rsid w:val="00AA29E1"/>
    <w:rsid w:val="00AA2AF0"/>
    <w:rsid w:val="00AA2C64"/>
    <w:rsid w:val="00AA2D20"/>
    <w:rsid w:val="00AA2D49"/>
    <w:rsid w:val="00AA2D52"/>
    <w:rsid w:val="00AA2FB6"/>
    <w:rsid w:val="00AA304A"/>
    <w:rsid w:val="00AA312D"/>
    <w:rsid w:val="00AA3180"/>
    <w:rsid w:val="00AA31DA"/>
    <w:rsid w:val="00AA33B1"/>
    <w:rsid w:val="00AA3569"/>
    <w:rsid w:val="00AA3613"/>
    <w:rsid w:val="00AA374B"/>
    <w:rsid w:val="00AA3920"/>
    <w:rsid w:val="00AA3951"/>
    <w:rsid w:val="00AA3A4B"/>
    <w:rsid w:val="00AA3A5D"/>
    <w:rsid w:val="00AA3BC0"/>
    <w:rsid w:val="00AA3C34"/>
    <w:rsid w:val="00AA3CF8"/>
    <w:rsid w:val="00AA3EC3"/>
    <w:rsid w:val="00AA3F4B"/>
    <w:rsid w:val="00AA41C0"/>
    <w:rsid w:val="00AA421F"/>
    <w:rsid w:val="00AA4563"/>
    <w:rsid w:val="00AA4653"/>
    <w:rsid w:val="00AA47F0"/>
    <w:rsid w:val="00AA499B"/>
    <w:rsid w:val="00AA49DC"/>
    <w:rsid w:val="00AA4ADE"/>
    <w:rsid w:val="00AA4E14"/>
    <w:rsid w:val="00AA5152"/>
    <w:rsid w:val="00AA51F2"/>
    <w:rsid w:val="00AA52A2"/>
    <w:rsid w:val="00AA5302"/>
    <w:rsid w:val="00AA542D"/>
    <w:rsid w:val="00AA55D9"/>
    <w:rsid w:val="00AA59DE"/>
    <w:rsid w:val="00AA5AD2"/>
    <w:rsid w:val="00AA5B22"/>
    <w:rsid w:val="00AA5BC5"/>
    <w:rsid w:val="00AA5C2C"/>
    <w:rsid w:val="00AA5E0A"/>
    <w:rsid w:val="00AA5E94"/>
    <w:rsid w:val="00AA5F85"/>
    <w:rsid w:val="00AA6005"/>
    <w:rsid w:val="00AA6055"/>
    <w:rsid w:val="00AA6183"/>
    <w:rsid w:val="00AA6218"/>
    <w:rsid w:val="00AA6312"/>
    <w:rsid w:val="00AA6338"/>
    <w:rsid w:val="00AA660E"/>
    <w:rsid w:val="00AA6725"/>
    <w:rsid w:val="00AA6752"/>
    <w:rsid w:val="00AA6A0B"/>
    <w:rsid w:val="00AA6A62"/>
    <w:rsid w:val="00AA6DAB"/>
    <w:rsid w:val="00AA6DF6"/>
    <w:rsid w:val="00AA6FE4"/>
    <w:rsid w:val="00AA705F"/>
    <w:rsid w:val="00AA71F8"/>
    <w:rsid w:val="00AA771A"/>
    <w:rsid w:val="00AA78C8"/>
    <w:rsid w:val="00AA7B23"/>
    <w:rsid w:val="00AA7B68"/>
    <w:rsid w:val="00AA7D44"/>
    <w:rsid w:val="00AA7E42"/>
    <w:rsid w:val="00AB0566"/>
    <w:rsid w:val="00AB063E"/>
    <w:rsid w:val="00AB06A2"/>
    <w:rsid w:val="00AB081C"/>
    <w:rsid w:val="00AB085D"/>
    <w:rsid w:val="00AB08DB"/>
    <w:rsid w:val="00AB09E8"/>
    <w:rsid w:val="00AB0ADD"/>
    <w:rsid w:val="00AB0BF9"/>
    <w:rsid w:val="00AB0CB4"/>
    <w:rsid w:val="00AB0DEA"/>
    <w:rsid w:val="00AB0E38"/>
    <w:rsid w:val="00AB0F98"/>
    <w:rsid w:val="00AB0FFF"/>
    <w:rsid w:val="00AB10F4"/>
    <w:rsid w:val="00AB1300"/>
    <w:rsid w:val="00AB162B"/>
    <w:rsid w:val="00AB16A6"/>
    <w:rsid w:val="00AB177E"/>
    <w:rsid w:val="00AB186E"/>
    <w:rsid w:val="00AB1A3F"/>
    <w:rsid w:val="00AB1AFF"/>
    <w:rsid w:val="00AB1C0C"/>
    <w:rsid w:val="00AB1E63"/>
    <w:rsid w:val="00AB2137"/>
    <w:rsid w:val="00AB24B7"/>
    <w:rsid w:val="00AB2676"/>
    <w:rsid w:val="00AB2762"/>
    <w:rsid w:val="00AB28F6"/>
    <w:rsid w:val="00AB2A2E"/>
    <w:rsid w:val="00AB2B01"/>
    <w:rsid w:val="00AB2BDD"/>
    <w:rsid w:val="00AB2D17"/>
    <w:rsid w:val="00AB2FCE"/>
    <w:rsid w:val="00AB3152"/>
    <w:rsid w:val="00AB34AD"/>
    <w:rsid w:val="00AB35CF"/>
    <w:rsid w:val="00AB36AC"/>
    <w:rsid w:val="00AB38A4"/>
    <w:rsid w:val="00AB398E"/>
    <w:rsid w:val="00AB3C1E"/>
    <w:rsid w:val="00AB3D51"/>
    <w:rsid w:val="00AB412F"/>
    <w:rsid w:val="00AB41AB"/>
    <w:rsid w:val="00AB434F"/>
    <w:rsid w:val="00AB46E2"/>
    <w:rsid w:val="00AB471F"/>
    <w:rsid w:val="00AB4A93"/>
    <w:rsid w:val="00AB4C2B"/>
    <w:rsid w:val="00AB4CF9"/>
    <w:rsid w:val="00AB4F1B"/>
    <w:rsid w:val="00AB4F2D"/>
    <w:rsid w:val="00AB4F6A"/>
    <w:rsid w:val="00AB5237"/>
    <w:rsid w:val="00AB5260"/>
    <w:rsid w:val="00AB527F"/>
    <w:rsid w:val="00AB52A6"/>
    <w:rsid w:val="00AB5337"/>
    <w:rsid w:val="00AB5592"/>
    <w:rsid w:val="00AB5643"/>
    <w:rsid w:val="00AB5977"/>
    <w:rsid w:val="00AB5E01"/>
    <w:rsid w:val="00AB6092"/>
    <w:rsid w:val="00AB621B"/>
    <w:rsid w:val="00AB62B2"/>
    <w:rsid w:val="00AB6C15"/>
    <w:rsid w:val="00AB6C28"/>
    <w:rsid w:val="00AB6F41"/>
    <w:rsid w:val="00AB6F5D"/>
    <w:rsid w:val="00AB75AB"/>
    <w:rsid w:val="00AB75B5"/>
    <w:rsid w:val="00AB75F7"/>
    <w:rsid w:val="00AB7609"/>
    <w:rsid w:val="00AB7851"/>
    <w:rsid w:val="00AB787D"/>
    <w:rsid w:val="00AB79AC"/>
    <w:rsid w:val="00AB79BB"/>
    <w:rsid w:val="00AB7B45"/>
    <w:rsid w:val="00AB7BF6"/>
    <w:rsid w:val="00AB7D35"/>
    <w:rsid w:val="00AB7DF7"/>
    <w:rsid w:val="00AB7E5F"/>
    <w:rsid w:val="00AB7F1E"/>
    <w:rsid w:val="00AC004F"/>
    <w:rsid w:val="00AC01CB"/>
    <w:rsid w:val="00AC043C"/>
    <w:rsid w:val="00AC05C2"/>
    <w:rsid w:val="00AC0682"/>
    <w:rsid w:val="00AC06A9"/>
    <w:rsid w:val="00AC085A"/>
    <w:rsid w:val="00AC0AD3"/>
    <w:rsid w:val="00AC0B5C"/>
    <w:rsid w:val="00AC0D50"/>
    <w:rsid w:val="00AC0D5D"/>
    <w:rsid w:val="00AC0F27"/>
    <w:rsid w:val="00AC100C"/>
    <w:rsid w:val="00AC13A8"/>
    <w:rsid w:val="00AC15E4"/>
    <w:rsid w:val="00AC1706"/>
    <w:rsid w:val="00AC177A"/>
    <w:rsid w:val="00AC17A4"/>
    <w:rsid w:val="00AC1A3B"/>
    <w:rsid w:val="00AC1C19"/>
    <w:rsid w:val="00AC2001"/>
    <w:rsid w:val="00AC202A"/>
    <w:rsid w:val="00AC22E1"/>
    <w:rsid w:val="00AC2967"/>
    <w:rsid w:val="00AC2BA3"/>
    <w:rsid w:val="00AC2BB5"/>
    <w:rsid w:val="00AC2CBD"/>
    <w:rsid w:val="00AC2E13"/>
    <w:rsid w:val="00AC336A"/>
    <w:rsid w:val="00AC33BB"/>
    <w:rsid w:val="00AC346B"/>
    <w:rsid w:val="00AC3561"/>
    <w:rsid w:val="00AC3792"/>
    <w:rsid w:val="00AC39BA"/>
    <w:rsid w:val="00AC39F1"/>
    <w:rsid w:val="00AC3A94"/>
    <w:rsid w:val="00AC3AD8"/>
    <w:rsid w:val="00AC3AFE"/>
    <w:rsid w:val="00AC3E60"/>
    <w:rsid w:val="00AC3E9A"/>
    <w:rsid w:val="00AC3FE6"/>
    <w:rsid w:val="00AC414D"/>
    <w:rsid w:val="00AC4168"/>
    <w:rsid w:val="00AC436E"/>
    <w:rsid w:val="00AC4514"/>
    <w:rsid w:val="00AC47D9"/>
    <w:rsid w:val="00AC4A82"/>
    <w:rsid w:val="00AC4DBF"/>
    <w:rsid w:val="00AC4F7C"/>
    <w:rsid w:val="00AC5162"/>
    <w:rsid w:val="00AC51F5"/>
    <w:rsid w:val="00AC52DE"/>
    <w:rsid w:val="00AC5303"/>
    <w:rsid w:val="00AC54F9"/>
    <w:rsid w:val="00AC56FE"/>
    <w:rsid w:val="00AC57FE"/>
    <w:rsid w:val="00AC587D"/>
    <w:rsid w:val="00AC5A84"/>
    <w:rsid w:val="00AC5B69"/>
    <w:rsid w:val="00AC5DED"/>
    <w:rsid w:val="00AC633C"/>
    <w:rsid w:val="00AC65A0"/>
    <w:rsid w:val="00AC65FD"/>
    <w:rsid w:val="00AC67D5"/>
    <w:rsid w:val="00AC6D89"/>
    <w:rsid w:val="00AC7187"/>
    <w:rsid w:val="00AC71A9"/>
    <w:rsid w:val="00AC7667"/>
    <w:rsid w:val="00AC77E2"/>
    <w:rsid w:val="00AC7813"/>
    <w:rsid w:val="00AC7821"/>
    <w:rsid w:val="00AC7876"/>
    <w:rsid w:val="00AC78B2"/>
    <w:rsid w:val="00AC7EF3"/>
    <w:rsid w:val="00AC7EF5"/>
    <w:rsid w:val="00AD00CD"/>
    <w:rsid w:val="00AD00CE"/>
    <w:rsid w:val="00AD0380"/>
    <w:rsid w:val="00AD060B"/>
    <w:rsid w:val="00AD06FB"/>
    <w:rsid w:val="00AD07DC"/>
    <w:rsid w:val="00AD0B76"/>
    <w:rsid w:val="00AD0D7B"/>
    <w:rsid w:val="00AD0F44"/>
    <w:rsid w:val="00AD0F90"/>
    <w:rsid w:val="00AD19F8"/>
    <w:rsid w:val="00AD1AA2"/>
    <w:rsid w:val="00AD1AC4"/>
    <w:rsid w:val="00AD1B3B"/>
    <w:rsid w:val="00AD1B50"/>
    <w:rsid w:val="00AD1BAD"/>
    <w:rsid w:val="00AD1BAE"/>
    <w:rsid w:val="00AD1BD0"/>
    <w:rsid w:val="00AD1D2F"/>
    <w:rsid w:val="00AD1E46"/>
    <w:rsid w:val="00AD238E"/>
    <w:rsid w:val="00AD274B"/>
    <w:rsid w:val="00AD27B0"/>
    <w:rsid w:val="00AD293E"/>
    <w:rsid w:val="00AD29F7"/>
    <w:rsid w:val="00AD2E21"/>
    <w:rsid w:val="00AD2E48"/>
    <w:rsid w:val="00AD2E84"/>
    <w:rsid w:val="00AD2EB9"/>
    <w:rsid w:val="00AD3023"/>
    <w:rsid w:val="00AD3556"/>
    <w:rsid w:val="00AD373A"/>
    <w:rsid w:val="00AD3D63"/>
    <w:rsid w:val="00AD3D90"/>
    <w:rsid w:val="00AD3DB1"/>
    <w:rsid w:val="00AD3F74"/>
    <w:rsid w:val="00AD430E"/>
    <w:rsid w:val="00AD4931"/>
    <w:rsid w:val="00AD49AF"/>
    <w:rsid w:val="00AD4BD4"/>
    <w:rsid w:val="00AD4E28"/>
    <w:rsid w:val="00AD4F26"/>
    <w:rsid w:val="00AD4FCC"/>
    <w:rsid w:val="00AD50FF"/>
    <w:rsid w:val="00AD5223"/>
    <w:rsid w:val="00AD52E8"/>
    <w:rsid w:val="00AD57B7"/>
    <w:rsid w:val="00AD5865"/>
    <w:rsid w:val="00AD5A28"/>
    <w:rsid w:val="00AD5B79"/>
    <w:rsid w:val="00AD5B86"/>
    <w:rsid w:val="00AD5C00"/>
    <w:rsid w:val="00AD5CAA"/>
    <w:rsid w:val="00AD5EE8"/>
    <w:rsid w:val="00AD600A"/>
    <w:rsid w:val="00AD6197"/>
    <w:rsid w:val="00AD62AE"/>
    <w:rsid w:val="00AD64B0"/>
    <w:rsid w:val="00AD64D8"/>
    <w:rsid w:val="00AD6525"/>
    <w:rsid w:val="00AD6746"/>
    <w:rsid w:val="00AD68B1"/>
    <w:rsid w:val="00AD69E4"/>
    <w:rsid w:val="00AD6C0F"/>
    <w:rsid w:val="00AD6C6C"/>
    <w:rsid w:val="00AD6D2F"/>
    <w:rsid w:val="00AD6DE1"/>
    <w:rsid w:val="00AD6DFC"/>
    <w:rsid w:val="00AD6E5A"/>
    <w:rsid w:val="00AD6F9C"/>
    <w:rsid w:val="00AD7065"/>
    <w:rsid w:val="00AD70D7"/>
    <w:rsid w:val="00AD70FB"/>
    <w:rsid w:val="00AD7211"/>
    <w:rsid w:val="00AD721A"/>
    <w:rsid w:val="00AD7281"/>
    <w:rsid w:val="00AD74A7"/>
    <w:rsid w:val="00AD7754"/>
    <w:rsid w:val="00AD7893"/>
    <w:rsid w:val="00AD7894"/>
    <w:rsid w:val="00AD79E0"/>
    <w:rsid w:val="00AD7A30"/>
    <w:rsid w:val="00AD7ACE"/>
    <w:rsid w:val="00AD7D01"/>
    <w:rsid w:val="00AD7E6A"/>
    <w:rsid w:val="00AE0060"/>
    <w:rsid w:val="00AE012E"/>
    <w:rsid w:val="00AE0260"/>
    <w:rsid w:val="00AE0306"/>
    <w:rsid w:val="00AE03E3"/>
    <w:rsid w:val="00AE05A3"/>
    <w:rsid w:val="00AE063B"/>
    <w:rsid w:val="00AE075C"/>
    <w:rsid w:val="00AE0A09"/>
    <w:rsid w:val="00AE0AD4"/>
    <w:rsid w:val="00AE1181"/>
    <w:rsid w:val="00AE118A"/>
    <w:rsid w:val="00AE11A8"/>
    <w:rsid w:val="00AE1397"/>
    <w:rsid w:val="00AE142E"/>
    <w:rsid w:val="00AE147C"/>
    <w:rsid w:val="00AE14C2"/>
    <w:rsid w:val="00AE15EE"/>
    <w:rsid w:val="00AE16B5"/>
    <w:rsid w:val="00AE198F"/>
    <w:rsid w:val="00AE1A7B"/>
    <w:rsid w:val="00AE1C98"/>
    <w:rsid w:val="00AE1E4C"/>
    <w:rsid w:val="00AE1E97"/>
    <w:rsid w:val="00AE1EF1"/>
    <w:rsid w:val="00AE1F2A"/>
    <w:rsid w:val="00AE214C"/>
    <w:rsid w:val="00AE2154"/>
    <w:rsid w:val="00AE2582"/>
    <w:rsid w:val="00AE2A05"/>
    <w:rsid w:val="00AE2A67"/>
    <w:rsid w:val="00AE2BD4"/>
    <w:rsid w:val="00AE2C63"/>
    <w:rsid w:val="00AE300C"/>
    <w:rsid w:val="00AE3126"/>
    <w:rsid w:val="00AE319E"/>
    <w:rsid w:val="00AE321B"/>
    <w:rsid w:val="00AE3B9C"/>
    <w:rsid w:val="00AE3C34"/>
    <w:rsid w:val="00AE3EA5"/>
    <w:rsid w:val="00AE4174"/>
    <w:rsid w:val="00AE4204"/>
    <w:rsid w:val="00AE4239"/>
    <w:rsid w:val="00AE434A"/>
    <w:rsid w:val="00AE45D1"/>
    <w:rsid w:val="00AE48B2"/>
    <w:rsid w:val="00AE4A30"/>
    <w:rsid w:val="00AE4A6A"/>
    <w:rsid w:val="00AE4D6B"/>
    <w:rsid w:val="00AE4E55"/>
    <w:rsid w:val="00AE4F8F"/>
    <w:rsid w:val="00AE528A"/>
    <w:rsid w:val="00AE54B5"/>
    <w:rsid w:val="00AE5583"/>
    <w:rsid w:val="00AE5A11"/>
    <w:rsid w:val="00AE5D4A"/>
    <w:rsid w:val="00AE5D9E"/>
    <w:rsid w:val="00AE5DA4"/>
    <w:rsid w:val="00AE5F70"/>
    <w:rsid w:val="00AE5FC1"/>
    <w:rsid w:val="00AE5FE7"/>
    <w:rsid w:val="00AE62C4"/>
    <w:rsid w:val="00AE638A"/>
    <w:rsid w:val="00AE6543"/>
    <w:rsid w:val="00AE69F5"/>
    <w:rsid w:val="00AE6A62"/>
    <w:rsid w:val="00AE6BFA"/>
    <w:rsid w:val="00AE6D75"/>
    <w:rsid w:val="00AE6E01"/>
    <w:rsid w:val="00AE75A3"/>
    <w:rsid w:val="00AE7D51"/>
    <w:rsid w:val="00AE7DEA"/>
    <w:rsid w:val="00AE7EF4"/>
    <w:rsid w:val="00AE7F95"/>
    <w:rsid w:val="00AEE545"/>
    <w:rsid w:val="00AF01DF"/>
    <w:rsid w:val="00AF01F3"/>
    <w:rsid w:val="00AF0285"/>
    <w:rsid w:val="00AF0336"/>
    <w:rsid w:val="00AF0587"/>
    <w:rsid w:val="00AF07B1"/>
    <w:rsid w:val="00AF0815"/>
    <w:rsid w:val="00AF0916"/>
    <w:rsid w:val="00AF0950"/>
    <w:rsid w:val="00AF09C2"/>
    <w:rsid w:val="00AF0C55"/>
    <w:rsid w:val="00AF0C5A"/>
    <w:rsid w:val="00AF0CA4"/>
    <w:rsid w:val="00AF0CB7"/>
    <w:rsid w:val="00AF0D09"/>
    <w:rsid w:val="00AF0D98"/>
    <w:rsid w:val="00AF0F77"/>
    <w:rsid w:val="00AF0FF9"/>
    <w:rsid w:val="00AF1016"/>
    <w:rsid w:val="00AF108E"/>
    <w:rsid w:val="00AF110E"/>
    <w:rsid w:val="00AF1260"/>
    <w:rsid w:val="00AF150E"/>
    <w:rsid w:val="00AF15B3"/>
    <w:rsid w:val="00AF1613"/>
    <w:rsid w:val="00AF1723"/>
    <w:rsid w:val="00AF19EB"/>
    <w:rsid w:val="00AF1B0E"/>
    <w:rsid w:val="00AF1DE4"/>
    <w:rsid w:val="00AF1E56"/>
    <w:rsid w:val="00AF1ECB"/>
    <w:rsid w:val="00AF202C"/>
    <w:rsid w:val="00AF20C1"/>
    <w:rsid w:val="00AF2109"/>
    <w:rsid w:val="00AF21CC"/>
    <w:rsid w:val="00AF224D"/>
    <w:rsid w:val="00AF2328"/>
    <w:rsid w:val="00AF2387"/>
    <w:rsid w:val="00AF24FC"/>
    <w:rsid w:val="00AF25AD"/>
    <w:rsid w:val="00AF27A3"/>
    <w:rsid w:val="00AF27C4"/>
    <w:rsid w:val="00AF27E2"/>
    <w:rsid w:val="00AF28A2"/>
    <w:rsid w:val="00AF28C9"/>
    <w:rsid w:val="00AF2962"/>
    <w:rsid w:val="00AF2991"/>
    <w:rsid w:val="00AF2B1E"/>
    <w:rsid w:val="00AF2C66"/>
    <w:rsid w:val="00AF2E49"/>
    <w:rsid w:val="00AF2E94"/>
    <w:rsid w:val="00AF3814"/>
    <w:rsid w:val="00AF39E2"/>
    <w:rsid w:val="00AF3A11"/>
    <w:rsid w:val="00AF3A29"/>
    <w:rsid w:val="00AF3BD9"/>
    <w:rsid w:val="00AF3CFF"/>
    <w:rsid w:val="00AF3D55"/>
    <w:rsid w:val="00AF3E23"/>
    <w:rsid w:val="00AF3E99"/>
    <w:rsid w:val="00AF3ED2"/>
    <w:rsid w:val="00AF3EE3"/>
    <w:rsid w:val="00AF412B"/>
    <w:rsid w:val="00AF4172"/>
    <w:rsid w:val="00AF432B"/>
    <w:rsid w:val="00AF456E"/>
    <w:rsid w:val="00AF4665"/>
    <w:rsid w:val="00AF479F"/>
    <w:rsid w:val="00AF4811"/>
    <w:rsid w:val="00AF4C27"/>
    <w:rsid w:val="00AF4C6A"/>
    <w:rsid w:val="00AF4F26"/>
    <w:rsid w:val="00AF5142"/>
    <w:rsid w:val="00AF526E"/>
    <w:rsid w:val="00AF54B9"/>
    <w:rsid w:val="00AF57F5"/>
    <w:rsid w:val="00AF5AEB"/>
    <w:rsid w:val="00AF5BCE"/>
    <w:rsid w:val="00AF5D65"/>
    <w:rsid w:val="00AF60E1"/>
    <w:rsid w:val="00AF6313"/>
    <w:rsid w:val="00AF6366"/>
    <w:rsid w:val="00AF684C"/>
    <w:rsid w:val="00AF68F3"/>
    <w:rsid w:val="00AF69C5"/>
    <w:rsid w:val="00AF6B17"/>
    <w:rsid w:val="00AF6BBF"/>
    <w:rsid w:val="00AF6D50"/>
    <w:rsid w:val="00AF6E00"/>
    <w:rsid w:val="00AF70C9"/>
    <w:rsid w:val="00AF70E5"/>
    <w:rsid w:val="00AF71F3"/>
    <w:rsid w:val="00AF75BD"/>
    <w:rsid w:val="00AF78FD"/>
    <w:rsid w:val="00AF7A3E"/>
    <w:rsid w:val="00AF7BBC"/>
    <w:rsid w:val="00AF7BEB"/>
    <w:rsid w:val="00AF7D4F"/>
    <w:rsid w:val="00AF7E07"/>
    <w:rsid w:val="00AF7EBF"/>
    <w:rsid w:val="00AF7ED4"/>
    <w:rsid w:val="00B000A5"/>
    <w:rsid w:val="00B004AF"/>
    <w:rsid w:val="00B00627"/>
    <w:rsid w:val="00B00894"/>
    <w:rsid w:val="00B00A89"/>
    <w:rsid w:val="00B00B27"/>
    <w:rsid w:val="00B00E57"/>
    <w:rsid w:val="00B00EC7"/>
    <w:rsid w:val="00B0102B"/>
    <w:rsid w:val="00B0158F"/>
    <w:rsid w:val="00B01699"/>
    <w:rsid w:val="00B01880"/>
    <w:rsid w:val="00B018A0"/>
    <w:rsid w:val="00B01A87"/>
    <w:rsid w:val="00B01B1C"/>
    <w:rsid w:val="00B01C04"/>
    <w:rsid w:val="00B01C92"/>
    <w:rsid w:val="00B01D15"/>
    <w:rsid w:val="00B01D6B"/>
    <w:rsid w:val="00B01E8A"/>
    <w:rsid w:val="00B024CA"/>
    <w:rsid w:val="00B0253D"/>
    <w:rsid w:val="00B029FF"/>
    <w:rsid w:val="00B02D8F"/>
    <w:rsid w:val="00B02DA2"/>
    <w:rsid w:val="00B03155"/>
    <w:rsid w:val="00B032AD"/>
    <w:rsid w:val="00B03460"/>
    <w:rsid w:val="00B034EB"/>
    <w:rsid w:val="00B038DF"/>
    <w:rsid w:val="00B0396B"/>
    <w:rsid w:val="00B039A9"/>
    <w:rsid w:val="00B03AC9"/>
    <w:rsid w:val="00B03CD3"/>
    <w:rsid w:val="00B03E09"/>
    <w:rsid w:val="00B03E41"/>
    <w:rsid w:val="00B03E7E"/>
    <w:rsid w:val="00B03F94"/>
    <w:rsid w:val="00B03F99"/>
    <w:rsid w:val="00B041E2"/>
    <w:rsid w:val="00B04213"/>
    <w:rsid w:val="00B04474"/>
    <w:rsid w:val="00B044BC"/>
    <w:rsid w:val="00B045FF"/>
    <w:rsid w:val="00B04622"/>
    <w:rsid w:val="00B04642"/>
    <w:rsid w:val="00B04A90"/>
    <w:rsid w:val="00B04A9E"/>
    <w:rsid w:val="00B04AC9"/>
    <w:rsid w:val="00B04AE2"/>
    <w:rsid w:val="00B04B0F"/>
    <w:rsid w:val="00B04E7C"/>
    <w:rsid w:val="00B052FC"/>
    <w:rsid w:val="00B057EF"/>
    <w:rsid w:val="00B05975"/>
    <w:rsid w:val="00B0598F"/>
    <w:rsid w:val="00B05A93"/>
    <w:rsid w:val="00B05B41"/>
    <w:rsid w:val="00B05E96"/>
    <w:rsid w:val="00B05FFE"/>
    <w:rsid w:val="00B062FA"/>
    <w:rsid w:val="00B063BB"/>
    <w:rsid w:val="00B06413"/>
    <w:rsid w:val="00B06B7C"/>
    <w:rsid w:val="00B06BC1"/>
    <w:rsid w:val="00B06F62"/>
    <w:rsid w:val="00B071CE"/>
    <w:rsid w:val="00B075DF"/>
    <w:rsid w:val="00B07693"/>
    <w:rsid w:val="00B07896"/>
    <w:rsid w:val="00B07C7E"/>
    <w:rsid w:val="00B07CD6"/>
    <w:rsid w:val="00B07D1C"/>
    <w:rsid w:val="00B07DA0"/>
    <w:rsid w:val="00B0AE59"/>
    <w:rsid w:val="00B1005A"/>
    <w:rsid w:val="00B101B7"/>
    <w:rsid w:val="00B10330"/>
    <w:rsid w:val="00B10747"/>
    <w:rsid w:val="00B10E46"/>
    <w:rsid w:val="00B10F9B"/>
    <w:rsid w:val="00B11032"/>
    <w:rsid w:val="00B112A2"/>
    <w:rsid w:val="00B113A3"/>
    <w:rsid w:val="00B11447"/>
    <w:rsid w:val="00B1169B"/>
    <w:rsid w:val="00B11744"/>
    <w:rsid w:val="00B11897"/>
    <w:rsid w:val="00B11A7F"/>
    <w:rsid w:val="00B11F80"/>
    <w:rsid w:val="00B11FBE"/>
    <w:rsid w:val="00B12176"/>
    <w:rsid w:val="00B12300"/>
    <w:rsid w:val="00B1244F"/>
    <w:rsid w:val="00B12983"/>
    <w:rsid w:val="00B12A96"/>
    <w:rsid w:val="00B12B17"/>
    <w:rsid w:val="00B12B90"/>
    <w:rsid w:val="00B12F79"/>
    <w:rsid w:val="00B12FF7"/>
    <w:rsid w:val="00B130B7"/>
    <w:rsid w:val="00B13424"/>
    <w:rsid w:val="00B13663"/>
    <w:rsid w:val="00B13748"/>
    <w:rsid w:val="00B1382A"/>
    <w:rsid w:val="00B1399E"/>
    <w:rsid w:val="00B139AD"/>
    <w:rsid w:val="00B13A34"/>
    <w:rsid w:val="00B13BEF"/>
    <w:rsid w:val="00B13DEB"/>
    <w:rsid w:val="00B13E2F"/>
    <w:rsid w:val="00B13EB1"/>
    <w:rsid w:val="00B14161"/>
    <w:rsid w:val="00B14282"/>
    <w:rsid w:val="00B1448D"/>
    <w:rsid w:val="00B144C0"/>
    <w:rsid w:val="00B144FE"/>
    <w:rsid w:val="00B145FC"/>
    <w:rsid w:val="00B14783"/>
    <w:rsid w:val="00B147EF"/>
    <w:rsid w:val="00B147F5"/>
    <w:rsid w:val="00B14865"/>
    <w:rsid w:val="00B148E3"/>
    <w:rsid w:val="00B149B4"/>
    <w:rsid w:val="00B14C1D"/>
    <w:rsid w:val="00B14D36"/>
    <w:rsid w:val="00B14D4D"/>
    <w:rsid w:val="00B14F1E"/>
    <w:rsid w:val="00B15043"/>
    <w:rsid w:val="00B150DE"/>
    <w:rsid w:val="00B1523C"/>
    <w:rsid w:val="00B15533"/>
    <w:rsid w:val="00B15540"/>
    <w:rsid w:val="00B15748"/>
    <w:rsid w:val="00B15BCF"/>
    <w:rsid w:val="00B15EDB"/>
    <w:rsid w:val="00B15EE7"/>
    <w:rsid w:val="00B1601E"/>
    <w:rsid w:val="00B16217"/>
    <w:rsid w:val="00B16287"/>
    <w:rsid w:val="00B16298"/>
    <w:rsid w:val="00B163C9"/>
    <w:rsid w:val="00B164B9"/>
    <w:rsid w:val="00B16583"/>
    <w:rsid w:val="00B16611"/>
    <w:rsid w:val="00B1668B"/>
    <w:rsid w:val="00B167B2"/>
    <w:rsid w:val="00B167E6"/>
    <w:rsid w:val="00B16854"/>
    <w:rsid w:val="00B16FE1"/>
    <w:rsid w:val="00B175DD"/>
    <w:rsid w:val="00B177BB"/>
    <w:rsid w:val="00B17A21"/>
    <w:rsid w:val="00B17A7A"/>
    <w:rsid w:val="00B17ADA"/>
    <w:rsid w:val="00B17B50"/>
    <w:rsid w:val="00B17B97"/>
    <w:rsid w:val="00B17CBE"/>
    <w:rsid w:val="00B17CE1"/>
    <w:rsid w:val="00B17DC9"/>
    <w:rsid w:val="00B17E1C"/>
    <w:rsid w:val="00B17EFD"/>
    <w:rsid w:val="00B201EA"/>
    <w:rsid w:val="00B20281"/>
    <w:rsid w:val="00B20293"/>
    <w:rsid w:val="00B204DA"/>
    <w:rsid w:val="00B20883"/>
    <w:rsid w:val="00B20B71"/>
    <w:rsid w:val="00B20E36"/>
    <w:rsid w:val="00B20F1D"/>
    <w:rsid w:val="00B20F38"/>
    <w:rsid w:val="00B20F43"/>
    <w:rsid w:val="00B21501"/>
    <w:rsid w:val="00B2167A"/>
    <w:rsid w:val="00B2178F"/>
    <w:rsid w:val="00B219B5"/>
    <w:rsid w:val="00B219C4"/>
    <w:rsid w:val="00B21A21"/>
    <w:rsid w:val="00B21D2C"/>
    <w:rsid w:val="00B21D2F"/>
    <w:rsid w:val="00B21DFA"/>
    <w:rsid w:val="00B21E29"/>
    <w:rsid w:val="00B21E62"/>
    <w:rsid w:val="00B21F4F"/>
    <w:rsid w:val="00B22016"/>
    <w:rsid w:val="00B22683"/>
    <w:rsid w:val="00B22821"/>
    <w:rsid w:val="00B2291E"/>
    <w:rsid w:val="00B22A3A"/>
    <w:rsid w:val="00B22E6F"/>
    <w:rsid w:val="00B22EF8"/>
    <w:rsid w:val="00B22F8A"/>
    <w:rsid w:val="00B231E6"/>
    <w:rsid w:val="00B23258"/>
    <w:rsid w:val="00B234A6"/>
    <w:rsid w:val="00B235D6"/>
    <w:rsid w:val="00B23603"/>
    <w:rsid w:val="00B23705"/>
    <w:rsid w:val="00B2399F"/>
    <w:rsid w:val="00B23B27"/>
    <w:rsid w:val="00B23BAE"/>
    <w:rsid w:val="00B23C12"/>
    <w:rsid w:val="00B23D88"/>
    <w:rsid w:val="00B23DB2"/>
    <w:rsid w:val="00B23EE7"/>
    <w:rsid w:val="00B24057"/>
    <w:rsid w:val="00B2414C"/>
    <w:rsid w:val="00B24270"/>
    <w:rsid w:val="00B2455D"/>
    <w:rsid w:val="00B245AD"/>
    <w:rsid w:val="00B24665"/>
    <w:rsid w:val="00B2466F"/>
    <w:rsid w:val="00B24867"/>
    <w:rsid w:val="00B24977"/>
    <w:rsid w:val="00B24FEE"/>
    <w:rsid w:val="00B24FEF"/>
    <w:rsid w:val="00B25168"/>
    <w:rsid w:val="00B25399"/>
    <w:rsid w:val="00B254E1"/>
    <w:rsid w:val="00B25605"/>
    <w:rsid w:val="00B2562B"/>
    <w:rsid w:val="00B256C2"/>
    <w:rsid w:val="00B25824"/>
    <w:rsid w:val="00B25924"/>
    <w:rsid w:val="00B25A1D"/>
    <w:rsid w:val="00B25C4D"/>
    <w:rsid w:val="00B25CB9"/>
    <w:rsid w:val="00B25D3E"/>
    <w:rsid w:val="00B26030"/>
    <w:rsid w:val="00B263A5"/>
    <w:rsid w:val="00B267B9"/>
    <w:rsid w:val="00B267D8"/>
    <w:rsid w:val="00B268EB"/>
    <w:rsid w:val="00B26AC1"/>
    <w:rsid w:val="00B26C1C"/>
    <w:rsid w:val="00B26E67"/>
    <w:rsid w:val="00B26ED1"/>
    <w:rsid w:val="00B26F67"/>
    <w:rsid w:val="00B27187"/>
    <w:rsid w:val="00B2721A"/>
    <w:rsid w:val="00B27275"/>
    <w:rsid w:val="00B27314"/>
    <w:rsid w:val="00B27477"/>
    <w:rsid w:val="00B27540"/>
    <w:rsid w:val="00B276C3"/>
    <w:rsid w:val="00B2777A"/>
    <w:rsid w:val="00B2781B"/>
    <w:rsid w:val="00B27835"/>
    <w:rsid w:val="00B278CD"/>
    <w:rsid w:val="00B2795B"/>
    <w:rsid w:val="00B27AC5"/>
    <w:rsid w:val="00B27B03"/>
    <w:rsid w:val="00B27B16"/>
    <w:rsid w:val="00B27B58"/>
    <w:rsid w:val="00B27D00"/>
    <w:rsid w:val="00B27D93"/>
    <w:rsid w:val="00B27FA8"/>
    <w:rsid w:val="00B2FBE9"/>
    <w:rsid w:val="00B30185"/>
    <w:rsid w:val="00B301E1"/>
    <w:rsid w:val="00B302FA"/>
    <w:rsid w:val="00B30541"/>
    <w:rsid w:val="00B305C9"/>
    <w:rsid w:val="00B30670"/>
    <w:rsid w:val="00B30903"/>
    <w:rsid w:val="00B30925"/>
    <w:rsid w:val="00B30C83"/>
    <w:rsid w:val="00B30D1A"/>
    <w:rsid w:val="00B30DB2"/>
    <w:rsid w:val="00B30EED"/>
    <w:rsid w:val="00B310CE"/>
    <w:rsid w:val="00B3126F"/>
    <w:rsid w:val="00B31344"/>
    <w:rsid w:val="00B313F0"/>
    <w:rsid w:val="00B316E5"/>
    <w:rsid w:val="00B317B2"/>
    <w:rsid w:val="00B31B84"/>
    <w:rsid w:val="00B31F02"/>
    <w:rsid w:val="00B31FD4"/>
    <w:rsid w:val="00B31FD6"/>
    <w:rsid w:val="00B323E5"/>
    <w:rsid w:val="00B3245C"/>
    <w:rsid w:val="00B325F2"/>
    <w:rsid w:val="00B32856"/>
    <w:rsid w:val="00B328A8"/>
    <w:rsid w:val="00B328ED"/>
    <w:rsid w:val="00B329E9"/>
    <w:rsid w:val="00B32A83"/>
    <w:rsid w:val="00B32B70"/>
    <w:rsid w:val="00B32B95"/>
    <w:rsid w:val="00B32D6C"/>
    <w:rsid w:val="00B32DD7"/>
    <w:rsid w:val="00B33027"/>
    <w:rsid w:val="00B3305B"/>
    <w:rsid w:val="00B33137"/>
    <w:rsid w:val="00B331D9"/>
    <w:rsid w:val="00B33355"/>
    <w:rsid w:val="00B335F8"/>
    <w:rsid w:val="00B3361C"/>
    <w:rsid w:val="00B337AA"/>
    <w:rsid w:val="00B337EC"/>
    <w:rsid w:val="00B3390E"/>
    <w:rsid w:val="00B33DAE"/>
    <w:rsid w:val="00B33E2C"/>
    <w:rsid w:val="00B33EA6"/>
    <w:rsid w:val="00B33F89"/>
    <w:rsid w:val="00B33FE8"/>
    <w:rsid w:val="00B34048"/>
    <w:rsid w:val="00B340A8"/>
    <w:rsid w:val="00B34156"/>
    <w:rsid w:val="00B3431A"/>
    <w:rsid w:val="00B34439"/>
    <w:rsid w:val="00B344A2"/>
    <w:rsid w:val="00B344F2"/>
    <w:rsid w:val="00B348B3"/>
    <w:rsid w:val="00B34A5C"/>
    <w:rsid w:val="00B34B8B"/>
    <w:rsid w:val="00B34E09"/>
    <w:rsid w:val="00B34F3C"/>
    <w:rsid w:val="00B3510E"/>
    <w:rsid w:val="00B35300"/>
    <w:rsid w:val="00B3585B"/>
    <w:rsid w:val="00B3594A"/>
    <w:rsid w:val="00B35A54"/>
    <w:rsid w:val="00B35AD3"/>
    <w:rsid w:val="00B35ADD"/>
    <w:rsid w:val="00B35DA4"/>
    <w:rsid w:val="00B35E62"/>
    <w:rsid w:val="00B3618F"/>
    <w:rsid w:val="00B3674B"/>
    <w:rsid w:val="00B36812"/>
    <w:rsid w:val="00B36831"/>
    <w:rsid w:val="00B36F68"/>
    <w:rsid w:val="00B37033"/>
    <w:rsid w:val="00B37163"/>
    <w:rsid w:val="00B371D1"/>
    <w:rsid w:val="00B3740F"/>
    <w:rsid w:val="00B3749D"/>
    <w:rsid w:val="00B3781A"/>
    <w:rsid w:val="00B37911"/>
    <w:rsid w:val="00B3797A"/>
    <w:rsid w:val="00B37CCC"/>
    <w:rsid w:val="00B37E5F"/>
    <w:rsid w:val="00B37E75"/>
    <w:rsid w:val="00B37EB3"/>
    <w:rsid w:val="00B40000"/>
    <w:rsid w:val="00B40219"/>
    <w:rsid w:val="00B403C4"/>
    <w:rsid w:val="00B403DF"/>
    <w:rsid w:val="00B40445"/>
    <w:rsid w:val="00B40461"/>
    <w:rsid w:val="00B4050D"/>
    <w:rsid w:val="00B4055F"/>
    <w:rsid w:val="00B407AA"/>
    <w:rsid w:val="00B40825"/>
    <w:rsid w:val="00B40873"/>
    <w:rsid w:val="00B40963"/>
    <w:rsid w:val="00B40B00"/>
    <w:rsid w:val="00B40BC7"/>
    <w:rsid w:val="00B40C41"/>
    <w:rsid w:val="00B40D71"/>
    <w:rsid w:val="00B41219"/>
    <w:rsid w:val="00B41222"/>
    <w:rsid w:val="00B41319"/>
    <w:rsid w:val="00B413B4"/>
    <w:rsid w:val="00B4185D"/>
    <w:rsid w:val="00B419FE"/>
    <w:rsid w:val="00B41A3E"/>
    <w:rsid w:val="00B41B44"/>
    <w:rsid w:val="00B41BD5"/>
    <w:rsid w:val="00B41C15"/>
    <w:rsid w:val="00B41DD6"/>
    <w:rsid w:val="00B41FA8"/>
    <w:rsid w:val="00B4221A"/>
    <w:rsid w:val="00B423C9"/>
    <w:rsid w:val="00B4256F"/>
    <w:rsid w:val="00B42697"/>
    <w:rsid w:val="00B426C0"/>
    <w:rsid w:val="00B426ED"/>
    <w:rsid w:val="00B42840"/>
    <w:rsid w:val="00B42843"/>
    <w:rsid w:val="00B42909"/>
    <w:rsid w:val="00B42E5C"/>
    <w:rsid w:val="00B43004"/>
    <w:rsid w:val="00B43148"/>
    <w:rsid w:val="00B43229"/>
    <w:rsid w:val="00B43289"/>
    <w:rsid w:val="00B43324"/>
    <w:rsid w:val="00B4344D"/>
    <w:rsid w:val="00B435DD"/>
    <w:rsid w:val="00B4363B"/>
    <w:rsid w:val="00B43707"/>
    <w:rsid w:val="00B4388B"/>
    <w:rsid w:val="00B43917"/>
    <w:rsid w:val="00B439B9"/>
    <w:rsid w:val="00B43B7A"/>
    <w:rsid w:val="00B43BFA"/>
    <w:rsid w:val="00B443CC"/>
    <w:rsid w:val="00B444E5"/>
    <w:rsid w:val="00B4469F"/>
    <w:rsid w:val="00B44718"/>
    <w:rsid w:val="00B4478D"/>
    <w:rsid w:val="00B4499B"/>
    <w:rsid w:val="00B44B7D"/>
    <w:rsid w:val="00B44C8B"/>
    <w:rsid w:val="00B44EAD"/>
    <w:rsid w:val="00B44FB0"/>
    <w:rsid w:val="00B4504B"/>
    <w:rsid w:val="00B450B0"/>
    <w:rsid w:val="00B4557D"/>
    <w:rsid w:val="00B45616"/>
    <w:rsid w:val="00B459C5"/>
    <w:rsid w:val="00B45AD8"/>
    <w:rsid w:val="00B45BF7"/>
    <w:rsid w:val="00B45C8F"/>
    <w:rsid w:val="00B45E1B"/>
    <w:rsid w:val="00B45E2F"/>
    <w:rsid w:val="00B4623C"/>
    <w:rsid w:val="00B462F1"/>
    <w:rsid w:val="00B464DB"/>
    <w:rsid w:val="00B465CF"/>
    <w:rsid w:val="00B465F0"/>
    <w:rsid w:val="00B46672"/>
    <w:rsid w:val="00B46766"/>
    <w:rsid w:val="00B46888"/>
    <w:rsid w:val="00B46934"/>
    <w:rsid w:val="00B4696E"/>
    <w:rsid w:val="00B46A81"/>
    <w:rsid w:val="00B46ACE"/>
    <w:rsid w:val="00B46CBD"/>
    <w:rsid w:val="00B46D5A"/>
    <w:rsid w:val="00B473FE"/>
    <w:rsid w:val="00B47421"/>
    <w:rsid w:val="00B477C0"/>
    <w:rsid w:val="00B477E4"/>
    <w:rsid w:val="00B47909"/>
    <w:rsid w:val="00B47A66"/>
    <w:rsid w:val="00B47A78"/>
    <w:rsid w:val="00B47A7A"/>
    <w:rsid w:val="00B47B83"/>
    <w:rsid w:val="00B47D3C"/>
    <w:rsid w:val="00B4A214"/>
    <w:rsid w:val="00B4C755"/>
    <w:rsid w:val="00B4FB9D"/>
    <w:rsid w:val="00B50015"/>
    <w:rsid w:val="00B50084"/>
    <w:rsid w:val="00B50149"/>
    <w:rsid w:val="00B50331"/>
    <w:rsid w:val="00B50397"/>
    <w:rsid w:val="00B50672"/>
    <w:rsid w:val="00B506DB"/>
    <w:rsid w:val="00B50850"/>
    <w:rsid w:val="00B50A05"/>
    <w:rsid w:val="00B50DB3"/>
    <w:rsid w:val="00B50DCA"/>
    <w:rsid w:val="00B50F0F"/>
    <w:rsid w:val="00B50FD6"/>
    <w:rsid w:val="00B51286"/>
    <w:rsid w:val="00B51308"/>
    <w:rsid w:val="00B51310"/>
    <w:rsid w:val="00B514C2"/>
    <w:rsid w:val="00B51520"/>
    <w:rsid w:val="00B516CD"/>
    <w:rsid w:val="00B517C6"/>
    <w:rsid w:val="00B518A2"/>
    <w:rsid w:val="00B518C2"/>
    <w:rsid w:val="00B519D1"/>
    <w:rsid w:val="00B51A2C"/>
    <w:rsid w:val="00B51D19"/>
    <w:rsid w:val="00B51DFB"/>
    <w:rsid w:val="00B51FE0"/>
    <w:rsid w:val="00B521B3"/>
    <w:rsid w:val="00B52279"/>
    <w:rsid w:val="00B52442"/>
    <w:rsid w:val="00B52486"/>
    <w:rsid w:val="00B526AB"/>
    <w:rsid w:val="00B527C1"/>
    <w:rsid w:val="00B52984"/>
    <w:rsid w:val="00B529B6"/>
    <w:rsid w:val="00B52C89"/>
    <w:rsid w:val="00B52E43"/>
    <w:rsid w:val="00B52FC8"/>
    <w:rsid w:val="00B53128"/>
    <w:rsid w:val="00B53129"/>
    <w:rsid w:val="00B531A3"/>
    <w:rsid w:val="00B5320E"/>
    <w:rsid w:val="00B533E3"/>
    <w:rsid w:val="00B534BD"/>
    <w:rsid w:val="00B53530"/>
    <w:rsid w:val="00B536EA"/>
    <w:rsid w:val="00B537CB"/>
    <w:rsid w:val="00B53944"/>
    <w:rsid w:val="00B539BC"/>
    <w:rsid w:val="00B53A3C"/>
    <w:rsid w:val="00B53A9A"/>
    <w:rsid w:val="00B53AB9"/>
    <w:rsid w:val="00B53DDF"/>
    <w:rsid w:val="00B53E31"/>
    <w:rsid w:val="00B53F0B"/>
    <w:rsid w:val="00B53F8C"/>
    <w:rsid w:val="00B54073"/>
    <w:rsid w:val="00B54389"/>
    <w:rsid w:val="00B544DB"/>
    <w:rsid w:val="00B54536"/>
    <w:rsid w:val="00B5461A"/>
    <w:rsid w:val="00B5486A"/>
    <w:rsid w:val="00B549A4"/>
    <w:rsid w:val="00B54A32"/>
    <w:rsid w:val="00B54D35"/>
    <w:rsid w:val="00B54E6D"/>
    <w:rsid w:val="00B54EA2"/>
    <w:rsid w:val="00B54FED"/>
    <w:rsid w:val="00B5527D"/>
    <w:rsid w:val="00B55307"/>
    <w:rsid w:val="00B554BB"/>
    <w:rsid w:val="00B55515"/>
    <w:rsid w:val="00B555AF"/>
    <w:rsid w:val="00B555CB"/>
    <w:rsid w:val="00B556ED"/>
    <w:rsid w:val="00B557B3"/>
    <w:rsid w:val="00B5597B"/>
    <w:rsid w:val="00B55E2A"/>
    <w:rsid w:val="00B56166"/>
    <w:rsid w:val="00B56285"/>
    <w:rsid w:val="00B56298"/>
    <w:rsid w:val="00B562D3"/>
    <w:rsid w:val="00B563A0"/>
    <w:rsid w:val="00B5656F"/>
    <w:rsid w:val="00B56596"/>
    <w:rsid w:val="00B5684D"/>
    <w:rsid w:val="00B568A0"/>
    <w:rsid w:val="00B56BFC"/>
    <w:rsid w:val="00B56C10"/>
    <w:rsid w:val="00B56DEB"/>
    <w:rsid w:val="00B56FF6"/>
    <w:rsid w:val="00B57177"/>
    <w:rsid w:val="00B571CF"/>
    <w:rsid w:val="00B573D7"/>
    <w:rsid w:val="00B57445"/>
    <w:rsid w:val="00B576D8"/>
    <w:rsid w:val="00B5773C"/>
    <w:rsid w:val="00B57770"/>
    <w:rsid w:val="00B5791B"/>
    <w:rsid w:val="00B5793A"/>
    <w:rsid w:val="00B57D28"/>
    <w:rsid w:val="00B57D67"/>
    <w:rsid w:val="00B57DB8"/>
    <w:rsid w:val="00B57E3B"/>
    <w:rsid w:val="00B57ED8"/>
    <w:rsid w:val="00B60171"/>
    <w:rsid w:val="00B603CC"/>
    <w:rsid w:val="00B60462"/>
    <w:rsid w:val="00B60656"/>
    <w:rsid w:val="00B60B48"/>
    <w:rsid w:val="00B60EF6"/>
    <w:rsid w:val="00B60F2B"/>
    <w:rsid w:val="00B60F8D"/>
    <w:rsid w:val="00B61087"/>
    <w:rsid w:val="00B611F7"/>
    <w:rsid w:val="00B6136E"/>
    <w:rsid w:val="00B613A0"/>
    <w:rsid w:val="00B6148C"/>
    <w:rsid w:val="00B614A6"/>
    <w:rsid w:val="00B614CE"/>
    <w:rsid w:val="00B6160A"/>
    <w:rsid w:val="00B61667"/>
    <w:rsid w:val="00B616AA"/>
    <w:rsid w:val="00B61A12"/>
    <w:rsid w:val="00B61A13"/>
    <w:rsid w:val="00B61AB9"/>
    <w:rsid w:val="00B61CD9"/>
    <w:rsid w:val="00B61EAD"/>
    <w:rsid w:val="00B6263C"/>
    <w:rsid w:val="00B626EC"/>
    <w:rsid w:val="00B62759"/>
    <w:rsid w:val="00B628A0"/>
    <w:rsid w:val="00B6299A"/>
    <w:rsid w:val="00B6299D"/>
    <w:rsid w:val="00B629EC"/>
    <w:rsid w:val="00B62A9A"/>
    <w:rsid w:val="00B62C94"/>
    <w:rsid w:val="00B63236"/>
    <w:rsid w:val="00B63475"/>
    <w:rsid w:val="00B63E2B"/>
    <w:rsid w:val="00B63F9F"/>
    <w:rsid w:val="00B63FF1"/>
    <w:rsid w:val="00B64189"/>
    <w:rsid w:val="00B6424F"/>
    <w:rsid w:val="00B64421"/>
    <w:rsid w:val="00B644EE"/>
    <w:rsid w:val="00B645E3"/>
    <w:rsid w:val="00B64A91"/>
    <w:rsid w:val="00B64E13"/>
    <w:rsid w:val="00B64E6F"/>
    <w:rsid w:val="00B650FB"/>
    <w:rsid w:val="00B65162"/>
    <w:rsid w:val="00B65326"/>
    <w:rsid w:val="00B65371"/>
    <w:rsid w:val="00B65795"/>
    <w:rsid w:val="00B659F1"/>
    <w:rsid w:val="00B65B0A"/>
    <w:rsid w:val="00B65B4E"/>
    <w:rsid w:val="00B65B7F"/>
    <w:rsid w:val="00B65D3B"/>
    <w:rsid w:val="00B65D50"/>
    <w:rsid w:val="00B65DAA"/>
    <w:rsid w:val="00B65EC0"/>
    <w:rsid w:val="00B660BB"/>
    <w:rsid w:val="00B662E7"/>
    <w:rsid w:val="00B663EA"/>
    <w:rsid w:val="00B667F9"/>
    <w:rsid w:val="00B668AB"/>
    <w:rsid w:val="00B66A77"/>
    <w:rsid w:val="00B66B2F"/>
    <w:rsid w:val="00B66C51"/>
    <w:rsid w:val="00B66CA3"/>
    <w:rsid w:val="00B66F75"/>
    <w:rsid w:val="00B6717F"/>
    <w:rsid w:val="00B671D0"/>
    <w:rsid w:val="00B67355"/>
    <w:rsid w:val="00B67630"/>
    <w:rsid w:val="00B6764D"/>
    <w:rsid w:val="00B677A4"/>
    <w:rsid w:val="00B679ED"/>
    <w:rsid w:val="00B67A46"/>
    <w:rsid w:val="00B67B1A"/>
    <w:rsid w:val="00B67B6F"/>
    <w:rsid w:val="00B67BE9"/>
    <w:rsid w:val="00B67CA1"/>
    <w:rsid w:val="00B67D5C"/>
    <w:rsid w:val="00B67D8E"/>
    <w:rsid w:val="00B67DE0"/>
    <w:rsid w:val="00B6B07D"/>
    <w:rsid w:val="00B6F8DA"/>
    <w:rsid w:val="00B703A8"/>
    <w:rsid w:val="00B7050B"/>
    <w:rsid w:val="00B706A9"/>
    <w:rsid w:val="00B7071D"/>
    <w:rsid w:val="00B70838"/>
    <w:rsid w:val="00B70AFD"/>
    <w:rsid w:val="00B70B35"/>
    <w:rsid w:val="00B70C92"/>
    <w:rsid w:val="00B70DA3"/>
    <w:rsid w:val="00B70ED9"/>
    <w:rsid w:val="00B70EF2"/>
    <w:rsid w:val="00B70F8A"/>
    <w:rsid w:val="00B71106"/>
    <w:rsid w:val="00B7121F"/>
    <w:rsid w:val="00B71630"/>
    <w:rsid w:val="00B7164E"/>
    <w:rsid w:val="00B7169B"/>
    <w:rsid w:val="00B716EB"/>
    <w:rsid w:val="00B71CA3"/>
    <w:rsid w:val="00B71D04"/>
    <w:rsid w:val="00B71F56"/>
    <w:rsid w:val="00B720C0"/>
    <w:rsid w:val="00B720EC"/>
    <w:rsid w:val="00B72192"/>
    <w:rsid w:val="00B72199"/>
    <w:rsid w:val="00B72307"/>
    <w:rsid w:val="00B72329"/>
    <w:rsid w:val="00B72AE7"/>
    <w:rsid w:val="00B72AFD"/>
    <w:rsid w:val="00B72B49"/>
    <w:rsid w:val="00B72DC4"/>
    <w:rsid w:val="00B72E7A"/>
    <w:rsid w:val="00B72EF5"/>
    <w:rsid w:val="00B72FC7"/>
    <w:rsid w:val="00B730E3"/>
    <w:rsid w:val="00B73115"/>
    <w:rsid w:val="00B73200"/>
    <w:rsid w:val="00B73231"/>
    <w:rsid w:val="00B7333E"/>
    <w:rsid w:val="00B73437"/>
    <w:rsid w:val="00B7356E"/>
    <w:rsid w:val="00B7378B"/>
    <w:rsid w:val="00B73A3E"/>
    <w:rsid w:val="00B73B1C"/>
    <w:rsid w:val="00B73C69"/>
    <w:rsid w:val="00B73CAE"/>
    <w:rsid w:val="00B73DFA"/>
    <w:rsid w:val="00B73EB5"/>
    <w:rsid w:val="00B73F36"/>
    <w:rsid w:val="00B743CE"/>
    <w:rsid w:val="00B743E2"/>
    <w:rsid w:val="00B743FE"/>
    <w:rsid w:val="00B74418"/>
    <w:rsid w:val="00B744B7"/>
    <w:rsid w:val="00B74594"/>
    <w:rsid w:val="00B74A27"/>
    <w:rsid w:val="00B74EDE"/>
    <w:rsid w:val="00B74F7F"/>
    <w:rsid w:val="00B7526F"/>
    <w:rsid w:val="00B7567C"/>
    <w:rsid w:val="00B75920"/>
    <w:rsid w:val="00B75940"/>
    <w:rsid w:val="00B75A06"/>
    <w:rsid w:val="00B75B08"/>
    <w:rsid w:val="00B75B09"/>
    <w:rsid w:val="00B75C78"/>
    <w:rsid w:val="00B75D70"/>
    <w:rsid w:val="00B76011"/>
    <w:rsid w:val="00B7608C"/>
    <w:rsid w:val="00B7637F"/>
    <w:rsid w:val="00B76388"/>
    <w:rsid w:val="00B7663C"/>
    <w:rsid w:val="00B7676A"/>
    <w:rsid w:val="00B76850"/>
    <w:rsid w:val="00B76876"/>
    <w:rsid w:val="00B7693B"/>
    <w:rsid w:val="00B7696C"/>
    <w:rsid w:val="00B76A54"/>
    <w:rsid w:val="00B76D0A"/>
    <w:rsid w:val="00B770B8"/>
    <w:rsid w:val="00B7750D"/>
    <w:rsid w:val="00B775A0"/>
    <w:rsid w:val="00B77710"/>
    <w:rsid w:val="00B778FD"/>
    <w:rsid w:val="00B77A5C"/>
    <w:rsid w:val="00B77B37"/>
    <w:rsid w:val="00B77BB3"/>
    <w:rsid w:val="00B77C9C"/>
    <w:rsid w:val="00B77CAD"/>
    <w:rsid w:val="00B77F46"/>
    <w:rsid w:val="00B80026"/>
    <w:rsid w:val="00B802E9"/>
    <w:rsid w:val="00B80C01"/>
    <w:rsid w:val="00B80CE0"/>
    <w:rsid w:val="00B80E9E"/>
    <w:rsid w:val="00B81043"/>
    <w:rsid w:val="00B810A1"/>
    <w:rsid w:val="00B810C7"/>
    <w:rsid w:val="00B812E5"/>
    <w:rsid w:val="00B813EC"/>
    <w:rsid w:val="00B81427"/>
    <w:rsid w:val="00B81613"/>
    <w:rsid w:val="00B81669"/>
    <w:rsid w:val="00B81687"/>
    <w:rsid w:val="00B8177B"/>
    <w:rsid w:val="00B81890"/>
    <w:rsid w:val="00B81922"/>
    <w:rsid w:val="00B81CDB"/>
    <w:rsid w:val="00B81DC5"/>
    <w:rsid w:val="00B82003"/>
    <w:rsid w:val="00B8232D"/>
    <w:rsid w:val="00B824A4"/>
    <w:rsid w:val="00B82538"/>
    <w:rsid w:val="00B826E8"/>
    <w:rsid w:val="00B826EF"/>
    <w:rsid w:val="00B82A3F"/>
    <w:rsid w:val="00B82A9E"/>
    <w:rsid w:val="00B82C09"/>
    <w:rsid w:val="00B82C69"/>
    <w:rsid w:val="00B82C7F"/>
    <w:rsid w:val="00B82DCF"/>
    <w:rsid w:val="00B830A4"/>
    <w:rsid w:val="00B831A9"/>
    <w:rsid w:val="00B833D8"/>
    <w:rsid w:val="00B83513"/>
    <w:rsid w:val="00B837E2"/>
    <w:rsid w:val="00B83ABD"/>
    <w:rsid w:val="00B83D1D"/>
    <w:rsid w:val="00B83EFB"/>
    <w:rsid w:val="00B842FC"/>
    <w:rsid w:val="00B845C0"/>
    <w:rsid w:val="00B845E4"/>
    <w:rsid w:val="00B846AA"/>
    <w:rsid w:val="00B8478E"/>
    <w:rsid w:val="00B8480B"/>
    <w:rsid w:val="00B84869"/>
    <w:rsid w:val="00B8499B"/>
    <w:rsid w:val="00B849D5"/>
    <w:rsid w:val="00B84A7C"/>
    <w:rsid w:val="00B84B08"/>
    <w:rsid w:val="00B8559A"/>
    <w:rsid w:val="00B858E4"/>
    <w:rsid w:val="00B858E6"/>
    <w:rsid w:val="00B85A15"/>
    <w:rsid w:val="00B85A4A"/>
    <w:rsid w:val="00B85BA8"/>
    <w:rsid w:val="00B85E46"/>
    <w:rsid w:val="00B85F92"/>
    <w:rsid w:val="00B860F1"/>
    <w:rsid w:val="00B86252"/>
    <w:rsid w:val="00B86268"/>
    <w:rsid w:val="00B86337"/>
    <w:rsid w:val="00B86607"/>
    <w:rsid w:val="00B8662F"/>
    <w:rsid w:val="00B8672A"/>
    <w:rsid w:val="00B86738"/>
    <w:rsid w:val="00B86997"/>
    <w:rsid w:val="00B86DE5"/>
    <w:rsid w:val="00B8716B"/>
    <w:rsid w:val="00B87859"/>
    <w:rsid w:val="00B87879"/>
    <w:rsid w:val="00B879EA"/>
    <w:rsid w:val="00B87E98"/>
    <w:rsid w:val="00B90158"/>
    <w:rsid w:val="00B903A9"/>
    <w:rsid w:val="00B90462"/>
    <w:rsid w:val="00B90480"/>
    <w:rsid w:val="00B90616"/>
    <w:rsid w:val="00B9074E"/>
    <w:rsid w:val="00B909E5"/>
    <w:rsid w:val="00B90B89"/>
    <w:rsid w:val="00B90BBA"/>
    <w:rsid w:val="00B90C2B"/>
    <w:rsid w:val="00B90CD4"/>
    <w:rsid w:val="00B90CDF"/>
    <w:rsid w:val="00B90E81"/>
    <w:rsid w:val="00B910FA"/>
    <w:rsid w:val="00B91114"/>
    <w:rsid w:val="00B9129F"/>
    <w:rsid w:val="00B912A0"/>
    <w:rsid w:val="00B91302"/>
    <w:rsid w:val="00B913AC"/>
    <w:rsid w:val="00B9142E"/>
    <w:rsid w:val="00B91597"/>
    <w:rsid w:val="00B918B6"/>
    <w:rsid w:val="00B919BD"/>
    <w:rsid w:val="00B919DF"/>
    <w:rsid w:val="00B91A31"/>
    <w:rsid w:val="00B91BD4"/>
    <w:rsid w:val="00B91BE7"/>
    <w:rsid w:val="00B91D47"/>
    <w:rsid w:val="00B91DCA"/>
    <w:rsid w:val="00B9202E"/>
    <w:rsid w:val="00B921FF"/>
    <w:rsid w:val="00B92236"/>
    <w:rsid w:val="00B923D1"/>
    <w:rsid w:val="00B924AC"/>
    <w:rsid w:val="00B92579"/>
    <w:rsid w:val="00B92649"/>
    <w:rsid w:val="00B92817"/>
    <w:rsid w:val="00B928DE"/>
    <w:rsid w:val="00B92A63"/>
    <w:rsid w:val="00B92D34"/>
    <w:rsid w:val="00B92E6B"/>
    <w:rsid w:val="00B9305D"/>
    <w:rsid w:val="00B93298"/>
    <w:rsid w:val="00B93321"/>
    <w:rsid w:val="00B933FF"/>
    <w:rsid w:val="00B9345E"/>
    <w:rsid w:val="00B93590"/>
    <w:rsid w:val="00B93656"/>
    <w:rsid w:val="00B93A79"/>
    <w:rsid w:val="00B93F28"/>
    <w:rsid w:val="00B942C1"/>
    <w:rsid w:val="00B942CB"/>
    <w:rsid w:val="00B94322"/>
    <w:rsid w:val="00B94418"/>
    <w:rsid w:val="00B94897"/>
    <w:rsid w:val="00B9494F"/>
    <w:rsid w:val="00B949B1"/>
    <w:rsid w:val="00B94BB0"/>
    <w:rsid w:val="00B94C3E"/>
    <w:rsid w:val="00B94F33"/>
    <w:rsid w:val="00B94F52"/>
    <w:rsid w:val="00B950ED"/>
    <w:rsid w:val="00B951DE"/>
    <w:rsid w:val="00B951F3"/>
    <w:rsid w:val="00B95381"/>
    <w:rsid w:val="00B953CC"/>
    <w:rsid w:val="00B953E2"/>
    <w:rsid w:val="00B95470"/>
    <w:rsid w:val="00B955F0"/>
    <w:rsid w:val="00B95910"/>
    <w:rsid w:val="00B95949"/>
    <w:rsid w:val="00B95B8E"/>
    <w:rsid w:val="00B96323"/>
    <w:rsid w:val="00B96529"/>
    <w:rsid w:val="00B965AC"/>
    <w:rsid w:val="00B9677E"/>
    <w:rsid w:val="00B96799"/>
    <w:rsid w:val="00B968ED"/>
    <w:rsid w:val="00B96A2D"/>
    <w:rsid w:val="00B96C92"/>
    <w:rsid w:val="00B96FF3"/>
    <w:rsid w:val="00B97144"/>
    <w:rsid w:val="00B972BE"/>
    <w:rsid w:val="00B97490"/>
    <w:rsid w:val="00B97660"/>
    <w:rsid w:val="00B9770F"/>
    <w:rsid w:val="00B9780B"/>
    <w:rsid w:val="00B978E7"/>
    <w:rsid w:val="00B97928"/>
    <w:rsid w:val="00B97A90"/>
    <w:rsid w:val="00B97B0B"/>
    <w:rsid w:val="00B97C02"/>
    <w:rsid w:val="00BA004E"/>
    <w:rsid w:val="00BA012E"/>
    <w:rsid w:val="00BA030C"/>
    <w:rsid w:val="00BA0572"/>
    <w:rsid w:val="00BA0639"/>
    <w:rsid w:val="00BA074F"/>
    <w:rsid w:val="00BA07E3"/>
    <w:rsid w:val="00BA0818"/>
    <w:rsid w:val="00BA09C1"/>
    <w:rsid w:val="00BA0A25"/>
    <w:rsid w:val="00BA0D57"/>
    <w:rsid w:val="00BA0EAA"/>
    <w:rsid w:val="00BA0FEF"/>
    <w:rsid w:val="00BA1185"/>
    <w:rsid w:val="00BA1250"/>
    <w:rsid w:val="00BA1315"/>
    <w:rsid w:val="00BA13F3"/>
    <w:rsid w:val="00BA1468"/>
    <w:rsid w:val="00BA148D"/>
    <w:rsid w:val="00BA1819"/>
    <w:rsid w:val="00BA19F3"/>
    <w:rsid w:val="00BA1A1B"/>
    <w:rsid w:val="00BA1B93"/>
    <w:rsid w:val="00BA1D14"/>
    <w:rsid w:val="00BA1E18"/>
    <w:rsid w:val="00BA1FC8"/>
    <w:rsid w:val="00BA20F6"/>
    <w:rsid w:val="00BA226E"/>
    <w:rsid w:val="00BA22CB"/>
    <w:rsid w:val="00BA2358"/>
    <w:rsid w:val="00BA285B"/>
    <w:rsid w:val="00BA29BF"/>
    <w:rsid w:val="00BA2B9B"/>
    <w:rsid w:val="00BA2DDB"/>
    <w:rsid w:val="00BA326B"/>
    <w:rsid w:val="00BA3973"/>
    <w:rsid w:val="00BA3B4B"/>
    <w:rsid w:val="00BA3B64"/>
    <w:rsid w:val="00BA3CB8"/>
    <w:rsid w:val="00BA3E11"/>
    <w:rsid w:val="00BA4002"/>
    <w:rsid w:val="00BA40A0"/>
    <w:rsid w:val="00BA41CC"/>
    <w:rsid w:val="00BA43C0"/>
    <w:rsid w:val="00BA4415"/>
    <w:rsid w:val="00BA44DC"/>
    <w:rsid w:val="00BA4592"/>
    <w:rsid w:val="00BA478A"/>
    <w:rsid w:val="00BA47F1"/>
    <w:rsid w:val="00BA482C"/>
    <w:rsid w:val="00BA48C7"/>
    <w:rsid w:val="00BA49B4"/>
    <w:rsid w:val="00BA4C1A"/>
    <w:rsid w:val="00BA4CE9"/>
    <w:rsid w:val="00BA4DA2"/>
    <w:rsid w:val="00BA4DE1"/>
    <w:rsid w:val="00BA52CE"/>
    <w:rsid w:val="00BA53D5"/>
    <w:rsid w:val="00BA53FC"/>
    <w:rsid w:val="00BA5410"/>
    <w:rsid w:val="00BA578E"/>
    <w:rsid w:val="00BA57A8"/>
    <w:rsid w:val="00BA589F"/>
    <w:rsid w:val="00BA5BAC"/>
    <w:rsid w:val="00BA5ECC"/>
    <w:rsid w:val="00BA60F3"/>
    <w:rsid w:val="00BA6238"/>
    <w:rsid w:val="00BA633B"/>
    <w:rsid w:val="00BA63CA"/>
    <w:rsid w:val="00BA66AB"/>
    <w:rsid w:val="00BA6806"/>
    <w:rsid w:val="00BA6A21"/>
    <w:rsid w:val="00BA6B73"/>
    <w:rsid w:val="00BA6BD3"/>
    <w:rsid w:val="00BA6E1B"/>
    <w:rsid w:val="00BA6E72"/>
    <w:rsid w:val="00BA738C"/>
    <w:rsid w:val="00BA7623"/>
    <w:rsid w:val="00BA76B6"/>
    <w:rsid w:val="00BA7A99"/>
    <w:rsid w:val="00BA7B15"/>
    <w:rsid w:val="00BA7FE3"/>
    <w:rsid w:val="00BB026A"/>
    <w:rsid w:val="00BB0444"/>
    <w:rsid w:val="00BB072D"/>
    <w:rsid w:val="00BB0760"/>
    <w:rsid w:val="00BB07A5"/>
    <w:rsid w:val="00BB0812"/>
    <w:rsid w:val="00BB0B31"/>
    <w:rsid w:val="00BB0CD2"/>
    <w:rsid w:val="00BB0E37"/>
    <w:rsid w:val="00BB1112"/>
    <w:rsid w:val="00BB132B"/>
    <w:rsid w:val="00BB153B"/>
    <w:rsid w:val="00BB1648"/>
    <w:rsid w:val="00BB1B22"/>
    <w:rsid w:val="00BB1B44"/>
    <w:rsid w:val="00BB201C"/>
    <w:rsid w:val="00BB2036"/>
    <w:rsid w:val="00BB2153"/>
    <w:rsid w:val="00BB235C"/>
    <w:rsid w:val="00BB2790"/>
    <w:rsid w:val="00BB2857"/>
    <w:rsid w:val="00BB2A31"/>
    <w:rsid w:val="00BB2A66"/>
    <w:rsid w:val="00BB2C73"/>
    <w:rsid w:val="00BB2D5D"/>
    <w:rsid w:val="00BB2F3C"/>
    <w:rsid w:val="00BB2F40"/>
    <w:rsid w:val="00BB3403"/>
    <w:rsid w:val="00BB34D9"/>
    <w:rsid w:val="00BB351F"/>
    <w:rsid w:val="00BB35F9"/>
    <w:rsid w:val="00BB396D"/>
    <w:rsid w:val="00BB397E"/>
    <w:rsid w:val="00BB3B0E"/>
    <w:rsid w:val="00BB3B5C"/>
    <w:rsid w:val="00BB3BC2"/>
    <w:rsid w:val="00BB3C1B"/>
    <w:rsid w:val="00BB4088"/>
    <w:rsid w:val="00BB418A"/>
    <w:rsid w:val="00BB432D"/>
    <w:rsid w:val="00BB4430"/>
    <w:rsid w:val="00BB4766"/>
    <w:rsid w:val="00BB478E"/>
    <w:rsid w:val="00BB4AE0"/>
    <w:rsid w:val="00BB4C56"/>
    <w:rsid w:val="00BB4DA3"/>
    <w:rsid w:val="00BB4FD3"/>
    <w:rsid w:val="00BB5034"/>
    <w:rsid w:val="00BB50DB"/>
    <w:rsid w:val="00BB5223"/>
    <w:rsid w:val="00BB52D5"/>
    <w:rsid w:val="00BB5611"/>
    <w:rsid w:val="00BB56D9"/>
    <w:rsid w:val="00BB5936"/>
    <w:rsid w:val="00BB5AA3"/>
    <w:rsid w:val="00BB5B45"/>
    <w:rsid w:val="00BB5C1C"/>
    <w:rsid w:val="00BB5FFB"/>
    <w:rsid w:val="00BB61A0"/>
    <w:rsid w:val="00BB6283"/>
    <w:rsid w:val="00BB62C3"/>
    <w:rsid w:val="00BB64C7"/>
    <w:rsid w:val="00BB6507"/>
    <w:rsid w:val="00BB66A7"/>
    <w:rsid w:val="00BB67E6"/>
    <w:rsid w:val="00BB6ACE"/>
    <w:rsid w:val="00BB6AE6"/>
    <w:rsid w:val="00BB6B1E"/>
    <w:rsid w:val="00BB6C7B"/>
    <w:rsid w:val="00BB6E01"/>
    <w:rsid w:val="00BB6E20"/>
    <w:rsid w:val="00BB7277"/>
    <w:rsid w:val="00BB7279"/>
    <w:rsid w:val="00BB7300"/>
    <w:rsid w:val="00BB73D1"/>
    <w:rsid w:val="00BB7434"/>
    <w:rsid w:val="00BB74A6"/>
    <w:rsid w:val="00BB757D"/>
    <w:rsid w:val="00BB75BC"/>
    <w:rsid w:val="00BB7622"/>
    <w:rsid w:val="00BB779F"/>
    <w:rsid w:val="00BB783B"/>
    <w:rsid w:val="00BB7952"/>
    <w:rsid w:val="00BB7969"/>
    <w:rsid w:val="00BB7BA6"/>
    <w:rsid w:val="00BB7C2E"/>
    <w:rsid w:val="00BB7D22"/>
    <w:rsid w:val="00BB7E15"/>
    <w:rsid w:val="00BB7E75"/>
    <w:rsid w:val="00BBB2BD"/>
    <w:rsid w:val="00BC00ED"/>
    <w:rsid w:val="00BC00F3"/>
    <w:rsid w:val="00BC0170"/>
    <w:rsid w:val="00BC0659"/>
    <w:rsid w:val="00BC0731"/>
    <w:rsid w:val="00BC07D7"/>
    <w:rsid w:val="00BC088F"/>
    <w:rsid w:val="00BC0A72"/>
    <w:rsid w:val="00BC0B0D"/>
    <w:rsid w:val="00BC0B2B"/>
    <w:rsid w:val="00BC0B32"/>
    <w:rsid w:val="00BC0DCE"/>
    <w:rsid w:val="00BC0E74"/>
    <w:rsid w:val="00BC0F61"/>
    <w:rsid w:val="00BC106F"/>
    <w:rsid w:val="00BC1141"/>
    <w:rsid w:val="00BC11C9"/>
    <w:rsid w:val="00BC11FA"/>
    <w:rsid w:val="00BC127C"/>
    <w:rsid w:val="00BC1293"/>
    <w:rsid w:val="00BC1346"/>
    <w:rsid w:val="00BC1418"/>
    <w:rsid w:val="00BC14FA"/>
    <w:rsid w:val="00BC150A"/>
    <w:rsid w:val="00BC168C"/>
    <w:rsid w:val="00BC16B8"/>
    <w:rsid w:val="00BC1C95"/>
    <w:rsid w:val="00BC1E56"/>
    <w:rsid w:val="00BC2053"/>
    <w:rsid w:val="00BC2195"/>
    <w:rsid w:val="00BC2353"/>
    <w:rsid w:val="00BC2504"/>
    <w:rsid w:val="00BC2564"/>
    <w:rsid w:val="00BC2774"/>
    <w:rsid w:val="00BC288A"/>
    <w:rsid w:val="00BC2ADD"/>
    <w:rsid w:val="00BC2AFA"/>
    <w:rsid w:val="00BC2B02"/>
    <w:rsid w:val="00BC2BDA"/>
    <w:rsid w:val="00BC2D28"/>
    <w:rsid w:val="00BC2D3C"/>
    <w:rsid w:val="00BC2F98"/>
    <w:rsid w:val="00BC3107"/>
    <w:rsid w:val="00BC31ED"/>
    <w:rsid w:val="00BC33D4"/>
    <w:rsid w:val="00BC34F3"/>
    <w:rsid w:val="00BC35C8"/>
    <w:rsid w:val="00BC38D0"/>
    <w:rsid w:val="00BC3AD3"/>
    <w:rsid w:val="00BC3D09"/>
    <w:rsid w:val="00BC4233"/>
    <w:rsid w:val="00BC435E"/>
    <w:rsid w:val="00BC4552"/>
    <w:rsid w:val="00BC496D"/>
    <w:rsid w:val="00BC498F"/>
    <w:rsid w:val="00BC4A86"/>
    <w:rsid w:val="00BC4A89"/>
    <w:rsid w:val="00BC4ABD"/>
    <w:rsid w:val="00BC4BC9"/>
    <w:rsid w:val="00BC50D2"/>
    <w:rsid w:val="00BC548F"/>
    <w:rsid w:val="00BC554B"/>
    <w:rsid w:val="00BC5560"/>
    <w:rsid w:val="00BC5589"/>
    <w:rsid w:val="00BC55DA"/>
    <w:rsid w:val="00BC5779"/>
    <w:rsid w:val="00BC5A34"/>
    <w:rsid w:val="00BC5A57"/>
    <w:rsid w:val="00BC5E9D"/>
    <w:rsid w:val="00BC5EE8"/>
    <w:rsid w:val="00BC6159"/>
    <w:rsid w:val="00BC61FF"/>
    <w:rsid w:val="00BC6569"/>
    <w:rsid w:val="00BC6590"/>
    <w:rsid w:val="00BC6606"/>
    <w:rsid w:val="00BC6651"/>
    <w:rsid w:val="00BC6684"/>
    <w:rsid w:val="00BC69AA"/>
    <w:rsid w:val="00BC69BF"/>
    <w:rsid w:val="00BC69CA"/>
    <w:rsid w:val="00BC6ACB"/>
    <w:rsid w:val="00BC6CBA"/>
    <w:rsid w:val="00BC6DC6"/>
    <w:rsid w:val="00BC6E42"/>
    <w:rsid w:val="00BC7157"/>
    <w:rsid w:val="00BC726A"/>
    <w:rsid w:val="00BC7396"/>
    <w:rsid w:val="00BC74C0"/>
    <w:rsid w:val="00BC754B"/>
    <w:rsid w:val="00BC757D"/>
    <w:rsid w:val="00BC7657"/>
    <w:rsid w:val="00BC7758"/>
    <w:rsid w:val="00BC778B"/>
    <w:rsid w:val="00BC7848"/>
    <w:rsid w:val="00BC7855"/>
    <w:rsid w:val="00BC7A25"/>
    <w:rsid w:val="00BC7B0D"/>
    <w:rsid w:val="00BC7C1B"/>
    <w:rsid w:val="00BC7CF3"/>
    <w:rsid w:val="00BC7FB8"/>
    <w:rsid w:val="00BD0030"/>
    <w:rsid w:val="00BD010F"/>
    <w:rsid w:val="00BD0240"/>
    <w:rsid w:val="00BD04D0"/>
    <w:rsid w:val="00BD0721"/>
    <w:rsid w:val="00BD0936"/>
    <w:rsid w:val="00BD0D24"/>
    <w:rsid w:val="00BD0D7B"/>
    <w:rsid w:val="00BD0E52"/>
    <w:rsid w:val="00BD0E5A"/>
    <w:rsid w:val="00BD0F78"/>
    <w:rsid w:val="00BD10FD"/>
    <w:rsid w:val="00BD1417"/>
    <w:rsid w:val="00BD1584"/>
    <w:rsid w:val="00BD16B8"/>
    <w:rsid w:val="00BD190D"/>
    <w:rsid w:val="00BD1986"/>
    <w:rsid w:val="00BD1993"/>
    <w:rsid w:val="00BD1B22"/>
    <w:rsid w:val="00BD1B56"/>
    <w:rsid w:val="00BD1B8F"/>
    <w:rsid w:val="00BD1FC5"/>
    <w:rsid w:val="00BD21CA"/>
    <w:rsid w:val="00BD21DF"/>
    <w:rsid w:val="00BD22ED"/>
    <w:rsid w:val="00BD2376"/>
    <w:rsid w:val="00BD23ED"/>
    <w:rsid w:val="00BD240E"/>
    <w:rsid w:val="00BD2661"/>
    <w:rsid w:val="00BD2693"/>
    <w:rsid w:val="00BD29F1"/>
    <w:rsid w:val="00BD2A76"/>
    <w:rsid w:val="00BD30C7"/>
    <w:rsid w:val="00BD32C9"/>
    <w:rsid w:val="00BD32DC"/>
    <w:rsid w:val="00BD3355"/>
    <w:rsid w:val="00BD3380"/>
    <w:rsid w:val="00BD33BC"/>
    <w:rsid w:val="00BD3460"/>
    <w:rsid w:val="00BD3608"/>
    <w:rsid w:val="00BD377E"/>
    <w:rsid w:val="00BD3797"/>
    <w:rsid w:val="00BD37E1"/>
    <w:rsid w:val="00BD396A"/>
    <w:rsid w:val="00BD3A04"/>
    <w:rsid w:val="00BD3BAC"/>
    <w:rsid w:val="00BD3CFB"/>
    <w:rsid w:val="00BD3D15"/>
    <w:rsid w:val="00BD4004"/>
    <w:rsid w:val="00BD4053"/>
    <w:rsid w:val="00BD4109"/>
    <w:rsid w:val="00BD41ED"/>
    <w:rsid w:val="00BD4215"/>
    <w:rsid w:val="00BD4718"/>
    <w:rsid w:val="00BD49CE"/>
    <w:rsid w:val="00BD4AE6"/>
    <w:rsid w:val="00BD4B36"/>
    <w:rsid w:val="00BD4C71"/>
    <w:rsid w:val="00BD4CA3"/>
    <w:rsid w:val="00BD4CF8"/>
    <w:rsid w:val="00BD4F78"/>
    <w:rsid w:val="00BD513C"/>
    <w:rsid w:val="00BD52F9"/>
    <w:rsid w:val="00BD54DC"/>
    <w:rsid w:val="00BD5604"/>
    <w:rsid w:val="00BD59B1"/>
    <w:rsid w:val="00BD5D8C"/>
    <w:rsid w:val="00BD5F10"/>
    <w:rsid w:val="00BD5F1D"/>
    <w:rsid w:val="00BD5FDA"/>
    <w:rsid w:val="00BD6561"/>
    <w:rsid w:val="00BD66B1"/>
    <w:rsid w:val="00BD678A"/>
    <w:rsid w:val="00BD68F5"/>
    <w:rsid w:val="00BD6972"/>
    <w:rsid w:val="00BD6991"/>
    <w:rsid w:val="00BD6A30"/>
    <w:rsid w:val="00BD6B7E"/>
    <w:rsid w:val="00BD6B83"/>
    <w:rsid w:val="00BD6E14"/>
    <w:rsid w:val="00BD6FF5"/>
    <w:rsid w:val="00BD7043"/>
    <w:rsid w:val="00BD737C"/>
    <w:rsid w:val="00BD73FE"/>
    <w:rsid w:val="00BD7468"/>
    <w:rsid w:val="00BD746B"/>
    <w:rsid w:val="00BD74C6"/>
    <w:rsid w:val="00BD75D5"/>
    <w:rsid w:val="00BD7B8F"/>
    <w:rsid w:val="00BD7D37"/>
    <w:rsid w:val="00BD7E1E"/>
    <w:rsid w:val="00BD7F07"/>
    <w:rsid w:val="00BD87CE"/>
    <w:rsid w:val="00BE0059"/>
    <w:rsid w:val="00BE0419"/>
    <w:rsid w:val="00BE04E9"/>
    <w:rsid w:val="00BE0627"/>
    <w:rsid w:val="00BE0824"/>
    <w:rsid w:val="00BE0A2E"/>
    <w:rsid w:val="00BE0A61"/>
    <w:rsid w:val="00BE0B41"/>
    <w:rsid w:val="00BE0BC7"/>
    <w:rsid w:val="00BE0C0B"/>
    <w:rsid w:val="00BE0E44"/>
    <w:rsid w:val="00BE0E81"/>
    <w:rsid w:val="00BE0E9B"/>
    <w:rsid w:val="00BE0F8F"/>
    <w:rsid w:val="00BE1013"/>
    <w:rsid w:val="00BE1140"/>
    <w:rsid w:val="00BE11CE"/>
    <w:rsid w:val="00BE13DC"/>
    <w:rsid w:val="00BE14BE"/>
    <w:rsid w:val="00BE16EB"/>
    <w:rsid w:val="00BE176B"/>
    <w:rsid w:val="00BE177F"/>
    <w:rsid w:val="00BE17DF"/>
    <w:rsid w:val="00BE1F84"/>
    <w:rsid w:val="00BE22DC"/>
    <w:rsid w:val="00BE22F6"/>
    <w:rsid w:val="00BE24E3"/>
    <w:rsid w:val="00BE264D"/>
    <w:rsid w:val="00BE29F9"/>
    <w:rsid w:val="00BE2B30"/>
    <w:rsid w:val="00BE2CE1"/>
    <w:rsid w:val="00BE3048"/>
    <w:rsid w:val="00BE310C"/>
    <w:rsid w:val="00BE32F1"/>
    <w:rsid w:val="00BE332F"/>
    <w:rsid w:val="00BE3418"/>
    <w:rsid w:val="00BE35F1"/>
    <w:rsid w:val="00BE3773"/>
    <w:rsid w:val="00BE3B78"/>
    <w:rsid w:val="00BE3EEB"/>
    <w:rsid w:val="00BE40E2"/>
    <w:rsid w:val="00BE43B0"/>
    <w:rsid w:val="00BE43BD"/>
    <w:rsid w:val="00BE455F"/>
    <w:rsid w:val="00BE4B78"/>
    <w:rsid w:val="00BE4DF8"/>
    <w:rsid w:val="00BE4F2D"/>
    <w:rsid w:val="00BE533D"/>
    <w:rsid w:val="00BE53B6"/>
    <w:rsid w:val="00BE567C"/>
    <w:rsid w:val="00BE56F6"/>
    <w:rsid w:val="00BE5BED"/>
    <w:rsid w:val="00BE5CB2"/>
    <w:rsid w:val="00BE5E26"/>
    <w:rsid w:val="00BE6095"/>
    <w:rsid w:val="00BE60BB"/>
    <w:rsid w:val="00BE63D9"/>
    <w:rsid w:val="00BE6A2C"/>
    <w:rsid w:val="00BE6AA4"/>
    <w:rsid w:val="00BE6B07"/>
    <w:rsid w:val="00BE6B9E"/>
    <w:rsid w:val="00BE6BD9"/>
    <w:rsid w:val="00BE6C74"/>
    <w:rsid w:val="00BE6C83"/>
    <w:rsid w:val="00BE6FEF"/>
    <w:rsid w:val="00BE7071"/>
    <w:rsid w:val="00BE7342"/>
    <w:rsid w:val="00BE737F"/>
    <w:rsid w:val="00BE7404"/>
    <w:rsid w:val="00BE74CD"/>
    <w:rsid w:val="00BE759A"/>
    <w:rsid w:val="00BE76E4"/>
    <w:rsid w:val="00BE792A"/>
    <w:rsid w:val="00BE7F02"/>
    <w:rsid w:val="00BED08C"/>
    <w:rsid w:val="00BEDDAE"/>
    <w:rsid w:val="00BF0073"/>
    <w:rsid w:val="00BF0348"/>
    <w:rsid w:val="00BF03A1"/>
    <w:rsid w:val="00BF0435"/>
    <w:rsid w:val="00BF0609"/>
    <w:rsid w:val="00BF06C3"/>
    <w:rsid w:val="00BF099B"/>
    <w:rsid w:val="00BF0C2C"/>
    <w:rsid w:val="00BF0D15"/>
    <w:rsid w:val="00BF0D3B"/>
    <w:rsid w:val="00BF0DC9"/>
    <w:rsid w:val="00BF0E57"/>
    <w:rsid w:val="00BF0EF2"/>
    <w:rsid w:val="00BF0F05"/>
    <w:rsid w:val="00BF0F6A"/>
    <w:rsid w:val="00BF1026"/>
    <w:rsid w:val="00BF109D"/>
    <w:rsid w:val="00BF11A0"/>
    <w:rsid w:val="00BF122C"/>
    <w:rsid w:val="00BF1292"/>
    <w:rsid w:val="00BF14E9"/>
    <w:rsid w:val="00BF15E8"/>
    <w:rsid w:val="00BF16FC"/>
    <w:rsid w:val="00BF1C65"/>
    <w:rsid w:val="00BF1C75"/>
    <w:rsid w:val="00BF2103"/>
    <w:rsid w:val="00BF26D0"/>
    <w:rsid w:val="00BF27FF"/>
    <w:rsid w:val="00BF2992"/>
    <w:rsid w:val="00BF2C0E"/>
    <w:rsid w:val="00BF2CAA"/>
    <w:rsid w:val="00BF2D5A"/>
    <w:rsid w:val="00BF2E4D"/>
    <w:rsid w:val="00BF2E5D"/>
    <w:rsid w:val="00BF2F25"/>
    <w:rsid w:val="00BF301A"/>
    <w:rsid w:val="00BF31AD"/>
    <w:rsid w:val="00BF31FD"/>
    <w:rsid w:val="00BF32EC"/>
    <w:rsid w:val="00BF3412"/>
    <w:rsid w:val="00BF3416"/>
    <w:rsid w:val="00BF3429"/>
    <w:rsid w:val="00BF3486"/>
    <w:rsid w:val="00BF34B2"/>
    <w:rsid w:val="00BF3608"/>
    <w:rsid w:val="00BF378D"/>
    <w:rsid w:val="00BF3A04"/>
    <w:rsid w:val="00BF3A69"/>
    <w:rsid w:val="00BF3C92"/>
    <w:rsid w:val="00BF3CEB"/>
    <w:rsid w:val="00BF3DF3"/>
    <w:rsid w:val="00BF3F8D"/>
    <w:rsid w:val="00BF422C"/>
    <w:rsid w:val="00BF4247"/>
    <w:rsid w:val="00BF4278"/>
    <w:rsid w:val="00BF4616"/>
    <w:rsid w:val="00BF4666"/>
    <w:rsid w:val="00BF4724"/>
    <w:rsid w:val="00BF4854"/>
    <w:rsid w:val="00BF48DA"/>
    <w:rsid w:val="00BF4994"/>
    <w:rsid w:val="00BF4B3F"/>
    <w:rsid w:val="00BF4BA4"/>
    <w:rsid w:val="00BF4CBE"/>
    <w:rsid w:val="00BF4CC5"/>
    <w:rsid w:val="00BF4E4D"/>
    <w:rsid w:val="00BF4F73"/>
    <w:rsid w:val="00BF4FD0"/>
    <w:rsid w:val="00BF5024"/>
    <w:rsid w:val="00BF5025"/>
    <w:rsid w:val="00BF5391"/>
    <w:rsid w:val="00BF55C6"/>
    <w:rsid w:val="00BF57BB"/>
    <w:rsid w:val="00BF595D"/>
    <w:rsid w:val="00BF5A61"/>
    <w:rsid w:val="00BF5AA7"/>
    <w:rsid w:val="00BF5C38"/>
    <w:rsid w:val="00BF5D3D"/>
    <w:rsid w:val="00BF60BF"/>
    <w:rsid w:val="00BF62D0"/>
    <w:rsid w:val="00BF62E1"/>
    <w:rsid w:val="00BF64C9"/>
    <w:rsid w:val="00BF6585"/>
    <w:rsid w:val="00BF68BD"/>
    <w:rsid w:val="00BF68C8"/>
    <w:rsid w:val="00BF68D8"/>
    <w:rsid w:val="00BF6CD7"/>
    <w:rsid w:val="00BF6FF1"/>
    <w:rsid w:val="00BF76E4"/>
    <w:rsid w:val="00BF7815"/>
    <w:rsid w:val="00BF7857"/>
    <w:rsid w:val="00BF7946"/>
    <w:rsid w:val="00BF7A4A"/>
    <w:rsid w:val="00BF7B59"/>
    <w:rsid w:val="00BFC51E"/>
    <w:rsid w:val="00C00078"/>
    <w:rsid w:val="00C000F7"/>
    <w:rsid w:val="00C0029F"/>
    <w:rsid w:val="00C005ED"/>
    <w:rsid w:val="00C007C3"/>
    <w:rsid w:val="00C008CA"/>
    <w:rsid w:val="00C009C8"/>
    <w:rsid w:val="00C00A84"/>
    <w:rsid w:val="00C00B90"/>
    <w:rsid w:val="00C00EC0"/>
    <w:rsid w:val="00C00F33"/>
    <w:rsid w:val="00C00FE5"/>
    <w:rsid w:val="00C0106D"/>
    <w:rsid w:val="00C010FC"/>
    <w:rsid w:val="00C0142A"/>
    <w:rsid w:val="00C01438"/>
    <w:rsid w:val="00C016A3"/>
    <w:rsid w:val="00C01847"/>
    <w:rsid w:val="00C01AE0"/>
    <w:rsid w:val="00C01B59"/>
    <w:rsid w:val="00C01CBF"/>
    <w:rsid w:val="00C01DAA"/>
    <w:rsid w:val="00C01E68"/>
    <w:rsid w:val="00C01F35"/>
    <w:rsid w:val="00C02036"/>
    <w:rsid w:val="00C022D2"/>
    <w:rsid w:val="00C02450"/>
    <w:rsid w:val="00C02518"/>
    <w:rsid w:val="00C02A17"/>
    <w:rsid w:val="00C02B69"/>
    <w:rsid w:val="00C02CE6"/>
    <w:rsid w:val="00C02E1A"/>
    <w:rsid w:val="00C03033"/>
    <w:rsid w:val="00C031D4"/>
    <w:rsid w:val="00C03296"/>
    <w:rsid w:val="00C032F2"/>
    <w:rsid w:val="00C0330E"/>
    <w:rsid w:val="00C03387"/>
    <w:rsid w:val="00C033D3"/>
    <w:rsid w:val="00C036E2"/>
    <w:rsid w:val="00C03869"/>
    <w:rsid w:val="00C03959"/>
    <w:rsid w:val="00C03E10"/>
    <w:rsid w:val="00C03F8F"/>
    <w:rsid w:val="00C040C9"/>
    <w:rsid w:val="00C04139"/>
    <w:rsid w:val="00C04399"/>
    <w:rsid w:val="00C04535"/>
    <w:rsid w:val="00C045D9"/>
    <w:rsid w:val="00C046D9"/>
    <w:rsid w:val="00C047D1"/>
    <w:rsid w:val="00C04800"/>
    <w:rsid w:val="00C04BCA"/>
    <w:rsid w:val="00C04C6D"/>
    <w:rsid w:val="00C04DA9"/>
    <w:rsid w:val="00C04F92"/>
    <w:rsid w:val="00C04F95"/>
    <w:rsid w:val="00C05073"/>
    <w:rsid w:val="00C052AD"/>
    <w:rsid w:val="00C053E8"/>
    <w:rsid w:val="00C05410"/>
    <w:rsid w:val="00C05551"/>
    <w:rsid w:val="00C058E4"/>
    <w:rsid w:val="00C05A2E"/>
    <w:rsid w:val="00C05EB2"/>
    <w:rsid w:val="00C05FD1"/>
    <w:rsid w:val="00C0645E"/>
    <w:rsid w:val="00C06646"/>
    <w:rsid w:val="00C06A68"/>
    <w:rsid w:val="00C06D07"/>
    <w:rsid w:val="00C06EF0"/>
    <w:rsid w:val="00C076BE"/>
    <w:rsid w:val="00C077A9"/>
    <w:rsid w:val="00C07CFF"/>
    <w:rsid w:val="00C07EF7"/>
    <w:rsid w:val="00C07FEA"/>
    <w:rsid w:val="00C10023"/>
    <w:rsid w:val="00C101FC"/>
    <w:rsid w:val="00C10238"/>
    <w:rsid w:val="00C10311"/>
    <w:rsid w:val="00C104E3"/>
    <w:rsid w:val="00C10777"/>
    <w:rsid w:val="00C10809"/>
    <w:rsid w:val="00C10847"/>
    <w:rsid w:val="00C10982"/>
    <w:rsid w:val="00C10B14"/>
    <w:rsid w:val="00C10BA0"/>
    <w:rsid w:val="00C10DDC"/>
    <w:rsid w:val="00C10E5C"/>
    <w:rsid w:val="00C1107E"/>
    <w:rsid w:val="00C111C3"/>
    <w:rsid w:val="00C1122A"/>
    <w:rsid w:val="00C11300"/>
    <w:rsid w:val="00C11518"/>
    <w:rsid w:val="00C11565"/>
    <w:rsid w:val="00C11616"/>
    <w:rsid w:val="00C1161D"/>
    <w:rsid w:val="00C11680"/>
    <w:rsid w:val="00C11690"/>
    <w:rsid w:val="00C1188A"/>
    <w:rsid w:val="00C11924"/>
    <w:rsid w:val="00C11B55"/>
    <w:rsid w:val="00C11E54"/>
    <w:rsid w:val="00C11FDF"/>
    <w:rsid w:val="00C120E0"/>
    <w:rsid w:val="00C121E4"/>
    <w:rsid w:val="00C12253"/>
    <w:rsid w:val="00C12285"/>
    <w:rsid w:val="00C122D6"/>
    <w:rsid w:val="00C1234F"/>
    <w:rsid w:val="00C124E6"/>
    <w:rsid w:val="00C1255F"/>
    <w:rsid w:val="00C125C2"/>
    <w:rsid w:val="00C12877"/>
    <w:rsid w:val="00C12A65"/>
    <w:rsid w:val="00C12B99"/>
    <w:rsid w:val="00C12C76"/>
    <w:rsid w:val="00C12E38"/>
    <w:rsid w:val="00C13264"/>
    <w:rsid w:val="00C132B9"/>
    <w:rsid w:val="00C132E5"/>
    <w:rsid w:val="00C135EB"/>
    <w:rsid w:val="00C136B3"/>
    <w:rsid w:val="00C13759"/>
    <w:rsid w:val="00C13841"/>
    <w:rsid w:val="00C13903"/>
    <w:rsid w:val="00C13A38"/>
    <w:rsid w:val="00C13DCF"/>
    <w:rsid w:val="00C13E3A"/>
    <w:rsid w:val="00C13FAA"/>
    <w:rsid w:val="00C14016"/>
    <w:rsid w:val="00C14178"/>
    <w:rsid w:val="00C14186"/>
    <w:rsid w:val="00C145EB"/>
    <w:rsid w:val="00C14AED"/>
    <w:rsid w:val="00C14BD3"/>
    <w:rsid w:val="00C15035"/>
    <w:rsid w:val="00C15082"/>
    <w:rsid w:val="00C150B1"/>
    <w:rsid w:val="00C15251"/>
    <w:rsid w:val="00C154B4"/>
    <w:rsid w:val="00C156F3"/>
    <w:rsid w:val="00C15905"/>
    <w:rsid w:val="00C15BBF"/>
    <w:rsid w:val="00C15F36"/>
    <w:rsid w:val="00C1618F"/>
    <w:rsid w:val="00C1664A"/>
    <w:rsid w:val="00C16672"/>
    <w:rsid w:val="00C168EB"/>
    <w:rsid w:val="00C16A56"/>
    <w:rsid w:val="00C1711C"/>
    <w:rsid w:val="00C17135"/>
    <w:rsid w:val="00C17210"/>
    <w:rsid w:val="00C17505"/>
    <w:rsid w:val="00C175E2"/>
    <w:rsid w:val="00C1773D"/>
    <w:rsid w:val="00C17A9C"/>
    <w:rsid w:val="00C17AB4"/>
    <w:rsid w:val="00C17B40"/>
    <w:rsid w:val="00C17D31"/>
    <w:rsid w:val="00C20588"/>
    <w:rsid w:val="00C205C5"/>
    <w:rsid w:val="00C20855"/>
    <w:rsid w:val="00C20C8F"/>
    <w:rsid w:val="00C20D0C"/>
    <w:rsid w:val="00C2111D"/>
    <w:rsid w:val="00C214D3"/>
    <w:rsid w:val="00C214E5"/>
    <w:rsid w:val="00C215D9"/>
    <w:rsid w:val="00C2167A"/>
    <w:rsid w:val="00C217B3"/>
    <w:rsid w:val="00C21830"/>
    <w:rsid w:val="00C218D8"/>
    <w:rsid w:val="00C21A1E"/>
    <w:rsid w:val="00C21A6D"/>
    <w:rsid w:val="00C22077"/>
    <w:rsid w:val="00C22123"/>
    <w:rsid w:val="00C2217B"/>
    <w:rsid w:val="00C221A0"/>
    <w:rsid w:val="00C221A4"/>
    <w:rsid w:val="00C2220A"/>
    <w:rsid w:val="00C222F9"/>
    <w:rsid w:val="00C2230D"/>
    <w:rsid w:val="00C223B4"/>
    <w:rsid w:val="00C22738"/>
    <w:rsid w:val="00C228D7"/>
    <w:rsid w:val="00C22A79"/>
    <w:rsid w:val="00C22AD1"/>
    <w:rsid w:val="00C22AE9"/>
    <w:rsid w:val="00C22C79"/>
    <w:rsid w:val="00C22FE1"/>
    <w:rsid w:val="00C2304B"/>
    <w:rsid w:val="00C23114"/>
    <w:rsid w:val="00C23235"/>
    <w:rsid w:val="00C2329F"/>
    <w:rsid w:val="00C2381F"/>
    <w:rsid w:val="00C238D1"/>
    <w:rsid w:val="00C2395E"/>
    <w:rsid w:val="00C23A11"/>
    <w:rsid w:val="00C23ABF"/>
    <w:rsid w:val="00C23B79"/>
    <w:rsid w:val="00C23B9A"/>
    <w:rsid w:val="00C23C94"/>
    <w:rsid w:val="00C23E0C"/>
    <w:rsid w:val="00C23E44"/>
    <w:rsid w:val="00C23EBF"/>
    <w:rsid w:val="00C24305"/>
    <w:rsid w:val="00C244CD"/>
    <w:rsid w:val="00C2453B"/>
    <w:rsid w:val="00C245EC"/>
    <w:rsid w:val="00C2474C"/>
    <w:rsid w:val="00C24F40"/>
    <w:rsid w:val="00C25180"/>
    <w:rsid w:val="00C25214"/>
    <w:rsid w:val="00C2572B"/>
    <w:rsid w:val="00C257BA"/>
    <w:rsid w:val="00C257BB"/>
    <w:rsid w:val="00C258DB"/>
    <w:rsid w:val="00C25B63"/>
    <w:rsid w:val="00C25C46"/>
    <w:rsid w:val="00C25C90"/>
    <w:rsid w:val="00C25D21"/>
    <w:rsid w:val="00C25D71"/>
    <w:rsid w:val="00C25F4E"/>
    <w:rsid w:val="00C25FD2"/>
    <w:rsid w:val="00C261CF"/>
    <w:rsid w:val="00C26261"/>
    <w:rsid w:val="00C2649D"/>
    <w:rsid w:val="00C265DE"/>
    <w:rsid w:val="00C269AD"/>
    <w:rsid w:val="00C26DC2"/>
    <w:rsid w:val="00C26EC6"/>
    <w:rsid w:val="00C27135"/>
    <w:rsid w:val="00C27349"/>
    <w:rsid w:val="00C277B4"/>
    <w:rsid w:val="00C279EA"/>
    <w:rsid w:val="00C27C4A"/>
    <w:rsid w:val="00C27C51"/>
    <w:rsid w:val="00C27EB5"/>
    <w:rsid w:val="00C27F21"/>
    <w:rsid w:val="00C2808E"/>
    <w:rsid w:val="00C3030C"/>
    <w:rsid w:val="00C30438"/>
    <w:rsid w:val="00C30520"/>
    <w:rsid w:val="00C30700"/>
    <w:rsid w:val="00C3078F"/>
    <w:rsid w:val="00C3084F"/>
    <w:rsid w:val="00C308E4"/>
    <w:rsid w:val="00C30AEA"/>
    <w:rsid w:val="00C30BA1"/>
    <w:rsid w:val="00C30D82"/>
    <w:rsid w:val="00C30DBE"/>
    <w:rsid w:val="00C30DE9"/>
    <w:rsid w:val="00C30EEA"/>
    <w:rsid w:val="00C30F9E"/>
    <w:rsid w:val="00C31010"/>
    <w:rsid w:val="00C3101B"/>
    <w:rsid w:val="00C3106B"/>
    <w:rsid w:val="00C31175"/>
    <w:rsid w:val="00C3124D"/>
    <w:rsid w:val="00C312C9"/>
    <w:rsid w:val="00C31725"/>
    <w:rsid w:val="00C3173F"/>
    <w:rsid w:val="00C31A62"/>
    <w:rsid w:val="00C31ACB"/>
    <w:rsid w:val="00C31E23"/>
    <w:rsid w:val="00C31FC3"/>
    <w:rsid w:val="00C321EE"/>
    <w:rsid w:val="00C32324"/>
    <w:rsid w:val="00C3263A"/>
    <w:rsid w:val="00C326F9"/>
    <w:rsid w:val="00C328ED"/>
    <w:rsid w:val="00C32929"/>
    <w:rsid w:val="00C32AEF"/>
    <w:rsid w:val="00C32BD6"/>
    <w:rsid w:val="00C32CCD"/>
    <w:rsid w:val="00C330E3"/>
    <w:rsid w:val="00C331B9"/>
    <w:rsid w:val="00C3331F"/>
    <w:rsid w:val="00C33358"/>
    <w:rsid w:val="00C3344A"/>
    <w:rsid w:val="00C336A8"/>
    <w:rsid w:val="00C33993"/>
    <w:rsid w:val="00C33A6E"/>
    <w:rsid w:val="00C33C4A"/>
    <w:rsid w:val="00C33C4C"/>
    <w:rsid w:val="00C33DA5"/>
    <w:rsid w:val="00C34168"/>
    <w:rsid w:val="00C341E8"/>
    <w:rsid w:val="00C342C4"/>
    <w:rsid w:val="00C34562"/>
    <w:rsid w:val="00C346C7"/>
    <w:rsid w:val="00C347C4"/>
    <w:rsid w:val="00C3490B"/>
    <w:rsid w:val="00C34912"/>
    <w:rsid w:val="00C34935"/>
    <w:rsid w:val="00C34AD7"/>
    <w:rsid w:val="00C34B2B"/>
    <w:rsid w:val="00C34C4B"/>
    <w:rsid w:val="00C34EFC"/>
    <w:rsid w:val="00C3532D"/>
    <w:rsid w:val="00C3539D"/>
    <w:rsid w:val="00C35558"/>
    <w:rsid w:val="00C3560F"/>
    <w:rsid w:val="00C35702"/>
    <w:rsid w:val="00C358A0"/>
    <w:rsid w:val="00C35929"/>
    <w:rsid w:val="00C35D95"/>
    <w:rsid w:val="00C36158"/>
    <w:rsid w:val="00C3616E"/>
    <w:rsid w:val="00C361A7"/>
    <w:rsid w:val="00C362E3"/>
    <w:rsid w:val="00C363E7"/>
    <w:rsid w:val="00C36B20"/>
    <w:rsid w:val="00C36F22"/>
    <w:rsid w:val="00C36F43"/>
    <w:rsid w:val="00C36FFC"/>
    <w:rsid w:val="00C37339"/>
    <w:rsid w:val="00C37687"/>
    <w:rsid w:val="00C37A29"/>
    <w:rsid w:val="00C37D61"/>
    <w:rsid w:val="00C404E0"/>
    <w:rsid w:val="00C40626"/>
    <w:rsid w:val="00C407AE"/>
    <w:rsid w:val="00C40AF3"/>
    <w:rsid w:val="00C40CBF"/>
    <w:rsid w:val="00C40E96"/>
    <w:rsid w:val="00C40F72"/>
    <w:rsid w:val="00C40F75"/>
    <w:rsid w:val="00C4145F"/>
    <w:rsid w:val="00C41930"/>
    <w:rsid w:val="00C41978"/>
    <w:rsid w:val="00C41ACC"/>
    <w:rsid w:val="00C41AE3"/>
    <w:rsid w:val="00C41DA4"/>
    <w:rsid w:val="00C41E4D"/>
    <w:rsid w:val="00C41FEE"/>
    <w:rsid w:val="00C42550"/>
    <w:rsid w:val="00C426B6"/>
    <w:rsid w:val="00C4278B"/>
    <w:rsid w:val="00C42DD4"/>
    <w:rsid w:val="00C4302E"/>
    <w:rsid w:val="00C43463"/>
    <w:rsid w:val="00C43993"/>
    <w:rsid w:val="00C43B7C"/>
    <w:rsid w:val="00C43C03"/>
    <w:rsid w:val="00C43C25"/>
    <w:rsid w:val="00C43E5D"/>
    <w:rsid w:val="00C43F16"/>
    <w:rsid w:val="00C44057"/>
    <w:rsid w:val="00C4414E"/>
    <w:rsid w:val="00C44186"/>
    <w:rsid w:val="00C441D6"/>
    <w:rsid w:val="00C44368"/>
    <w:rsid w:val="00C443A8"/>
    <w:rsid w:val="00C44408"/>
    <w:rsid w:val="00C4461D"/>
    <w:rsid w:val="00C44782"/>
    <w:rsid w:val="00C44A35"/>
    <w:rsid w:val="00C44B35"/>
    <w:rsid w:val="00C44C3A"/>
    <w:rsid w:val="00C44E45"/>
    <w:rsid w:val="00C4516C"/>
    <w:rsid w:val="00C45208"/>
    <w:rsid w:val="00C45232"/>
    <w:rsid w:val="00C454AA"/>
    <w:rsid w:val="00C457DF"/>
    <w:rsid w:val="00C45838"/>
    <w:rsid w:val="00C458D6"/>
    <w:rsid w:val="00C45943"/>
    <w:rsid w:val="00C45B2E"/>
    <w:rsid w:val="00C45BA9"/>
    <w:rsid w:val="00C45BB1"/>
    <w:rsid w:val="00C45D01"/>
    <w:rsid w:val="00C45D2E"/>
    <w:rsid w:val="00C45D6D"/>
    <w:rsid w:val="00C45D99"/>
    <w:rsid w:val="00C46150"/>
    <w:rsid w:val="00C4616E"/>
    <w:rsid w:val="00C46285"/>
    <w:rsid w:val="00C46AB4"/>
    <w:rsid w:val="00C46BD2"/>
    <w:rsid w:val="00C46CD1"/>
    <w:rsid w:val="00C46D3A"/>
    <w:rsid w:val="00C46F1A"/>
    <w:rsid w:val="00C46F27"/>
    <w:rsid w:val="00C4710F"/>
    <w:rsid w:val="00C4711E"/>
    <w:rsid w:val="00C4753F"/>
    <w:rsid w:val="00C47725"/>
    <w:rsid w:val="00C47765"/>
    <w:rsid w:val="00C4789D"/>
    <w:rsid w:val="00C47A2C"/>
    <w:rsid w:val="00C47B6C"/>
    <w:rsid w:val="00C47D99"/>
    <w:rsid w:val="00C50203"/>
    <w:rsid w:val="00C502B9"/>
    <w:rsid w:val="00C50306"/>
    <w:rsid w:val="00C508A1"/>
    <w:rsid w:val="00C50A58"/>
    <w:rsid w:val="00C50A87"/>
    <w:rsid w:val="00C50F48"/>
    <w:rsid w:val="00C510C1"/>
    <w:rsid w:val="00C51281"/>
    <w:rsid w:val="00C513D1"/>
    <w:rsid w:val="00C51416"/>
    <w:rsid w:val="00C51492"/>
    <w:rsid w:val="00C514A2"/>
    <w:rsid w:val="00C51A88"/>
    <w:rsid w:val="00C51B13"/>
    <w:rsid w:val="00C522AF"/>
    <w:rsid w:val="00C522D9"/>
    <w:rsid w:val="00C52401"/>
    <w:rsid w:val="00C52465"/>
    <w:rsid w:val="00C5259B"/>
    <w:rsid w:val="00C52835"/>
    <w:rsid w:val="00C5286B"/>
    <w:rsid w:val="00C52A10"/>
    <w:rsid w:val="00C52A68"/>
    <w:rsid w:val="00C52C8F"/>
    <w:rsid w:val="00C52CBA"/>
    <w:rsid w:val="00C52E88"/>
    <w:rsid w:val="00C52FEC"/>
    <w:rsid w:val="00C5300E"/>
    <w:rsid w:val="00C530B4"/>
    <w:rsid w:val="00C531DC"/>
    <w:rsid w:val="00C5343E"/>
    <w:rsid w:val="00C53459"/>
    <w:rsid w:val="00C535BB"/>
    <w:rsid w:val="00C535D7"/>
    <w:rsid w:val="00C53707"/>
    <w:rsid w:val="00C53A9D"/>
    <w:rsid w:val="00C53BBD"/>
    <w:rsid w:val="00C53BF4"/>
    <w:rsid w:val="00C53CA6"/>
    <w:rsid w:val="00C53DFF"/>
    <w:rsid w:val="00C53E17"/>
    <w:rsid w:val="00C53EE2"/>
    <w:rsid w:val="00C53F91"/>
    <w:rsid w:val="00C540CF"/>
    <w:rsid w:val="00C54406"/>
    <w:rsid w:val="00C545D7"/>
    <w:rsid w:val="00C54633"/>
    <w:rsid w:val="00C549FE"/>
    <w:rsid w:val="00C55152"/>
    <w:rsid w:val="00C55240"/>
    <w:rsid w:val="00C55679"/>
    <w:rsid w:val="00C55693"/>
    <w:rsid w:val="00C5569D"/>
    <w:rsid w:val="00C556AA"/>
    <w:rsid w:val="00C557DF"/>
    <w:rsid w:val="00C558FB"/>
    <w:rsid w:val="00C55AD2"/>
    <w:rsid w:val="00C55BB6"/>
    <w:rsid w:val="00C55DC9"/>
    <w:rsid w:val="00C55EF3"/>
    <w:rsid w:val="00C55F0F"/>
    <w:rsid w:val="00C55F69"/>
    <w:rsid w:val="00C55FE3"/>
    <w:rsid w:val="00C5604E"/>
    <w:rsid w:val="00C561DC"/>
    <w:rsid w:val="00C563D2"/>
    <w:rsid w:val="00C564B7"/>
    <w:rsid w:val="00C564EF"/>
    <w:rsid w:val="00C56519"/>
    <w:rsid w:val="00C56612"/>
    <w:rsid w:val="00C569D8"/>
    <w:rsid w:val="00C56AC9"/>
    <w:rsid w:val="00C56BDC"/>
    <w:rsid w:val="00C56C65"/>
    <w:rsid w:val="00C574C4"/>
    <w:rsid w:val="00C57671"/>
    <w:rsid w:val="00C578A3"/>
    <w:rsid w:val="00C57C42"/>
    <w:rsid w:val="00C57C87"/>
    <w:rsid w:val="00C57CC8"/>
    <w:rsid w:val="00C57DE9"/>
    <w:rsid w:val="00C6004E"/>
    <w:rsid w:val="00C600E7"/>
    <w:rsid w:val="00C6036E"/>
    <w:rsid w:val="00C603BA"/>
    <w:rsid w:val="00C60E41"/>
    <w:rsid w:val="00C60EFB"/>
    <w:rsid w:val="00C61086"/>
    <w:rsid w:val="00C6113C"/>
    <w:rsid w:val="00C611E1"/>
    <w:rsid w:val="00C611F2"/>
    <w:rsid w:val="00C6128D"/>
    <w:rsid w:val="00C6132A"/>
    <w:rsid w:val="00C6139B"/>
    <w:rsid w:val="00C617A5"/>
    <w:rsid w:val="00C61BB6"/>
    <w:rsid w:val="00C61D26"/>
    <w:rsid w:val="00C61D4A"/>
    <w:rsid w:val="00C62561"/>
    <w:rsid w:val="00C6265D"/>
    <w:rsid w:val="00C62832"/>
    <w:rsid w:val="00C62869"/>
    <w:rsid w:val="00C628FA"/>
    <w:rsid w:val="00C62A55"/>
    <w:rsid w:val="00C62B3A"/>
    <w:rsid w:val="00C62BE9"/>
    <w:rsid w:val="00C62DBF"/>
    <w:rsid w:val="00C62DF9"/>
    <w:rsid w:val="00C6301A"/>
    <w:rsid w:val="00C63272"/>
    <w:rsid w:val="00C63289"/>
    <w:rsid w:val="00C632A9"/>
    <w:rsid w:val="00C63317"/>
    <w:rsid w:val="00C63434"/>
    <w:rsid w:val="00C63506"/>
    <w:rsid w:val="00C63568"/>
    <w:rsid w:val="00C63807"/>
    <w:rsid w:val="00C63BBD"/>
    <w:rsid w:val="00C63C48"/>
    <w:rsid w:val="00C63D90"/>
    <w:rsid w:val="00C63DA9"/>
    <w:rsid w:val="00C63FAA"/>
    <w:rsid w:val="00C64005"/>
    <w:rsid w:val="00C6417E"/>
    <w:rsid w:val="00C641B7"/>
    <w:rsid w:val="00C642D3"/>
    <w:rsid w:val="00C6434A"/>
    <w:rsid w:val="00C64452"/>
    <w:rsid w:val="00C6446B"/>
    <w:rsid w:val="00C644FD"/>
    <w:rsid w:val="00C64516"/>
    <w:rsid w:val="00C6456F"/>
    <w:rsid w:val="00C645A4"/>
    <w:rsid w:val="00C64711"/>
    <w:rsid w:val="00C6473E"/>
    <w:rsid w:val="00C64792"/>
    <w:rsid w:val="00C64A17"/>
    <w:rsid w:val="00C64B66"/>
    <w:rsid w:val="00C64CAB"/>
    <w:rsid w:val="00C64E42"/>
    <w:rsid w:val="00C64E9A"/>
    <w:rsid w:val="00C64EB7"/>
    <w:rsid w:val="00C64F19"/>
    <w:rsid w:val="00C653E1"/>
    <w:rsid w:val="00C65725"/>
    <w:rsid w:val="00C657FE"/>
    <w:rsid w:val="00C6587A"/>
    <w:rsid w:val="00C65ABB"/>
    <w:rsid w:val="00C65DFC"/>
    <w:rsid w:val="00C660E6"/>
    <w:rsid w:val="00C661DB"/>
    <w:rsid w:val="00C6641A"/>
    <w:rsid w:val="00C66749"/>
    <w:rsid w:val="00C66C1C"/>
    <w:rsid w:val="00C66C25"/>
    <w:rsid w:val="00C66E29"/>
    <w:rsid w:val="00C66F0E"/>
    <w:rsid w:val="00C67399"/>
    <w:rsid w:val="00C673C8"/>
    <w:rsid w:val="00C6748D"/>
    <w:rsid w:val="00C67584"/>
    <w:rsid w:val="00C6758E"/>
    <w:rsid w:val="00C67690"/>
    <w:rsid w:val="00C67819"/>
    <w:rsid w:val="00C67A15"/>
    <w:rsid w:val="00C67F74"/>
    <w:rsid w:val="00C701BD"/>
    <w:rsid w:val="00C7024F"/>
    <w:rsid w:val="00C70376"/>
    <w:rsid w:val="00C707E7"/>
    <w:rsid w:val="00C70B15"/>
    <w:rsid w:val="00C70BEE"/>
    <w:rsid w:val="00C70D80"/>
    <w:rsid w:val="00C70EE0"/>
    <w:rsid w:val="00C70EFC"/>
    <w:rsid w:val="00C70F0D"/>
    <w:rsid w:val="00C70F5E"/>
    <w:rsid w:val="00C71164"/>
    <w:rsid w:val="00C71357"/>
    <w:rsid w:val="00C71688"/>
    <w:rsid w:val="00C71847"/>
    <w:rsid w:val="00C718E2"/>
    <w:rsid w:val="00C719B1"/>
    <w:rsid w:val="00C71A56"/>
    <w:rsid w:val="00C71E23"/>
    <w:rsid w:val="00C71F3D"/>
    <w:rsid w:val="00C72034"/>
    <w:rsid w:val="00C721F3"/>
    <w:rsid w:val="00C72279"/>
    <w:rsid w:val="00C722A7"/>
    <w:rsid w:val="00C72369"/>
    <w:rsid w:val="00C72437"/>
    <w:rsid w:val="00C7272C"/>
    <w:rsid w:val="00C72740"/>
    <w:rsid w:val="00C72754"/>
    <w:rsid w:val="00C72985"/>
    <w:rsid w:val="00C72A29"/>
    <w:rsid w:val="00C72B01"/>
    <w:rsid w:val="00C72C7F"/>
    <w:rsid w:val="00C72C86"/>
    <w:rsid w:val="00C72D0C"/>
    <w:rsid w:val="00C72E0E"/>
    <w:rsid w:val="00C72FF0"/>
    <w:rsid w:val="00C7304B"/>
    <w:rsid w:val="00C7327C"/>
    <w:rsid w:val="00C735C6"/>
    <w:rsid w:val="00C7361B"/>
    <w:rsid w:val="00C73659"/>
    <w:rsid w:val="00C736AC"/>
    <w:rsid w:val="00C73708"/>
    <w:rsid w:val="00C738B7"/>
    <w:rsid w:val="00C739AE"/>
    <w:rsid w:val="00C739BB"/>
    <w:rsid w:val="00C73CA2"/>
    <w:rsid w:val="00C73E01"/>
    <w:rsid w:val="00C73FEC"/>
    <w:rsid w:val="00C74135"/>
    <w:rsid w:val="00C7425C"/>
    <w:rsid w:val="00C74331"/>
    <w:rsid w:val="00C743C2"/>
    <w:rsid w:val="00C743D9"/>
    <w:rsid w:val="00C745F2"/>
    <w:rsid w:val="00C7469D"/>
    <w:rsid w:val="00C74934"/>
    <w:rsid w:val="00C74A86"/>
    <w:rsid w:val="00C74B93"/>
    <w:rsid w:val="00C74BC7"/>
    <w:rsid w:val="00C74BCF"/>
    <w:rsid w:val="00C75017"/>
    <w:rsid w:val="00C75105"/>
    <w:rsid w:val="00C751F0"/>
    <w:rsid w:val="00C75360"/>
    <w:rsid w:val="00C75379"/>
    <w:rsid w:val="00C754EC"/>
    <w:rsid w:val="00C755DD"/>
    <w:rsid w:val="00C75674"/>
    <w:rsid w:val="00C75852"/>
    <w:rsid w:val="00C75933"/>
    <w:rsid w:val="00C7594E"/>
    <w:rsid w:val="00C75C56"/>
    <w:rsid w:val="00C75CFD"/>
    <w:rsid w:val="00C75F1C"/>
    <w:rsid w:val="00C75FA9"/>
    <w:rsid w:val="00C75FDC"/>
    <w:rsid w:val="00C76200"/>
    <w:rsid w:val="00C7682D"/>
    <w:rsid w:val="00C769D9"/>
    <w:rsid w:val="00C76A56"/>
    <w:rsid w:val="00C76E5C"/>
    <w:rsid w:val="00C76EEA"/>
    <w:rsid w:val="00C76FA7"/>
    <w:rsid w:val="00C77097"/>
    <w:rsid w:val="00C7711E"/>
    <w:rsid w:val="00C771FE"/>
    <w:rsid w:val="00C77279"/>
    <w:rsid w:val="00C774DA"/>
    <w:rsid w:val="00C776E2"/>
    <w:rsid w:val="00C77732"/>
    <w:rsid w:val="00C7799C"/>
    <w:rsid w:val="00C77A4B"/>
    <w:rsid w:val="00C77CF3"/>
    <w:rsid w:val="00C77E7B"/>
    <w:rsid w:val="00C80180"/>
    <w:rsid w:val="00C8044B"/>
    <w:rsid w:val="00C80644"/>
    <w:rsid w:val="00C8076C"/>
    <w:rsid w:val="00C809BF"/>
    <w:rsid w:val="00C80A33"/>
    <w:rsid w:val="00C80AC6"/>
    <w:rsid w:val="00C80CDF"/>
    <w:rsid w:val="00C80EB8"/>
    <w:rsid w:val="00C811C8"/>
    <w:rsid w:val="00C812FD"/>
    <w:rsid w:val="00C81372"/>
    <w:rsid w:val="00C8156A"/>
    <w:rsid w:val="00C8191C"/>
    <w:rsid w:val="00C81C93"/>
    <w:rsid w:val="00C81FBE"/>
    <w:rsid w:val="00C82054"/>
    <w:rsid w:val="00C820E9"/>
    <w:rsid w:val="00C82192"/>
    <w:rsid w:val="00C821EA"/>
    <w:rsid w:val="00C82282"/>
    <w:rsid w:val="00C8230E"/>
    <w:rsid w:val="00C82380"/>
    <w:rsid w:val="00C82580"/>
    <w:rsid w:val="00C8258F"/>
    <w:rsid w:val="00C825CE"/>
    <w:rsid w:val="00C82684"/>
    <w:rsid w:val="00C827E9"/>
    <w:rsid w:val="00C82A30"/>
    <w:rsid w:val="00C82E8C"/>
    <w:rsid w:val="00C82F07"/>
    <w:rsid w:val="00C830B4"/>
    <w:rsid w:val="00C8317C"/>
    <w:rsid w:val="00C83332"/>
    <w:rsid w:val="00C83639"/>
    <w:rsid w:val="00C83665"/>
    <w:rsid w:val="00C83676"/>
    <w:rsid w:val="00C83A63"/>
    <w:rsid w:val="00C83A72"/>
    <w:rsid w:val="00C83A8F"/>
    <w:rsid w:val="00C83BAB"/>
    <w:rsid w:val="00C83F73"/>
    <w:rsid w:val="00C84028"/>
    <w:rsid w:val="00C8426D"/>
    <w:rsid w:val="00C848B5"/>
    <w:rsid w:val="00C84A1F"/>
    <w:rsid w:val="00C84AA0"/>
    <w:rsid w:val="00C84B61"/>
    <w:rsid w:val="00C84B85"/>
    <w:rsid w:val="00C84C53"/>
    <w:rsid w:val="00C84EC6"/>
    <w:rsid w:val="00C84FDE"/>
    <w:rsid w:val="00C85146"/>
    <w:rsid w:val="00C852FB"/>
    <w:rsid w:val="00C8538E"/>
    <w:rsid w:val="00C85403"/>
    <w:rsid w:val="00C8552A"/>
    <w:rsid w:val="00C8562F"/>
    <w:rsid w:val="00C85743"/>
    <w:rsid w:val="00C85CC5"/>
    <w:rsid w:val="00C85D00"/>
    <w:rsid w:val="00C85ED7"/>
    <w:rsid w:val="00C86229"/>
    <w:rsid w:val="00C8627E"/>
    <w:rsid w:val="00C86674"/>
    <w:rsid w:val="00C86848"/>
    <w:rsid w:val="00C86B38"/>
    <w:rsid w:val="00C86B89"/>
    <w:rsid w:val="00C86BD0"/>
    <w:rsid w:val="00C86C7F"/>
    <w:rsid w:val="00C86DDF"/>
    <w:rsid w:val="00C86FA9"/>
    <w:rsid w:val="00C870DD"/>
    <w:rsid w:val="00C87409"/>
    <w:rsid w:val="00C874DF"/>
    <w:rsid w:val="00C874EC"/>
    <w:rsid w:val="00C87524"/>
    <w:rsid w:val="00C87704"/>
    <w:rsid w:val="00C8787A"/>
    <w:rsid w:val="00C87985"/>
    <w:rsid w:val="00C87AE2"/>
    <w:rsid w:val="00C87EEB"/>
    <w:rsid w:val="00C87F07"/>
    <w:rsid w:val="00C87FBA"/>
    <w:rsid w:val="00C90156"/>
    <w:rsid w:val="00C909BA"/>
    <w:rsid w:val="00C90AA1"/>
    <w:rsid w:val="00C90B2F"/>
    <w:rsid w:val="00C90D55"/>
    <w:rsid w:val="00C90F8C"/>
    <w:rsid w:val="00C90FD7"/>
    <w:rsid w:val="00C912BD"/>
    <w:rsid w:val="00C91305"/>
    <w:rsid w:val="00C9133F"/>
    <w:rsid w:val="00C91352"/>
    <w:rsid w:val="00C91555"/>
    <w:rsid w:val="00C916A6"/>
    <w:rsid w:val="00C917C8"/>
    <w:rsid w:val="00C91854"/>
    <w:rsid w:val="00C91864"/>
    <w:rsid w:val="00C91949"/>
    <w:rsid w:val="00C91973"/>
    <w:rsid w:val="00C91ACA"/>
    <w:rsid w:val="00C91B87"/>
    <w:rsid w:val="00C91C5B"/>
    <w:rsid w:val="00C91C65"/>
    <w:rsid w:val="00C91CA2"/>
    <w:rsid w:val="00C91EE2"/>
    <w:rsid w:val="00C91F1F"/>
    <w:rsid w:val="00C91F22"/>
    <w:rsid w:val="00C922C1"/>
    <w:rsid w:val="00C92313"/>
    <w:rsid w:val="00C9242A"/>
    <w:rsid w:val="00C9249C"/>
    <w:rsid w:val="00C92885"/>
    <w:rsid w:val="00C92928"/>
    <w:rsid w:val="00C92D53"/>
    <w:rsid w:val="00C92DD9"/>
    <w:rsid w:val="00C92E30"/>
    <w:rsid w:val="00C9300F"/>
    <w:rsid w:val="00C93098"/>
    <w:rsid w:val="00C9312A"/>
    <w:rsid w:val="00C931CB"/>
    <w:rsid w:val="00C932F3"/>
    <w:rsid w:val="00C93549"/>
    <w:rsid w:val="00C93595"/>
    <w:rsid w:val="00C93793"/>
    <w:rsid w:val="00C937A9"/>
    <w:rsid w:val="00C93805"/>
    <w:rsid w:val="00C938A5"/>
    <w:rsid w:val="00C93B9B"/>
    <w:rsid w:val="00C93BE7"/>
    <w:rsid w:val="00C93E3A"/>
    <w:rsid w:val="00C942D5"/>
    <w:rsid w:val="00C94376"/>
    <w:rsid w:val="00C9457E"/>
    <w:rsid w:val="00C945CB"/>
    <w:rsid w:val="00C948B0"/>
    <w:rsid w:val="00C94906"/>
    <w:rsid w:val="00C94A27"/>
    <w:rsid w:val="00C94ADA"/>
    <w:rsid w:val="00C94B21"/>
    <w:rsid w:val="00C94D2F"/>
    <w:rsid w:val="00C94DFE"/>
    <w:rsid w:val="00C94F49"/>
    <w:rsid w:val="00C951BB"/>
    <w:rsid w:val="00C95318"/>
    <w:rsid w:val="00C95360"/>
    <w:rsid w:val="00C953D8"/>
    <w:rsid w:val="00C95486"/>
    <w:rsid w:val="00C959D4"/>
    <w:rsid w:val="00C95A2A"/>
    <w:rsid w:val="00C95AD7"/>
    <w:rsid w:val="00C95FA5"/>
    <w:rsid w:val="00C96134"/>
    <w:rsid w:val="00C964EE"/>
    <w:rsid w:val="00C966B3"/>
    <w:rsid w:val="00C968B6"/>
    <w:rsid w:val="00C96A89"/>
    <w:rsid w:val="00C96B0A"/>
    <w:rsid w:val="00C96B10"/>
    <w:rsid w:val="00C96D75"/>
    <w:rsid w:val="00C96DB2"/>
    <w:rsid w:val="00C96DB9"/>
    <w:rsid w:val="00C97166"/>
    <w:rsid w:val="00C97175"/>
    <w:rsid w:val="00C97280"/>
    <w:rsid w:val="00C974D4"/>
    <w:rsid w:val="00C97626"/>
    <w:rsid w:val="00C9769C"/>
    <w:rsid w:val="00C9777B"/>
    <w:rsid w:val="00C977C3"/>
    <w:rsid w:val="00C97A28"/>
    <w:rsid w:val="00C97A3C"/>
    <w:rsid w:val="00C97D7C"/>
    <w:rsid w:val="00C97DD4"/>
    <w:rsid w:val="00C97F0B"/>
    <w:rsid w:val="00C97F7E"/>
    <w:rsid w:val="00CA00F1"/>
    <w:rsid w:val="00CA01C9"/>
    <w:rsid w:val="00CA029E"/>
    <w:rsid w:val="00CA04F9"/>
    <w:rsid w:val="00CA06EB"/>
    <w:rsid w:val="00CA0903"/>
    <w:rsid w:val="00CA09FE"/>
    <w:rsid w:val="00CA0A33"/>
    <w:rsid w:val="00CA0B10"/>
    <w:rsid w:val="00CA0B3F"/>
    <w:rsid w:val="00CA0B9E"/>
    <w:rsid w:val="00CA0C7D"/>
    <w:rsid w:val="00CA0C85"/>
    <w:rsid w:val="00CA0F38"/>
    <w:rsid w:val="00CA0F89"/>
    <w:rsid w:val="00CA10B8"/>
    <w:rsid w:val="00CA1447"/>
    <w:rsid w:val="00CA146D"/>
    <w:rsid w:val="00CA1791"/>
    <w:rsid w:val="00CA1AB8"/>
    <w:rsid w:val="00CA1AD2"/>
    <w:rsid w:val="00CA1BA6"/>
    <w:rsid w:val="00CA1E4A"/>
    <w:rsid w:val="00CA1F34"/>
    <w:rsid w:val="00CA2424"/>
    <w:rsid w:val="00CA2548"/>
    <w:rsid w:val="00CA26E2"/>
    <w:rsid w:val="00CA279D"/>
    <w:rsid w:val="00CA27B2"/>
    <w:rsid w:val="00CA2A92"/>
    <w:rsid w:val="00CA2E8A"/>
    <w:rsid w:val="00CA2F7C"/>
    <w:rsid w:val="00CA3070"/>
    <w:rsid w:val="00CA313E"/>
    <w:rsid w:val="00CA32D4"/>
    <w:rsid w:val="00CA34CF"/>
    <w:rsid w:val="00CA3585"/>
    <w:rsid w:val="00CA3595"/>
    <w:rsid w:val="00CA3B90"/>
    <w:rsid w:val="00CA3CEF"/>
    <w:rsid w:val="00CA3ED8"/>
    <w:rsid w:val="00CA4227"/>
    <w:rsid w:val="00CA4325"/>
    <w:rsid w:val="00CA4372"/>
    <w:rsid w:val="00CA43AE"/>
    <w:rsid w:val="00CA44EA"/>
    <w:rsid w:val="00CA45CA"/>
    <w:rsid w:val="00CA4616"/>
    <w:rsid w:val="00CA46B7"/>
    <w:rsid w:val="00CA49C0"/>
    <w:rsid w:val="00CA4B4F"/>
    <w:rsid w:val="00CA5096"/>
    <w:rsid w:val="00CA5334"/>
    <w:rsid w:val="00CA55B3"/>
    <w:rsid w:val="00CA55D2"/>
    <w:rsid w:val="00CA57FE"/>
    <w:rsid w:val="00CA5807"/>
    <w:rsid w:val="00CA5985"/>
    <w:rsid w:val="00CA5A80"/>
    <w:rsid w:val="00CA5ADF"/>
    <w:rsid w:val="00CA5E31"/>
    <w:rsid w:val="00CA606A"/>
    <w:rsid w:val="00CA6416"/>
    <w:rsid w:val="00CA6630"/>
    <w:rsid w:val="00CA66D7"/>
    <w:rsid w:val="00CA6885"/>
    <w:rsid w:val="00CA6972"/>
    <w:rsid w:val="00CA6981"/>
    <w:rsid w:val="00CA6998"/>
    <w:rsid w:val="00CA69D0"/>
    <w:rsid w:val="00CA6A32"/>
    <w:rsid w:val="00CA6B0C"/>
    <w:rsid w:val="00CA6CE3"/>
    <w:rsid w:val="00CA6E8F"/>
    <w:rsid w:val="00CA6FE5"/>
    <w:rsid w:val="00CA71AC"/>
    <w:rsid w:val="00CA71FD"/>
    <w:rsid w:val="00CA727D"/>
    <w:rsid w:val="00CA72F6"/>
    <w:rsid w:val="00CA773A"/>
    <w:rsid w:val="00CA7844"/>
    <w:rsid w:val="00CA78DD"/>
    <w:rsid w:val="00CA7978"/>
    <w:rsid w:val="00CA7A25"/>
    <w:rsid w:val="00CA7AAC"/>
    <w:rsid w:val="00CA7BC8"/>
    <w:rsid w:val="00CA7D78"/>
    <w:rsid w:val="00CA7D9A"/>
    <w:rsid w:val="00CA7F89"/>
    <w:rsid w:val="00CB01C8"/>
    <w:rsid w:val="00CB0461"/>
    <w:rsid w:val="00CB0740"/>
    <w:rsid w:val="00CB0C81"/>
    <w:rsid w:val="00CB0EAD"/>
    <w:rsid w:val="00CB0F6E"/>
    <w:rsid w:val="00CB11A8"/>
    <w:rsid w:val="00CB11D9"/>
    <w:rsid w:val="00CB121A"/>
    <w:rsid w:val="00CB1704"/>
    <w:rsid w:val="00CB1771"/>
    <w:rsid w:val="00CB17BA"/>
    <w:rsid w:val="00CB1816"/>
    <w:rsid w:val="00CB1840"/>
    <w:rsid w:val="00CB191A"/>
    <w:rsid w:val="00CB19DD"/>
    <w:rsid w:val="00CB1BBB"/>
    <w:rsid w:val="00CB1CE6"/>
    <w:rsid w:val="00CB1F43"/>
    <w:rsid w:val="00CB1F6E"/>
    <w:rsid w:val="00CB2406"/>
    <w:rsid w:val="00CB244E"/>
    <w:rsid w:val="00CB26A4"/>
    <w:rsid w:val="00CB2898"/>
    <w:rsid w:val="00CB293A"/>
    <w:rsid w:val="00CB29EA"/>
    <w:rsid w:val="00CB2D0A"/>
    <w:rsid w:val="00CB2E21"/>
    <w:rsid w:val="00CB2F4A"/>
    <w:rsid w:val="00CB31ED"/>
    <w:rsid w:val="00CB35FF"/>
    <w:rsid w:val="00CB363A"/>
    <w:rsid w:val="00CB36E1"/>
    <w:rsid w:val="00CB39C3"/>
    <w:rsid w:val="00CB3AD1"/>
    <w:rsid w:val="00CB3CC0"/>
    <w:rsid w:val="00CB3D88"/>
    <w:rsid w:val="00CB3DFF"/>
    <w:rsid w:val="00CB3FD9"/>
    <w:rsid w:val="00CB4053"/>
    <w:rsid w:val="00CB4127"/>
    <w:rsid w:val="00CB440B"/>
    <w:rsid w:val="00CB444A"/>
    <w:rsid w:val="00CB46B6"/>
    <w:rsid w:val="00CB4B09"/>
    <w:rsid w:val="00CB4B6E"/>
    <w:rsid w:val="00CB4DA0"/>
    <w:rsid w:val="00CB4E12"/>
    <w:rsid w:val="00CB5142"/>
    <w:rsid w:val="00CB5792"/>
    <w:rsid w:val="00CB59E5"/>
    <w:rsid w:val="00CB5A43"/>
    <w:rsid w:val="00CB5B59"/>
    <w:rsid w:val="00CB5C82"/>
    <w:rsid w:val="00CB5F26"/>
    <w:rsid w:val="00CB6289"/>
    <w:rsid w:val="00CB67A5"/>
    <w:rsid w:val="00CB67CC"/>
    <w:rsid w:val="00CB6A1A"/>
    <w:rsid w:val="00CB6BE2"/>
    <w:rsid w:val="00CB6DB2"/>
    <w:rsid w:val="00CB6F0C"/>
    <w:rsid w:val="00CB6FE0"/>
    <w:rsid w:val="00CB73FF"/>
    <w:rsid w:val="00CB7427"/>
    <w:rsid w:val="00CB7846"/>
    <w:rsid w:val="00CB7E21"/>
    <w:rsid w:val="00CB7EC7"/>
    <w:rsid w:val="00CC0012"/>
    <w:rsid w:val="00CC0141"/>
    <w:rsid w:val="00CC0220"/>
    <w:rsid w:val="00CC06DA"/>
    <w:rsid w:val="00CC07D9"/>
    <w:rsid w:val="00CC080C"/>
    <w:rsid w:val="00CC0C13"/>
    <w:rsid w:val="00CC0EEF"/>
    <w:rsid w:val="00CC0F00"/>
    <w:rsid w:val="00CC10BA"/>
    <w:rsid w:val="00CC10E5"/>
    <w:rsid w:val="00CC1280"/>
    <w:rsid w:val="00CC1359"/>
    <w:rsid w:val="00CC139D"/>
    <w:rsid w:val="00CC148A"/>
    <w:rsid w:val="00CC1577"/>
    <w:rsid w:val="00CC1657"/>
    <w:rsid w:val="00CC179E"/>
    <w:rsid w:val="00CC1A01"/>
    <w:rsid w:val="00CC1B23"/>
    <w:rsid w:val="00CC1B3E"/>
    <w:rsid w:val="00CC1CCE"/>
    <w:rsid w:val="00CC1F86"/>
    <w:rsid w:val="00CC1FB4"/>
    <w:rsid w:val="00CC2066"/>
    <w:rsid w:val="00CC22D1"/>
    <w:rsid w:val="00CC22D7"/>
    <w:rsid w:val="00CC238D"/>
    <w:rsid w:val="00CC266F"/>
    <w:rsid w:val="00CC26DB"/>
    <w:rsid w:val="00CC296B"/>
    <w:rsid w:val="00CC2A7A"/>
    <w:rsid w:val="00CC2AFC"/>
    <w:rsid w:val="00CC2B67"/>
    <w:rsid w:val="00CC2F0C"/>
    <w:rsid w:val="00CC2FCF"/>
    <w:rsid w:val="00CC313B"/>
    <w:rsid w:val="00CC320E"/>
    <w:rsid w:val="00CC34A8"/>
    <w:rsid w:val="00CC34F5"/>
    <w:rsid w:val="00CC350C"/>
    <w:rsid w:val="00CC3578"/>
    <w:rsid w:val="00CC379D"/>
    <w:rsid w:val="00CC394E"/>
    <w:rsid w:val="00CC3963"/>
    <w:rsid w:val="00CC3DE4"/>
    <w:rsid w:val="00CC3DF4"/>
    <w:rsid w:val="00CC3F08"/>
    <w:rsid w:val="00CC427F"/>
    <w:rsid w:val="00CC43A5"/>
    <w:rsid w:val="00CC459B"/>
    <w:rsid w:val="00CC4787"/>
    <w:rsid w:val="00CC478C"/>
    <w:rsid w:val="00CC4922"/>
    <w:rsid w:val="00CC4B8A"/>
    <w:rsid w:val="00CC4CF6"/>
    <w:rsid w:val="00CC4D4D"/>
    <w:rsid w:val="00CC4E50"/>
    <w:rsid w:val="00CC4F39"/>
    <w:rsid w:val="00CC4F83"/>
    <w:rsid w:val="00CC5046"/>
    <w:rsid w:val="00CC511A"/>
    <w:rsid w:val="00CC51A1"/>
    <w:rsid w:val="00CC5285"/>
    <w:rsid w:val="00CC552D"/>
    <w:rsid w:val="00CC5560"/>
    <w:rsid w:val="00CC55B6"/>
    <w:rsid w:val="00CC5636"/>
    <w:rsid w:val="00CC574E"/>
    <w:rsid w:val="00CC5A6A"/>
    <w:rsid w:val="00CC5BC7"/>
    <w:rsid w:val="00CC5C1B"/>
    <w:rsid w:val="00CC5F5B"/>
    <w:rsid w:val="00CC600A"/>
    <w:rsid w:val="00CC60F7"/>
    <w:rsid w:val="00CC6202"/>
    <w:rsid w:val="00CC6231"/>
    <w:rsid w:val="00CC6313"/>
    <w:rsid w:val="00CC66E1"/>
    <w:rsid w:val="00CC6AF3"/>
    <w:rsid w:val="00CC6B08"/>
    <w:rsid w:val="00CC6C45"/>
    <w:rsid w:val="00CC6ED7"/>
    <w:rsid w:val="00CC7135"/>
    <w:rsid w:val="00CC735C"/>
    <w:rsid w:val="00CC7739"/>
    <w:rsid w:val="00CC7881"/>
    <w:rsid w:val="00CC7A77"/>
    <w:rsid w:val="00CD0029"/>
    <w:rsid w:val="00CD00B8"/>
    <w:rsid w:val="00CD017C"/>
    <w:rsid w:val="00CD0221"/>
    <w:rsid w:val="00CD0236"/>
    <w:rsid w:val="00CD02F7"/>
    <w:rsid w:val="00CD0804"/>
    <w:rsid w:val="00CD0915"/>
    <w:rsid w:val="00CD0986"/>
    <w:rsid w:val="00CD0ABD"/>
    <w:rsid w:val="00CD0B00"/>
    <w:rsid w:val="00CD0B3E"/>
    <w:rsid w:val="00CD0B4A"/>
    <w:rsid w:val="00CD0CCB"/>
    <w:rsid w:val="00CD0DEE"/>
    <w:rsid w:val="00CD0ECA"/>
    <w:rsid w:val="00CD10CC"/>
    <w:rsid w:val="00CD1147"/>
    <w:rsid w:val="00CD12AC"/>
    <w:rsid w:val="00CD12EF"/>
    <w:rsid w:val="00CD1568"/>
    <w:rsid w:val="00CD15DF"/>
    <w:rsid w:val="00CD166F"/>
    <w:rsid w:val="00CD19D5"/>
    <w:rsid w:val="00CD1A55"/>
    <w:rsid w:val="00CD1AB0"/>
    <w:rsid w:val="00CD1D98"/>
    <w:rsid w:val="00CD1DD7"/>
    <w:rsid w:val="00CD1E13"/>
    <w:rsid w:val="00CD1F06"/>
    <w:rsid w:val="00CD1FF3"/>
    <w:rsid w:val="00CD1FFA"/>
    <w:rsid w:val="00CD20C6"/>
    <w:rsid w:val="00CD229A"/>
    <w:rsid w:val="00CD22F5"/>
    <w:rsid w:val="00CD2338"/>
    <w:rsid w:val="00CD2788"/>
    <w:rsid w:val="00CD27C0"/>
    <w:rsid w:val="00CD28A0"/>
    <w:rsid w:val="00CD2CDD"/>
    <w:rsid w:val="00CD2D65"/>
    <w:rsid w:val="00CD2DA7"/>
    <w:rsid w:val="00CD2E94"/>
    <w:rsid w:val="00CD301F"/>
    <w:rsid w:val="00CD314E"/>
    <w:rsid w:val="00CD31C8"/>
    <w:rsid w:val="00CD324C"/>
    <w:rsid w:val="00CD349E"/>
    <w:rsid w:val="00CD34DA"/>
    <w:rsid w:val="00CD34E8"/>
    <w:rsid w:val="00CD35F4"/>
    <w:rsid w:val="00CD3916"/>
    <w:rsid w:val="00CD3A4B"/>
    <w:rsid w:val="00CD3BD3"/>
    <w:rsid w:val="00CD3CDB"/>
    <w:rsid w:val="00CD3D4C"/>
    <w:rsid w:val="00CD3DFE"/>
    <w:rsid w:val="00CD4110"/>
    <w:rsid w:val="00CD4467"/>
    <w:rsid w:val="00CD452B"/>
    <w:rsid w:val="00CD45FE"/>
    <w:rsid w:val="00CD461A"/>
    <w:rsid w:val="00CD47FF"/>
    <w:rsid w:val="00CD48D2"/>
    <w:rsid w:val="00CD4A56"/>
    <w:rsid w:val="00CD4B2D"/>
    <w:rsid w:val="00CD4E2B"/>
    <w:rsid w:val="00CD4FAD"/>
    <w:rsid w:val="00CD50F5"/>
    <w:rsid w:val="00CD5118"/>
    <w:rsid w:val="00CD513D"/>
    <w:rsid w:val="00CD516D"/>
    <w:rsid w:val="00CD51DC"/>
    <w:rsid w:val="00CD5431"/>
    <w:rsid w:val="00CD544A"/>
    <w:rsid w:val="00CD5758"/>
    <w:rsid w:val="00CD5792"/>
    <w:rsid w:val="00CD5864"/>
    <w:rsid w:val="00CD5CBE"/>
    <w:rsid w:val="00CD5CC9"/>
    <w:rsid w:val="00CD5DC4"/>
    <w:rsid w:val="00CD607B"/>
    <w:rsid w:val="00CD61EB"/>
    <w:rsid w:val="00CD631F"/>
    <w:rsid w:val="00CD6323"/>
    <w:rsid w:val="00CD63FF"/>
    <w:rsid w:val="00CD6463"/>
    <w:rsid w:val="00CD6699"/>
    <w:rsid w:val="00CD6788"/>
    <w:rsid w:val="00CD6891"/>
    <w:rsid w:val="00CD6D55"/>
    <w:rsid w:val="00CD70FC"/>
    <w:rsid w:val="00CD74C9"/>
    <w:rsid w:val="00CD7888"/>
    <w:rsid w:val="00CD7999"/>
    <w:rsid w:val="00CD7C49"/>
    <w:rsid w:val="00CD7F44"/>
    <w:rsid w:val="00CD88D8"/>
    <w:rsid w:val="00CE02AD"/>
    <w:rsid w:val="00CE02B8"/>
    <w:rsid w:val="00CE033B"/>
    <w:rsid w:val="00CE044A"/>
    <w:rsid w:val="00CE0471"/>
    <w:rsid w:val="00CE04E3"/>
    <w:rsid w:val="00CE05AF"/>
    <w:rsid w:val="00CE05E8"/>
    <w:rsid w:val="00CE0716"/>
    <w:rsid w:val="00CE072E"/>
    <w:rsid w:val="00CE0965"/>
    <w:rsid w:val="00CE0C0A"/>
    <w:rsid w:val="00CE1026"/>
    <w:rsid w:val="00CE10DF"/>
    <w:rsid w:val="00CE117D"/>
    <w:rsid w:val="00CE1228"/>
    <w:rsid w:val="00CE1314"/>
    <w:rsid w:val="00CE1670"/>
    <w:rsid w:val="00CE17D4"/>
    <w:rsid w:val="00CE1A63"/>
    <w:rsid w:val="00CE1EA1"/>
    <w:rsid w:val="00CE1ED6"/>
    <w:rsid w:val="00CE2213"/>
    <w:rsid w:val="00CE2259"/>
    <w:rsid w:val="00CE22F5"/>
    <w:rsid w:val="00CE2C6F"/>
    <w:rsid w:val="00CE2F26"/>
    <w:rsid w:val="00CE308B"/>
    <w:rsid w:val="00CE3670"/>
    <w:rsid w:val="00CE3D8D"/>
    <w:rsid w:val="00CE3F32"/>
    <w:rsid w:val="00CE3F81"/>
    <w:rsid w:val="00CE4133"/>
    <w:rsid w:val="00CE4134"/>
    <w:rsid w:val="00CE43AF"/>
    <w:rsid w:val="00CE4440"/>
    <w:rsid w:val="00CE4726"/>
    <w:rsid w:val="00CE4861"/>
    <w:rsid w:val="00CE4885"/>
    <w:rsid w:val="00CE4998"/>
    <w:rsid w:val="00CE49E4"/>
    <w:rsid w:val="00CE4A23"/>
    <w:rsid w:val="00CE4C49"/>
    <w:rsid w:val="00CE4CD4"/>
    <w:rsid w:val="00CE4D3A"/>
    <w:rsid w:val="00CE4F55"/>
    <w:rsid w:val="00CE58C3"/>
    <w:rsid w:val="00CE591B"/>
    <w:rsid w:val="00CE5A3A"/>
    <w:rsid w:val="00CE5D65"/>
    <w:rsid w:val="00CE5E16"/>
    <w:rsid w:val="00CE5F8C"/>
    <w:rsid w:val="00CE624D"/>
    <w:rsid w:val="00CE64DE"/>
    <w:rsid w:val="00CE64FD"/>
    <w:rsid w:val="00CE654B"/>
    <w:rsid w:val="00CE663B"/>
    <w:rsid w:val="00CE6982"/>
    <w:rsid w:val="00CE69AE"/>
    <w:rsid w:val="00CE6D2E"/>
    <w:rsid w:val="00CE6EA0"/>
    <w:rsid w:val="00CE6EE9"/>
    <w:rsid w:val="00CE6FEE"/>
    <w:rsid w:val="00CE7236"/>
    <w:rsid w:val="00CE7308"/>
    <w:rsid w:val="00CE7350"/>
    <w:rsid w:val="00CE7846"/>
    <w:rsid w:val="00CE7996"/>
    <w:rsid w:val="00CE7B31"/>
    <w:rsid w:val="00CE7BC0"/>
    <w:rsid w:val="00CE7E3D"/>
    <w:rsid w:val="00CE7E4D"/>
    <w:rsid w:val="00CF018F"/>
    <w:rsid w:val="00CF01A8"/>
    <w:rsid w:val="00CF02F0"/>
    <w:rsid w:val="00CF053C"/>
    <w:rsid w:val="00CF0684"/>
    <w:rsid w:val="00CF07F2"/>
    <w:rsid w:val="00CF088C"/>
    <w:rsid w:val="00CF08EB"/>
    <w:rsid w:val="00CF090D"/>
    <w:rsid w:val="00CF09F7"/>
    <w:rsid w:val="00CF0AD4"/>
    <w:rsid w:val="00CF0B52"/>
    <w:rsid w:val="00CF0BD5"/>
    <w:rsid w:val="00CF0D35"/>
    <w:rsid w:val="00CF0D3F"/>
    <w:rsid w:val="00CF0ECD"/>
    <w:rsid w:val="00CF0F7F"/>
    <w:rsid w:val="00CF11CF"/>
    <w:rsid w:val="00CF12EB"/>
    <w:rsid w:val="00CF1373"/>
    <w:rsid w:val="00CF13B2"/>
    <w:rsid w:val="00CF1414"/>
    <w:rsid w:val="00CF1446"/>
    <w:rsid w:val="00CF14BA"/>
    <w:rsid w:val="00CF15B6"/>
    <w:rsid w:val="00CF1680"/>
    <w:rsid w:val="00CF16EB"/>
    <w:rsid w:val="00CF171A"/>
    <w:rsid w:val="00CF1902"/>
    <w:rsid w:val="00CF1A7A"/>
    <w:rsid w:val="00CF1C3E"/>
    <w:rsid w:val="00CF1DF9"/>
    <w:rsid w:val="00CF1E4E"/>
    <w:rsid w:val="00CF2212"/>
    <w:rsid w:val="00CF235A"/>
    <w:rsid w:val="00CF23D2"/>
    <w:rsid w:val="00CF242E"/>
    <w:rsid w:val="00CF246B"/>
    <w:rsid w:val="00CF2647"/>
    <w:rsid w:val="00CF26CB"/>
    <w:rsid w:val="00CF27AE"/>
    <w:rsid w:val="00CF29A7"/>
    <w:rsid w:val="00CF2AC2"/>
    <w:rsid w:val="00CF2B72"/>
    <w:rsid w:val="00CF2BCE"/>
    <w:rsid w:val="00CF2FF3"/>
    <w:rsid w:val="00CF338B"/>
    <w:rsid w:val="00CF344C"/>
    <w:rsid w:val="00CF350E"/>
    <w:rsid w:val="00CF3C3E"/>
    <w:rsid w:val="00CF3D9F"/>
    <w:rsid w:val="00CF411A"/>
    <w:rsid w:val="00CF4149"/>
    <w:rsid w:val="00CF47B2"/>
    <w:rsid w:val="00CF4AB7"/>
    <w:rsid w:val="00CF4BAB"/>
    <w:rsid w:val="00CF4BC6"/>
    <w:rsid w:val="00CF4C1B"/>
    <w:rsid w:val="00CF4D0C"/>
    <w:rsid w:val="00CF4ECE"/>
    <w:rsid w:val="00CF4F9D"/>
    <w:rsid w:val="00CF5070"/>
    <w:rsid w:val="00CF5093"/>
    <w:rsid w:val="00CF50EA"/>
    <w:rsid w:val="00CF526C"/>
    <w:rsid w:val="00CF56B1"/>
    <w:rsid w:val="00CF5722"/>
    <w:rsid w:val="00CF5C16"/>
    <w:rsid w:val="00CF5C6E"/>
    <w:rsid w:val="00CF5DEC"/>
    <w:rsid w:val="00CF5E4E"/>
    <w:rsid w:val="00CF5EC2"/>
    <w:rsid w:val="00CF6093"/>
    <w:rsid w:val="00CF6268"/>
    <w:rsid w:val="00CF62C8"/>
    <w:rsid w:val="00CF63FA"/>
    <w:rsid w:val="00CF6438"/>
    <w:rsid w:val="00CF65CE"/>
    <w:rsid w:val="00CF6695"/>
    <w:rsid w:val="00CF6743"/>
    <w:rsid w:val="00CF683C"/>
    <w:rsid w:val="00CF68EB"/>
    <w:rsid w:val="00CF753E"/>
    <w:rsid w:val="00CF75C1"/>
    <w:rsid w:val="00CF765A"/>
    <w:rsid w:val="00CF7B72"/>
    <w:rsid w:val="00CF7BB4"/>
    <w:rsid w:val="00CF7CC9"/>
    <w:rsid w:val="00CF7F06"/>
    <w:rsid w:val="00CF7F44"/>
    <w:rsid w:val="00D0014B"/>
    <w:rsid w:val="00D0026A"/>
    <w:rsid w:val="00D003A5"/>
    <w:rsid w:val="00D003CF"/>
    <w:rsid w:val="00D0065E"/>
    <w:rsid w:val="00D008A6"/>
    <w:rsid w:val="00D00AF1"/>
    <w:rsid w:val="00D00D49"/>
    <w:rsid w:val="00D00DA9"/>
    <w:rsid w:val="00D01067"/>
    <w:rsid w:val="00D010DD"/>
    <w:rsid w:val="00D011C8"/>
    <w:rsid w:val="00D01314"/>
    <w:rsid w:val="00D01359"/>
    <w:rsid w:val="00D013AC"/>
    <w:rsid w:val="00D013E2"/>
    <w:rsid w:val="00D01615"/>
    <w:rsid w:val="00D01748"/>
    <w:rsid w:val="00D017F5"/>
    <w:rsid w:val="00D01C05"/>
    <w:rsid w:val="00D02112"/>
    <w:rsid w:val="00D021AA"/>
    <w:rsid w:val="00D021B8"/>
    <w:rsid w:val="00D022C6"/>
    <w:rsid w:val="00D02334"/>
    <w:rsid w:val="00D02433"/>
    <w:rsid w:val="00D024D4"/>
    <w:rsid w:val="00D0271E"/>
    <w:rsid w:val="00D027C9"/>
    <w:rsid w:val="00D02895"/>
    <w:rsid w:val="00D028AA"/>
    <w:rsid w:val="00D028BD"/>
    <w:rsid w:val="00D02964"/>
    <w:rsid w:val="00D02A2C"/>
    <w:rsid w:val="00D02B6C"/>
    <w:rsid w:val="00D02B71"/>
    <w:rsid w:val="00D02C76"/>
    <w:rsid w:val="00D02C81"/>
    <w:rsid w:val="00D02CEF"/>
    <w:rsid w:val="00D02D05"/>
    <w:rsid w:val="00D02D35"/>
    <w:rsid w:val="00D02E93"/>
    <w:rsid w:val="00D03136"/>
    <w:rsid w:val="00D031B7"/>
    <w:rsid w:val="00D031D5"/>
    <w:rsid w:val="00D0352E"/>
    <w:rsid w:val="00D0361C"/>
    <w:rsid w:val="00D037CD"/>
    <w:rsid w:val="00D038C3"/>
    <w:rsid w:val="00D03A01"/>
    <w:rsid w:val="00D0427F"/>
    <w:rsid w:val="00D042E6"/>
    <w:rsid w:val="00D043BC"/>
    <w:rsid w:val="00D04600"/>
    <w:rsid w:val="00D046BA"/>
    <w:rsid w:val="00D047C6"/>
    <w:rsid w:val="00D04820"/>
    <w:rsid w:val="00D04842"/>
    <w:rsid w:val="00D04860"/>
    <w:rsid w:val="00D048C3"/>
    <w:rsid w:val="00D0490A"/>
    <w:rsid w:val="00D049BC"/>
    <w:rsid w:val="00D04AE5"/>
    <w:rsid w:val="00D04B9F"/>
    <w:rsid w:val="00D04CAA"/>
    <w:rsid w:val="00D050E9"/>
    <w:rsid w:val="00D0541F"/>
    <w:rsid w:val="00D0543D"/>
    <w:rsid w:val="00D0554A"/>
    <w:rsid w:val="00D05670"/>
    <w:rsid w:val="00D057F8"/>
    <w:rsid w:val="00D05881"/>
    <w:rsid w:val="00D05938"/>
    <w:rsid w:val="00D05A5C"/>
    <w:rsid w:val="00D05D32"/>
    <w:rsid w:val="00D05EDA"/>
    <w:rsid w:val="00D05EE2"/>
    <w:rsid w:val="00D05FAD"/>
    <w:rsid w:val="00D06030"/>
    <w:rsid w:val="00D064AA"/>
    <w:rsid w:val="00D0663C"/>
    <w:rsid w:val="00D068AE"/>
    <w:rsid w:val="00D0694B"/>
    <w:rsid w:val="00D06AD4"/>
    <w:rsid w:val="00D06AEC"/>
    <w:rsid w:val="00D06B4B"/>
    <w:rsid w:val="00D06B72"/>
    <w:rsid w:val="00D06D6F"/>
    <w:rsid w:val="00D06DC0"/>
    <w:rsid w:val="00D06EFD"/>
    <w:rsid w:val="00D072FE"/>
    <w:rsid w:val="00D0735B"/>
    <w:rsid w:val="00D074DC"/>
    <w:rsid w:val="00D07761"/>
    <w:rsid w:val="00D077A4"/>
    <w:rsid w:val="00D077EA"/>
    <w:rsid w:val="00D07813"/>
    <w:rsid w:val="00D07A40"/>
    <w:rsid w:val="00D07CA1"/>
    <w:rsid w:val="00D07CFB"/>
    <w:rsid w:val="00D07E01"/>
    <w:rsid w:val="00D07FB4"/>
    <w:rsid w:val="00D10029"/>
    <w:rsid w:val="00D100A3"/>
    <w:rsid w:val="00D10281"/>
    <w:rsid w:val="00D102F7"/>
    <w:rsid w:val="00D10500"/>
    <w:rsid w:val="00D1077B"/>
    <w:rsid w:val="00D10822"/>
    <w:rsid w:val="00D10833"/>
    <w:rsid w:val="00D10931"/>
    <w:rsid w:val="00D10953"/>
    <w:rsid w:val="00D10954"/>
    <w:rsid w:val="00D10BA8"/>
    <w:rsid w:val="00D10C0D"/>
    <w:rsid w:val="00D10C96"/>
    <w:rsid w:val="00D10CDC"/>
    <w:rsid w:val="00D10CDE"/>
    <w:rsid w:val="00D10E79"/>
    <w:rsid w:val="00D10F14"/>
    <w:rsid w:val="00D11010"/>
    <w:rsid w:val="00D11033"/>
    <w:rsid w:val="00D111CF"/>
    <w:rsid w:val="00D1124E"/>
    <w:rsid w:val="00D115E9"/>
    <w:rsid w:val="00D116DF"/>
    <w:rsid w:val="00D11B1E"/>
    <w:rsid w:val="00D11D0A"/>
    <w:rsid w:val="00D121ED"/>
    <w:rsid w:val="00D122AD"/>
    <w:rsid w:val="00D1239E"/>
    <w:rsid w:val="00D124DB"/>
    <w:rsid w:val="00D1254F"/>
    <w:rsid w:val="00D12666"/>
    <w:rsid w:val="00D127A2"/>
    <w:rsid w:val="00D1280E"/>
    <w:rsid w:val="00D1281A"/>
    <w:rsid w:val="00D1286C"/>
    <w:rsid w:val="00D12A89"/>
    <w:rsid w:val="00D12AF6"/>
    <w:rsid w:val="00D12BDD"/>
    <w:rsid w:val="00D12D6A"/>
    <w:rsid w:val="00D12F33"/>
    <w:rsid w:val="00D12FA4"/>
    <w:rsid w:val="00D1316F"/>
    <w:rsid w:val="00D1343E"/>
    <w:rsid w:val="00D138F3"/>
    <w:rsid w:val="00D13D15"/>
    <w:rsid w:val="00D13D4F"/>
    <w:rsid w:val="00D13DC7"/>
    <w:rsid w:val="00D13DD2"/>
    <w:rsid w:val="00D13F03"/>
    <w:rsid w:val="00D13FA6"/>
    <w:rsid w:val="00D1403D"/>
    <w:rsid w:val="00D142E2"/>
    <w:rsid w:val="00D143CB"/>
    <w:rsid w:val="00D1443A"/>
    <w:rsid w:val="00D14510"/>
    <w:rsid w:val="00D146A9"/>
    <w:rsid w:val="00D14724"/>
    <w:rsid w:val="00D1481F"/>
    <w:rsid w:val="00D149FE"/>
    <w:rsid w:val="00D14AAC"/>
    <w:rsid w:val="00D14B6F"/>
    <w:rsid w:val="00D14B95"/>
    <w:rsid w:val="00D14CAB"/>
    <w:rsid w:val="00D14E0A"/>
    <w:rsid w:val="00D15113"/>
    <w:rsid w:val="00D153A9"/>
    <w:rsid w:val="00D1569D"/>
    <w:rsid w:val="00D15895"/>
    <w:rsid w:val="00D15B7C"/>
    <w:rsid w:val="00D15B7D"/>
    <w:rsid w:val="00D15E1B"/>
    <w:rsid w:val="00D15E9F"/>
    <w:rsid w:val="00D16206"/>
    <w:rsid w:val="00D162CB"/>
    <w:rsid w:val="00D162CC"/>
    <w:rsid w:val="00D16621"/>
    <w:rsid w:val="00D166DF"/>
    <w:rsid w:val="00D16843"/>
    <w:rsid w:val="00D16B68"/>
    <w:rsid w:val="00D16BE9"/>
    <w:rsid w:val="00D16BEE"/>
    <w:rsid w:val="00D16C90"/>
    <w:rsid w:val="00D16E71"/>
    <w:rsid w:val="00D16EAD"/>
    <w:rsid w:val="00D16F39"/>
    <w:rsid w:val="00D16F74"/>
    <w:rsid w:val="00D172EE"/>
    <w:rsid w:val="00D1759C"/>
    <w:rsid w:val="00D1759E"/>
    <w:rsid w:val="00D17629"/>
    <w:rsid w:val="00D177DD"/>
    <w:rsid w:val="00D17DF7"/>
    <w:rsid w:val="00D17F8B"/>
    <w:rsid w:val="00D2013D"/>
    <w:rsid w:val="00D203C5"/>
    <w:rsid w:val="00D204A8"/>
    <w:rsid w:val="00D20596"/>
    <w:rsid w:val="00D205F7"/>
    <w:rsid w:val="00D20785"/>
    <w:rsid w:val="00D20840"/>
    <w:rsid w:val="00D20983"/>
    <w:rsid w:val="00D20B8C"/>
    <w:rsid w:val="00D20CD7"/>
    <w:rsid w:val="00D20D9C"/>
    <w:rsid w:val="00D20E4B"/>
    <w:rsid w:val="00D210D7"/>
    <w:rsid w:val="00D21572"/>
    <w:rsid w:val="00D2158E"/>
    <w:rsid w:val="00D21691"/>
    <w:rsid w:val="00D219EE"/>
    <w:rsid w:val="00D21BA5"/>
    <w:rsid w:val="00D21BCC"/>
    <w:rsid w:val="00D21BFC"/>
    <w:rsid w:val="00D21E5F"/>
    <w:rsid w:val="00D21E85"/>
    <w:rsid w:val="00D21EE6"/>
    <w:rsid w:val="00D21FB3"/>
    <w:rsid w:val="00D22433"/>
    <w:rsid w:val="00D22621"/>
    <w:rsid w:val="00D22A19"/>
    <w:rsid w:val="00D22AA9"/>
    <w:rsid w:val="00D22B14"/>
    <w:rsid w:val="00D22CB1"/>
    <w:rsid w:val="00D22CE3"/>
    <w:rsid w:val="00D22F05"/>
    <w:rsid w:val="00D22F61"/>
    <w:rsid w:val="00D23024"/>
    <w:rsid w:val="00D23117"/>
    <w:rsid w:val="00D23225"/>
    <w:rsid w:val="00D2331D"/>
    <w:rsid w:val="00D23683"/>
    <w:rsid w:val="00D23934"/>
    <w:rsid w:val="00D239D9"/>
    <w:rsid w:val="00D23AC4"/>
    <w:rsid w:val="00D23B19"/>
    <w:rsid w:val="00D23D3A"/>
    <w:rsid w:val="00D23E6E"/>
    <w:rsid w:val="00D23E87"/>
    <w:rsid w:val="00D23FC2"/>
    <w:rsid w:val="00D2407A"/>
    <w:rsid w:val="00D243F0"/>
    <w:rsid w:val="00D244EB"/>
    <w:rsid w:val="00D2481C"/>
    <w:rsid w:val="00D2496D"/>
    <w:rsid w:val="00D24A64"/>
    <w:rsid w:val="00D24B19"/>
    <w:rsid w:val="00D24C2D"/>
    <w:rsid w:val="00D24C48"/>
    <w:rsid w:val="00D24F61"/>
    <w:rsid w:val="00D24FF9"/>
    <w:rsid w:val="00D253E5"/>
    <w:rsid w:val="00D256AC"/>
    <w:rsid w:val="00D2578A"/>
    <w:rsid w:val="00D25B59"/>
    <w:rsid w:val="00D260C9"/>
    <w:rsid w:val="00D261A6"/>
    <w:rsid w:val="00D261BB"/>
    <w:rsid w:val="00D262AA"/>
    <w:rsid w:val="00D26326"/>
    <w:rsid w:val="00D26333"/>
    <w:rsid w:val="00D263BD"/>
    <w:rsid w:val="00D263C5"/>
    <w:rsid w:val="00D263EA"/>
    <w:rsid w:val="00D264F6"/>
    <w:rsid w:val="00D265D6"/>
    <w:rsid w:val="00D2682B"/>
    <w:rsid w:val="00D26AC2"/>
    <w:rsid w:val="00D26B31"/>
    <w:rsid w:val="00D26B65"/>
    <w:rsid w:val="00D26D5B"/>
    <w:rsid w:val="00D27086"/>
    <w:rsid w:val="00D274F3"/>
    <w:rsid w:val="00D2785A"/>
    <w:rsid w:val="00D27B98"/>
    <w:rsid w:val="00D27C9E"/>
    <w:rsid w:val="00D27F9B"/>
    <w:rsid w:val="00D30110"/>
    <w:rsid w:val="00D30157"/>
    <w:rsid w:val="00D301A2"/>
    <w:rsid w:val="00D30209"/>
    <w:rsid w:val="00D30447"/>
    <w:rsid w:val="00D30554"/>
    <w:rsid w:val="00D30722"/>
    <w:rsid w:val="00D30791"/>
    <w:rsid w:val="00D307BB"/>
    <w:rsid w:val="00D30860"/>
    <w:rsid w:val="00D3099F"/>
    <w:rsid w:val="00D30B80"/>
    <w:rsid w:val="00D30B84"/>
    <w:rsid w:val="00D30D9A"/>
    <w:rsid w:val="00D30F69"/>
    <w:rsid w:val="00D311C6"/>
    <w:rsid w:val="00D31368"/>
    <w:rsid w:val="00D31516"/>
    <w:rsid w:val="00D315A0"/>
    <w:rsid w:val="00D31715"/>
    <w:rsid w:val="00D31997"/>
    <w:rsid w:val="00D31CBB"/>
    <w:rsid w:val="00D31E3E"/>
    <w:rsid w:val="00D3205B"/>
    <w:rsid w:val="00D32119"/>
    <w:rsid w:val="00D32244"/>
    <w:rsid w:val="00D32246"/>
    <w:rsid w:val="00D32247"/>
    <w:rsid w:val="00D32524"/>
    <w:rsid w:val="00D32800"/>
    <w:rsid w:val="00D32B76"/>
    <w:rsid w:val="00D32F10"/>
    <w:rsid w:val="00D33031"/>
    <w:rsid w:val="00D330A0"/>
    <w:rsid w:val="00D330B0"/>
    <w:rsid w:val="00D330CA"/>
    <w:rsid w:val="00D330DB"/>
    <w:rsid w:val="00D330FB"/>
    <w:rsid w:val="00D33111"/>
    <w:rsid w:val="00D3316D"/>
    <w:rsid w:val="00D33238"/>
    <w:rsid w:val="00D3325B"/>
    <w:rsid w:val="00D33485"/>
    <w:rsid w:val="00D33B83"/>
    <w:rsid w:val="00D33BAF"/>
    <w:rsid w:val="00D33D48"/>
    <w:rsid w:val="00D342B9"/>
    <w:rsid w:val="00D342C6"/>
    <w:rsid w:val="00D343E3"/>
    <w:rsid w:val="00D34466"/>
    <w:rsid w:val="00D347D0"/>
    <w:rsid w:val="00D348C3"/>
    <w:rsid w:val="00D349DC"/>
    <w:rsid w:val="00D34D98"/>
    <w:rsid w:val="00D34E55"/>
    <w:rsid w:val="00D34EE1"/>
    <w:rsid w:val="00D34FCA"/>
    <w:rsid w:val="00D3501A"/>
    <w:rsid w:val="00D35115"/>
    <w:rsid w:val="00D351B9"/>
    <w:rsid w:val="00D351D3"/>
    <w:rsid w:val="00D353E0"/>
    <w:rsid w:val="00D3547D"/>
    <w:rsid w:val="00D3559C"/>
    <w:rsid w:val="00D357AD"/>
    <w:rsid w:val="00D35B5A"/>
    <w:rsid w:val="00D35CFD"/>
    <w:rsid w:val="00D35E8C"/>
    <w:rsid w:val="00D35FB7"/>
    <w:rsid w:val="00D36199"/>
    <w:rsid w:val="00D361E8"/>
    <w:rsid w:val="00D3627A"/>
    <w:rsid w:val="00D363E7"/>
    <w:rsid w:val="00D365B0"/>
    <w:rsid w:val="00D3699B"/>
    <w:rsid w:val="00D36AB6"/>
    <w:rsid w:val="00D37260"/>
    <w:rsid w:val="00D37665"/>
    <w:rsid w:val="00D377DE"/>
    <w:rsid w:val="00D37882"/>
    <w:rsid w:val="00D3795D"/>
    <w:rsid w:val="00D37A3F"/>
    <w:rsid w:val="00D37A80"/>
    <w:rsid w:val="00D37AFA"/>
    <w:rsid w:val="00D37F01"/>
    <w:rsid w:val="00D37F2A"/>
    <w:rsid w:val="00D3FB88"/>
    <w:rsid w:val="00D400FE"/>
    <w:rsid w:val="00D40212"/>
    <w:rsid w:val="00D402DF"/>
    <w:rsid w:val="00D40962"/>
    <w:rsid w:val="00D40AA4"/>
    <w:rsid w:val="00D40B19"/>
    <w:rsid w:val="00D40BB0"/>
    <w:rsid w:val="00D40DCB"/>
    <w:rsid w:val="00D40E5A"/>
    <w:rsid w:val="00D410CD"/>
    <w:rsid w:val="00D411CF"/>
    <w:rsid w:val="00D4146B"/>
    <w:rsid w:val="00D414EC"/>
    <w:rsid w:val="00D416E8"/>
    <w:rsid w:val="00D41777"/>
    <w:rsid w:val="00D41A59"/>
    <w:rsid w:val="00D41BE2"/>
    <w:rsid w:val="00D41C8B"/>
    <w:rsid w:val="00D41D46"/>
    <w:rsid w:val="00D41FC5"/>
    <w:rsid w:val="00D42027"/>
    <w:rsid w:val="00D4233F"/>
    <w:rsid w:val="00D423E8"/>
    <w:rsid w:val="00D4261F"/>
    <w:rsid w:val="00D427C6"/>
    <w:rsid w:val="00D427DF"/>
    <w:rsid w:val="00D4286F"/>
    <w:rsid w:val="00D429F7"/>
    <w:rsid w:val="00D42A5E"/>
    <w:rsid w:val="00D42BBE"/>
    <w:rsid w:val="00D42C36"/>
    <w:rsid w:val="00D42C90"/>
    <w:rsid w:val="00D42D5E"/>
    <w:rsid w:val="00D42DF7"/>
    <w:rsid w:val="00D42EC9"/>
    <w:rsid w:val="00D4300A"/>
    <w:rsid w:val="00D4312D"/>
    <w:rsid w:val="00D434F7"/>
    <w:rsid w:val="00D43611"/>
    <w:rsid w:val="00D436F6"/>
    <w:rsid w:val="00D43821"/>
    <w:rsid w:val="00D43944"/>
    <w:rsid w:val="00D439E6"/>
    <w:rsid w:val="00D43AA6"/>
    <w:rsid w:val="00D43B4E"/>
    <w:rsid w:val="00D43BB0"/>
    <w:rsid w:val="00D43D91"/>
    <w:rsid w:val="00D43E0B"/>
    <w:rsid w:val="00D43FA1"/>
    <w:rsid w:val="00D44018"/>
    <w:rsid w:val="00D441A7"/>
    <w:rsid w:val="00D444A9"/>
    <w:rsid w:val="00D446A2"/>
    <w:rsid w:val="00D446E5"/>
    <w:rsid w:val="00D44859"/>
    <w:rsid w:val="00D44BA1"/>
    <w:rsid w:val="00D44C26"/>
    <w:rsid w:val="00D44DA8"/>
    <w:rsid w:val="00D45034"/>
    <w:rsid w:val="00D450C5"/>
    <w:rsid w:val="00D4524F"/>
    <w:rsid w:val="00D453B9"/>
    <w:rsid w:val="00D457D0"/>
    <w:rsid w:val="00D4585A"/>
    <w:rsid w:val="00D4587C"/>
    <w:rsid w:val="00D458CA"/>
    <w:rsid w:val="00D45A36"/>
    <w:rsid w:val="00D45AB5"/>
    <w:rsid w:val="00D45B6C"/>
    <w:rsid w:val="00D45C45"/>
    <w:rsid w:val="00D45DD2"/>
    <w:rsid w:val="00D45F48"/>
    <w:rsid w:val="00D46405"/>
    <w:rsid w:val="00D465B5"/>
    <w:rsid w:val="00D4693D"/>
    <w:rsid w:val="00D46BD3"/>
    <w:rsid w:val="00D46CAD"/>
    <w:rsid w:val="00D46E6B"/>
    <w:rsid w:val="00D46F64"/>
    <w:rsid w:val="00D46F86"/>
    <w:rsid w:val="00D46FD9"/>
    <w:rsid w:val="00D472FD"/>
    <w:rsid w:val="00D47422"/>
    <w:rsid w:val="00D47501"/>
    <w:rsid w:val="00D47AE3"/>
    <w:rsid w:val="00D47B43"/>
    <w:rsid w:val="00D47D44"/>
    <w:rsid w:val="00D47E24"/>
    <w:rsid w:val="00D47F38"/>
    <w:rsid w:val="00D47F68"/>
    <w:rsid w:val="00D501FA"/>
    <w:rsid w:val="00D502D0"/>
    <w:rsid w:val="00D5032E"/>
    <w:rsid w:val="00D5040D"/>
    <w:rsid w:val="00D50488"/>
    <w:rsid w:val="00D504D6"/>
    <w:rsid w:val="00D50890"/>
    <w:rsid w:val="00D50A6D"/>
    <w:rsid w:val="00D50BCA"/>
    <w:rsid w:val="00D50D0F"/>
    <w:rsid w:val="00D50F1E"/>
    <w:rsid w:val="00D51185"/>
    <w:rsid w:val="00D51684"/>
    <w:rsid w:val="00D51699"/>
    <w:rsid w:val="00D51861"/>
    <w:rsid w:val="00D5189B"/>
    <w:rsid w:val="00D51AB0"/>
    <w:rsid w:val="00D51CDC"/>
    <w:rsid w:val="00D51E00"/>
    <w:rsid w:val="00D51E31"/>
    <w:rsid w:val="00D51EB4"/>
    <w:rsid w:val="00D51FD9"/>
    <w:rsid w:val="00D52129"/>
    <w:rsid w:val="00D52506"/>
    <w:rsid w:val="00D5257E"/>
    <w:rsid w:val="00D526E4"/>
    <w:rsid w:val="00D528A8"/>
    <w:rsid w:val="00D52C96"/>
    <w:rsid w:val="00D52CEF"/>
    <w:rsid w:val="00D52D01"/>
    <w:rsid w:val="00D52D46"/>
    <w:rsid w:val="00D52F26"/>
    <w:rsid w:val="00D52FAF"/>
    <w:rsid w:val="00D53217"/>
    <w:rsid w:val="00D532B0"/>
    <w:rsid w:val="00D53562"/>
    <w:rsid w:val="00D53601"/>
    <w:rsid w:val="00D53652"/>
    <w:rsid w:val="00D53688"/>
    <w:rsid w:val="00D536E3"/>
    <w:rsid w:val="00D536E8"/>
    <w:rsid w:val="00D5382B"/>
    <w:rsid w:val="00D53851"/>
    <w:rsid w:val="00D53ACF"/>
    <w:rsid w:val="00D53B19"/>
    <w:rsid w:val="00D53BA0"/>
    <w:rsid w:val="00D53CC0"/>
    <w:rsid w:val="00D53CF1"/>
    <w:rsid w:val="00D54105"/>
    <w:rsid w:val="00D54190"/>
    <w:rsid w:val="00D542CA"/>
    <w:rsid w:val="00D54654"/>
    <w:rsid w:val="00D54798"/>
    <w:rsid w:val="00D548CB"/>
    <w:rsid w:val="00D549D3"/>
    <w:rsid w:val="00D54AE0"/>
    <w:rsid w:val="00D54C09"/>
    <w:rsid w:val="00D54C7B"/>
    <w:rsid w:val="00D54E6D"/>
    <w:rsid w:val="00D5516B"/>
    <w:rsid w:val="00D5557F"/>
    <w:rsid w:val="00D55766"/>
    <w:rsid w:val="00D55791"/>
    <w:rsid w:val="00D557A8"/>
    <w:rsid w:val="00D55943"/>
    <w:rsid w:val="00D55AA8"/>
    <w:rsid w:val="00D55AFA"/>
    <w:rsid w:val="00D55F26"/>
    <w:rsid w:val="00D55F7B"/>
    <w:rsid w:val="00D56085"/>
    <w:rsid w:val="00D5661A"/>
    <w:rsid w:val="00D5672F"/>
    <w:rsid w:val="00D56810"/>
    <w:rsid w:val="00D56899"/>
    <w:rsid w:val="00D5697D"/>
    <w:rsid w:val="00D56C40"/>
    <w:rsid w:val="00D56DE6"/>
    <w:rsid w:val="00D5717D"/>
    <w:rsid w:val="00D571FD"/>
    <w:rsid w:val="00D5733C"/>
    <w:rsid w:val="00D57397"/>
    <w:rsid w:val="00D573B3"/>
    <w:rsid w:val="00D57402"/>
    <w:rsid w:val="00D57420"/>
    <w:rsid w:val="00D579BE"/>
    <w:rsid w:val="00D57AB5"/>
    <w:rsid w:val="00D57C6D"/>
    <w:rsid w:val="00D6002B"/>
    <w:rsid w:val="00D6013C"/>
    <w:rsid w:val="00D601FE"/>
    <w:rsid w:val="00D6026C"/>
    <w:rsid w:val="00D604E7"/>
    <w:rsid w:val="00D605DB"/>
    <w:rsid w:val="00D60649"/>
    <w:rsid w:val="00D608D5"/>
    <w:rsid w:val="00D60C8E"/>
    <w:rsid w:val="00D60DC4"/>
    <w:rsid w:val="00D60DE1"/>
    <w:rsid w:val="00D60DF0"/>
    <w:rsid w:val="00D60EAA"/>
    <w:rsid w:val="00D60F4F"/>
    <w:rsid w:val="00D6101A"/>
    <w:rsid w:val="00D6114A"/>
    <w:rsid w:val="00D611AD"/>
    <w:rsid w:val="00D61217"/>
    <w:rsid w:val="00D6133C"/>
    <w:rsid w:val="00D614EB"/>
    <w:rsid w:val="00D61B07"/>
    <w:rsid w:val="00D61C74"/>
    <w:rsid w:val="00D61E88"/>
    <w:rsid w:val="00D62006"/>
    <w:rsid w:val="00D620BD"/>
    <w:rsid w:val="00D6243E"/>
    <w:rsid w:val="00D62570"/>
    <w:rsid w:val="00D62BBB"/>
    <w:rsid w:val="00D62BE9"/>
    <w:rsid w:val="00D62C67"/>
    <w:rsid w:val="00D62CB7"/>
    <w:rsid w:val="00D62E4E"/>
    <w:rsid w:val="00D62E75"/>
    <w:rsid w:val="00D62ED4"/>
    <w:rsid w:val="00D62FE7"/>
    <w:rsid w:val="00D6332D"/>
    <w:rsid w:val="00D635B4"/>
    <w:rsid w:val="00D6375D"/>
    <w:rsid w:val="00D63977"/>
    <w:rsid w:val="00D639E2"/>
    <w:rsid w:val="00D63EE0"/>
    <w:rsid w:val="00D64131"/>
    <w:rsid w:val="00D64426"/>
    <w:rsid w:val="00D647B8"/>
    <w:rsid w:val="00D6495E"/>
    <w:rsid w:val="00D64BB7"/>
    <w:rsid w:val="00D64DF1"/>
    <w:rsid w:val="00D64E39"/>
    <w:rsid w:val="00D64F23"/>
    <w:rsid w:val="00D64FDE"/>
    <w:rsid w:val="00D65228"/>
    <w:rsid w:val="00D6527B"/>
    <w:rsid w:val="00D652CD"/>
    <w:rsid w:val="00D6555C"/>
    <w:rsid w:val="00D656E3"/>
    <w:rsid w:val="00D6596C"/>
    <w:rsid w:val="00D659C1"/>
    <w:rsid w:val="00D65BFF"/>
    <w:rsid w:val="00D65D7F"/>
    <w:rsid w:val="00D6600F"/>
    <w:rsid w:val="00D660F1"/>
    <w:rsid w:val="00D6618A"/>
    <w:rsid w:val="00D66411"/>
    <w:rsid w:val="00D6650A"/>
    <w:rsid w:val="00D66529"/>
    <w:rsid w:val="00D66845"/>
    <w:rsid w:val="00D66856"/>
    <w:rsid w:val="00D668A5"/>
    <w:rsid w:val="00D66A92"/>
    <w:rsid w:val="00D66AB7"/>
    <w:rsid w:val="00D66B0D"/>
    <w:rsid w:val="00D66D23"/>
    <w:rsid w:val="00D66ED8"/>
    <w:rsid w:val="00D67426"/>
    <w:rsid w:val="00D6751B"/>
    <w:rsid w:val="00D67617"/>
    <w:rsid w:val="00D676A1"/>
    <w:rsid w:val="00D6772B"/>
    <w:rsid w:val="00D67755"/>
    <w:rsid w:val="00D6776F"/>
    <w:rsid w:val="00D67797"/>
    <w:rsid w:val="00D67828"/>
    <w:rsid w:val="00D6784D"/>
    <w:rsid w:val="00D67934"/>
    <w:rsid w:val="00D67AE6"/>
    <w:rsid w:val="00D67C3A"/>
    <w:rsid w:val="00D67D94"/>
    <w:rsid w:val="00D67FC6"/>
    <w:rsid w:val="00D7001F"/>
    <w:rsid w:val="00D700C8"/>
    <w:rsid w:val="00D7017C"/>
    <w:rsid w:val="00D701CA"/>
    <w:rsid w:val="00D70599"/>
    <w:rsid w:val="00D706A2"/>
    <w:rsid w:val="00D707F1"/>
    <w:rsid w:val="00D70E4B"/>
    <w:rsid w:val="00D71878"/>
    <w:rsid w:val="00D71B81"/>
    <w:rsid w:val="00D71C9B"/>
    <w:rsid w:val="00D71D7C"/>
    <w:rsid w:val="00D71DD4"/>
    <w:rsid w:val="00D71F1D"/>
    <w:rsid w:val="00D7203B"/>
    <w:rsid w:val="00D72090"/>
    <w:rsid w:val="00D720FB"/>
    <w:rsid w:val="00D7219A"/>
    <w:rsid w:val="00D7227A"/>
    <w:rsid w:val="00D7249A"/>
    <w:rsid w:val="00D72BD0"/>
    <w:rsid w:val="00D72C21"/>
    <w:rsid w:val="00D72EF4"/>
    <w:rsid w:val="00D72F43"/>
    <w:rsid w:val="00D73263"/>
    <w:rsid w:val="00D737F6"/>
    <w:rsid w:val="00D73A8F"/>
    <w:rsid w:val="00D73D99"/>
    <w:rsid w:val="00D73F61"/>
    <w:rsid w:val="00D74066"/>
    <w:rsid w:val="00D742C5"/>
    <w:rsid w:val="00D742D9"/>
    <w:rsid w:val="00D74384"/>
    <w:rsid w:val="00D74472"/>
    <w:rsid w:val="00D747C5"/>
    <w:rsid w:val="00D74962"/>
    <w:rsid w:val="00D74B36"/>
    <w:rsid w:val="00D74E89"/>
    <w:rsid w:val="00D74F1D"/>
    <w:rsid w:val="00D74F2A"/>
    <w:rsid w:val="00D7534C"/>
    <w:rsid w:val="00D7534E"/>
    <w:rsid w:val="00D75414"/>
    <w:rsid w:val="00D755B4"/>
    <w:rsid w:val="00D755B8"/>
    <w:rsid w:val="00D75B03"/>
    <w:rsid w:val="00D762D3"/>
    <w:rsid w:val="00D76308"/>
    <w:rsid w:val="00D7637F"/>
    <w:rsid w:val="00D765B8"/>
    <w:rsid w:val="00D76821"/>
    <w:rsid w:val="00D76C74"/>
    <w:rsid w:val="00D76D4B"/>
    <w:rsid w:val="00D76F51"/>
    <w:rsid w:val="00D7736D"/>
    <w:rsid w:val="00D77533"/>
    <w:rsid w:val="00D77610"/>
    <w:rsid w:val="00D777B1"/>
    <w:rsid w:val="00D778B4"/>
    <w:rsid w:val="00D77A79"/>
    <w:rsid w:val="00D77EAF"/>
    <w:rsid w:val="00D8003B"/>
    <w:rsid w:val="00D800E3"/>
    <w:rsid w:val="00D8033E"/>
    <w:rsid w:val="00D8051A"/>
    <w:rsid w:val="00D8061F"/>
    <w:rsid w:val="00D80B16"/>
    <w:rsid w:val="00D80B74"/>
    <w:rsid w:val="00D80F82"/>
    <w:rsid w:val="00D81200"/>
    <w:rsid w:val="00D81572"/>
    <w:rsid w:val="00D81754"/>
    <w:rsid w:val="00D817E7"/>
    <w:rsid w:val="00D81AAF"/>
    <w:rsid w:val="00D81BC5"/>
    <w:rsid w:val="00D81C43"/>
    <w:rsid w:val="00D820DB"/>
    <w:rsid w:val="00D8243A"/>
    <w:rsid w:val="00D827AD"/>
    <w:rsid w:val="00D82A52"/>
    <w:rsid w:val="00D82AC8"/>
    <w:rsid w:val="00D82B55"/>
    <w:rsid w:val="00D82CE1"/>
    <w:rsid w:val="00D82F3A"/>
    <w:rsid w:val="00D830B0"/>
    <w:rsid w:val="00D832CC"/>
    <w:rsid w:val="00D83316"/>
    <w:rsid w:val="00D833BE"/>
    <w:rsid w:val="00D8358E"/>
    <w:rsid w:val="00D835A1"/>
    <w:rsid w:val="00D83923"/>
    <w:rsid w:val="00D83928"/>
    <w:rsid w:val="00D83938"/>
    <w:rsid w:val="00D8394D"/>
    <w:rsid w:val="00D83BC3"/>
    <w:rsid w:val="00D83F31"/>
    <w:rsid w:val="00D83F32"/>
    <w:rsid w:val="00D840D0"/>
    <w:rsid w:val="00D840E7"/>
    <w:rsid w:val="00D8436E"/>
    <w:rsid w:val="00D84463"/>
    <w:rsid w:val="00D84570"/>
    <w:rsid w:val="00D84694"/>
    <w:rsid w:val="00D84701"/>
    <w:rsid w:val="00D8484E"/>
    <w:rsid w:val="00D84942"/>
    <w:rsid w:val="00D84B67"/>
    <w:rsid w:val="00D851C5"/>
    <w:rsid w:val="00D852EB"/>
    <w:rsid w:val="00D85304"/>
    <w:rsid w:val="00D853FF"/>
    <w:rsid w:val="00D85434"/>
    <w:rsid w:val="00D8553F"/>
    <w:rsid w:val="00D856AC"/>
    <w:rsid w:val="00D858FA"/>
    <w:rsid w:val="00D85945"/>
    <w:rsid w:val="00D85EF2"/>
    <w:rsid w:val="00D85F4A"/>
    <w:rsid w:val="00D8665F"/>
    <w:rsid w:val="00D86732"/>
    <w:rsid w:val="00D868E8"/>
    <w:rsid w:val="00D86A99"/>
    <w:rsid w:val="00D86CD4"/>
    <w:rsid w:val="00D86D45"/>
    <w:rsid w:val="00D86F0C"/>
    <w:rsid w:val="00D870AB"/>
    <w:rsid w:val="00D8726D"/>
    <w:rsid w:val="00D87519"/>
    <w:rsid w:val="00D87725"/>
    <w:rsid w:val="00D877E5"/>
    <w:rsid w:val="00D87996"/>
    <w:rsid w:val="00D9012E"/>
    <w:rsid w:val="00D9031F"/>
    <w:rsid w:val="00D903BF"/>
    <w:rsid w:val="00D90526"/>
    <w:rsid w:val="00D90577"/>
    <w:rsid w:val="00D9085E"/>
    <w:rsid w:val="00D9087C"/>
    <w:rsid w:val="00D908BE"/>
    <w:rsid w:val="00D909F9"/>
    <w:rsid w:val="00D90AD0"/>
    <w:rsid w:val="00D90BBD"/>
    <w:rsid w:val="00D90BE9"/>
    <w:rsid w:val="00D90C51"/>
    <w:rsid w:val="00D912F2"/>
    <w:rsid w:val="00D91304"/>
    <w:rsid w:val="00D9149F"/>
    <w:rsid w:val="00D9160A"/>
    <w:rsid w:val="00D916EA"/>
    <w:rsid w:val="00D917E4"/>
    <w:rsid w:val="00D91B1B"/>
    <w:rsid w:val="00D91BC0"/>
    <w:rsid w:val="00D91ED1"/>
    <w:rsid w:val="00D92285"/>
    <w:rsid w:val="00D923C5"/>
    <w:rsid w:val="00D926CF"/>
    <w:rsid w:val="00D927FB"/>
    <w:rsid w:val="00D9290F"/>
    <w:rsid w:val="00D929E7"/>
    <w:rsid w:val="00D92B90"/>
    <w:rsid w:val="00D92D9D"/>
    <w:rsid w:val="00D92F43"/>
    <w:rsid w:val="00D92FE0"/>
    <w:rsid w:val="00D930B4"/>
    <w:rsid w:val="00D93133"/>
    <w:rsid w:val="00D93700"/>
    <w:rsid w:val="00D93840"/>
    <w:rsid w:val="00D9387E"/>
    <w:rsid w:val="00D938B1"/>
    <w:rsid w:val="00D93970"/>
    <w:rsid w:val="00D93B89"/>
    <w:rsid w:val="00D93CD6"/>
    <w:rsid w:val="00D93D6E"/>
    <w:rsid w:val="00D93F46"/>
    <w:rsid w:val="00D93FDF"/>
    <w:rsid w:val="00D9419D"/>
    <w:rsid w:val="00D94416"/>
    <w:rsid w:val="00D94A5F"/>
    <w:rsid w:val="00D94DD2"/>
    <w:rsid w:val="00D94F89"/>
    <w:rsid w:val="00D94FEC"/>
    <w:rsid w:val="00D95096"/>
    <w:rsid w:val="00D950BA"/>
    <w:rsid w:val="00D955E5"/>
    <w:rsid w:val="00D956EF"/>
    <w:rsid w:val="00D957ED"/>
    <w:rsid w:val="00D95A39"/>
    <w:rsid w:val="00D95AD8"/>
    <w:rsid w:val="00D95C13"/>
    <w:rsid w:val="00D95D38"/>
    <w:rsid w:val="00D95D74"/>
    <w:rsid w:val="00D96049"/>
    <w:rsid w:val="00D960C3"/>
    <w:rsid w:val="00D96104"/>
    <w:rsid w:val="00D96267"/>
    <w:rsid w:val="00D967B6"/>
    <w:rsid w:val="00D969C4"/>
    <w:rsid w:val="00D96D61"/>
    <w:rsid w:val="00D96ED9"/>
    <w:rsid w:val="00D96EFF"/>
    <w:rsid w:val="00D96F4D"/>
    <w:rsid w:val="00D96F65"/>
    <w:rsid w:val="00D974BE"/>
    <w:rsid w:val="00D974D0"/>
    <w:rsid w:val="00D974DE"/>
    <w:rsid w:val="00D974F8"/>
    <w:rsid w:val="00D976D3"/>
    <w:rsid w:val="00D97776"/>
    <w:rsid w:val="00D977FB"/>
    <w:rsid w:val="00D97994"/>
    <w:rsid w:val="00D97A22"/>
    <w:rsid w:val="00D97AB5"/>
    <w:rsid w:val="00D97C00"/>
    <w:rsid w:val="00D97D66"/>
    <w:rsid w:val="00D97F73"/>
    <w:rsid w:val="00D9B9B0"/>
    <w:rsid w:val="00D9D6DC"/>
    <w:rsid w:val="00DA00D1"/>
    <w:rsid w:val="00DA0189"/>
    <w:rsid w:val="00DA027E"/>
    <w:rsid w:val="00DA039B"/>
    <w:rsid w:val="00DA056B"/>
    <w:rsid w:val="00DA05F4"/>
    <w:rsid w:val="00DA06F4"/>
    <w:rsid w:val="00DA08A4"/>
    <w:rsid w:val="00DA09EA"/>
    <w:rsid w:val="00DA0B4B"/>
    <w:rsid w:val="00DA0D73"/>
    <w:rsid w:val="00DA0E35"/>
    <w:rsid w:val="00DA0E37"/>
    <w:rsid w:val="00DA1004"/>
    <w:rsid w:val="00DA1150"/>
    <w:rsid w:val="00DA1294"/>
    <w:rsid w:val="00DA136C"/>
    <w:rsid w:val="00DA14FD"/>
    <w:rsid w:val="00DA15D3"/>
    <w:rsid w:val="00DA15F4"/>
    <w:rsid w:val="00DA1735"/>
    <w:rsid w:val="00DA196C"/>
    <w:rsid w:val="00DA1A67"/>
    <w:rsid w:val="00DA1C07"/>
    <w:rsid w:val="00DA1E27"/>
    <w:rsid w:val="00DA1F55"/>
    <w:rsid w:val="00DA1F89"/>
    <w:rsid w:val="00DA1FE3"/>
    <w:rsid w:val="00DA2084"/>
    <w:rsid w:val="00DA2247"/>
    <w:rsid w:val="00DA2352"/>
    <w:rsid w:val="00DA2393"/>
    <w:rsid w:val="00DA23B6"/>
    <w:rsid w:val="00DA2674"/>
    <w:rsid w:val="00DA2728"/>
    <w:rsid w:val="00DA2B60"/>
    <w:rsid w:val="00DA2E14"/>
    <w:rsid w:val="00DA2FB2"/>
    <w:rsid w:val="00DA3017"/>
    <w:rsid w:val="00DA30B3"/>
    <w:rsid w:val="00DA312A"/>
    <w:rsid w:val="00DA31A7"/>
    <w:rsid w:val="00DA34CD"/>
    <w:rsid w:val="00DA38B0"/>
    <w:rsid w:val="00DA3B06"/>
    <w:rsid w:val="00DA3B22"/>
    <w:rsid w:val="00DA3BAB"/>
    <w:rsid w:val="00DA3D72"/>
    <w:rsid w:val="00DA3E0D"/>
    <w:rsid w:val="00DA3F97"/>
    <w:rsid w:val="00DA4069"/>
    <w:rsid w:val="00DA45E6"/>
    <w:rsid w:val="00DA46F8"/>
    <w:rsid w:val="00DA4735"/>
    <w:rsid w:val="00DA4A67"/>
    <w:rsid w:val="00DA4D9E"/>
    <w:rsid w:val="00DA4F35"/>
    <w:rsid w:val="00DA4FB5"/>
    <w:rsid w:val="00DA522F"/>
    <w:rsid w:val="00DA5484"/>
    <w:rsid w:val="00DA57EB"/>
    <w:rsid w:val="00DA5824"/>
    <w:rsid w:val="00DA58CD"/>
    <w:rsid w:val="00DA5CBD"/>
    <w:rsid w:val="00DA5CE1"/>
    <w:rsid w:val="00DA5D2E"/>
    <w:rsid w:val="00DA5E5A"/>
    <w:rsid w:val="00DA626D"/>
    <w:rsid w:val="00DA6325"/>
    <w:rsid w:val="00DA685E"/>
    <w:rsid w:val="00DA6943"/>
    <w:rsid w:val="00DA69FC"/>
    <w:rsid w:val="00DA6C52"/>
    <w:rsid w:val="00DA6E91"/>
    <w:rsid w:val="00DA6FCE"/>
    <w:rsid w:val="00DA70C4"/>
    <w:rsid w:val="00DA749F"/>
    <w:rsid w:val="00DA754A"/>
    <w:rsid w:val="00DA764B"/>
    <w:rsid w:val="00DA77D2"/>
    <w:rsid w:val="00DA79FF"/>
    <w:rsid w:val="00DA7A30"/>
    <w:rsid w:val="00DA7A79"/>
    <w:rsid w:val="00DA7E1D"/>
    <w:rsid w:val="00DA7E40"/>
    <w:rsid w:val="00DA7ECB"/>
    <w:rsid w:val="00DA7FB0"/>
    <w:rsid w:val="00DB00BC"/>
    <w:rsid w:val="00DB04CE"/>
    <w:rsid w:val="00DB0CD6"/>
    <w:rsid w:val="00DB0CDA"/>
    <w:rsid w:val="00DB0EE6"/>
    <w:rsid w:val="00DB0F5A"/>
    <w:rsid w:val="00DB124A"/>
    <w:rsid w:val="00DB13F2"/>
    <w:rsid w:val="00DB1520"/>
    <w:rsid w:val="00DB196A"/>
    <w:rsid w:val="00DB196C"/>
    <w:rsid w:val="00DB1A45"/>
    <w:rsid w:val="00DB1DB4"/>
    <w:rsid w:val="00DB1DFB"/>
    <w:rsid w:val="00DB1EC8"/>
    <w:rsid w:val="00DB201C"/>
    <w:rsid w:val="00DB21A9"/>
    <w:rsid w:val="00DB2494"/>
    <w:rsid w:val="00DB24AD"/>
    <w:rsid w:val="00DB27A3"/>
    <w:rsid w:val="00DB2ADA"/>
    <w:rsid w:val="00DB2C53"/>
    <w:rsid w:val="00DB2DE6"/>
    <w:rsid w:val="00DB2E85"/>
    <w:rsid w:val="00DB2F70"/>
    <w:rsid w:val="00DB3058"/>
    <w:rsid w:val="00DB30CE"/>
    <w:rsid w:val="00DB31F4"/>
    <w:rsid w:val="00DB3286"/>
    <w:rsid w:val="00DB3454"/>
    <w:rsid w:val="00DB3588"/>
    <w:rsid w:val="00DB35F4"/>
    <w:rsid w:val="00DB35F5"/>
    <w:rsid w:val="00DB3A8A"/>
    <w:rsid w:val="00DB4078"/>
    <w:rsid w:val="00DB4B57"/>
    <w:rsid w:val="00DB4BDF"/>
    <w:rsid w:val="00DB4C05"/>
    <w:rsid w:val="00DB4CF0"/>
    <w:rsid w:val="00DB4E9D"/>
    <w:rsid w:val="00DB4F90"/>
    <w:rsid w:val="00DB548F"/>
    <w:rsid w:val="00DB5580"/>
    <w:rsid w:val="00DB5779"/>
    <w:rsid w:val="00DB5833"/>
    <w:rsid w:val="00DB5864"/>
    <w:rsid w:val="00DB5999"/>
    <w:rsid w:val="00DB5AEC"/>
    <w:rsid w:val="00DB5B1D"/>
    <w:rsid w:val="00DB5B73"/>
    <w:rsid w:val="00DB5E90"/>
    <w:rsid w:val="00DB6333"/>
    <w:rsid w:val="00DB63BE"/>
    <w:rsid w:val="00DB683D"/>
    <w:rsid w:val="00DB69C8"/>
    <w:rsid w:val="00DB6A27"/>
    <w:rsid w:val="00DB6B29"/>
    <w:rsid w:val="00DB6DD7"/>
    <w:rsid w:val="00DB6E2B"/>
    <w:rsid w:val="00DB6EE0"/>
    <w:rsid w:val="00DB6F35"/>
    <w:rsid w:val="00DB7108"/>
    <w:rsid w:val="00DB71FD"/>
    <w:rsid w:val="00DB7504"/>
    <w:rsid w:val="00DB7615"/>
    <w:rsid w:val="00DB77BB"/>
    <w:rsid w:val="00DB783D"/>
    <w:rsid w:val="00DB78D7"/>
    <w:rsid w:val="00DB79A8"/>
    <w:rsid w:val="00DB7B93"/>
    <w:rsid w:val="00DB7D63"/>
    <w:rsid w:val="00DB7E8D"/>
    <w:rsid w:val="00DB7ED7"/>
    <w:rsid w:val="00DB7F19"/>
    <w:rsid w:val="00DB7F73"/>
    <w:rsid w:val="00DB7FD1"/>
    <w:rsid w:val="00DC0019"/>
    <w:rsid w:val="00DC0044"/>
    <w:rsid w:val="00DC029E"/>
    <w:rsid w:val="00DC048A"/>
    <w:rsid w:val="00DC0615"/>
    <w:rsid w:val="00DC0624"/>
    <w:rsid w:val="00DC064E"/>
    <w:rsid w:val="00DC06AF"/>
    <w:rsid w:val="00DC06E3"/>
    <w:rsid w:val="00DC0964"/>
    <w:rsid w:val="00DC0AFE"/>
    <w:rsid w:val="00DC0B93"/>
    <w:rsid w:val="00DC0D79"/>
    <w:rsid w:val="00DC0F79"/>
    <w:rsid w:val="00DC0F99"/>
    <w:rsid w:val="00DC1012"/>
    <w:rsid w:val="00DC11AE"/>
    <w:rsid w:val="00DC1265"/>
    <w:rsid w:val="00DC1391"/>
    <w:rsid w:val="00DC13E1"/>
    <w:rsid w:val="00DC18D8"/>
    <w:rsid w:val="00DC1B37"/>
    <w:rsid w:val="00DC1B80"/>
    <w:rsid w:val="00DC1BD3"/>
    <w:rsid w:val="00DC1BE1"/>
    <w:rsid w:val="00DC1C63"/>
    <w:rsid w:val="00DC1E0E"/>
    <w:rsid w:val="00DC1F3E"/>
    <w:rsid w:val="00DC2173"/>
    <w:rsid w:val="00DC23A7"/>
    <w:rsid w:val="00DC2C1D"/>
    <w:rsid w:val="00DC2E2D"/>
    <w:rsid w:val="00DC2FD2"/>
    <w:rsid w:val="00DC34E0"/>
    <w:rsid w:val="00DC358B"/>
    <w:rsid w:val="00DC398A"/>
    <w:rsid w:val="00DC3AE3"/>
    <w:rsid w:val="00DC3C49"/>
    <w:rsid w:val="00DC3D5D"/>
    <w:rsid w:val="00DC3EE6"/>
    <w:rsid w:val="00DC3F11"/>
    <w:rsid w:val="00DC4230"/>
    <w:rsid w:val="00DC452C"/>
    <w:rsid w:val="00DC46F8"/>
    <w:rsid w:val="00DC4AF6"/>
    <w:rsid w:val="00DC4C30"/>
    <w:rsid w:val="00DC4C37"/>
    <w:rsid w:val="00DC4F6A"/>
    <w:rsid w:val="00DC52A5"/>
    <w:rsid w:val="00DC52A8"/>
    <w:rsid w:val="00DC5617"/>
    <w:rsid w:val="00DC5A6E"/>
    <w:rsid w:val="00DC5B7D"/>
    <w:rsid w:val="00DC5C62"/>
    <w:rsid w:val="00DC5DFF"/>
    <w:rsid w:val="00DC5E19"/>
    <w:rsid w:val="00DC5EFE"/>
    <w:rsid w:val="00DC612E"/>
    <w:rsid w:val="00DC63F9"/>
    <w:rsid w:val="00DC64CF"/>
    <w:rsid w:val="00DC6604"/>
    <w:rsid w:val="00DC682E"/>
    <w:rsid w:val="00DC6A42"/>
    <w:rsid w:val="00DC6B26"/>
    <w:rsid w:val="00DC6BE7"/>
    <w:rsid w:val="00DC6CF3"/>
    <w:rsid w:val="00DC6F9A"/>
    <w:rsid w:val="00DC6FA8"/>
    <w:rsid w:val="00DC7173"/>
    <w:rsid w:val="00DC71A4"/>
    <w:rsid w:val="00DC71CF"/>
    <w:rsid w:val="00DC7299"/>
    <w:rsid w:val="00DC72CC"/>
    <w:rsid w:val="00DC7349"/>
    <w:rsid w:val="00DC7430"/>
    <w:rsid w:val="00DC7434"/>
    <w:rsid w:val="00DC74BF"/>
    <w:rsid w:val="00DC74CB"/>
    <w:rsid w:val="00DC76A3"/>
    <w:rsid w:val="00DC77F9"/>
    <w:rsid w:val="00DC797A"/>
    <w:rsid w:val="00DC7984"/>
    <w:rsid w:val="00DC7A9D"/>
    <w:rsid w:val="00DC7B8C"/>
    <w:rsid w:val="00DC7F04"/>
    <w:rsid w:val="00DC7F62"/>
    <w:rsid w:val="00DD00C8"/>
    <w:rsid w:val="00DD0581"/>
    <w:rsid w:val="00DD0839"/>
    <w:rsid w:val="00DD0C5C"/>
    <w:rsid w:val="00DD0C76"/>
    <w:rsid w:val="00DD0FFC"/>
    <w:rsid w:val="00DD109B"/>
    <w:rsid w:val="00DD134A"/>
    <w:rsid w:val="00DD13B8"/>
    <w:rsid w:val="00DD1464"/>
    <w:rsid w:val="00DD14B3"/>
    <w:rsid w:val="00DD1735"/>
    <w:rsid w:val="00DD18E7"/>
    <w:rsid w:val="00DD195C"/>
    <w:rsid w:val="00DD1B29"/>
    <w:rsid w:val="00DD1E01"/>
    <w:rsid w:val="00DD1F01"/>
    <w:rsid w:val="00DD2147"/>
    <w:rsid w:val="00DD22B5"/>
    <w:rsid w:val="00DD2306"/>
    <w:rsid w:val="00DD2372"/>
    <w:rsid w:val="00DD24C1"/>
    <w:rsid w:val="00DD25B4"/>
    <w:rsid w:val="00DD260B"/>
    <w:rsid w:val="00DD2620"/>
    <w:rsid w:val="00DD2B1C"/>
    <w:rsid w:val="00DD2BA0"/>
    <w:rsid w:val="00DD2BBE"/>
    <w:rsid w:val="00DD2D53"/>
    <w:rsid w:val="00DD2D6B"/>
    <w:rsid w:val="00DD3057"/>
    <w:rsid w:val="00DD30FF"/>
    <w:rsid w:val="00DD347B"/>
    <w:rsid w:val="00DD3642"/>
    <w:rsid w:val="00DD38B1"/>
    <w:rsid w:val="00DD3A17"/>
    <w:rsid w:val="00DD3BE0"/>
    <w:rsid w:val="00DD3C55"/>
    <w:rsid w:val="00DD3CFC"/>
    <w:rsid w:val="00DD401B"/>
    <w:rsid w:val="00DD422A"/>
    <w:rsid w:val="00DD4316"/>
    <w:rsid w:val="00DD4352"/>
    <w:rsid w:val="00DD44C3"/>
    <w:rsid w:val="00DD45F6"/>
    <w:rsid w:val="00DD4625"/>
    <w:rsid w:val="00DD464C"/>
    <w:rsid w:val="00DD468C"/>
    <w:rsid w:val="00DD46AB"/>
    <w:rsid w:val="00DD46FB"/>
    <w:rsid w:val="00DD4724"/>
    <w:rsid w:val="00DD49A2"/>
    <w:rsid w:val="00DD4BF9"/>
    <w:rsid w:val="00DD4CE0"/>
    <w:rsid w:val="00DD4CEB"/>
    <w:rsid w:val="00DD4D83"/>
    <w:rsid w:val="00DD4E9B"/>
    <w:rsid w:val="00DD4FDE"/>
    <w:rsid w:val="00DD50FA"/>
    <w:rsid w:val="00DD5143"/>
    <w:rsid w:val="00DD51D1"/>
    <w:rsid w:val="00DD550C"/>
    <w:rsid w:val="00DD5515"/>
    <w:rsid w:val="00DD5787"/>
    <w:rsid w:val="00DD5D64"/>
    <w:rsid w:val="00DD626A"/>
    <w:rsid w:val="00DD635F"/>
    <w:rsid w:val="00DD6473"/>
    <w:rsid w:val="00DD64E5"/>
    <w:rsid w:val="00DD6691"/>
    <w:rsid w:val="00DD677A"/>
    <w:rsid w:val="00DD6AD8"/>
    <w:rsid w:val="00DD6AE5"/>
    <w:rsid w:val="00DD6B41"/>
    <w:rsid w:val="00DD6B7D"/>
    <w:rsid w:val="00DD6BC1"/>
    <w:rsid w:val="00DD6F49"/>
    <w:rsid w:val="00DD6FB0"/>
    <w:rsid w:val="00DD701F"/>
    <w:rsid w:val="00DD70D8"/>
    <w:rsid w:val="00DD7A61"/>
    <w:rsid w:val="00DD7B24"/>
    <w:rsid w:val="00DD7B42"/>
    <w:rsid w:val="00DD7D09"/>
    <w:rsid w:val="00DD7D6D"/>
    <w:rsid w:val="00DD7F94"/>
    <w:rsid w:val="00DE0105"/>
    <w:rsid w:val="00DE012D"/>
    <w:rsid w:val="00DE016A"/>
    <w:rsid w:val="00DE01A7"/>
    <w:rsid w:val="00DE0301"/>
    <w:rsid w:val="00DE0318"/>
    <w:rsid w:val="00DE0383"/>
    <w:rsid w:val="00DE0566"/>
    <w:rsid w:val="00DE0567"/>
    <w:rsid w:val="00DE05F2"/>
    <w:rsid w:val="00DE0861"/>
    <w:rsid w:val="00DE0CD0"/>
    <w:rsid w:val="00DE0DC2"/>
    <w:rsid w:val="00DE1057"/>
    <w:rsid w:val="00DE10C1"/>
    <w:rsid w:val="00DE12EC"/>
    <w:rsid w:val="00DE13DE"/>
    <w:rsid w:val="00DE1663"/>
    <w:rsid w:val="00DE180D"/>
    <w:rsid w:val="00DE18F5"/>
    <w:rsid w:val="00DE1AE4"/>
    <w:rsid w:val="00DE1AF9"/>
    <w:rsid w:val="00DE1B6E"/>
    <w:rsid w:val="00DE1FB3"/>
    <w:rsid w:val="00DE2050"/>
    <w:rsid w:val="00DE209B"/>
    <w:rsid w:val="00DE214C"/>
    <w:rsid w:val="00DE21DC"/>
    <w:rsid w:val="00DE225B"/>
    <w:rsid w:val="00DE226C"/>
    <w:rsid w:val="00DE2332"/>
    <w:rsid w:val="00DE2349"/>
    <w:rsid w:val="00DE2427"/>
    <w:rsid w:val="00DE25CB"/>
    <w:rsid w:val="00DE27DB"/>
    <w:rsid w:val="00DE287A"/>
    <w:rsid w:val="00DE2A19"/>
    <w:rsid w:val="00DE2BEC"/>
    <w:rsid w:val="00DE2E75"/>
    <w:rsid w:val="00DE3107"/>
    <w:rsid w:val="00DE31BE"/>
    <w:rsid w:val="00DE328D"/>
    <w:rsid w:val="00DE33FA"/>
    <w:rsid w:val="00DE35B4"/>
    <w:rsid w:val="00DE37F1"/>
    <w:rsid w:val="00DE390F"/>
    <w:rsid w:val="00DE3CAC"/>
    <w:rsid w:val="00DE41E4"/>
    <w:rsid w:val="00DE42A9"/>
    <w:rsid w:val="00DE4384"/>
    <w:rsid w:val="00DE44C8"/>
    <w:rsid w:val="00DE483E"/>
    <w:rsid w:val="00DE48E5"/>
    <w:rsid w:val="00DE4A82"/>
    <w:rsid w:val="00DE4C1E"/>
    <w:rsid w:val="00DE4D62"/>
    <w:rsid w:val="00DE51C0"/>
    <w:rsid w:val="00DE52E8"/>
    <w:rsid w:val="00DE563D"/>
    <w:rsid w:val="00DE570A"/>
    <w:rsid w:val="00DE5948"/>
    <w:rsid w:val="00DE5AAA"/>
    <w:rsid w:val="00DE5BE2"/>
    <w:rsid w:val="00DE5D49"/>
    <w:rsid w:val="00DE5DE8"/>
    <w:rsid w:val="00DE5FCB"/>
    <w:rsid w:val="00DE63E7"/>
    <w:rsid w:val="00DE64F6"/>
    <w:rsid w:val="00DE6E70"/>
    <w:rsid w:val="00DE6FC2"/>
    <w:rsid w:val="00DE7484"/>
    <w:rsid w:val="00DE75A5"/>
    <w:rsid w:val="00DE7676"/>
    <w:rsid w:val="00DE770E"/>
    <w:rsid w:val="00DE7883"/>
    <w:rsid w:val="00DE7925"/>
    <w:rsid w:val="00DE7BD6"/>
    <w:rsid w:val="00DE7D40"/>
    <w:rsid w:val="00DE7EE4"/>
    <w:rsid w:val="00DF01A8"/>
    <w:rsid w:val="00DF038A"/>
    <w:rsid w:val="00DF040E"/>
    <w:rsid w:val="00DF0439"/>
    <w:rsid w:val="00DF05F6"/>
    <w:rsid w:val="00DF08D7"/>
    <w:rsid w:val="00DF0E9E"/>
    <w:rsid w:val="00DF1106"/>
    <w:rsid w:val="00DF12B0"/>
    <w:rsid w:val="00DF15EC"/>
    <w:rsid w:val="00DF1616"/>
    <w:rsid w:val="00DF16F5"/>
    <w:rsid w:val="00DF1BC7"/>
    <w:rsid w:val="00DF1C20"/>
    <w:rsid w:val="00DF1C46"/>
    <w:rsid w:val="00DF1E49"/>
    <w:rsid w:val="00DF200A"/>
    <w:rsid w:val="00DF229F"/>
    <w:rsid w:val="00DF22DE"/>
    <w:rsid w:val="00DF2515"/>
    <w:rsid w:val="00DF256C"/>
    <w:rsid w:val="00DF2687"/>
    <w:rsid w:val="00DF286C"/>
    <w:rsid w:val="00DF2949"/>
    <w:rsid w:val="00DF2A64"/>
    <w:rsid w:val="00DF2DBE"/>
    <w:rsid w:val="00DF2E74"/>
    <w:rsid w:val="00DF306C"/>
    <w:rsid w:val="00DF30B0"/>
    <w:rsid w:val="00DF30EA"/>
    <w:rsid w:val="00DF3492"/>
    <w:rsid w:val="00DF38BB"/>
    <w:rsid w:val="00DF39B2"/>
    <w:rsid w:val="00DF3A51"/>
    <w:rsid w:val="00DF3B86"/>
    <w:rsid w:val="00DF3C07"/>
    <w:rsid w:val="00DF3E42"/>
    <w:rsid w:val="00DF3E95"/>
    <w:rsid w:val="00DF44CE"/>
    <w:rsid w:val="00DF47D7"/>
    <w:rsid w:val="00DF49F7"/>
    <w:rsid w:val="00DF49FD"/>
    <w:rsid w:val="00DF4ABA"/>
    <w:rsid w:val="00DF4AC0"/>
    <w:rsid w:val="00DF4E3E"/>
    <w:rsid w:val="00DF4FB3"/>
    <w:rsid w:val="00DF4FDC"/>
    <w:rsid w:val="00DF51A2"/>
    <w:rsid w:val="00DF5383"/>
    <w:rsid w:val="00DF53ED"/>
    <w:rsid w:val="00DF5418"/>
    <w:rsid w:val="00DF55AB"/>
    <w:rsid w:val="00DF564D"/>
    <w:rsid w:val="00DF56D6"/>
    <w:rsid w:val="00DF57D9"/>
    <w:rsid w:val="00DF5A2E"/>
    <w:rsid w:val="00DF5AE1"/>
    <w:rsid w:val="00DF5B6D"/>
    <w:rsid w:val="00DF5C0A"/>
    <w:rsid w:val="00DF5D7E"/>
    <w:rsid w:val="00DF5E67"/>
    <w:rsid w:val="00DF60B9"/>
    <w:rsid w:val="00DF6343"/>
    <w:rsid w:val="00DF63B7"/>
    <w:rsid w:val="00DF643E"/>
    <w:rsid w:val="00DF64C5"/>
    <w:rsid w:val="00DF6605"/>
    <w:rsid w:val="00DF674D"/>
    <w:rsid w:val="00DF6A9F"/>
    <w:rsid w:val="00DF6BC8"/>
    <w:rsid w:val="00DF6DDF"/>
    <w:rsid w:val="00DF6EE8"/>
    <w:rsid w:val="00DF72EC"/>
    <w:rsid w:val="00DF72F9"/>
    <w:rsid w:val="00DF742D"/>
    <w:rsid w:val="00DF7447"/>
    <w:rsid w:val="00DF746B"/>
    <w:rsid w:val="00DF755F"/>
    <w:rsid w:val="00DF77CF"/>
    <w:rsid w:val="00DF7931"/>
    <w:rsid w:val="00DF7B12"/>
    <w:rsid w:val="00DF7C85"/>
    <w:rsid w:val="00DF7CB4"/>
    <w:rsid w:val="00DF7D28"/>
    <w:rsid w:val="00DF7D7B"/>
    <w:rsid w:val="00E0004F"/>
    <w:rsid w:val="00E00146"/>
    <w:rsid w:val="00E00253"/>
    <w:rsid w:val="00E002DF"/>
    <w:rsid w:val="00E0037D"/>
    <w:rsid w:val="00E00513"/>
    <w:rsid w:val="00E00584"/>
    <w:rsid w:val="00E006A5"/>
    <w:rsid w:val="00E0089B"/>
    <w:rsid w:val="00E00D91"/>
    <w:rsid w:val="00E010A0"/>
    <w:rsid w:val="00E010CD"/>
    <w:rsid w:val="00E0172F"/>
    <w:rsid w:val="00E0181F"/>
    <w:rsid w:val="00E01AB3"/>
    <w:rsid w:val="00E01DE4"/>
    <w:rsid w:val="00E01EC0"/>
    <w:rsid w:val="00E01EDE"/>
    <w:rsid w:val="00E01F1E"/>
    <w:rsid w:val="00E020FF"/>
    <w:rsid w:val="00E02271"/>
    <w:rsid w:val="00E0235B"/>
    <w:rsid w:val="00E0246A"/>
    <w:rsid w:val="00E024B7"/>
    <w:rsid w:val="00E024F1"/>
    <w:rsid w:val="00E02670"/>
    <w:rsid w:val="00E026CC"/>
    <w:rsid w:val="00E026D2"/>
    <w:rsid w:val="00E02749"/>
    <w:rsid w:val="00E0291E"/>
    <w:rsid w:val="00E02960"/>
    <w:rsid w:val="00E02961"/>
    <w:rsid w:val="00E02A18"/>
    <w:rsid w:val="00E02AB1"/>
    <w:rsid w:val="00E02AF2"/>
    <w:rsid w:val="00E02BFB"/>
    <w:rsid w:val="00E02DFD"/>
    <w:rsid w:val="00E032A8"/>
    <w:rsid w:val="00E03333"/>
    <w:rsid w:val="00E033B9"/>
    <w:rsid w:val="00E03436"/>
    <w:rsid w:val="00E0346F"/>
    <w:rsid w:val="00E0347A"/>
    <w:rsid w:val="00E03536"/>
    <w:rsid w:val="00E035EF"/>
    <w:rsid w:val="00E03832"/>
    <w:rsid w:val="00E03AAB"/>
    <w:rsid w:val="00E03D28"/>
    <w:rsid w:val="00E04072"/>
    <w:rsid w:val="00E042BD"/>
    <w:rsid w:val="00E043EA"/>
    <w:rsid w:val="00E0453D"/>
    <w:rsid w:val="00E04590"/>
    <w:rsid w:val="00E045AD"/>
    <w:rsid w:val="00E045B5"/>
    <w:rsid w:val="00E04F31"/>
    <w:rsid w:val="00E04F59"/>
    <w:rsid w:val="00E04FF5"/>
    <w:rsid w:val="00E05164"/>
    <w:rsid w:val="00E05853"/>
    <w:rsid w:val="00E05E73"/>
    <w:rsid w:val="00E05F37"/>
    <w:rsid w:val="00E05FA6"/>
    <w:rsid w:val="00E06068"/>
    <w:rsid w:val="00E06291"/>
    <w:rsid w:val="00E06368"/>
    <w:rsid w:val="00E065EA"/>
    <w:rsid w:val="00E0699E"/>
    <w:rsid w:val="00E06ADE"/>
    <w:rsid w:val="00E06B83"/>
    <w:rsid w:val="00E06C67"/>
    <w:rsid w:val="00E06CE3"/>
    <w:rsid w:val="00E06D0A"/>
    <w:rsid w:val="00E07207"/>
    <w:rsid w:val="00E0730F"/>
    <w:rsid w:val="00E073A9"/>
    <w:rsid w:val="00E07497"/>
    <w:rsid w:val="00E075E2"/>
    <w:rsid w:val="00E07914"/>
    <w:rsid w:val="00E07966"/>
    <w:rsid w:val="00E07A3C"/>
    <w:rsid w:val="00E07C0B"/>
    <w:rsid w:val="00E07CD4"/>
    <w:rsid w:val="00E07E05"/>
    <w:rsid w:val="00E10187"/>
    <w:rsid w:val="00E102D9"/>
    <w:rsid w:val="00E104D7"/>
    <w:rsid w:val="00E10B71"/>
    <w:rsid w:val="00E10C1D"/>
    <w:rsid w:val="00E10DCE"/>
    <w:rsid w:val="00E10EFF"/>
    <w:rsid w:val="00E10FCD"/>
    <w:rsid w:val="00E11240"/>
    <w:rsid w:val="00E11440"/>
    <w:rsid w:val="00E114FB"/>
    <w:rsid w:val="00E116A8"/>
    <w:rsid w:val="00E11957"/>
    <w:rsid w:val="00E119A0"/>
    <w:rsid w:val="00E119A4"/>
    <w:rsid w:val="00E11A04"/>
    <w:rsid w:val="00E11D82"/>
    <w:rsid w:val="00E11F35"/>
    <w:rsid w:val="00E12206"/>
    <w:rsid w:val="00E122AD"/>
    <w:rsid w:val="00E12311"/>
    <w:rsid w:val="00E12AD3"/>
    <w:rsid w:val="00E12B00"/>
    <w:rsid w:val="00E12B31"/>
    <w:rsid w:val="00E12B5B"/>
    <w:rsid w:val="00E12F24"/>
    <w:rsid w:val="00E13033"/>
    <w:rsid w:val="00E13673"/>
    <w:rsid w:val="00E1367D"/>
    <w:rsid w:val="00E1383E"/>
    <w:rsid w:val="00E13885"/>
    <w:rsid w:val="00E13A5A"/>
    <w:rsid w:val="00E13FE4"/>
    <w:rsid w:val="00E14246"/>
    <w:rsid w:val="00E1424C"/>
    <w:rsid w:val="00E143D4"/>
    <w:rsid w:val="00E145AE"/>
    <w:rsid w:val="00E1471A"/>
    <w:rsid w:val="00E14762"/>
    <w:rsid w:val="00E1478A"/>
    <w:rsid w:val="00E14820"/>
    <w:rsid w:val="00E148DF"/>
    <w:rsid w:val="00E149A3"/>
    <w:rsid w:val="00E14A8C"/>
    <w:rsid w:val="00E14E7B"/>
    <w:rsid w:val="00E14FDC"/>
    <w:rsid w:val="00E1538D"/>
    <w:rsid w:val="00E1561D"/>
    <w:rsid w:val="00E1564E"/>
    <w:rsid w:val="00E15A2F"/>
    <w:rsid w:val="00E15A9F"/>
    <w:rsid w:val="00E15B14"/>
    <w:rsid w:val="00E15B3D"/>
    <w:rsid w:val="00E15BA2"/>
    <w:rsid w:val="00E15C68"/>
    <w:rsid w:val="00E15CEF"/>
    <w:rsid w:val="00E15E73"/>
    <w:rsid w:val="00E16037"/>
    <w:rsid w:val="00E160DE"/>
    <w:rsid w:val="00E16123"/>
    <w:rsid w:val="00E163BA"/>
    <w:rsid w:val="00E16441"/>
    <w:rsid w:val="00E1670D"/>
    <w:rsid w:val="00E16863"/>
    <w:rsid w:val="00E16871"/>
    <w:rsid w:val="00E16908"/>
    <w:rsid w:val="00E169AA"/>
    <w:rsid w:val="00E16F0C"/>
    <w:rsid w:val="00E170C6"/>
    <w:rsid w:val="00E172BE"/>
    <w:rsid w:val="00E17533"/>
    <w:rsid w:val="00E17B46"/>
    <w:rsid w:val="00E17BAE"/>
    <w:rsid w:val="00E17C82"/>
    <w:rsid w:val="00E17E97"/>
    <w:rsid w:val="00E20120"/>
    <w:rsid w:val="00E201BD"/>
    <w:rsid w:val="00E2026E"/>
    <w:rsid w:val="00E2033A"/>
    <w:rsid w:val="00E204A7"/>
    <w:rsid w:val="00E20729"/>
    <w:rsid w:val="00E20BA2"/>
    <w:rsid w:val="00E20CA9"/>
    <w:rsid w:val="00E20EF2"/>
    <w:rsid w:val="00E2104B"/>
    <w:rsid w:val="00E2113B"/>
    <w:rsid w:val="00E2160A"/>
    <w:rsid w:val="00E21760"/>
    <w:rsid w:val="00E21ACA"/>
    <w:rsid w:val="00E21D22"/>
    <w:rsid w:val="00E21DFB"/>
    <w:rsid w:val="00E21E0A"/>
    <w:rsid w:val="00E22009"/>
    <w:rsid w:val="00E2218E"/>
    <w:rsid w:val="00E22596"/>
    <w:rsid w:val="00E225FD"/>
    <w:rsid w:val="00E22658"/>
    <w:rsid w:val="00E227CA"/>
    <w:rsid w:val="00E22823"/>
    <w:rsid w:val="00E229A7"/>
    <w:rsid w:val="00E22E2E"/>
    <w:rsid w:val="00E23124"/>
    <w:rsid w:val="00E2355F"/>
    <w:rsid w:val="00E23714"/>
    <w:rsid w:val="00E23834"/>
    <w:rsid w:val="00E23A34"/>
    <w:rsid w:val="00E23AB6"/>
    <w:rsid w:val="00E23D66"/>
    <w:rsid w:val="00E23EA7"/>
    <w:rsid w:val="00E23ECF"/>
    <w:rsid w:val="00E23FA1"/>
    <w:rsid w:val="00E24770"/>
    <w:rsid w:val="00E249EE"/>
    <w:rsid w:val="00E249FC"/>
    <w:rsid w:val="00E24B29"/>
    <w:rsid w:val="00E24B50"/>
    <w:rsid w:val="00E24D5F"/>
    <w:rsid w:val="00E24E17"/>
    <w:rsid w:val="00E24EE3"/>
    <w:rsid w:val="00E24EF5"/>
    <w:rsid w:val="00E252E6"/>
    <w:rsid w:val="00E25356"/>
    <w:rsid w:val="00E25422"/>
    <w:rsid w:val="00E25474"/>
    <w:rsid w:val="00E25603"/>
    <w:rsid w:val="00E2568B"/>
    <w:rsid w:val="00E2580D"/>
    <w:rsid w:val="00E25953"/>
    <w:rsid w:val="00E25A56"/>
    <w:rsid w:val="00E25C67"/>
    <w:rsid w:val="00E262C1"/>
    <w:rsid w:val="00E26660"/>
    <w:rsid w:val="00E268F2"/>
    <w:rsid w:val="00E26999"/>
    <w:rsid w:val="00E26B40"/>
    <w:rsid w:val="00E26CF7"/>
    <w:rsid w:val="00E26DEE"/>
    <w:rsid w:val="00E26F91"/>
    <w:rsid w:val="00E2723D"/>
    <w:rsid w:val="00E27478"/>
    <w:rsid w:val="00E27908"/>
    <w:rsid w:val="00E2791F"/>
    <w:rsid w:val="00E27ABE"/>
    <w:rsid w:val="00E27AD2"/>
    <w:rsid w:val="00E27B3A"/>
    <w:rsid w:val="00E27B50"/>
    <w:rsid w:val="00E27F37"/>
    <w:rsid w:val="00E27F9F"/>
    <w:rsid w:val="00E300FD"/>
    <w:rsid w:val="00E30264"/>
    <w:rsid w:val="00E305EC"/>
    <w:rsid w:val="00E305F1"/>
    <w:rsid w:val="00E3084F"/>
    <w:rsid w:val="00E309A8"/>
    <w:rsid w:val="00E30AA3"/>
    <w:rsid w:val="00E30AE4"/>
    <w:rsid w:val="00E30C21"/>
    <w:rsid w:val="00E30C4A"/>
    <w:rsid w:val="00E30D54"/>
    <w:rsid w:val="00E30E5D"/>
    <w:rsid w:val="00E30EF3"/>
    <w:rsid w:val="00E30F73"/>
    <w:rsid w:val="00E3132F"/>
    <w:rsid w:val="00E313B0"/>
    <w:rsid w:val="00E3152B"/>
    <w:rsid w:val="00E31864"/>
    <w:rsid w:val="00E319F8"/>
    <w:rsid w:val="00E31CB1"/>
    <w:rsid w:val="00E32052"/>
    <w:rsid w:val="00E32099"/>
    <w:rsid w:val="00E32127"/>
    <w:rsid w:val="00E32412"/>
    <w:rsid w:val="00E32529"/>
    <w:rsid w:val="00E325DA"/>
    <w:rsid w:val="00E326A9"/>
    <w:rsid w:val="00E3289F"/>
    <w:rsid w:val="00E32A09"/>
    <w:rsid w:val="00E32BF8"/>
    <w:rsid w:val="00E32CD2"/>
    <w:rsid w:val="00E32D92"/>
    <w:rsid w:val="00E32EE5"/>
    <w:rsid w:val="00E32F77"/>
    <w:rsid w:val="00E32F93"/>
    <w:rsid w:val="00E33135"/>
    <w:rsid w:val="00E332EC"/>
    <w:rsid w:val="00E33417"/>
    <w:rsid w:val="00E334D5"/>
    <w:rsid w:val="00E3362A"/>
    <w:rsid w:val="00E33668"/>
    <w:rsid w:val="00E33736"/>
    <w:rsid w:val="00E33767"/>
    <w:rsid w:val="00E33A6F"/>
    <w:rsid w:val="00E33AA4"/>
    <w:rsid w:val="00E3414A"/>
    <w:rsid w:val="00E342A9"/>
    <w:rsid w:val="00E3436F"/>
    <w:rsid w:val="00E34BA8"/>
    <w:rsid w:val="00E34D54"/>
    <w:rsid w:val="00E34E81"/>
    <w:rsid w:val="00E34F2F"/>
    <w:rsid w:val="00E350FE"/>
    <w:rsid w:val="00E35334"/>
    <w:rsid w:val="00E35508"/>
    <w:rsid w:val="00E355C4"/>
    <w:rsid w:val="00E355E5"/>
    <w:rsid w:val="00E35706"/>
    <w:rsid w:val="00E35877"/>
    <w:rsid w:val="00E35984"/>
    <w:rsid w:val="00E359F9"/>
    <w:rsid w:val="00E35C48"/>
    <w:rsid w:val="00E35C58"/>
    <w:rsid w:val="00E35E22"/>
    <w:rsid w:val="00E361F4"/>
    <w:rsid w:val="00E36242"/>
    <w:rsid w:val="00E3626E"/>
    <w:rsid w:val="00E36531"/>
    <w:rsid w:val="00E36532"/>
    <w:rsid w:val="00E3656B"/>
    <w:rsid w:val="00E365E2"/>
    <w:rsid w:val="00E3687A"/>
    <w:rsid w:val="00E3689A"/>
    <w:rsid w:val="00E36962"/>
    <w:rsid w:val="00E3696F"/>
    <w:rsid w:val="00E36982"/>
    <w:rsid w:val="00E37085"/>
    <w:rsid w:val="00E37113"/>
    <w:rsid w:val="00E372C2"/>
    <w:rsid w:val="00E374CF"/>
    <w:rsid w:val="00E374DA"/>
    <w:rsid w:val="00E375E5"/>
    <w:rsid w:val="00E37751"/>
    <w:rsid w:val="00E378D7"/>
    <w:rsid w:val="00E379D6"/>
    <w:rsid w:val="00E379F7"/>
    <w:rsid w:val="00E37A55"/>
    <w:rsid w:val="00E37A72"/>
    <w:rsid w:val="00E37CB6"/>
    <w:rsid w:val="00E37E98"/>
    <w:rsid w:val="00E37F5A"/>
    <w:rsid w:val="00E37FD9"/>
    <w:rsid w:val="00E40046"/>
    <w:rsid w:val="00E4047C"/>
    <w:rsid w:val="00E4048E"/>
    <w:rsid w:val="00E40514"/>
    <w:rsid w:val="00E40658"/>
    <w:rsid w:val="00E407D6"/>
    <w:rsid w:val="00E409A5"/>
    <w:rsid w:val="00E409BC"/>
    <w:rsid w:val="00E40A27"/>
    <w:rsid w:val="00E40B46"/>
    <w:rsid w:val="00E40CBE"/>
    <w:rsid w:val="00E40DFF"/>
    <w:rsid w:val="00E41051"/>
    <w:rsid w:val="00E410A5"/>
    <w:rsid w:val="00E412D9"/>
    <w:rsid w:val="00E416D5"/>
    <w:rsid w:val="00E4197C"/>
    <w:rsid w:val="00E41B22"/>
    <w:rsid w:val="00E41B67"/>
    <w:rsid w:val="00E41C35"/>
    <w:rsid w:val="00E41DA0"/>
    <w:rsid w:val="00E41E4A"/>
    <w:rsid w:val="00E41E78"/>
    <w:rsid w:val="00E41EB4"/>
    <w:rsid w:val="00E41F1A"/>
    <w:rsid w:val="00E41F87"/>
    <w:rsid w:val="00E41FD2"/>
    <w:rsid w:val="00E4230A"/>
    <w:rsid w:val="00E42604"/>
    <w:rsid w:val="00E42625"/>
    <w:rsid w:val="00E4264A"/>
    <w:rsid w:val="00E42786"/>
    <w:rsid w:val="00E42914"/>
    <w:rsid w:val="00E42E24"/>
    <w:rsid w:val="00E42EA3"/>
    <w:rsid w:val="00E42EFB"/>
    <w:rsid w:val="00E42F87"/>
    <w:rsid w:val="00E431F9"/>
    <w:rsid w:val="00E43293"/>
    <w:rsid w:val="00E43379"/>
    <w:rsid w:val="00E434D5"/>
    <w:rsid w:val="00E43772"/>
    <w:rsid w:val="00E43861"/>
    <w:rsid w:val="00E43A46"/>
    <w:rsid w:val="00E43BA1"/>
    <w:rsid w:val="00E43E5F"/>
    <w:rsid w:val="00E4401A"/>
    <w:rsid w:val="00E44534"/>
    <w:rsid w:val="00E445C9"/>
    <w:rsid w:val="00E4471D"/>
    <w:rsid w:val="00E4499D"/>
    <w:rsid w:val="00E44B7E"/>
    <w:rsid w:val="00E44BDD"/>
    <w:rsid w:val="00E44C37"/>
    <w:rsid w:val="00E44DC5"/>
    <w:rsid w:val="00E44E56"/>
    <w:rsid w:val="00E44E61"/>
    <w:rsid w:val="00E44EFB"/>
    <w:rsid w:val="00E45101"/>
    <w:rsid w:val="00E45191"/>
    <w:rsid w:val="00E4519D"/>
    <w:rsid w:val="00E4534D"/>
    <w:rsid w:val="00E45380"/>
    <w:rsid w:val="00E453E0"/>
    <w:rsid w:val="00E45526"/>
    <w:rsid w:val="00E458E4"/>
    <w:rsid w:val="00E45901"/>
    <w:rsid w:val="00E45A54"/>
    <w:rsid w:val="00E45A62"/>
    <w:rsid w:val="00E45B15"/>
    <w:rsid w:val="00E45C81"/>
    <w:rsid w:val="00E45EF9"/>
    <w:rsid w:val="00E461A9"/>
    <w:rsid w:val="00E465B9"/>
    <w:rsid w:val="00E46670"/>
    <w:rsid w:val="00E46825"/>
    <w:rsid w:val="00E46890"/>
    <w:rsid w:val="00E46A4C"/>
    <w:rsid w:val="00E46A7B"/>
    <w:rsid w:val="00E46AB3"/>
    <w:rsid w:val="00E46B94"/>
    <w:rsid w:val="00E46E60"/>
    <w:rsid w:val="00E470E0"/>
    <w:rsid w:val="00E47107"/>
    <w:rsid w:val="00E47156"/>
    <w:rsid w:val="00E471F6"/>
    <w:rsid w:val="00E4726E"/>
    <w:rsid w:val="00E4733F"/>
    <w:rsid w:val="00E475C0"/>
    <w:rsid w:val="00E47827"/>
    <w:rsid w:val="00E47ABD"/>
    <w:rsid w:val="00E47DED"/>
    <w:rsid w:val="00E47ECA"/>
    <w:rsid w:val="00E482E0"/>
    <w:rsid w:val="00E5002F"/>
    <w:rsid w:val="00E5007D"/>
    <w:rsid w:val="00E501B0"/>
    <w:rsid w:val="00E50313"/>
    <w:rsid w:val="00E503A7"/>
    <w:rsid w:val="00E505E1"/>
    <w:rsid w:val="00E507A6"/>
    <w:rsid w:val="00E50858"/>
    <w:rsid w:val="00E509B9"/>
    <w:rsid w:val="00E509C2"/>
    <w:rsid w:val="00E50A0C"/>
    <w:rsid w:val="00E50B8A"/>
    <w:rsid w:val="00E50D36"/>
    <w:rsid w:val="00E50EB2"/>
    <w:rsid w:val="00E50F68"/>
    <w:rsid w:val="00E50FC9"/>
    <w:rsid w:val="00E51297"/>
    <w:rsid w:val="00E51369"/>
    <w:rsid w:val="00E514AC"/>
    <w:rsid w:val="00E51867"/>
    <w:rsid w:val="00E5188B"/>
    <w:rsid w:val="00E51924"/>
    <w:rsid w:val="00E51B2E"/>
    <w:rsid w:val="00E51B59"/>
    <w:rsid w:val="00E51FE2"/>
    <w:rsid w:val="00E52492"/>
    <w:rsid w:val="00E52700"/>
    <w:rsid w:val="00E52740"/>
    <w:rsid w:val="00E5288C"/>
    <w:rsid w:val="00E52893"/>
    <w:rsid w:val="00E52AFE"/>
    <w:rsid w:val="00E52BD6"/>
    <w:rsid w:val="00E52E23"/>
    <w:rsid w:val="00E52E30"/>
    <w:rsid w:val="00E52FB2"/>
    <w:rsid w:val="00E53309"/>
    <w:rsid w:val="00E535BE"/>
    <w:rsid w:val="00E5363C"/>
    <w:rsid w:val="00E538C0"/>
    <w:rsid w:val="00E538C1"/>
    <w:rsid w:val="00E539C1"/>
    <w:rsid w:val="00E53A68"/>
    <w:rsid w:val="00E53C0E"/>
    <w:rsid w:val="00E53C6C"/>
    <w:rsid w:val="00E53C6E"/>
    <w:rsid w:val="00E53EA8"/>
    <w:rsid w:val="00E53EE2"/>
    <w:rsid w:val="00E54120"/>
    <w:rsid w:val="00E54430"/>
    <w:rsid w:val="00E54527"/>
    <w:rsid w:val="00E545CC"/>
    <w:rsid w:val="00E54637"/>
    <w:rsid w:val="00E54851"/>
    <w:rsid w:val="00E54A51"/>
    <w:rsid w:val="00E54A6B"/>
    <w:rsid w:val="00E54AB6"/>
    <w:rsid w:val="00E54ACD"/>
    <w:rsid w:val="00E54B10"/>
    <w:rsid w:val="00E54B2B"/>
    <w:rsid w:val="00E54B6A"/>
    <w:rsid w:val="00E54B9E"/>
    <w:rsid w:val="00E54BA0"/>
    <w:rsid w:val="00E54C3F"/>
    <w:rsid w:val="00E54CCE"/>
    <w:rsid w:val="00E54E2C"/>
    <w:rsid w:val="00E54F2D"/>
    <w:rsid w:val="00E55040"/>
    <w:rsid w:val="00E552B1"/>
    <w:rsid w:val="00E5539E"/>
    <w:rsid w:val="00E5568C"/>
    <w:rsid w:val="00E55691"/>
    <w:rsid w:val="00E55B4E"/>
    <w:rsid w:val="00E55BE9"/>
    <w:rsid w:val="00E55C01"/>
    <w:rsid w:val="00E561AE"/>
    <w:rsid w:val="00E561B7"/>
    <w:rsid w:val="00E5648D"/>
    <w:rsid w:val="00E56545"/>
    <w:rsid w:val="00E56651"/>
    <w:rsid w:val="00E56796"/>
    <w:rsid w:val="00E567AB"/>
    <w:rsid w:val="00E5691F"/>
    <w:rsid w:val="00E56CE1"/>
    <w:rsid w:val="00E56F49"/>
    <w:rsid w:val="00E56F59"/>
    <w:rsid w:val="00E56F94"/>
    <w:rsid w:val="00E56FF5"/>
    <w:rsid w:val="00E57043"/>
    <w:rsid w:val="00E57143"/>
    <w:rsid w:val="00E572A0"/>
    <w:rsid w:val="00E57600"/>
    <w:rsid w:val="00E57715"/>
    <w:rsid w:val="00E57799"/>
    <w:rsid w:val="00E57863"/>
    <w:rsid w:val="00E57964"/>
    <w:rsid w:val="00E57BE8"/>
    <w:rsid w:val="00E57C1A"/>
    <w:rsid w:val="00E57EA9"/>
    <w:rsid w:val="00E57F24"/>
    <w:rsid w:val="00E57F74"/>
    <w:rsid w:val="00E60042"/>
    <w:rsid w:val="00E601FD"/>
    <w:rsid w:val="00E6023F"/>
    <w:rsid w:val="00E603CA"/>
    <w:rsid w:val="00E603DE"/>
    <w:rsid w:val="00E6077B"/>
    <w:rsid w:val="00E607C5"/>
    <w:rsid w:val="00E60A44"/>
    <w:rsid w:val="00E60A72"/>
    <w:rsid w:val="00E60EFA"/>
    <w:rsid w:val="00E61356"/>
    <w:rsid w:val="00E6151E"/>
    <w:rsid w:val="00E61610"/>
    <w:rsid w:val="00E61632"/>
    <w:rsid w:val="00E61799"/>
    <w:rsid w:val="00E61A61"/>
    <w:rsid w:val="00E61AB9"/>
    <w:rsid w:val="00E61ADD"/>
    <w:rsid w:val="00E61C57"/>
    <w:rsid w:val="00E61F8F"/>
    <w:rsid w:val="00E61F9D"/>
    <w:rsid w:val="00E62045"/>
    <w:rsid w:val="00E621FC"/>
    <w:rsid w:val="00E622F3"/>
    <w:rsid w:val="00E6232D"/>
    <w:rsid w:val="00E6244A"/>
    <w:rsid w:val="00E626AD"/>
    <w:rsid w:val="00E6278C"/>
    <w:rsid w:val="00E6283B"/>
    <w:rsid w:val="00E62A78"/>
    <w:rsid w:val="00E62C44"/>
    <w:rsid w:val="00E62C92"/>
    <w:rsid w:val="00E62F50"/>
    <w:rsid w:val="00E62FA2"/>
    <w:rsid w:val="00E63108"/>
    <w:rsid w:val="00E63168"/>
    <w:rsid w:val="00E6324C"/>
    <w:rsid w:val="00E63303"/>
    <w:rsid w:val="00E637DC"/>
    <w:rsid w:val="00E63A13"/>
    <w:rsid w:val="00E63EBE"/>
    <w:rsid w:val="00E647B0"/>
    <w:rsid w:val="00E649FC"/>
    <w:rsid w:val="00E64BF7"/>
    <w:rsid w:val="00E64CCF"/>
    <w:rsid w:val="00E64D2F"/>
    <w:rsid w:val="00E64DD5"/>
    <w:rsid w:val="00E64E19"/>
    <w:rsid w:val="00E64F3F"/>
    <w:rsid w:val="00E65028"/>
    <w:rsid w:val="00E65649"/>
    <w:rsid w:val="00E65776"/>
    <w:rsid w:val="00E658CB"/>
    <w:rsid w:val="00E65B08"/>
    <w:rsid w:val="00E65D99"/>
    <w:rsid w:val="00E65F39"/>
    <w:rsid w:val="00E660A3"/>
    <w:rsid w:val="00E660C3"/>
    <w:rsid w:val="00E66143"/>
    <w:rsid w:val="00E66245"/>
    <w:rsid w:val="00E66334"/>
    <w:rsid w:val="00E6634E"/>
    <w:rsid w:val="00E6656B"/>
    <w:rsid w:val="00E6657A"/>
    <w:rsid w:val="00E668D0"/>
    <w:rsid w:val="00E66D32"/>
    <w:rsid w:val="00E66E4B"/>
    <w:rsid w:val="00E66ED0"/>
    <w:rsid w:val="00E6722B"/>
    <w:rsid w:val="00E6726F"/>
    <w:rsid w:val="00E672AB"/>
    <w:rsid w:val="00E672C4"/>
    <w:rsid w:val="00E6737D"/>
    <w:rsid w:val="00E673CE"/>
    <w:rsid w:val="00E675B5"/>
    <w:rsid w:val="00E67966"/>
    <w:rsid w:val="00E67AC3"/>
    <w:rsid w:val="00E67C9D"/>
    <w:rsid w:val="00E67CC3"/>
    <w:rsid w:val="00E67E47"/>
    <w:rsid w:val="00E67F51"/>
    <w:rsid w:val="00E67FBB"/>
    <w:rsid w:val="00E70493"/>
    <w:rsid w:val="00E707F5"/>
    <w:rsid w:val="00E70867"/>
    <w:rsid w:val="00E70940"/>
    <w:rsid w:val="00E70942"/>
    <w:rsid w:val="00E70B4E"/>
    <w:rsid w:val="00E70B6E"/>
    <w:rsid w:val="00E70D7F"/>
    <w:rsid w:val="00E70DD7"/>
    <w:rsid w:val="00E70E1F"/>
    <w:rsid w:val="00E70E84"/>
    <w:rsid w:val="00E7102C"/>
    <w:rsid w:val="00E711A9"/>
    <w:rsid w:val="00E71727"/>
    <w:rsid w:val="00E7182F"/>
    <w:rsid w:val="00E71C14"/>
    <w:rsid w:val="00E71E45"/>
    <w:rsid w:val="00E7211E"/>
    <w:rsid w:val="00E723CB"/>
    <w:rsid w:val="00E72582"/>
    <w:rsid w:val="00E725AC"/>
    <w:rsid w:val="00E725B8"/>
    <w:rsid w:val="00E725CB"/>
    <w:rsid w:val="00E72641"/>
    <w:rsid w:val="00E726C9"/>
    <w:rsid w:val="00E7279A"/>
    <w:rsid w:val="00E7292C"/>
    <w:rsid w:val="00E7297F"/>
    <w:rsid w:val="00E72992"/>
    <w:rsid w:val="00E72CA2"/>
    <w:rsid w:val="00E72EE0"/>
    <w:rsid w:val="00E73130"/>
    <w:rsid w:val="00E731AC"/>
    <w:rsid w:val="00E7325A"/>
    <w:rsid w:val="00E7326F"/>
    <w:rsid w:val="00E73587"/>
    <w:rsid w:val="00E7364F"/>
    <w:rsid w:val="00E739F1"/>
    <w:rsid w:val="00E73AAE"/>
    <w:rsid w:val="00E73DEB"/>
    <w:rsid w:val="00E73E05"/>
    <w:rsid w:val="00E73E72"/>
    <w:rsid w:val="00E741B1"/>
    <w:rsid w:val="00E741FB"/>
    <w:rsid w:val="00E7422F"/>
    <w:rsid w:val="00E7456B"/>
    <w:rsid w:val="00E7458C"/>
    <w:rsid w:val="00E7478D"/>
    <w:rsid w:val="00E7489B"/>
    <w:rsid w:val="00E748A5"/>
    <w:rsid w:val="00E748C2"/>
    <w:rsid w:val="00E74D20"/>
    <w:rsid w:val="00E74DD2"/>
    <w:rsid w:val="00E74FAB"/>
    <w:rsid w:val="00E75013"/>
    <w:rsid w:val="00E75210"/>
    <w:rsid w:val="00E757C4"/>
    <w:rsid w:val="00E758B2"/>
    <w:rsid w:val="00E75B75"/>
    <w:rsid w:val="00E75EE5"/>
    <w:rsid w:val="00E75EFA"/>
    <w:rsid w:val="00E75FF6"/>
    <w:rsid w:val="00E7620E"/>
    <w:rsid w:val="00E762AB"/>
    <w:rsid w:val="00E762AC"/>
    <w:rsid w:val="00E76423"/>
    <w:rsid w:val="00E764FC"/>
    <w:rsid w:val="00E76516"/>
    <w:rsid w:val="00E76657"/>
    <w:rsid w:val="00E768A5"/>
    <w:rsid w:val="00E76987"/>
    <w:rsid w:val="00E76D87"/>
    <w:rsid w:val="00E76DCD"/>
    <w:rsid w:val="00E76F69"/>
    <w:rsid w:val="00E76FBB"/>
    <w:rsid w:val="00E775BA"/>
    <w:rsid w:val="00E7764C"/>
    <w:rsid w:val="00E777CC"/>
    <w:rsid w:val="00E77877"/>
    <w:rsid w:val="00E77956"/>
    <w:rsid w:val="00E77A2D"/>
    <w:rsid w:val="00E77A42"/>
    <w:rsid w:val="00E77B94"/>
    <w:rsid w:val="00E77CB9"/>
    <w:rsid w:val="00E77F22"/>
    <w:rsid w:val="00E77F6D"/>
    <w:rsid w:val="00E80129"/>
    <w:rsid w:val="00E80236"/>
    <w:rsid w:val="00E80312"/>
    <w:rsid w:val="00E80395"/>
    <w:rsid w:val="00E8043E"/>
    <w:rsid w:val="00E8052A"/>
    <w:rsid w:val="00E805E8"/>
    <w:rsid w:val="00E80606"/>
    <w:rsid w:val="00E80ED0"/>
    <w:rsid w:val="00E81049"/>
    <w:rsid w:val="00E81183"/>
    <w:rsid w:val="00E81249"/>
    <w:rsid w:val="00E8126B"/>
    <w:rsid w:val="00E81463"/>
    <w:rsid w:val="00E81ACF"/>
    <w:rsid w:val="00E81B65"/>
    <w:rsid w:val="00E81BE7"/>
    <w:rsid w:val="00E81D55"/>
    <w:rsid w:val="00E81E1E"/>
    <w:rsid w:val="00E81F32"/>
    <w:rsid w:val="00E81F52"/>
    <w:rsid w:val="00E82253"/>
    <w:rsid w:val="00E822D3"/>
    <w:rsid w:val="00E82AEC"/>
    <w:rsid w:val="00E82CE6"/>
    <w:rsid w:val="00E830B3"/>
    <w:rsid w:val="00E832C7"/>
    <w:rsid w:val="00E8363D"/>
    <w:rsid w:val="00E83685"/>
    <w:rsid w:val="00E83716"/>
    <w:rsid w:val="00E837E2"/>
    <w:rsid w:val="00E83967"/>
    <w:rsid w:val="00E839A7"/>
    <w:rsid w:val="00E83B74"/>
    <w:rsid w:val="00E83BCA"/>
    <w:rsid w:val="00E83EAC"/>
    <w:rsid w:val="00E840DB"/>
    <w:rsid w:val="00E84164"/>
    <w:rsid w:val="00E842C7"/>
    <w:rsid w:val="00E84558"/>
    <w:rsid w:val="00E84579"/>
    <w:rsid w:val="00E845A4"/>
    <w:rsid w:val="00E84690"/>
    <w:rsid w:val="00E8473D"/>
    <w:rsid w:val="00E84759"/>
    <w:rsid w:val="00E848D6"/>
    <w:rsid w:val="00E84ADA"/>
    <w:rsid w:val="00E84C54"/>
    <w:rsid w:val="00E84E03"/>
    <w:rsid w:val="00E84FB3"/>
    <w:rsid w:val="00E8507A"/>
    <w:rsid w:val="00E85091"/>
    <w:rsid w:val="00E8514A"/>
    <w:rsid w:val="00E8559C"/>
    <w:rsid w:val="00E856FC"/>
    <w:rsid w:val="00E857A9"/>
    <w:rsid w:val="00E85861"/>
    <w:rsid w:val="00E85AB1"/>
    <w:rsid w:val="00E85BB6"/>
    <w:rsid w:val="00E85DFE"/>
    <w:rsid w:val="00E85E2F"/>
    <w:rsid w:val="00E85F3F"/>
    <w:rsid w:val="00E86198"/>
    <w:rsid w:val="00E862D0"/>
    <w:rsid w:val="00E86588"/>
    <w:rsid w:val="00E867B2"/>
    <w:rsid w:val="00E868E1"/>
    <w:rsid w:val="00E868E4"/>
    <w:rsid w:val="00E86ADC"/>
    <w:rsid w:val="00E86B03"/>
    <w:rsid w:val="00E86D81"/>
    <w:rsid w:val="00E86D9D"/>
    <w:rsid w:val="00E86EFE"/>
    <w:rsid w:val="00E86F2F"/>
    <w:rsid w:val="00E86FD6"/>
    <w:rsid w:val="00E873ED"/>
    <w:rsid w:val="00E87450"/>
    <w:rsid w:val="00E87534"/>
    <w:rsid w:val="00E87552"/>
    <w:rsid w:val="00E87660"/>
    <w:rsid w:val="00E87820"/>
    <w:rsid w:val="00E87929"/>
    <w:rsid w:val="00E87A7F"/>
    <w:rsid w:val="00E87BAD"/>
    <w:rsid w:val="00E87BDF"/>
    <w:rsid w:val="00E8E2ED"/>
    <w:rsid w:val="00E900F1"/>
    <w:rsid w:val="00E9016B"/>
    <w:rsid w:val="00E9022F"/>
    <w:rsid w:val="00E9058C"/>
    <w:rsid w:val="00E90596"/>
    <w:rsid w:val="00E90636"/>
    <w:rsid w:val="00E9072B"/>
    <w:rsid w:val="00E90830"/>
    <w:rsid w:val="00E90AE9"/>
    <w:rsid w:val="00E90B69"/>
    <w:rsid w:val="00E90BAC"/>
    <w:rsid w:val="00E90E0F"/>
    <w:rsid w:val="00E90EC6"/>
    <w:rsid w:val="00E91253"/>
    <w:rsid w:val="00E913BB"/>
    <w:rsid w:val="00E914AD"/>
    <w:rsid w:val="00E915A8"/>
    <w:rsid w:val="00E916B4"/>
    <w:rsid w:val="00E91793"/>
    <w:rsid w:val="00E9196D"/>
    <w:rsid w:val="00E91A7E"/>
    <w:rsid w:val="00E91ADD"/>
    <w:rsid w:val="00E91B1C"/>
    <w:rsid w:val="00E91CB7"/>
    <w:rsid w:val="00E91E51"/>
    <w:rsid w:val="00E91F7E"/>
    <w:rsid w:val="00E91FED"/>
    <w:rsid w:val="00E9234B"/>
    <w:rsid w:val="00E92392"/>
    <w:rsid w:val="00E926C4"/>
    <w:rsid w:val="00E92827"/>
    <w:rsid w:val="00E92833"/>
    <w:rsid w:val="00E9284A"/>
    <w:rsid w:val="00E92B17"/>
    <w:rsid w:val="00E92C28"/>
    <w:rsid w:val="00E92EC6"/>
    <w:rsid w:val="00E92F1E"/>
    <w:rsid w:val="00E92F85"/>
    <w:rsid w:val="00E93153"/>
    <w:rsid w:val="00E934F6"/>
    <w:rsid w:val="00E935DE"/>
    <w:rsid w:val="00E93783"/>
    <w:rsid w:val="00E9383A"/>
    <w:rsid w:val="00E9387A"/>
    <w:rsid w:val="00E93965"/>
    <w:rsid w:val="00E9396D"/>
    <w:rsid w:val="00E939AF"/>
    <w:rsid w:val="00E93A58"/>
    <w:rsid w:val="00E93B32"/>
    <w:rsid w:val="00E93C67"/>
    <w:rsid w:val="00E93E4E"/>
    <w:rsid w:val="00E93EEE"/>
    <w:rsid w:val="00E93F01"/>
    <w:rsid w:val="00E93FE6"/>
    <w:rsid w:val="00E941A7"/>
    <w:rsid w:val="00E944FC"/>
    <w:rsid w:val="00E9462B"/>
    <w:rsid w:val="00E949EA"/>
    <w:rsid w:val="00E94ADB"/>
    <w:rsid w:val="00E94CDA"/>
    <w:rsid w:val="00E94DBF"/>
    <w:rsid w:val="00E94E23"/>
    <w:rsid w:val="00E950A2"/>
    <w:rsid w:val="00E952B7"/>
    <w:rsid w:val="00E95568"/>
    <w:rsid w:val="00E9572A"/>
    <w:rsid w:val="00E95745"/>
    <w:rsid w:val="00E957F4"/>
    <w:rsid w:val="00E9604C"/>
    <w:rsid w:val="00E9632A"/>
    <w:rsid w:val="00E964CB"/>
    <w:rsid w:val="00E9652B"/>
    <w:rsid w:val="00E965D1"/>
    <w:rsid w:val="00E965FB"/>
    <w:rsid w:val="00E968D1"/>
    <w:rsid w:val="00E96ACA"/>
    <w:rsid w:val="00E96AE4"/>
    <w:rsid w:val="00E96C57"/>
    <w:rsid w:val="00E96D7D"/>
    <w:rsid w:val="00E96E12"/>
    <w:rsid w:val="00E96E36"/>
    <w:rsid w:val="00E96F1F"/>
    <w:rsid w:val="00E970D6"/>
    <w:rsid w:val="00E971F8"/>
    <w:rsid w:val="00E972E8"/>
    <w:rsid w:val="00E97319"/>
    <w:rsid w:val="00E973DB"/>
    <w:rsid w:val="00E974EE"/>
    <w:rsid w:val="00E975B0"/>
    <w:rsid w:val="00E9772B"/>
    <w:rsid w:val="00E97861"/>
    <w:rsid w:val="00E97873"/>
    <w:rsid w:val="00E979A7"/>
    <w:rsid w:val="00E97D8F"/>
    <w:rsid w:val="00E97E4A"/>
    <w:rsid w:val="00E97F90"/>
    <w:rsid w:val="00EA0151"/>
    <w:rsid w:val="00EA03C8"/>
    <w:rsid w:val="00EA03E3"/>
    <w:rsid w:val="00EA03ED"/>
    <w:rsid w:val="00EA03FB"/>
    <w:rsid w:val="00EA0569"/>
    <w:rsid w:val="00EA0762"/>
    <w:rsid w:val="00EA079B"/>
    <w:rsid w:val="00EA0A3E"/>
    <w:rsid w:val="00EA0C35"/>
    <w:rsid w:val="00EA0C9A"/>
    <w:rsid w:val="00EA0D29"/>
    <w:rsid w:val="00EA0E5D"/>
    <w:rsid w:val="00EA1247"/>
    <w:rsid w:val="00EA12F8"/>
    <w:rsid w:val="00EA1351"/>
    <w:rsid w:val="00EA1521"/>
    <w:rsid w:val="00EA15EB"/>
    <w:rsid w:val="00EA1653"/>
    <w:rsid w:val="00EA1737"/>
    <w:rsid w:val="00EA1943"/>
    <w:rsid w:val="00EA206E"/>
    <w:rsid w:val="00EA20C9"/>
    <w:rsid w:val="00EA2583"/>
    <w:rsid w:val="00EA274F"/>
    <w:rsid w:val="00EA2881"/>
    <w:rsid w:val="00EA28F0"/>
    <w:rsid w:val="00EA2939"/>
    <w:rsid w:val="00EA2A0F"/>
    <w:rsid w:val="00EA2BC6"/>
    <w:rsid w:val="00EA30AD"/>
    <w:rsid w:val="00EA32C3"/>
    <w:rsid w:val="00EA358F"/>
    <w:rsid w:val="00EA35EC"/>
    <w:rsid w:val="00EA3653"/>
    <w:rsid w:val="00EA383F"/>
    <w:rsid w:val="00EA3B95"/>
    <w:rsid w:val="00EA3BA5"/>
    <w:rsid w:val="00EA3BD4"/>
    <w:rsid w:val="00EA3CA4"/>
    <w:rsid w:val="00EA3DE0"/>
    <w:rsid w:val="00EA3F18"/>
    <w:rsid w:val="00EA3FC6"/>
    <w:rsid w:val="00EA409E"/>
    <w:rsid w:val="00EA41FB"/>
    <w:rsid w:val="00EA4301"/>
    <w:rsid w:val="00EA44DF"/>
    <w:rsid w:val="00EA4695"/>
    <w:rsid w:val="00EA4882"/>
    <w:rsid w:val="00EA4BDD"/>
    <w:rsid w:val="00EA4CD2"/>
    <w:rsid w:val="00EA4DD2"/>
    <w:rsid w:val="00EA4F61"/>
    <w:rsid w:val="00EA4F9A"/>
    <w:rsid w:val="00EA55AE"/>
    <w:rsid w:val="00EA56C8"/>
    <w:rsid w:val="00EA5731"/>
    <w:rsid w:val="00EA5ACD"/>
    <w:rsid w:val="00EA5BDA"/>
    <w:rsid w:val="00EA5C0A"/>
    <w:rsid w:val="00EA5CB4"/>
    <w:rsid w:val="00EA5E2E"/>
    <w:rsid w:val="00EA6067"/>
    <w:rsid w:val="00EA6111"/>
    <w:rsid w:val="00EA617E"/>
    <w:rsid w:val="00EA61A6"/>
    <w:rsid w:val="00EA6426"/>
    <w:rsid w:val="00EA6548"/>
    <w:rsid w:val="00EA6765"/>
    <w:rsid w:val="00EA67F7"/>
    <w:rsid w:val="00EA686F"/>
    <w:rsid w:val="00EA75C2"/>
    <w:rsid w:val="00EA77CE"/>
    <w:rsid w:val="00EA7EF9"/>
    <w:rsid w:val="00EA8DFD"/>
    <w:rsid w:val="00EB0BF5"/>
    <w:rsid w:val="00EB0D2B"/>
    <w:rsid w:val="00EB0DD4"/>
    <w:rsid w:val="00EB0F56"/>
    <w:rsid w:val="00EB0FFB"/>
    <w:rsid w:val="00EB1022"/>
    <w:rsid w:val="00EB1404"/>
    <w:rsid w:val="00EB14A8"/>
    <w:rsid w:val="00EB1542"/>
    <w:rsid w:val="00EB1590"/>
    <w:rsid w:val="00EB15E1"/>
    <w:rsid w:val="00EB1891"/>
    <w:rsid w:val="00EB18CE"/>
    <w:rsid w:val="00EB192C"/>
    <w:rsid w:val="00EB1953"/>
    <w:rsid w:val="00EB19ED"/>
    <w:rsid w:val="00EB1B77"/>
    <w:rsid w:val="00EB1C07"/>
    <w:rsid w:val="00EB1D8C"/>
    <w:rsid w:val="00EB2047"/>
    <w:rsid w:val="00EB21D6"/>
    <w:rsid w:val="00EB2348"/>
    <w:rsid w:val="00EB2491"/>
    <w:rsid w:val="00EB2588"/>
    <w:rsid w:val="00EB2598"/>
    <w:rsid w:val="00EB25CD"/>
    <w:rsid w:val="00EB2754"/>
    <w:rsid w:val="00EB2841"/>
    <w:rsid w:val="00EB2894"/>
    <w:rsid w:val="00EB298A"/>
    <w:rsid w:val="00EB2D68"/>
    <w:rsid w:val="00EB2E3F"/>
    <w:rsid w:val="00EB3190"/>
    <w:rsid w:val="00EB319D"/>
    <w:rsid w:val="00EB34B7"/>
    <w:rsid w:val="00EB36FA"/>
    <w:rsid w:val="00EB370F"/>
    <w:rsid w:val="00EB381E"/>
    <w:rsid w:val="00EB3C57"/>
    <w:rsid w:val="00EB3C8B"/>
    <w:rsid w:val="00EB3C9D"/>
    <w:rsid w:val="00EB3D18"/>
    <w:rsid w:val="00EB3E15"/>
    <w:rsid w:val="00EB3F9D"/>
    <w:rsid w:val="00EB40AB"/>
    <w:rsid w:val="00EB4293"/>
    <w:rsid w:val="00EB4317"/>
    <w:rsid w:val="00EB442A"/>
    <w:rsid w:val="00EB45AC"/>
    <w:rsid w:val="00EB477C"/>
    <w:rsid w:val="00EB484D"/>
    <w:rsid w:val="00EB48E4"/>
    <w:rsid w:val="00EB4934"/>
    <w:rsid w:val="00EB495F"/>
    <w:rsid w:val="00EB4C94"/>
    <w:rsid w:val="00EB4F29"/>
    <w:rsid w:val="00EB4FD0"/>
    <w:rsid w:val="00EB51EE"/>
    <w:rsid w:val="00EB58EF"/>
    <w:rsid w:val="00EB58F7"/>
    <w:rsid w:val="00EB5955"/>
    <w:rsid w:val="00EB5A4B"/>
    <w:rsid w:val="00EB5A84"/>
    <w:rsid w:val="00EB5DC6"/>
    <w:rsid w:val="00EB5E40"/>
    <w:rsid w:val="00EB6238"/>
    <w:rsid w:val="00EB64AD"/>
    <w:rsid w:val="00EB657D"/>
    <w:rsid w:val="00EB6710"/>
    <w:rsid w:val="00EB6754"/>
    <w:rsid w:val="00EB6934"/>
    <w:rsid w:val="00EB69CA"/>
    <w:rsid w:val="00EB6E3F"/>
    <w:rsid w:val="00EB6EFB"/>
    <w:rsid w:val="00EB6F47"/>
    <w:rsid w:val="00EB7058"/>
    <w:rsid w:val="00EB70F0"/>
    <w:rsid w:val="00EB711A"/>
    <w:rsid w:val="00EB72D0"/>
    <w:rsid w:val="00EB730C"/>
    <w:rsid w:val="00EB732A"/>
    <w:rsid w:val="00EB7351"/>
    <w:rsid w:val="00EB7404"/>
    <w:rsid w:val="00EB7462"/>
    <w:rsid w:val="00EB770E"/>
    <w:rsid w:val="00EB774B"/>
    <w:rsid w:val="00EB77F8"/>
    <w:rsid w:val="00EB792D"/>
    <w:rsid w:val="00EB7B24"/>
    <w:rsid w:val="00EB7DA4"/>
    <w:rsid w:val="00EB7E94"/>
    <w:rsid w:val="00EB7F04"/>
    <w:rsid w:val="00EB7F8F"/>
    <w:rsid w:val="00EC01D3"/>
    <w:rsid w:val="00EC0230"/>
    <w:rsid w:val="00EC029D"/>
    <w:rsid w:val="00EC032B"/>
    <w:rsid w:val="00EC0330"/>
    <w:rsid w:val="00EC04D3"/>
    <w:rsid w:val="00EC05B0"/>
    <w:rsid w:val="00EC093E"/>
    <w:rsid w:val="00EC096E"/>
    <w:rsid w:val="00EC09BC"/>
    <w:rsid w:val="00EC0BC2"/>
    <w:rsid w:val="00EC0C96"/>
    <w:rsid w:val="00EC0DB9"/>
    <w:rsid w:val="00EC0F69"/>
    <w:rsid w:val="00EC0FA4"/>
    <w:rsid w:val="00EC10BC"/>
    <w:rsid w:val="00EC11D0"/>
    <w:rsid w:val="00EC12A6"/>
    <w:rsid w:val="00EC142F"/>
    <w:rsid w:val="00EC17D4"/>
    <w:rsid w:val="00EC1866"/>
    <w:rsid w:val="00EC1BA4"/>
    <w:rsid w:val="00EC1BE2"/>
    <w:rsid w:val="00EC1F68"/>
    <w:rsid w:val="00EC24E8"/>
    <w:rsid w:val="00EC2630"/>
    <w:rsid w:val="00EC2720"/>
    <w:rsid w:val="00EC272D"/>
    <w:rsid w:val="00EC27C3"/>
    <w:rsid w:val="00EC2832"/>
    <w:rsid w:val="00EC285D"/>
    <w:rsid w:val="00EC28C6"/>
    <w:rsid w:val="00EC29E2"/>
    <w:rsid w:val="00EC2D20"/>
    <w:rsid w:val="00EC2F0A"/>
    <w:rsid w:val="00EC3149"/>
    <w:rsid w:val="00EC318F"/>
    <w:rsid w:val="00EC3289"/>
    <w:rsid w:val="00EC33EF"/>
    <w:rsid w:val="00EC35EF"/>
    <w:rsid w:val="00EC3608"/>
    <w:rsid w:val="00EC36E7"/>
    <w:rsid w:val="00EC3764"/>
    <w:rsid w:val="00EC3CBE"/>
    <w:rsid w:val="00EC3CDE"/>
    <w:rsid w:val="00EC3CDF"/>
    <w:rsid w:val="00EC3F33"/>
    <w:rsid w:val="00EC3F5D"/>
    <w:rsid w:val="00EC4066"/>
    <w:rsid w:val="00EC406B"/>
    <w:rsid w:val="00EC4212"/>
    <w:rsid w:val="00EC4511"/>
    <w:rsid w:val="00EC463B"/>
    <w:rsid w:val="00EC4A42"/>
    <w:rsid w:val="00EC4A46"/>
    <w:rsid w:val="00EC4C87"/>
    <w:rsid w:val="00EC4C8B"/>
    <w:rsid w:val="00EC507A"/>
    <w:rsid w:val="00EC552A"/>
    <w:rsid w:val="00EC5697"/>
    <w:rsid w:val="00EC5843"/>
    <w:rsid w:val="00EC5903"/>
    <w:rsid w:val="00EC5A11"/>
    <w:rsid w:val="00EC5B22"/>
    <w:rsid w:val="00EC5C40"/>
    <w:rsid w:val="00EC5E7B"/>
    <w:rsid w:val="00EC614E"/>
    <w:rsid w:val="00EC6284"/>
    <w:rsid w:val="00EC64C1"/>
    <w:rsid w:val="00EC6541"/>
    <w:rsid w:val="00EC6550"/>
    <w:rsid w:val="00EC656B"/>
    <w:rsid w:val="00EC65D1"/>
    <w:rsid w:val="00EC677A"/>
    <w:rsid w:val="00EC6802"/>
    <w:rsid w:val="00EC6843"/>
    <w:rsid w:val="00EC6A2F"/>
    <w:rsid w:val="00EC6B23"/>
    <w:rsid w:val="00EC6C4C"/>
    <w:rsid w:val="00EC713A"/>
    <w:rsid w:val="00EC71F5"/>
    <w:rsid w:val="00EC7759"/>
    <w:rsid w:val="00EC7A40"/>
    <w:rsid w:val="00EC7C57"/>
    <w:rsid w:val="00EC7C84"/>
    <w:rsid w:val="00EC7DEA"/>
    <w:rsid w:val="00EC7E1B"/>
    <w:rsid w:val="00EC7E48"/>
    <w:rsid w:val="00EC7FAE"/>
    <w:rsid w:val="00ECB0DD"/>
    <w:rsid w:val="00ED0058"/>
    <w:rsid w:val="00ED0483"/>
    <w:rsid w:val="00ED0501"/>
    <w:rsid w:val="00ED0604"/>
    <w:rsid w:val="00ED06FD"/>
    <w:rsid w:val="00ED07CF"/>
    <w:rsid w:val="00ED0843"/>
    <w:rsid w:val="00ED089E"/>
    <w:rsid w:val="00ED0B30"/>
    <w:rsid w:val="00ED0D7E"/>
    <w:rsid w:val="00ED0EBA"/>
    <w:rsid w:val="00ED11F2"/>
    <w:rsid w:val="00ED1873"/>
    <w:rsid w:val="00ED1AD9"/>
    <w:rsid w:val="00ED1B2B"/>
    <w:rsid w:val="00ED1D59"/>
    <w:rsid w:val="00ED1DAF"/>
    <w:rsid w:val="00ED1E1D"/>
    <w:rsid w:val="00ED1F12"/>
    <w:rsid w:val="00ED20FE"/>
    <w:rsid w:val="00ED249C"/>
    <w:rsid w:val="00ED262A"/>
    <w:rsid w:val="00ED2647"/>
    <w:rsid w:val="00ED26D0"/>
    <w:rsid w:val="00ED2753"/>
    <w:rsid w:val="00ED27BF"/>
    <w:rsid w:val="00ED2905"/>
    <w:rsid w:val="00ED2929"/>
    <w:rsid w:val="00ED2A81"/>
    <w:rsid w:val="00ED2C60"/>
    <w:rsid w:val="00ED2D6C"/>
    <w:rsid w:val="00ED2E94"/>
    <w:rsid w:val="00ED2F0F"/>
    <w:rsid w:val="00ED2F59"/>
    <w:rsid w:val="00ED300A"/>
    <w:rsid w:val="00ED3013"/>
    <w:rsid w:val="00ED3170"/>
    <w:rsid w:val="00ED3677"/>
    <w:rsid w:val="00ED37A3"/>
    <w:rsid w:val="00ED3891"/>
    <w:rsid w:val="00ED39BE"/>
    <w:rsid w:val="00ED3A4F"/>
    <w:rsid w:val="00ED3C10"/>
    <w:rsid w:val="00ED3C45"/>
    <w:rsid w:val="00ED4007"/>
    <w:rsid w:val="00ED415D"/>
    <w:rsid w:val="00ED428B"/>
    <w:rsid w:val="00ED4306"/>
    <w:rsid w:val="00ED4705"/>
    <w:rsid w:val="00ED4734"/>
    <w:rsid w:val="00ED473B"/>
    <w:rsid w:val="00ED4983"/>
    <w:rsid w:val="00ED503C"/>
    <w:rsid w:val="00ED54DC"/>
    <w:rsid w:val="00ED5641"/>
    <w:rsid w:val="00ED566E"/>
    <w:rsid w:val="00ED5769"/>
    <w:rsid w:val="00ED5952"/>
    <w:rsid w:val="00ED5B8F"/>
    <w:rsid w:val="00ED5CAF"/>
    <w:rsid w:val="00ED5E4A"/>
    <w:rsid w:val="00ED5E69"/>
    <w:rsid w:val="00ED6040"/>
    <w:rsid w:val="00ED6237"/>
    <w:rsid w:val="00ED64EB"/>
    <w:rsid w:val="00ED652B"/>
    <w:rsid w:val="00ED65A5"/>
    <w:rsid w:val="00ED65F2"/>
    <w:rsid w:val="00ED6663"/>
    <w:rsid w:val="00ED6837"/>
    <w:rsid w:val="00ED6AC4"/>
    <w:rsid w:val="00ED6B09"/>
    <w:rsid w:val="00ED6B66"/>
    <w:rsid w:val="00ED6E82"/>
    <w:rsid w:val="00ED6E9A"/>
    <w:rsid w:val="00ED6F11"/>
    <w:rsid w:val="00ED6FBE"/>
    <w:rsid w:val="00ED7146"/>
    <w:rsid w:val="00ED7264"/>
    <w:rsid w:val="00ED7393"/>
    <w:rsid w:val="00ED73D6"/>
    <w:rsid w:val="00ED74A6"/>
    <w:rsid w:val="00ED7558"/>
    <w:rsid w:val="00ED755E"/>
    <w:rsid w:val="00ED75B7"/>
    <w:rsid w:val="00ED78B9"/>
    <w:rsid w:val="00ED7BA4"/>
    <w:rsid w:val="00ED7D03"/>
    <w:rsid w:val="00ED7D54"/>
    <w:rsid w:val="00ED7D8B"/>
    <w:rsid w:val="00ED7DB3"/>
    <w:rsid w:val="00ED7F26"/>
    <w:rsid w:val="00ED7FED"/>
    <w:rsid w:val="00EDC85A"/>
    <w:rsid w:val="00EE017A"/>
    <w:rsid w:val="00EE01DB"/>
    <w:rsid w:val="00EE03D1"/>
    <w:rsid w:val="00EE0542"/>
    <w:rsid w:val="00EE07B6"/>
    <w:rsid w:val="00EE0B04"/>
    <w:rsid w:val="00EE0D7A"/>
    <w:rsid w:val="00EE0E96"/>
    <w:rsid w:val="00EE1033"/>
    <w:rsid w:val="00EE107D"/>
    <w:rsid w:val="00EE13EB"/>
    <w:rsid w:val="00EE155B"/>
    <w:rsid w:val="00EE1681"/>
    <w:rsid w:val="00EE1963"/>
    <w:rsid w:val="00EE1B8C"/>
    <w:rsid w:val="00EE1CE6"/>
    <w:rsid w:val="00EE1EA0"/>
    <w:rsid w:val="00EE1F6B"/>
    <w:rsid w:val="00EE1F8D"/>
    <w:rsid w:val="00EE2153"/>
    <w:rsid w:val="00EE21F2"/>
    <w:rsid w:val="00EE229C"/>
    <w:rsid w:val="00EE2332"/>
    <w:rsid w:val="00EE241A"/>
    <w:rsid w:val="00EE27B9"/>
    <w:rsid w:val="00EE2889"/>
    <w:rsid w:val="00EE28A0"/>
    <w:rsid w:val="00EE28F7"/>
    <w:rsid w:val="00EE2E60"/>
    <w:rsid w:val="00EE2E8C"/>
    <w:rsid w:val="00EE31D4"/>
    <w:rsid w:val="00EE3333"/>
    <w:rsid w:val="00EE357C"/>
    <w:rsid w:val="00EE35BB"/>
    <w:rsid w:val="00EE3689"/>
    <w:rsid w:val="00EE3810"/>
    <w:rsid w:val="00EE382B"/>
    <w:rsid w:val="00EE388F"/>
    <w:rsid w:val="00EE38FC"/>
    <w:rsid w:val="00EE39EB"/>
    <w:rsid w:val="00EE3A02"/>
    <w:rsid w:val="00EE3A44"/>
    <w:rsid w:val="00EE3A6F"/>
    <w:rsid w:val="00EE3AE6"/>
    <w:rsid w:val="00EE3F02"/>
    <w:rsid w:val="00EE4097"/>
    <w:rsid w:val="00EE4197"/>
    <w:rsid w:val="00EE41A3"/>
    <w:rsid w:val="00EE42E8"/>
    <w:rsid w:val="00EE43DB"/>
    <w:rsid w:val="00EE44A9"/>
    <w:rsid w:val="00EE4542"/>
    <w:rsid w:val="00EE47D0"/>
    <w:rsid w:val="00EE494C"/>
    <w:rsid w:val="00EE49D1"/>
    <w:rsid w:val="00EE4B5A"/>
    <w:rsid w:val="00EE4B62"/>
    <w:rsid w:val="00EE4CD5"/>
    <w:rsid w:val="00EE4D46"/>
    <w:rsid w:val="00EE4D7E"/>
    <w:rsid w:val="00EE4E57"/>
    <w:rsid w:val="00EE4EEA"/>
    <w:rsid w:val="00EE4F3D"/>
    <w:rsid w:val="00EE50C7"/>
    <w:rsid w:val="00EE51CB"/>
    <w:rsid w:val="00EE561A"/>
    <w:rsid w:val="00EE5674"/>
    <w:rsid w:val="00EE56C6"/>
    <w:rsid w:val="00EE5879"/>
    <w:rsid w:val="00EE59D0"/>
    <w:rsid w:val="00EE5A24"/>
    <w:rsid w:val="00EE5A73"/>
    <w:rsid w:val="00EE5ACF"/>
    <w:rsid w:val="00EE5AF3"/>
    <w:rsid w:val="00EE5B61"/>
    <w:rsid w:val="00EE5E52"/>
    <w:rsid w:val="00EE5F11"/>
    <w:rsid w:val="00EE5FC9"/>
    <w:rsid w:val="00EE5FE8"/>
    <w:rsid w:val="00EE601D"/>
    <w:rsid w:val="00EE6116"/>
    <w:rsid w:val="00EE6321"/>
    <w:rsid w:val="00EE634C"/>
    <w:rsid w:val="00EE6389"/>
    <w:rsid w:val="00EE6391"/>
    <w:rsid w:val="00EE63C5"/>
    <w:rsid w:val="00EE6A0F"/>
    <w:rsid w:val="00EE6B1F"/>
    <w:rsid w:val="00EE6D78"/>
    <w:rsid w:val="00EE6E36"/>
    <w:rsid w:val="00EE6F14"/>
    <w:rsid w:val="00EE7164"/>
    <w:rsid w:val="00EE7266"/>
    <w:rsid w:val="00EE744B"/>
    <w:rsid w:val="00EE7464"/>
    <w:rsid w:val="00EE7548"/>
    <w:rsid w:val="00EE7570"/>
    <w:rsid w:val="00EE7AF9"/>
    <w:rsid w:val="00EE7C18"/>
    <w:rsid w:val="00EE7DE5"/>
    <w:rsid w:val="00EE7F14"/>
    <w:rsid w:val="00EF013C"/>
    <w:rsid w:val="00EF01F3"/>
    <w:rsid w:val="00EF0445"/>
    <w:rsid w:val="00EF056A"/>
    <w:rsid w:val="00EF0717"/>
    <w:rsid w:val="00EF082F"/>
    <w:rsid w:val="00EF09D2"/>
    <w:rsid w:val="00EF0D6B"/>
    <w:rsid w:val="00EF0D83"/>
    <w:rsid w:val="00EF1082"/>
    <w:rsid w:val="00EF116E"/>
    <w:rsid w:val="00EF12F9"/>
    <w:rsid w:val="00EF17C7"/>
    <w:rsid w:val="00EF1803"/>
    <w:rsid w:val="00EF1B15"/>
    <w:rsid w:val="00EF1EF1"/>
    <w:rsid w:val="00EF1F14"/>
    <w:rsid w:val="00EF20C1"/>
    <w:rsid w:val="00EF214C"/>
    <w:rsid w:val="00EF21DA"/>
    <w:rsid w:val="00EF2259"/>
    <w:rsid w:val="00EF2441"/>
    <w:rsid w:val="00EF2472"/>
    <w:rsid w:val="00EF2523"/>
    <w:rsid w:val="00EF259D"/>
    <w:rsid w:val="00EF25EE"/>
    <w:rsid w:val="00EF2769"/>
    <w:rsid w:val="00EF2B7D"/>
    <w:rsid w:val="00EF2BC1"/>
    <w:rsid w:val="00EF2CFB"/>
    <w:rsid w:val="00EF2DBD"/>
    <w:rsid w:val="00EF2DD6"/>
    <w:rsid w:val="00EF2F4B"/>
    <w:rsid w:val="00EF2F7D"/>
    <w:rsid w:val="00EF2FDD"/>
    <w:rsid w:val="00EF2FEF"/>
    <w:rsid w:val="00EF30A0"/>
    <w:rsid w:val="00EF3137"/>
    <w:rsid w:val="00EF32D3"/>
    <w:rsid w:val="00EF3325"/>
    <w:rsid w:val="00EF3502"/>
    <w:rsid w:val="00EF3641"/>
    <w:rsid w:val="00EF3834"/>
    <w:rsid w:val="00EF3ABC"/>
    <w:rsid w:val="00EF3BEC"/>
    <w:rsid w:val="00EF3D03"/>
    <w:rsid w:val="00EF3F23"/>
    <w:rsid w:val="00EF415E"/>
    <w:rsid w:val="00EF4208"/>
    <w:rsid w:val="00EF45D5"/>
    <w:rsid w:val="00EF4892"/>
    <w:rsid w:val="00EF4B3B"/>
    <w:rsid w:val="00EF4B66"/>
    <w:rsid w:val="00EF4BBF"/>
    <w:rsid w:val="00EF4E25"/>
    <w:rsid w:val="00EF4FE8"/>
    <w:rsid w:val="00EF54A8"/>
    <w:rsid w:val="00EF58D1"/>
    <w:rsid w:val="00EF5CF0"/>
    <w:rsid w:val="00EF5F53"/>
    <w:rsid w:val="00EF6058"/>
    <w:rsid w:val="00EF6198"/>
    <w:rsid w:val="00EF6302"/>
    <w:rsid w:val="00EF6427"/>
    <w:rsid w:val="00EF67D3"/>
    <w:rsid w:val="00EF67E2"/>
    <w:rsid w:val="00EF689D"/>
    <w:rsid w:val="00EF68C9"/>
    <w:rsid w:val="00EF6C20"/>
    <w:rsid w:val="00EF6CA8"/>
    <w:rsid w:val="00EF6CAC"/>
    <w:rsid w:val="00EF6D82"/>
    <w:rsid w:val="00EF6FA8"/>
    <w:rsid w:val="00EF6FBB"/>
    <w:rsid w:val="00EF701F"/>
    <w:rsid w:val="00EF7101"/>
    <w:rsid w:val="00EF7288"/>
    <w:rsid w:val="00EF78C6"/>
    <w:rsid w:val="00EF7966"/>
    <w:rsid w:val="00EF7A9C"/>
    <w:rsid w:val="00EF7CBD"/>
    <w:rsid w:val="00EF7D6E"/>
    <w:rsid w:val="00EF7D84"/>
    <w:rsid w:val="00F0031A"/>
    <w:rsid w:val="00F0065A"/>
    <w:rsid w:val="00F006C5"/>
    <w:rsid w:val="00F00D42"/>
    <w:rsid w:val="00F00FFE"/>
    <w:rsid w:val="00F01006"/>
    <w:rsid w:val="00F013B0"/>
    <w:rsid w:val="00F0144D"/>
    <w:rsid w:val="00F014D0"/>
    <w:rsid w:val="00F01547"/>
    <w:rsid w:val="00F016D4"/>
    <w:rsid w:val="00F016F2"/>
    <w:rsid w:val="00F01929"/>
    <w:rsid w:val="00F0194A"/>
    <w:rsid w:val="00F01B1A"/>
    <w:rsid w:val="00F01DBD"/>
    <w:rsid w:val="00F01DE8"/>
    <w:rsid w:val="00F02064"/>
    <w:rsid w:val="00F020A9"/>
    <w:rsid w:val="00F02272"/>
    <w:rsid w:val="00F02315"/>
    <w:rsid w:val="00F02413"/>
    <w:rsid w:val="00F02418"/>
    <w:rsid w:val="00F02437"/>
    <w:rsid w:val="00F02473"/>
    <w:rsid w:val="00F025AC"/>
    <w:rsid w:val="00F02602"/>
    <w:rsid w:val="00F0277E"/>
    <w:rsid w:val="00F02805"/>
    <w:rsid w:val="00F02B50"/>
    <w:rsid w:val="00F02D0B"/>
    <w:rsid w:val="00F030E1"/>
    <w:rsid w:val="00F031CC"/>
    <w:rsid w:val="00F032E2"/>
    <w:rsid w:val="00F03486"/>
    <w:rsid w:val="00F03487"/>
    <w:rsid w:val="00F03529"/>
    <w:rsid w:val="00F03677"/>
    <w:rsid w:val="00F037F8"/>
    <w:rsid w:val="00F03939"/>
    <w:rsid w:val="00F03943"/>
    <w:rsid w:val="00F03AAA"/>
    <w:rsid w:val="00F03AED"/>
    <w:rsid w:val="00F03AF1"/>
    <w:rsid w:val="00F03C4E"/>
    <w:rsid w:val="00F03D1D"/>
    <w:rsid w:val="00F03E2B"/>
    <w:rsid w:val="00F03F86"/>
    <w:rsid w:val="00F03FAD"/>
    <w:rsid w:val="00F03FDF"/>
    <w:rsid w:val="00F0424E"/>
    <w:rsid w:val="00F042B7"/>
    <w:rsid w:val="00F04304"/>
    <w:rsid w:val="00F0438F"/>
    <w:rsid w:val="00F04390"/>
    <w:rsid w:val="00F0466B"/>
    <w:rsid w:val="00F04799"/>
    <w:rsid w:val="00F04972"/>
    <w:rsid w:val="00F04BDA"/>
    <w:rsid w:val="00F04C26"/>
    <w:rsid w:val="00F04D1D"/>
    <w:rsid w:val="00F04DCA"/>
    <w:rsid w:val="00F04E8B"/>
    <w:rsid w:val="00F04EA7"/>
    <w:rsid w:val="00F05247"/>
    <w:rsid w:val="00F052B1"/>
    <w:rsid w:val="00F055E8"/>
    <w:rsid w:val="00F056CE"/>
    <w:rsid w:val="00F05758"/>
    <w:rsid w:val="00F05822"/>
    <w:rsid w:val="00F05888"/>
    <w:rsid w:val="00F05D13"/>
    <w:rsid w:val="00F05F3D"/>
    <w:rsid w:val="00F0627D"/>
    <w:rsid w:val="00F066CF"/>
    <w:rsid w:val="00F0676D"/>
    <w:rsid w:val="00F069E7"/>
    <w:rsid w:val="00F06A12"/>
    <w:rsid w:val="00F06D72"/>
    <w:rsid w:val="00F06E98"/>
    <w:rsid w:val="00F06FCA"/>
    <w:rsid w:val="00F07A0C"/>
    <w:rsid w:val="00F07A7F"/>
    <w:rsid w:val="00F07B12"/>
    <w:rsid w:val="00F07BAE"/>
    <w:rsid w:val="00F07CA8"/>
    <w:rsid w:val="00F07D3E"/>
    <w:rsid w:val="00F07D43"/>
    <w:rsid w:val="00F07F2F"/>
    <w:rsid w:val="00F07FE9"/>
    <w:rsid w:val="00F10001"/>
    <w:rsid w:val="00F102C3"/>
    <w:rsid w:val="00F106B4"/>
    <w:rsid w:val="00F1075C"/>
    <w:rsid w:val="00F10AC9"/>
    <w:rsid w:val="00F11008"/>
    <w:rsid w:val="00F11105"/>
    <w:rsid w:val="00F1110F"/>
    <w:rsid w:val="00F11160"/>
    <w:rsid w:val="00F11212"/>
    <w:rsid w:val="00F114AD"/>
    <w:rsid w:val="00F115E0"/>
    <w:rsid w:val="00F116B9"/>
    <w:rsid w:val="00F116C6"/>
    <w:rsid w:val="00F117FE"/>
    <w:rsid w:val="00F11857"/>
    <w:rsid w:val="00F119C9"/>
    <w:rsid w:val="00F11AD4"/>
    <w:rsid w:val="00F11C19"/>
    <w:rsid w:val="00F11F38"/>
    <w:rsid w:val="00F12027"/>
    <w:rsid w:val="00F1207D"/>
    <w:rsid w:val="00F12095"/>
    <w:rsid w:val="00F121B1"/>
    <w:rsid w:val="00F121BB"/>
    <w:rsid w:val="00F1227D"/>
    <w:rsid w:val="00F1237F"/>
    <w:rsid w:val="00F1255C"/>
    <w:rsid w:val="00F128A3"/>
    <w:rsid w:val="00F12A12"/>
    <w:rsid w:val="00F12C9B"/>
    <w:rsid w:val="00F12F5E"/>
    <w:rsid w:val="00F13138"/>
    <w:rsid w:val="00F13150"/>
    <w:rsid w:val="00F13285"/>
    <w:rsid w:val="00F13586"/>
    <w:rsid w:val="00F13616"/>
    <w:rsid w:val="00F137CE"/>
    <w:rsid w:val="00F13829"/>
    <w:rsid w:val="00F13A6A"/>
    <w:rsid w:val="00F13B48"/>
    <w:rsid w:val="00F13D01"/>
    <w:rsid w:val="00F13D87"/>
    <w:rsid w:val="00F13DCC"/>
    <w:rsid w:val="00F141F7"/>
    <w:rsid w:val="00F1421F"/>
    <w:rsid w:val="00F1434B"/>
    <w:rsid w:val="00F14467"/>
    <w:rsid w:val="00F145EC"/>
    <w:rsid w:val="00F148CD"/>
    <w:rsid w:val="00F149AC"/>
    <w:rsid w:val="00F149C1"/>
    <w:rsid w:val="00F14AC0"/>
    <w:rsid w:val="00F14B5C"/>
    <w:rsid w:val="00F14C79"/>
    <w:rsid w:val="00F14E0E"/>
    <w:rsid w:val="00F14E83"/>
    <w:rsid w:val="00F14EB6"/>
    <w:rsid w:val="00F14F58"/>
    <w:rsid w:val="00F1518F"/>
    <w:rsid w:val="00F15574"/>
    <w:rsid w:val="00F15598"/>
    <w:rsid w:val="00F1579F"/>
    <w:rsid w:val="00F15876"/>
    <w:rsid w:val="00F15958"/>
    <w:rsid w:val="00F15A16"/>
    <w:rsid w:val="00F15B08"/>
    <w:rsid w:val="00F15C75"/>
    <w:rsid w:val="00F15E54"/>
    <w:rsid w:val="00F1600A"/>
    <w:rsid w:val="00F162D4"/>
    <w:rsid w:val="00F1631C"/>
    <w:rsid w:val="00F16346"/>
    <w:rsid w:val="00F16366"/>
    <w:rsid w:val="00F16BE4"/>
    <w:rsid w:val="00F16CD1"/>
    <w:rsid w:val="00F16D30"/>
    <w:rsid w:val="00F17101"/>
    <w:rsid w:val="00F17183"/>
    <w:rsid w:val="00F1731D"/>
    <w:rsid w:val="00F17324"/>
    <w:rsid w:val="00F17378"/>
    <w:rsid w:val="00F173EF"/>
    <w:rsid w:val="00F1759B"/>
    <w:rsid w:val="00F1774F"/>
    <w:rsid w:val="00F177AE"/>
    <w:rsid w:val="00F17BDE"/>
    <w:rsid w:val="00F17C3D"/>
    <w:rsid w:val="00F17CBC"/>
    <w:rsid w:val="00F2018C"/>
    <w:rsid w:val="00F202D9"/>
    <w:rsid w:val="00F202FF"/>
    <w:rsid w:val="00F2047D"/>
    <w:rsid w:val="00F20574"/>
    <w:rsid w:val="00F2058B"/>
    <w:rsid w:val="00F20674"/>
    <w:rsid w:val="00F20690"/>
    <w:rsid w:val="00F207C5"/>
    <w:rsid w:val="00F2084C"/>
    <w:rsid w:val="00F20909"/>
    <w:rsid w:val="00F20BB0"/>
    <w:rsid w:val="00F20DDD"/>
    <w:rsid w:val="00F20E40"/>
    <w:rsid w:val="00F2115F"/>
    <w:rsid w:val="00F2118A"/>
    <w:rsid w:val="00F2124E"/>
    <w:rsid w:val="00F21279"/>
    <w:rsid w:val="00F2133F"/>
    <w:rsid w:val="00F21504"/>
    <w:rsid w:val="00F2153B"/>
    <w:rsid w:val="00F216AA"/>
    <w:rsid w:val="00F21717"/>
    <w:rsid w:val="00F21827"/>
    <w:rsid w:val="00F21907"/>
    <w:rsid w:val="00F2196A"/>
    <w:rsid w:val="00F219EB"/>
    <w:rsid w:val="00F21C29"/>
    <w:rsid w:val="00F21C2F"/>
    <w:rsid w:val="00F21DBD"/>
    <w:rsid w:val="00F21E10"/>
    <w:rsid w:val="00F22068"/>
    <w:rsid w:val="00F220CB"/>
    <w:rsid w:val="00F222E6"/>
    <w:rsid w:val="00F22336"/>
    <w:rsid w:val="00F225E2"/>
    <w:rsid w:val="00F2280B"/>
    <w:rsid w:val="00F229BF"/>
    <w:rsid w:val="00F22A85"/>
    <w:rsid w:val="00F22AA5"/>
    <w:rsid w:val="00F22C91"/>
    <w:rsid w:val="00F23365"/>
    <w:rsid w:val="00F23486"/>
    <w:rsid w:val="00F2357C"/>
    <w:rsid w:val="00F235EC"/>
    <w:rsid w:val="00F236EA"/>
    <w:rsid w:val="00F238A9"/>
    <w:rsid w:val="00F239EB"/>
    <w:rsid w:val="00F23ACD"/>
    <w:rsid w:val="00F23ADE"/>
    <w:rsid w:val="00F23DB2"/>
    <w:rsid w:val="00F23E1D"/>
    <w:rsid w:val="00F23EA0"/>
    <w:rsid w:val="00F23EA7"/>
    <w:rsid w:val="00F23EC8"/>
    <w:rsid w:val="00F24230"/>
    <w:rsid w:val="00F24453"/>
    <w:rsid w:val="00F24462"/>
    <w:rsid w:val="00F24477"/>
    <w:rsid w:val="00F24AA9"/>
    <w:rsid w:val="00F24B04"/>
    <w:rsid w:val="00F24B20"/>
    <w:rsid w:val="00F24B7F"/>
    <w:rsid w:val="00F24C21"/>
    <w:rsid w:val="00F24C67"/>
    <w:rsid w:val="00F24E75"/>
    <w:rsid w:val="00F24E7C"/>
    <w:rsid w:val="00F24EA5"/>
    <w:rsid w:val="00F25378"/>
    <w:rsid w:val="00F254D7"/>
    <w:rsid w:val="00F25851"/>
    <w:rsid w:val="00F25869"/>
    <w:rsid w:val="00F2586A"/>
    <w:rsid w:val="00F25969"/>
    <w:rsid w:val="00F25A62"/>
    <w:rsid w:val="00F25AE6"/>
    <w:rsid w:val="00F25C43"/>
    <w:rsid w:val="00F25E1B"/>
    <w:rsid w:val="00F2609C"/>
    <w:rsid w:val="00F260D8"/>
    <w:rsid w:val="00F26351"/>
    <w:rsid w:val="00F2650F"/>
    <w:rsid w:val="00F26974"/>
    <w:rsid w:val="00F26A9A"/>
    <w:rsid w:val="00F26B4D"/>
    <w:rsid w:val="00F26E2B"/>
    <w:rsid w:val="00F27020"/>
    <w:rsid w:val="00F2715D"/>
    <w:rsid w:val="00F271A8"/>
    <w:rsid w:val="00F27265"/>
    <w:rsid w:val="00F2758E"/>
    <w:rsid w:val="00F275F8"/>
    <w:rsid w:val="00F2773C"/>
    <w:rsid w:val="00F2776C"/>
    <w:rsid w:val="00F277C5"/>
    <w:rsid w:val="00F27CA4"/>
    <w:rsid w:val="00F27D12"/>
    <w:rsid w:val="00F27FA1"/>
    <w:rsid w:val="00F30099"/>
    <w:rsid w:val="00F301B7"/>
    <w:rsid w:val="00F301C9"/>
    <w:rsid w:val="00F30272"/>
    <w:rsid w:val="00F302D3"/>
    <w:rsid w:val="00F3045F"/>
    <w:rsid w:val="00F30736"/>
    <w:rsid w:val="00F3077B"/>
    <w:rsid w:val="00F30803"/>
    <w:rsid w:val="00F30A60"/>
    <w:rsid w:val="00F30C85"/>
    <w:rsid w:val="00F30D61"/>
    <w:rsid w:val="00F30F9F"/>
    <w:rsid w:val="00F31073"/>
    <w:rsid w:val="00F3162C"/>
    <w:rsid w:val="00F31720"/>
    <w:rsid w:val="00F31758"/>
    <w:rsid w:val="00F3183A"/>
    <w:rsid w:val="00F318D0"/>
    <w:rsid w:val="00F3193A"/>
    <w:rsid w:val="00F31A76"/>
    <w:rsid w:val="00F31B2F"/>
    <w:rsid w:val="00F31B6A"/>
    <w:rsid w:val="00F31B98"/>
    <w:rsid w:val="00F31DF3"/>
    <w:rsid w:val="00F31E5F"/>
    <w:rsid w:val="00F3209B"/>
    <w:rsid w:val="00F3210B"/>
    <w:rsid w:val="00F32128"/>
    <w:rsid w:val="00F3214C"/>
    <w:rsid w:val="00F32194"/>
    <w:rsid w:val="00F32281"/>
    <w:rsid w:val="00F32340"/>
    <w:rsid w:val="00F3238C"/>
    <w:rsid w:val="00F324E0"/>
    <w:rsid w:val="00F32727"/>
    <w:rsid w:val="00F32BB1"/>
    <w:rsid w:val="00F32C98"/>
    <w:rsid w:val="00F32EE4"/>
    <w:rsid w:val="00F32F7F"/>
    <w:rsid w:val="00F33A4A"/>
    <w:rsid w:val="00F33EA8"/>
    <w:rsid w:val="00F33F8D"/>
    <w:rsid w:val="00F33FC5"/>
    <w:rsid w:val="00F34081"/>
    <w:rsid w:val="00F34126"/>
    <w:rsid w:val="00F34135"/>
    <w:rsid w:val="00F34155"/>
    <w:rsid w:val="00F34227"/>
    <w:rsid w:val="00F34228"/>
    <w:rsid w:val="00F345F2"/>
    <w:rsid w:val="00F34647"/>
    <w:rsid w:val="00F346CD"/>
    <w:rsid w:val="00F347F3"/>
    <w:rsid w:val="00F34A12"/>
    <w:rsid w:val="00F34BB4"/>
    <w:rsid w:val="00F350FE"/>
    <w:rsid w:val="00F3520A"/>
    <w:rsid w:val="00F35273"/>
    <w:rsid w:val="00F353C3"/>
    <w:rsid w:val="00F35443"/>
    <w:rsid w:val="00F35683"/>
    <w:rsid w:val="00F356AB"/>
    <w:rsid w:val="00F35757"/>
    <w:rsid w:val="00F35816"/>
    <w:rsid w:val="00F3587E"/>
    <w:rsid w:val="00F35C18"/>
    <w:rsid w:val="00F35DAD"/>
    <w:rsid w:val="00F35EFB"/>
    <w:rsid w:val="00F36098"/>
    <w:rsid w:val="00F360A1"/>
    <w:rsid w:val="00F36203"/>
    <w:rsid w:val="00F362A4"/>
    <w:rsid w:val="00F36321"/>
    <w:rsid w:val="00F3634D"/>
    <w:rsid w:val="00F36398"/>
    <w:rsid w:val="00F365B0"/>
    <w:rsid w:val="00F3664C"/>
    <w:rsid w:val="00F36845"/>
    <w:rsid w:val="00F36946"/>
    <w:rsid w:val="00F36952"/>
    <w:rsid w:val="00F36CDB"/>
    <w:rsid w:val="00F36D14"/>
    <w:rsid w:val="00F36E81"/>
    <w:rsid w:val="00F37164"/>
    <w:rsid w:val="00F37583"/>
    <w:rsid w:val="00F3771A"/>
    <w:rsid w:val="00F37722"/>
    <w:rsid w:val="00F37782"/>
    <w:rsid w:val="00F37859"/>
    <w:rsid w:val="00F37893"/>
    <w:rsid w:val="00F37CB6"/>
    <w:rsid w:val="00F37D9E"/>
    <w:rsid w:val="00F37E49"/>
    <w:rsid w:val="00F37F65"/>
    <w:rsid w:val="00F37FE6"/>
    <w:rsid w:val="00F38638"/>
    <w:rsid w:val="00F4010B"/>
    <w:rsid w:val="00F404FF"/>
    <w:rsid w:val="00F40585"/>
    <w:rsid w:val="00F40A26"/>
    <w:rsid w:val="00F40B8F"/>
    <w:rsid w:val="00F40C18"/>
    <w:rsid w:val="00F40EED"/>
    <w:rsid w:val="00F40F0E"/>
    <w:rsid w:val="00F4101A"/>
    <w:rsid w:val="00F410B9"/>
    <w:rsid w:val="00F41162"/>
    <w:rsid w:val="00F4122C"/>
    <w:rsid w:val="00F41489"/>
    <w:rsid w:val="00F415E3"/>
    <w:rsid w:val="00F4168C"/>
    <w:rsid w:val="00F4179C"/>
    <w:rsid w:val="00F41ABB"/>
    <w:rsid w:val="00F41ECA"/>
    <w:rsid w:val="00F42118"/>
    <w:rsid w:val="00F42240"/>
    <w:rsid w:val="00F422DA"/>
    <w:rsid w:val="00F4231A"/>
    <w:rsid w:val="00F424EC"/>
    <w:rsid w:val="00F4250E"/>
    <w:rsid w:val="00F42717"/>
    <w:rsid w:val="00F427F6"/>
    <w:rsid w:val="00F42857"/>
    <w:rsid w:val="00F42981"/>
    <w:rsid w:val="00F42A67"/>
    <w:rsid w:val="00F42B97"/>
    <w:rsid w:val="00F42C56"/>
    <w:rsid w:val="00F42D1D"/>
    <w:rsid w:val="00F42DE7"/>
    <w:rsid w:val="00F42E54"/>
    <w:rsid w:val="00F42E82"/>
    <w:rsid w:val="00F42ECB"/>
    <w:rsid w:val="00F42F16"/>
    <w:rsid w:val="00F43037"/>
    <w:rsid w:val="00F43338"/>
    <w:rsid w:val="00F433AE"/>
    <w:rsid w:val="00F436CE"/>
    <w:rsid w:val="00F437DB"/>
    <w:rsid w:val="00F4390E"/>
    <w:rsid w:val="00F43A2B"/>
    <w:rsid w:val="00F43A31"/>
    <w:rsid w:val="00F43B5B"/>
    <w:rsid w:val="00F43CC5"/>
    <w:rsid w:val="00F43D16"/>
    <w:rsid w:val="00F43DB8"/>
    <w:rsid w:val="00F43DBB"/>
    <w:rsid w:val="00F43F44"/>
    <w:rsid w:val="00F4406F"/>
    <w:rsid w:val="00F441BE"/>
    <w:rsid w:val="00F4421B"/>
    <w:rsid w:val="00F444E2"/>
    <w:rsid w:val="00F44511"/>
    <w:rsid w:val="00F445B5"/>
    <w:rsid w:val="00F4460F"/>
    <w:rsid w:val="00F4467D"/>
    <w:rsid w:val="00F44D35"/>
    <w:rsid w:val="00F44DFB"/>
    <w:rsid w:val="00F44EB1"/>
    <w:rsid w:val="00F4513F"/>
    <w:rsid w:val="00F45176"/>
    <w:rsid w:val="00F453C0"/>
    <w:rsid w:val="00F4545F"/>
    <w:rsid w:val="00F45500"/>
    <w:rsid w:val="00F455C5"/>
    <w:rsid w:val="00F4563C"/>
    <w:rsid w:val="00F45697"/>
    <w:rsid w:val="00F45922"/>
    <w:rsid w:val="00F45981"/>
    <w:rsid w:val="00F45A62"/>
    <w:rsid w:val="00F45A8B"/>
    <w:rsid w:val="00F45AE6"/>
    <w:rsid w:val="00F45D51"/>
    <w:rsid w:val="00F45DA5"/>
    <w:rsid w:val="00F45DBF"/>
    <w:rsid w:val="00F45E06"/>
    <w:rsid w:val="00F45FE3"/>
    <w:rsid w:val="00F4613B"/>
    <w:rsid w:val="00F4617F"/>
    <w:rsid w:val="00F46252"/>
    <w:rsid w:val="00F46404"/>
    <w:rsid w:val="00F46BD6"/>
    <w:rsid w:val="00F46E42"/>
    <w:rsid w:val="00F4702C"/>
    <w:rsid w:val="00F470C4"/>
    <w:rsid w:val="00F4730A"/>
    <w:rsid w:val="00F47336"/>
    <w:rsid w:val="00F47552"/>
    <w:rsid w:val="00F47688"/>
    <w:rsid w:val="00F477E5"/>
    <w:rsid w:val="00F4796D"/>
    <w:rsid w:val="00F47A8A"/>
    <w:rsid w:val="00F47BC2"/>
    <w:rsid w:val="00F47C37"/>
    <w:rsid w:val="00F47E62"/>
    <w:rsid w:val="00F502BA"/>
    <w:rsid w:val="00F503FF"/>
    <w:rsid w:val="00F50413"/>
    <w:rsid w:val="00F5045C"/>
    <w:rsid w:val="00F50489"/>
    <w:rsid w:val="00F505B8"/>
    <w:rsid w:val="00F50696"/>
    <w:rsid w:val="00F5069B"/>
    <w:rsid w:val="00F506B9"/>
    <w:rsid w:val="00F50779"/>
    <w:rsid w:val="00F509AC"/>
    <w:rsid w:val="00F50B18"/>
    <w:rsid w:val="00F50D7B"/>
    <w:rsid w:val="00F510EC"/>
    <w:rsid w:val="00F51245"/>
    <w:rsid w:val="00F5135C"/>
    <w:rsid w:val="00F51461"/>
    <w:rsid w:val="00F51667"/>
    <w:rsid w:val="00F517A4"/>
    <w:rsid w:val="00F51A51"/>
    <w:rsid w:val="00F51A73"/>
    <w:rsid w:val="00F51B1F"/>
    <w:rsid w:val="00F51CB0"/>
    <w:rsid w:val="00F51F9A"/>
    <w:rsid w:val="00F520BF"/>
    <w:rsid w:val="00F520C4"/>
    <w:rsid w:val="00F521A1"/>
    <w:rsid w:val="00F52511"/>
    <w:rsid w:val="00F52586"/>
    <w:rsid w:val="00F52665"/>
    <w:rsid w:val="00F526D5"/>
    <w:rsid w:val="00F52775"/>
    <w:rsid w:val="00F52851"/>
    <w:rsid w:val="00F52952"/>
    <w:rsid w:val="00F52B12"/>
    <w:rsid w:val="00F52E8A"/>
    <w:rsid w:val="00F52EC9"/>
    <w:rsid w:val="00F52FD8"/>
    <w:rsid w:val="00F5335E"/>
    <w:rsid w:val="00F53568"/>
    <w:rsid w:val="00F53699"/>
    <w:rsid w:val="00F53860"/>
    <w:rsid w:val="00F53969"/>
    <w:rsid w:val="00F53A04"/>
    <w:rsid w:val="00F53A7B"/>
    <w:rsid w:val="00F53B27"/>
    <w:rsid w:val="00F53B5D"/>
    <w:rsid w:val="00F53BC7"/>
    <w:rsid w:val="00F53EFE"/>
    <w:rsid w:val="00F54354"/>
    <w:rsid w:val="00F544EA"/>
    <w:rsid w:val="00F5479B"/>
    <w:rsid w:val="00F5480D"/>
    <w:rsid w:val="00F54889"/>
    <w:rsid w:val="00F5489E"/>
    <w:rsid w:val="00F54A98"/>
    <w:rsid w:val="00F54E45"/>
    <w:rsid w:val="00F54ECF"/>
    <w:rsid w:val="00F5514A"/>
    <w:rsid w:val="00F55273"/>
    <w:rsid w:val="00F554C2"/>
    <w:rsid w:val="00F555BB"/>
    <w:rsid w:val="00F5565E"/>
    <w:rsid w:val="00F5581F"/>
    <w:rsid w:val="00F55983"/>
    <w:rsid w:val="00F55A1B"/>
    <w:rsid w:val="00F55C8D"/>
    <w:rsid w:val="00F562C7"/>
    <w:rsid w:val="00F5672D"/>
    <w:rsid w:val="00F56731"/>
    <w:rsid w:val="00F567FE"/>
    <w:rsid w:val="00F5686F"/>
    <w:rsid w:val="00F56971"/>
    <w:rsid w:val="00F569B5"/>
    <w:rsid w:val="00F56B24"/>
    <w:rsid w:val="00F56B60"/>
    <w:rsid w:val="00F56BB9"/>
    <w:rsid w:val="00F56CE2"/>
    <w:rsid w:val="00F56FA4"/>
    <w:rsid w:val="00F5704B"/>
    <w:rsid w:val="00F57473"/>
    <w:rsid w:val="00F574C2"/>
    <w:rsid w:val="00F5755F"/>
    <w:rsid w:val="00F575F3"/>
    <w:rsid w:val="00F57856"/>
    <w:rsid w:val="00F57882"/>
    <w:rsid w:val="00F578C3"/>
    <w:rsid w:val="00F57DD0"/>
    <w:rsid w:val="00F57E6F"/>
    <w:rsid w:val="00F57F15"/>
    <w:rsid w:val="00F60148"/>
    <w:rsid w:val="00F601B5"/>
    <w:rsid w:val="00F6043C"/>
    <w:rsid w:val="00F60459"/>
    <w:rsid w:val="00F60556"/>
    <w:rsid w:val="00F6056D"/>
    <w:rsid w:val="00F605FC"/>
    <w:rsid w:val="00F609CB"/>
    <w:rsid w:val="00F60BA2"/>
    <w:rsid w:val="00F60C28"/>
    <w:rsid w:val="00F60CB3"/>
    <w:rsid w:val="00F60CDA"/>
    <w:rsid w:val="00F60DA6"/>
    <w:rsid w:val="00F60F6B"/>
    <w:rsid w:val="00F61245"/>
    <w:rsid w:val="00F6125B"/>
    <w:rsid w:val="00F613D2"/>
    <w:rsid w:val="00F6145B"/>
    <w:rsid w:val="00F616B0"/>
    <w:rsid w:val="00F61778"/>
    <w:rsid w:val="00F61A3D"/>
    <w:rsid w:val="00F62242"/>
    <w:rsid w:val="00F62267"/>
    <w:rsid w:val="00F622E9"/>
    <w:rsid w:val="00F62678"/>
    <w:rsid w:val="00F6273B"/>
    <w:rsid w:val="00F627C0"/>
    <w:rsid w:val="00F627D6"/>
    <w:rsid w:val="00F62CC1"/>
    <w:rsid w:val="00F62EA3"/>
    <w:rsid w:val="00F634F6"/>
    <w:rsid w:val="00F6369E"/>
    <w:rsid w:val="00F63897"/>
    <w:rsid w:val="00F63ADB"/>
    <w:rsid w:val="00F63B53"/>
    <w:rsid w:val="00F63C5F"/>
    <w:rsid w:val="00F63FA4"/>
    <w:rsid w:val="00F64387"/>
    <w:rsid w:val="00F643EB"/>
    <w:rsid w:val="00F64435"/>
    <w:rsid w:val="00F6448C"/>
    <w:rsid w:val="00F644BC"/>
    <w:rsid w:val="00F64554"/>
    <w:rsid w:val="00F645CA"/>
    <w:rsid w:val="00F64723"/>
    <w:rsid w:val="00F64731"/>
    <w:rsid w:val="00F64D8B"/>
    <w:rsid w:val="00F65159"/>
    <w:rsid w:val="00F651E1"/>
    <w:rsid w:val="00F65A32"/>
    <w:rsid w:val="00F65BC4"/>
    <w:rsid w:val="00F65C1C"/>
    <w:rsid w:val="00F65EED"/>
    <w:rsid w:val="00F66110"/>
    <w:rsid w:val="00F66158"/>
    <w:rsid w:val="00F66236"/>
    <w:rsid w:val="00F662ED"/>
    <w:rsid w:val="00F66343"/>
    <w:rsid w:val="00F664D0"/>
    <w:rsid w:val="00F66841"/>
    <w:rsid w:val="00F66A23"/>
    <w:rsid w:val="00F66B75"/>
    <w:rsid w:val="00F66FFA"/>
    <w:rsid w:val="00F67012"/>
    <w:rsid w:val="00F67144"/>
    <w:rsid w:val="00F67153"/>
    <w:rsid w:val="00F67163"/>
    <w:rsid w:val="00F67311"/>
    <w:rsid w:val="00F67386"/>
    <w:rsid w:val="00F67480"/>
    <w:rsid w:val="00F6754D"/>
    <w:rsid w:val="00F6778F"/>
    <w:rsid w:val="00F67980"/>
    <w:rsid w:val="00F679F6"/>
    <w:rsid w:val="00F67C15"/>
    <w:rsid w:val="00F67DE2"/>
    <w:rsid w:val="00F67E0D"/>
    <w:rsid w:val="00F67EB7"/>
    <w:rsid w:val="00F6D219"/>
    <w:rsid w:val="00F6EF80"/>
    <w:rsid w:val="00F7055E"/>
    <w:rsid w:val="00F706F0"/>
    <w:rsid w:val="00F70854"/>
    <w:rsid w:val="00F70940"/>
    <w:rsid w:val="00F70A23"/>
    <w:rsid w:val="00F70D8A"/>
    <w:rsid w:val="00F70EE9"/>
    <w:rsid w:val="00F70F18"/>
    <w:rsid w:val="00F710B1"/>
    <w:rsid w:val="00F716B4"/>
    <w:rsid w:val="00F718AA"/>
    <w:rsid w:val="00F71A02"/>
    <w:rsid w:val="00F71A8B"/>
    <w:rsid w:val="00F71AC1"/>
    <w:rsid w:val="00F71BC3"/>
    <w:rsid w:val="00F71CDD"/>
    <w:rsid w:val="00F71D08"/>
    <w:rsid w:val="00F721B3"/>
    <w:rsid w:val="00F723C4"/>
    <w:rsid w:val="00F724AC"/>
    <w:rsid w:val="00F72889"/>
    <w:rsid w:val="00F72C3B"/>
    <w:rsid w:val="00F72C8D"/>
    <w:rsid w:val="00F72CAD"/>
    <w:rsid w:val="00F72D20"/>
    <w:rsid w:val="00F72DD4"/>
    <w:rsid w:val="00F72DDE"/>
    <w:rsid w:val="00F72F65"/>
    <w:rsid w:val="00F7315B"/>
    <w:rsid w:val="00F73222"/>
    <w:rsid w:val="00F732A9"/>
    <w:rsid w:val="00F73406"/>
    <w:rsid w:val="00F7345B"/>
    <w:rsid w:val="00F73466"/>
    <w:rsid w:val="00F73520"/>
    <w:rsid w:val="00F73798"/>
    <w:rsid w:val="00F739A7"/>
    <w:rsid w:val="00F73F39"/>
    <w:rsid w:val="00F73FE2"/>
    <w:rsid w:val="00F74149"/>
    <w:rsid w:val="00F74502"/>
    <w:rsid w:val="00F745E3"/>
    <w:rsid w:val="00F7461A"/>
    <w:rsid w:val="00F746AE"/>
    <w:rsid w:val="00F74AD7"/>
    <w:rsid w:val="00F74C41"/>
    <w:rsid w:val="00F74C49"/>
    <w:rsid w:val="00F74E1A"/>
    <w:rsid w:val="00F75228"/>
    <w:rsid w:val="00F7534F"/>
    <w:rsid w:val="00F7585F"/>
    <w:rsid w:val="00F7594C"/>
    <w:rsid w:val="00F75D8F"/>
    <w:rsid w:val="00F75F84"/>
    <w:rsid w:val="00F75FEB"/>
    <w:rsid w:val="00F760DA"/>
    <w:rsid w:val="00F76130"/>
    <w:rsid w:val="00F761C5"/>
    <w:rsid w:val="00F763E4"/>
    <w:rsid w:val="00F7654A"/>
    <w:rsid w:val="00F766E9"/>
    <w:rsid w:val="00F76762"/>
    <w:rsid w:val="00F76C11"/>
    <w:rsid w:val="00F76F89"/>
    <w:rsid w:val="00F76F8C"/>
    <w:rsid w:val="00F76FEA"/>
    <w:rsid w:val="00F773DD"/>
    <w:rsid w:val="00F77822"/>
    <w:rsid w:val="00F77865"/>
    <w:rsid w:val="00F77B4D"/>
    <w:rsid w:val="00F77E15"/>
    <w:rsid w:val="00F7AC6E"/>
    <w:rsid w:val="00F80214"/>
    <w:rsid w:val="00F80224"/>
    <w:rsid w:val="00F80587"/>
    <w:rsid w:val="00F80925"/>
    <w:rsid w:val="00F80C01"/>
    <w:rsid w:val="00F80CE3"/>
    <w:rsid w:val="00F80F40"/>
    <w:rsid w:val="00F8172F"/>
    <w:rsid w:val="00F8181E"/>
    <w:rsid w:val="00F8183A"/>
    <w:rsid w:val="00F81940"/>
    <w:rsid w:val="00F81960"/>
    <w:rsid w:val="00F81B48"/>
    <w:rsid w:val="00F81BB3"/>
    <w:rsid w:val="00F81C12"/>
    <w:rsid w:val="00F81C21"/>
    <w:rsid w:val="00F81C4D"/>
    <w:rsid w:val="00F81C95"/>
    <w:rsid w:val="00F81CCC"/>
    <w:rsid w:val="00F81D25"/>
    <w:rsid w:val="00F81F5C"/>
    <w:rsid w:val="00F822D0"/>
    <w:rsid w:val="00F82348"/>
    <w:rsid w:val="00F8277A"/>
    <w:rsid w:val="00F8299B"/>
    <w:rsid w:val="00F82AE5"/>
    <w:rsid w:val="00F82BCD"/>
    <w:rsid w:val="00F82E40"/>
    <w:rsid w:val="00F83161"/>
    <w:rsid w:val="00F831EC"/>
    <w:rsid w:val="00F83296"/>
    <w:rsid w:val="00F832D8"/>
    <w:rsid w:val="00F8346C"/>
    <w:rsid w:val="00F8348A"/>
    <w:rsid w:val="00F837DF"/>
    <w:rsid w:val="00F8380F"/>
    <w:rsid w:val="00F83885"/>
    <w:rsid w:val="00F83B13"/>
    <w:rsid w:val="00F83C5C"/>
    <w:rsid w:val="00F83DF0"/>
    <w:rsid w:val="00F83EF1"/>
    <w:rsid w:val="00F83F00"/>
    <w:rsid w:val="00F8411C"/>
    <w:rsid w:val="00F84121"/>
    <w:rsid w:val="00F841FF"/>
    <w:rsid w:val="00F84210"/>
    <w:rsid w:val="00F84218"/>
    <w:rsid w:val="00F842B8"/>
    <w:rsid w:val="00F84549"/>
    <w:rsid w:val="00F84AAE"/>
    <w:rsid w:val="00F84AF1"/>
    <w:rsid w:val="00F84D31"/>
    <w:rsid w:val="00F84E77"/>
    <w:rsid w:val="00F85054"/>
    <w:rsid w:val="00F8513E"/>
    <w:rsid w:val="00F8555C"/>
    <w:rsid w:val="00F855C8"/>
    <w:rsid w:val="00F85633"/>
    <w:rsid w:val="00F85723"/>
    <w:rsid w:val="00F8591A"/>
    <w:rsid w:val="00F85A39"/>
    <w:rsid w:val="00F85E0D"/>
    <w:rsid w:val="00F85EF7"/>
    <w:rsid w:val="00F85F5C"/>
    <w:rsid w:val="00F85F7B"/>
    <w:rsid w:val="00F85FDE"/>
    <w:rsid w:val="00F86056"/>
    <w:rsid w:val="00F861BB"/>
    <w:rsid w:val="00F8624A"/>
    <w:rsid w:val="00F8628F"/>
    <w:rsid w:val="00F86301"/>
    <w:rsid w:val="00F866E0"/>
    <w:rsid w:val="00F8682B"/>
    <w:rsid w:val="00F8687B"/>
    <w:rsid w:val="00F86B70"/>
    <w:rsid w:val="00F86D90"/>
    <w:rsid w:val="00F87150"/>
    <w:rsid w:val="00F873B4"/>
    <w:rsid w:val="00F87434"/>
    <w:rsid w:val="00F8775C"/>
    <w:rsid w:val="00F879B5"/>
    <w:rsid w:val="00F87AA5"/>
    <w:rsid w:val="00F87B07"/>
    <w:rsid w:val="00F87C81"/>
    <w:rsid w:val="00F87CE8"/>
    <w:rsid w:val="00F87E7A"/>
    <w:rsid w:val="00F87F6F"/>
    <w:rsid w:val="00F87FAC"/>
    <w:rsid w:val="00F9010F"/>
    <w:rsid w:val="00F902B2"/>
    <w:rsid w:val="00F9035B"/>
    <w:rsid w:val="00F903B4"/>
    <w:rsid w:val="00F90497"/>
    <w:rsid w:val="00F9074C"/>
    <w:rsid w:val="00F90A22"/>
    <w:rsid w:val="00F90A9D"/>
    <w:rsid w:val="00F90BEC"/>
    <w:rsid w:val="00F90F23"/>
    <w:rsid w:val="00F90F40"/>
    <w:rsid w:val="00F913FE"/>
    <w:rsid w:val="00F914D3"/>
    <w:rsid w:val="00F914F1"/>
    <w:rsid w:val="00F915F6"/>
    <w:rsid w:val="00F91666"/>
    <w:rsid w:val="00F91837"/>
    <w:rsid w:val="00F91A20"/>
    <w:rsid w:val="00F91B5C"/>
    <w:rsid w:val="00F91B9A"/>
    <w:rsid w:val="00F91BE1"/>
    <w:rsid w:val="00F91EED"/>
    <w:rsid w:val="00F92009"/>
    <w:rsid w:val="00F920CA"/>
    <w:rsid w:val="00F920D7"/>
    <w:rsid w:val="00F9216D"/>
    <w:rsid w:val="00F92849"/>
    <w:rsid w:val="00F9285B"/>
    <w:rsid w:val="00F9293A"/>
    <w:rsid w:val="00F929E7"/>
    <w:rsid w:val="00F92A25"/>
    <w:rsid w:val="00F92B3F"/>
    <w:rsid w:val="00F92B94"/>
    <w:rsid w:val="00F92C77"/>
    <w:rsid w:val="00F92D22"/>
    <w:rsid w:val="00F92DF2"/>
    <w:rsid w:val="00F93273"/>
    <w:rsid w:val="00F9362D"/>
    <w:rsid w:val="00F93644"/>
    <w:rsid w:val="00F93C1B"/>
    <w:rsid w:val="00F93D4E"/>
    <w:rsid w:val="00F93D68"/>
    <w:rsid w:val="00F93DC5"/>
    <w:rsid w:val="00F94080"/>
    <w:rsid w:val="00F9434B"/>
    <w:rsid w:val="00F94483"/>
    <w:rsid w:val="00F94515"/>
    <w:rsid w:val="00F94546"/>
    <w:rsid w:val="00F945E3"/>
    <w:rsid w:val="00F9473B"/>
    <w:rsid w:val="00F94880"/>
    <w:rsid w:val="00F94A48"/>
    <w:rsid w:val="00F94B0D"/>
    <w:rsid w:val="00F94C30"/>
    <w:rsid w:val="00F94C96"/>
    <w:rsid w:val="00F94E89"/>
    <w:rsid w:val="00F952EB"/>
    <w:rsid w:val="00F95489"/>
    <w:rsid w:val="00F95511"/>
    <w:rsid w:val="00F955C0"/>
    <w:rsid w:val="00F9598E"/>
    <w:rsid w:val="00F95E13"/>
    <w:rsid w:val="00F9603B"/>
    <w:rsid w:val="00F9607C"/>
    <w:rsid w:val="00F96097"/>
    <w:rsid w:val="00F960D9"/>
    <w:rsid w:val="00F96329"/>
    <w:rsid w:val="00F9640F"/>
    <w:rsid w:val="00F96432"/>
    <w:rsid w:val="00F9673B"/>
    <w:rsid w:val="00F9684A"/>
    <w:rsid w:val="00F968EE"/>
    <w:rsid w:val="00F9694E"/>
    <w:rsid w:val="00F96C48"/>
    <w:rsid w:val="00F96E74"/>
    <w:rsid w:val="00F96F84"/>
    <w:rsid w:val="00F96F98"/>
    <w:rsid w:val="00F970E4"/>
    <w:rsid w:val="00F97156"/>
    <w:rsid w:val="00F9720D"/>
    <w:rsid w:val="00F97746"/>
    <w:rsid w:val="00F9794C"/>
    <w:rsid w:val="00F97A1F"/>
    <w:rsid w:val="00F97E04"/>
    <w:rsid w:val="00F97FB5"/>
    <w:rsid w:val="00FA039B"/>
    <w:rsid w:val="00FA055E"/>
    <w:rsid w:val="00FA07F6"/>
    <w:rsid w:val="00FA09E0"/>
    <w:rsid w:val="00FA0B0F"/>
    <w:rsid w:val="00FA0C54"/>
    <w:rsid w:val="00FA0E7C"/>
    <w:rsid w:val="00FA0F03"/>
    <w:rsid w:val="00FA102F"/>
    <w:rsid w:val="00FA1093"/>
    <w:rsid w:val="00FA10BE"/>
    <w:rsid w:val="00FA11E3"/>
    <w:rsid w:val="00FA13A5"/>
    <w:rsid w:val="00FA15BD"/>
    <w:rsid w:val="00FA177B"/>
    <w:rsid w:val="00FA1A25"/>
    <w:rsid w:val="00FA1C9B"/>
    <w:rsid w:val="00FA1F70"/>
    <w:rsid w:val="00FA2021"/>
    <w:rsid w:val="00FA23C8"/>
    <w:rsid w:val="00FA2837"/>
    <w:rsid w:val="00FA28CC"/>
    <w:rsid w:val="00FA2905"/>
    <w:rsid w:val="00FA29C8"/>
    <w:rsid w:val="00FA2B02"/>
    <w:rsid w:val="00FA2D7E"/>
    <w:rsid w:val="00FA2F3B"/>
    <w:rsid w:val="00FA2FCA"/>
    <w:rsid w:val="00FA3110"/>
    <w:rsid w:val="00FA3349"/>
    <w:rsid w:val="00FA33D2"/>
    <w:rsid w:val="00FA341B"/>
    <w:rsid w:val="00FA352B"/>
    <w:rsid w:val="00FA36B2"/>
    <w:rsid w:val="00FA38FC"/>
    <w:rsid w:val="00FA3989"/>
    <w:rsid w:val="00FA39FD"/>
    <w:rsid w:val="00FA3B62"/>
    <w:rsid w:val="00FA3D6A"/>
    <w:rsid w:val="00FA431A"/>
    <w:rsid w:val="00FA460A"/>
    <w:rsid w:val="00FA46B8"/>
    <w:rsid w:val="00FA4759"/>
    <w:rsid w:val="00FA4842"/>
    <w:rsid w:val="00FA4999"/>
    <w:rsid w:val="00FA49BB"/>
    <w:rsid w:val="00FA4A11"/>
    <w:rsid w:val="00FA4A6D"/>
    <w:rsid w:val="00FA4A97"/>
    <w:rsid w:val="00FA4C52"/>
    <w:rsid w:val="00FA4CCC"/>
    <w:rsid w:val="00FA4FDD"/>
    <w:rsid w:val="00FA500A"/>
    <w:rsid w:val="00FA5177"/>
    <w:rsid w:val="00FA517C"/>
    <w:rsid w:val="00FA54FF"/>
    <w:rsid w:val="00FA55FD"/>
    <w:rsid w:val="00FA5663"/>
    <w:rsid w:val="00FA5736"/>
    <w:rsid w:val="00FA5A4E"/>
    <w:rsid w:val="00FA5C22"/>
    <w:rsid w:val="00FA5C95"/>
    <w:rsid w:val="00FA60E8"/>
    <w:rsid w:val="00FA6117"/>
    <w:rsid w:val="00FA621F"/>
    <w:rsid w:val="00FA62BD"/>
    <w:rsid w:val="00FA6397"/>
    <w:rsid w:val="00FA6AE8"/>
    <w:rsid w:val="00FA70F4"/>
    <w:rsid w:val="00FA7214"/>
    <w:rsid w:val="00FA72B9"/>
    <w:rsid w:val="00FA72F8"/>
    <w:rsid w:val="00FA731C"/>
    <w:rsid w:val="00FA7375"/>
    <w:rsid w:val="00FA7524"/>
    <w:rsid w:val="00FA765D"/>
    <w:rsid w:val="00FA76A0"/>
    <w:rsid w:val="00FA7D1B"/>
    <w:rsid w:val="00FA7EF1"/>
    <w:rsid w:val="00FA7F16"/>
    <w:rsid w:val="00FA7F45"/>
    <w:rsid w:val="00FB006E"/>
    <w:rsid w:val="00FB016C"/>
    <w:rsid w:val="00FB050E"/>
    <w:rsid w:val="00FB05A8"/>
    <w:rsid w:val="00FB06A1"/>
    <w:rsid w:val="00FB0789"/>
    <w:rsid w:val="00FB08D4"/>
    <w:rsid w:val="00FB0918"/>
    <w:rsid w:val="00FB0BA5"/>
    <w:rsid w:val="00FB0BF3"/>
    <w:rsid w:val="00FB0C2B"/>
    <w:rsid w:val="00FB0D01"/>
    <w:rsid w:val="00FB0FEC"/>
    <w:rsid w:val="00FB1082"/>
    <w:rsid w:val="00FB1526"/>
    <w:rsid w:val="00FB155E"/>
    <w:rsid w:val="00FB1AFC"/>
    <w:rsid w:val="00FB1B6D"/>
    <w:rsid w:val="00FB2020"/>
    <w:rsid w:val="00FB22C2"/>
    <w:rsid w:val="00FB2415"/>
    <w:rsid w:val="00FB241E"/>
    <w:rsid w:val="00FB24FC"/>
    <w:rsid w:val="00FB26D5"/>
    <w:rsid w:val="00FB2702"/>
    <w:rsid w:val="00FB28AB"/>
    <w:rsid w:val="00FB296D"/>
    <w:rsid w:val="00FB2AC8"/>
    <w:rsid w:val="00FB2EBE"/>
    <w:rsid w:val="00FB2EE9"/>
    <w:rsid w:val="00FB3245"/>
    <w:rsid w:val="00FB3A4C"/>
    <w:rsid w:val="00FB3BFC"/>
    <w:rsid w:val="00FB3C1C"/>
    <w:rsid w:val="00FB3D19"/>
    <w:rsid w:val="00FB4841"/>
    <w:rsid w:val="00FB4883"/>
    <w:rsid w:val="00FB497D"/>
    <w:rsid w:val="00FB49CA"/>
    <w:rsid w:val="00FB4B60"/>
    <w:rsid w:val="00FB4D4A"/>
    <w:rsid w:val="00FB4E93"/>
    <w:rsid w:val="00FB4F0D"/>
    <w:rsid w:val="00FB5018"/>
    <w:rsid w:val="00FB5082"/>
    <w:rsid w:val="00FB5131"/>
    <w:rsid w:val="00FB5181"/>
    <w:rsid w:val="00FB5344"/>
    <w:rsid w:val="00FB538C"/>
    <w:rsid w:val="00FB54F7"/>
    <w:rsid w:val="00FB5550"/>
    <w:rsid w:val="00FB5600"/>
    <w:rsid w:val="00FB5644"/>
    <w:rsid w:val="00FB568A"/>
    <w:rsid w:val="00FB5A62"/>
    <w:rsid w:val="00FB5B3F"/>
    <w:rsid w:val="00FB6514"/>
    <w:rsid w:val="00FB6543"/>
    <w:rsid w:val="00FB658E"/>
    <w:rsid w:val="00FB6604"/>
    <w:rsid w:val="00FB6659"/>
    <w:rsid w:val="00FB66A8"/>
    <w:rsid w:val="00FB68CB"/>
    <w:rsid w:val="00FB6BF2"/>
    <w:rsid w:val="00FB713C"/>
    <w:rsid w:val="00FB7296"/>
    <w:rsid w:val="00FB72B1"/>
    <w:rsid w:val="00FB74C1"/>
    <w:rsid w:val="00FB78E7"/>
    <w:rsid w:val="00FB7994"/>
    <w:rsid w:val="00FB79AF"/>
    <w:rsid w:val="00FB79DF"/>
    <w:rsid w:val="00FB7A6A"/>
    <w:rsid w:val="00FB7C75"/>
    <w:rsid w:val="00FB7D05"/>
    <w:rsid w:val="00FB7D96"/>
    <w:rsid w:val="00FB7DD6"/>
    <w:rsid w:val="00FB7ED0"/>
    <w:rsid w:val="00FB7F04"/>
    <w:rsid w:val="00FB7F3A"/>
    <w:rsid w:val="00FC002C"/>
    <w:rsid w:val="00FC0048"/>
    <w:rsid w:val="00FC00F5"/>
    <w:rsid w:val="00FC0155"/>
    <w:rsid w:val="00FC02BB"/>
    <w:rsid w:val="00FC02E4"/>
    <w:rsid w:val="00FC03BF"/>
    <w:rsid w:val="00FC0896"/>
    <w:rsid w:val="00FC0C0A"/>
    <w:rsid w:val="00FC10CC"/>
    <w:rsid w:val="00FC1379"/>
    <w:rsid w:val="00FC1413"/>
    <w:rsid w:val="00FC14E4"/>
    <w:rsid w:val="00FC1B12"/>
    <w:rsid w:val="00FC1BCA"/>
    <w:rsid w:val="00FC1F00"/>
    <w:rsid w:val="00FC1FA6"/>
    <w:rsid w:val="00FC1FE5"/>
    <w:rsid w:val="00FC2063"/>
    <w:rsid w:val="00FC2083"/>
    <w:rsid w:val="00FC22C9"/>
    <w:rsid w:val="00FC233D"/>
    <w:rsid w:val="00FC2A8A"/>
    <w:rsid w:val="00FC2A8F"/>
    <w:rsid w:val="00FC2A98"/>
    <w:rsid w:val="00FC2ABB"/>
    <w:rsid w:val="00FC2B3C"/>
    <w:rsid w:val="00FC2B75"/>
    <w:rsid w:val="00FC2D8B"/>
    <w:rsid w:val="00FC31C0"/>
    <w:rsid w:val="00FC3296"/>
    <w:rsid w:val="00FC3338"/>
    <w:rsid w:val="00FC34A8"/>
    <w:rsid w:val="00FC36F9"/>
    <w:rsid w:val="00FC39AF"/>
    <w:rsid w:val="00FC3A55"/>
    <w:rsid w:val="00FC3AF3"/>
    <w:rsid w:val="00FC3B34"/>
    <w:rsid w:val="00FC3B90"/>
    <w:rsid w:val="00FC3BE9"/>
    <w:rsid w:val="00FC3EF1"/>
    <w:rsid w:val="00FC3F38"/>
    <w:rsid w:val="00FC3F61"/>
    <w:rsid w:val="00FC3FBD"/>
    <w:rsid w:val="00FC3FD3"/>
    <w:rsid w:val="00FC4124"/>
    <w:rsid w:val="00FC42BE"/>
    <w:rsid w:val="00FC434A"/>
    <w:rsid w:val="00FC45DB"/>
    <w:rsid w:val="00FC464E"/>
    <w:rsid w:val="00FC4723"/>
    <w:rsid w:val="00FC4863"/>
    <w:rsid w:val="00FC487C"/>
    <w:rsid w:val="00FC48CF"/>
    <w:rsid w:val="00FC4C44"/>
    <w:rsid w:val="00FC4C87"/>
    <w:rsid w:val="00FC4D87"/>
    <w:rsid w:val="00FC5060"/>
    <w:rsid w:val="00FC5088"/>
    <w:rsid w:val="00FC53A3"/>
    <w:rsid w:val="00FC53B2"/>
    <w:rsid w:val="00FC5488"/>
    <w:rsid w:val="00FC55FA"/>
    <w:rsid w:val="00FC5873"/>
    <w:rsid w:val="00FC5979"/>
    <w:rsid w:val="00FC59B1"/>
    <w:rsid w:val="00FC5A9C"/>
    <w:rsid w:val="00FC5ADD"/>
    <w:rsid w:val="00FC5B59"/>
    <w:rsid w:val="00FC5C9D"/>
    <w:rsid w:val="00FC5CAB"/>
    <w:rsid w:val="00FC5F65"/>
    <w:rsid w:val="00FC5FE5"/>
    <w:rsid w:val="00FC5FF9"/>
    <w:rsid w:val="00FC6009"/>
    <w:rsid w:val="00FC60E0"/>
    <w:rsid w:val="00FC60EE"/>
    <w:rsid w:val="00FC6179"/>
    <w:rsid w:val="00FC62DA"/>
    <w:rsid w:val="00FC635B"/>
    <w:rsid w:val="00FC6423"/>
    <w:rsid w:val="00FC665A"/>
    <w:rsid w:val="00FC6B0E"/>
    <w:rsid w:val="00FC6B86"/>
    <w:rsid w:val="00FC6D26"/>
    <w:rsid w:val="00FC6EB2"/>
    <w:rsid w:val="00FC6F9B"/>
    <w:rsid w:val="00FC727B"/>
    <w:rsid w:val="00FC7311"/>
    <w:rsid w:val="00FC7CD9"/>
    <w:rsid w:val="00FC7D28"/>
    <w:rsid w:val="00FC7EA7"/>
    <w:rsid w:val="00FCA0EA"/>
    <w:rsid w:val="00FCB30F"/>
    <w:rsid w:val="00FD0249"/>
    <w:rsid w:val="00FD032B"/>
    <w:rsid w:val="00FD0499"/>
    <w:rsid w:val="00FD08E9"/>
    <w:rsid w:val="00FD0964"/>
    <w:rsid w:val="00FD09B6"/>
    <w:rsid w:val="00FD0CBC"/>
    <w:rsid w:val="00FD0CF7"/>
    <w:rsid w:val="00FD15A9"/>
    <w:rsid w:val="00FD173C"/>
    <w:rsid w:val="00FD1A27"/>
    <w:rsid w:val="00FD1A94"/>
    <w:rsid w:val="00FD1B3B"/>
    <w:rsid w:val="00FD1B4C"/>
    <w:rsid w:val="00FD1BC9"/>
    <w:rsid w:val="00FD1DFF"/>
    <w:rsid w:val="00FD1E3E"/>
    <w:rsid w:val="00FD1FA9"/>
    <w:rsid w:val="00FD2250"/>
    <w:rsid w:val="00FD2772"/>
    <w:rsid w:val="00FD28C7"/>
    <w:rsid w:val="00FD2BBB"/>
    <w:rsid w:val="00FD2C39"/>
    <w:rsid w:val="00FD2EC1"/>
    <w:rsid w:val="00FD2FBF"/>
    <w:rsid w:val="00FD3032"/>
    <w:rsid w:val="00FD3155"/>
    <w:rsid w:val="00FD32F4"/>
    <w:rsid w:val="00FD3306"/>
    <w:rsid w:val="00FD36B1"/>
    <w:rsid w:val="00FD3734"/>
    <w:rsid w:val="00FD3856"/>
    <w:rsid w:val="00FD3F13"/>
    <w:rsid w:val="00FD3F93"/>
    <w:rsid w:val="00FD3FAD"/>
    <w:rsid w:val="00FD3FE4"/>
    <w:rsid w:val="00FD410A"/>
    <w:rsid w:val="00FD4343"/>
    <w:rsid w:val="00FD442F"/>
    <w:rsid w:val="00FD448F"/>
    <w:rsid w:val="00FD4582"/>
    <w:rsid w:val="00FD47E3"/>
    <w:rsid w:val="00FD4814"/>
    <w:rsid w:val="00FD4868"/>
    <w:rsid w:val="00FD4975"/>
    <w:rsid w:val="00FD4BF3"/>
    <w:rsid w:val="00FD4C0E"/>
    <w:rsid w:val="00FD4C88"/>
    <w:rsid w:val="00FD4E26"/>
    <w:rsid w:val="00FD4E3C"/>
    <w:rsid w:val="00FD4F49"/>
    <w:rsid w:val="00FD4F5F"/>
    <w:rsid w:val="00FD5059"/>
    <w:rsid w:val="00FD519B"/>
    <w:rsid w:val="00FD55B1"/>
    <w:rsid w:val="00FD55F5"/>
    <w:rsid w:val="00FD563D"/>
    <w:rsid w:val="00FD5765"/>
    <w:rsid w:val="00FD57F6"/>
    <w:rsid w:val="00FD5959"/>
    <w:rsid w:val="00FD5D0E"/>
    <w:rsid w:val="00FD5D4F"/>
    <w:rsid w:val="00FD5DAA"/>
    <w:rsid w:val="00FD610C"/>
    <w:rsid w:val="00FD6184"/>
    <w:rsid w:val="00FD62D4"/>
    <w:rsid w:val="00FD639E"/>
    <w:rsid w:val="00FD65A9"/>
    <w:rsid w:val="00FD65F7"/>
    <w:rsid w:val="00FD6E24"/>
    <w:rsid w:val="00FD7171"/>
    <w:rsid w:val="00FD745E"/>
    <w:rsid w:val="00FD768F"/>
    <w:rsid w:val="00FD76B2"/>
    <w:rsid w:val="00FD7808"/>
    <w:rsid w:val="00FD79D8"/>
    <w:rsid w:val="00FD7C76"/>
    <w:rsid w:val="00FD7E80"/>
    <w:rsid w:val="00FE006B"/>
    <w:rsid w:val="00FE0175"/>
    <w:rsid w:val="00FE0410"/>
    <w:rsid w:val="00FE0431"/>
    <w:rsid w:val="00FE0691"/>
    <w:rsid w:val="00FE0779"/>
    <w:rsid w:val="00FE07D8"/>
    <w:rsid w:val="00FE093B"/>
    <w:rsid w:val="00FE0DA2"/>
    <w:rsid w:val="00FE0E8D"/>
    <w:rsid w:val="00FE0FDD"/>
    <w:rsid w:val="00FE119D"/>
    <w:rsid w:val="00FE13B7"/>
    <w:rsid w:val="00FE15B3"/>
    <w:rsid w:val="00FE1621"/>
    <w:rsid w:val="00FE178F"/>
    <w:rsid w:val="00FE181D"/>
    <w:rsid w:val="00FE1B29"/>
    <w:rsid w:val="00FE1D3A"/>
    <w:rsid w:val="00FE1D9F"/>
    <w:rsid w:val="00FE20FF"/>
    <w:rsid w:val="00FE2387"/>
    <w:rsid w:val="00FE2449"/>
    <w:rsid w:val="00FE2486"/>
    <w:rsid w:val="00FE2513"/>
    <w:rsid w:val="00FE2537"/>
    <w:rsid w:val="00FE276A"/>
    <w:rsid w:val="00FE27BA"/>
    <w:rsid w:val="00FE27BC"/>
    <w:rsid w:val="00FE2972"/>
    <w:rsid w:val="00FE2A18"/>
    <w:rsid w:val="00FE2BAF"/>
    <w:rsid w:val="00FE2C00"/>
    <w:rsid w:val="00FE3384"/>
    <w:rsid w:val="00FE33F5"/>
    <w:rsid w:val="00FE3549"/>
    <w:rsid w:val="00FE3618"/>
    <w:rsid w:val="00FE362B"/>
    <w:rsid w:val="00FE364A"/>
    <w:rsid w:val="00FE365D"/>
    <w:rsid w:val="00FE36CB"/>
    <w:rsid w:val="00FE39DB"/>
    <w:rsid w:val="00FE3A24"/>
    <w:rsid w:val="00FE3A2E"/>
    <w:rsid w:val="00FE3C2B"/>
    <w:rsid w:val="00FE403E"/>
    <w:rsid w:val="00FE41E3"/>
    <w:rsid w:val="00FE41F4"/>
    <w:rsid w:val="00FE45EC"/>
    <w:rsid w:val="00FE46D4"/>
    <w:rsid w:val="00FE4854"/>
    <w:rsid w:val="00FE4AFD"/>
    <w:rsid w:val="00FE4B0D"/>
    <w:rsid w:val="00FE4DC6"/>
    <w:rsid w:val="00FE510D"/>
    <w:rsid w:val="00FE5158"/>
    <w:rsid w:val="00FE52B3"/>
    <w:rsid w:val="00FE54C2"/>
    <w:rsid w:val="00FE5590"/>
    <w:rsid w:val="00FE5671"/>
    <w:rsid w:val="00FE5750"/>
    <w:rsid w:val="00FE57BD"/>
    <w:rsid w:val="00FE59FD"/>
    <w:rsid w:val="00FE5A81"/>
    <w:rsid w:val="00FE5AEA"/>
    <w:rsid w:val="00FE5B59"/>
    <w:rsid w:val="00FE5C9D"/>
    <w:rsid w:val="00FE5CC5"/>
    <w:rsid w:val="00FE5D55"/>
    <w:rsid w:val="00FE62C6"/>
    <w:rsid w:val="00FE64F9"/>
    <w:rsid w:val="00FE6531"/>
    <w:rsid w:val="00FE6537"/>
    <w:rsid w:val="00FE677A"/>
    <w:rsid w:val="00FE689F"/>
    <w:rsid w:val="00FE6944"/>
    <w:rsid w:val="00FE6982"/>
    <w:rsid w:val="00FE6BF5"/>
    <w:rsid w:val="00FE6D03"/>
    <w:rsid w:val="00FE700A"/>
    <w:rsid w:val="00FE716C"/>
    <w:rsid w:val="00FE76A3"/>
    <w:rsid w:val="00FE7A7A"/>
    <w:rsid w:val="00FE7C0C"/>
    <w:rsid w:val="00FE7C9E"/>
    <w:rsid w:val="00FE7CE7"/>
    <w:rsid w:val="00FE7F7E"/>
    <w:rsid w:val="00FE7F98"/>
    <w:rsid w:val="00FF0204"/>
    <w:rsid w:val="00FF0404"/>
    <w:rsid w:val="00FF0558"/>
    <w:rsid w:val="00FF067B"/>
    <w:rsid w:val="00FF06C8"/>
    <w:rsid w:val="00FF0897"/>
    <w:rsid w:val="00FF0A44"/>
    <w:rsid w:val="00FF0A50"/>
    <w:rsid w:val="00FF0A98"/>
    <w:rsid w:val="00FF0FD3"/>
    <w:rsid w:val="00FF1202"/>
    <w:rsid w:val="00FF126A"/>
    <w:rsid w:val="00FF1283"/>
    <w:rsid w:val="00FF12FA"/>
    <w:rsid w:val="00FF1366"/>
    <w:rsid w:val="00FF143B"/>
    <w:rsid w:val="00FF1797"/>
    <w:rsid w:val="00FF1810"/>
    <w:rsid w:val="00FF1939"/>
    <w:rsid w:val="00FF19AD"/>
    <w:rsid w:val="00FF19B0"/>
    <w:rsid w:val="00FF1B1F"/>
    <w:rsid w:val="00FF1D0C"/>
    <w:rsid w:val="00FF1DB2"/>
    <w:rsid w:val="00FF1EA4"/>
    <w:rsid w:val="00FF20F8"/>
    <w:rsid w:val="00FF2303"/>
    <w:rsid w:val="00FF2307"/>
    <w:rsid w:val="00FF24B6"/>
    <w:rsid w:val="00FF2579"/>
    <w:rsid w:val="00FF25A8"/>
    <w:rsid w:val="00FF268C"/>
    <w:rsid w:val="00FF2743"/>
    <w:rsid w:val="00FF2839"/>
    <w:rsid w:val="00FF2852"/>
    <w:rsid w:val="00FF2865"/>
    <w:rsid w:val="00FF2C05"/>
    <w:rsid w:val="00FF2C6E"/>
    <w:rsid w:val="00FF2E00"/>
    <w:rsid w:val="00FF2E76"/>
    <w:rsid w:val="00FF2E7F"/>
    <w:rsid w:val="00FF306D"/>
    <w:rsid w:val="00FF3086"/>
    <w:rsid w:val="00FF313C"/>
    <w:rsid w:val="00FF313F"/>
    <w:rsid w:val="00FF317E"/>
    <w:rsid w:val="00FF32D0"/>
    <w:rsid w:val="00FF32D7"/>
    <w:rsid w:val="00FF343F"/>
    <w:rsid w:val="00FF34ED"/>
    <w:rsid w:val="00FF3639"/>
    <w:rsid w:val="00FF36E2"/>
    <w:rsid w:val="00FF3759"/>
    <w:rsid w:val="00FF3790"/>
    <w:rsid w:val="00FF38CB"/>
    <w:rsid w:val="00FF3A00"/>
    <w:rsid w:val="00FF3E51"/>
    <w:rsid w:val="00FF3F2E"/>
    <w:rsid w:val="00FF40D2"/>
    <w:rsid w:val="00FF4129"/>
    <w:rsid w:val="00FF41DE"/>
    <w:rsid w:val="00FF42B3"/>
    <w:rsid w:val="00FF4433"/>
    <w:rsid w:val="00FF4779"/>
    <w:rsid w:val="00FF4ADF"/>
    <w:rsid w:val="00FF4DA0"/>
    <w:rsid w:val="00FF4F29"/>
    <w:rsid w:val="00FF508F"/>
    <w:rsid w:val="00FF517E"/>
    <w:rsid w:val="00FF535D"/>
    <w:rsid w:val="00FF54C3"/>
    <w:rsid w:val="00FF5568"/>
    <w:rsid w:val="00FF575C"/>
    <w:rsid w:val="00FF5BBF"/>
    <w:rsid w:val="00FF60F1"/>
    <w:rsid w:val="00FF6274"/>
    <w:rsid w:val="00FF647A"/>
    <w:rsid w:val="00FF6898"/>
    <w:rsid w:val="00FF69A7"/>
    <w:rsid w:val="00FF69F2"/>
    <w:rsid w:val="00FF6AE0"/>
    <w:rsid w:val="00FF6AFE"/>
    <w:rsid w:val="00FF6B15"/>
    <w:rsid w:val="00FF6DE2"/>
    <w:rsid w:val="00FF6EEF"/>
    <w:rsid w:val="00FF730E"/>
    <w:rsid w:val="00FF7344"/>
    <w:rsid w:val="00FF7404"/>
    <w:rsid w:val="00FF7AB9"/>
    <w:rsid w:val="00FF7BD9"/>
    <w:rsid w:val="00FF7C80"/>
    <w:rsid w:val="00FF7DA3"/>
    <w:rsid w:val="00FF7E68"/>
    <w:rsid w:val="00FF97E8"/>
    <w:rsid w:val="01000434"/>
    <w:rsid w:val="01013DB7"/>
    <w:rsid w:val="0102D734"/>
    <w:rsid w:val="01040392"/>
    <w:rsid w:val="0106DE46"/>
    <w:rsid w:val="010CCCAA"/>
    <w:rsid w:val="010DD3CA"/>
    <w:rsid w:val="010FAF35"/>
    <w:rsid w:val="01105134"/>
    <w:rsid w:val="01116BE5"/>
    <w:rsid w:val="0113ED0D"/>
    <w:rsid w:val="0114BEAB"/>
    <w:rsid w:val="0115CB03"/>
    <w:rsid w:val="0115DDC4"/>
    <w:rsid w:val="0119C2E7"/>
    <w:rsid w:val="011B9C94"/>
    <w:rsid w:val="011CC6DA"/>
    <w:rsid w:val="011D0EEA"/>
    <w:rsid w:val="011E65E6"/>
    <w:rsid w:val="011F0B1B"/>
    <w:rsid w:val="011F42D5"/>
    <w:rsid w:val="01216508"/>
    <w:rsid w:val="01220A65"/>
    <w:rsid w:val="012229E6"/>
    <w:rsid w:val="01232B9D"/>
    <w:rsid w:val="0123A896"/>
    <w:rsid w:val="01293A9D"/>
    <w:rsid w:val="012C4668"/>
    <w:rsid w:val="0130030B"/>
    <w:rsid w:val="01308D16"/>
    <w:rsid w:val="01323262"/>
    <w:rsid w:val="01333EF4"/>
    <w:rsid w:val="01340246"/>
    <w:rsid w:val="01347561"/>
    <w:rsid w:val="01352636"/>
    <w:rsid w:val="0136A8E7"/>
    <w:rsid w:val="0138942F"/>
    <w:rsid w:val="013A92D4"/>
    <w:rsid w:val="013ABFE6"/>
    <w:rsid w:val="013B9715"/>
    <w:rsid w:val="0147AFA1"/>
    <w:rsid w:val="0148E6B4"/>
    <w:rsid w:val="014905B5"/>
    <w:rsid w:val="01494A0C"/>
    <w:rsid w:val="014E33C5"/>
    <w:rsid w:val="014F2B3E"/>
    <w:rsid w:val="014FEDFD"/>
    <w:rsid w:val="015201AC"/>
    <w:rsid w:val="01520BA7"/>
    <w:rsid w:val="015888E1"/>
    <w:rsid w:val="0159D6EA"/>
    <w:rsid w:val="015B1A23"/>
    <w:rsid w:val="015B2064"/>
    <w:rsid w:val="015B7F5E"/>
    <w:rsid w:val="0162DB19"/>
    <w:rsid w:val="0166CF63"/>
    <w:rsid w:val="016732F3"/>
    <w:rsid w:val="016A2538"/>
    <w:rsid w:val="016BE0A9"/>
    <w:rsid w:val="016CB5CE"/>
    <w:rsid w:val="016D68FE"/>
    <w:rsid w:val="016D87B4"/>
    <w:rsid w:val="016D8EAB"/>
    <w:rsid w:val="016F94CE"/>
    <w:rsid w:val="01702ED1"/>
    <w:rsid w:val="0170AA82"/>
    <w:rsid w:val="0170D743"/>
    <w:rsid w:val="01725B18"/>
    <w:rsid w:val="0175CBD2"/>
    <w:rsid w:val="01772FC9"/>
    <w:rsid w:val="0177B3A1"/>
    <w:rsid w:val="0178DE04"/>
    <w:rsid w:val="017A6893"/>
    <w:rsid w:val="017AA116"/>
    <w:rsid w:val="017C6786"/>
    <w:rsid w:val="017CB85B"/>
    <w:rsid w:val="017E534C"/>
    <w:rsid w:val="017FA0E7"/>
    <w:rsid w:val="0182FE7A"/>
    <w:rsid w:val="0183FB91"/>
    <w:rsid w:val="0185F118"/>
    <w:rsid w:val="0185FFC8"/>
    <w:rsid w:val="01879C56"/>
    <w:rsid w:val="0188CA01"/>
    <w:rsid w:val="0188EF01"/>
    <w:rsid w:val="018C0801"/>
    <w:rsid w:val="018CABE5"/>
    <w:rsid w:val="018CEA87"/>
    <w:rsid w:val="01956BBF"/>
    <w:rsid w:val="01972DAE"/>
    <w:rsid w:val="01981E28"/>
    <w:rsid w:val="019A7ED1"/>
    <w:rsid w:val="019D5F64"/>
    <w:rsid w:val="019FEAFD"/>
    <w:rsid w:val="01A45AF3"/>
    <w:rsid w:val="01A4B21E"/>
    <w:rsid w:val="01A85DED"/>
    <w:rsid w:val="01AC01EF"/>
    <w:rsid w:val="01AC92EC"/>
    <w:rsid w:val="01ACA878"/>
    <w:rsid w:val="01ACE32C"/>
    <w:rsid w:val="01AD234A"/>
    <w:rsid w:val="01B07BCD"/>
    <w:rsid w:val="01B0A784"/>
    <w:rsid w:val="01B0D848"/>
    <w:rsid w:val="01B12D18"/>
    <w:rsid w:val="01B14F5F"/>
    <w:rsid w:val="01B27EA3"/>
    <w:rsid w:val="01B36688"/>
    <w:rsid w:val="01B4D8D3"/>
    <w:rsid w:val="01B5A51E"/>
    <w:rsid w:val="01B6525A"/>
    <w:rsid w:val="01B68423"/>
    <w:rsid w:val="01B76C08"/>
    <w:rsid w:val="01B8B11C"/>
    <w:rsid w:val="01BB035B"/>
    <w:rsid w:val="01BF047D"/>
    <w:rsid w:val="01BF8260"/>
    <w:rsid w:val="01C03E25"/>
    <w:rsid w:val="01C327A0"/>
    <w:rsid w:val="01C3FBB2"/>
    <w:rsid w:val="01C80C4E"/>
    <w:rsid w:val="01C8F280"/>
    <w:rsid w:val="01C916EF"/>
    <w:rsid w:val="01CA0E84"/>
    <w:rsid w:val="01CC298D"/>
    <w:rsid w:val="01CD72D0"/>
    <w:rsid w:val="01CDAF32"/>
    <w:rsid w:val="01CDDA1C"/>
    <w:rsid w:val="01CEBA48"/>
    <w:rsid w:val="01D140FB"/>
    <w:rsid w:val="01D3A867"/>
    <w:rsid w:val="01D3F3E8"/>
    <w:rsid w:val="01D5AA5D"/>
    <w:rsid w:val="01D603FA"/>
    <w:rsid w:val="01D6EE96"/>
    <w:rsid w:val="01D6EEC0"/>
    <w:rsid w:val="01D6EF06"/>
    <w:rsid w:val="01D7E249"/>
    <w:rsid w:val="01DA16D3"/>
    <w:rsid w:val="01DAB6F2"/>
    <w:rsid w:val="01DB0535"/>
    <w:rsid w:val="01DC52F5"/>
    <w:rsid w:val="01DDC01D"/>
    <w:rsid w:val="01DE42F1"/>
    <w:rsid w:val="01E1EDD2"/>
    <w:rsid w:val="01E2FF7D"/>
    <w:rsid w:val="01E4DF05"/>
    <w:rsid w:val="01E9A3F5"/>
    <w:rsid w:val="01E9FBE9"/>
    <w:rsid w:val="01EA4605"/>
    <w:rsid w:val="01EBCB41"/>
    <w:rsid w:val="01EC0B37"/>
    <w:rsid w:val="01EF1AE8"/>
    <w:rsid w:val="01F3D17B"/>
    <w:rsid w:val="01F47142"/>
    <w:rsid w:val="01F59C4C"/>
    <w:rsid w:val="01FCC0C5"/>
    <w:rsid w:val="01FD9E2C"/>
    <w:rsid w:val="02020E1E"/>
    <w:rsid w:val="0204E320"/>
    <w:rsid w:val="0205CEAC"/>
    <w:rsid w:val="02061489"/>
    <w:rsid w:val="0208BA24"/>
    <w:rsid w:val="020CFD27"/>
    <w:rsid w:val="020F2753"/>
    <w:rsid w:val="020F64C7"/>
    <w:rsid w:val="020FD7D9"/>
    <w:rsid w:val="021033D6"/>
    <w:rsid w:val="02139CFA"/>
    <w:rsid w:val="0214076F"/>
    <w:rsid w:val="02171DDE"/>
    <w:rsid w:val="02172E57"/>
    <w:rsid w:val="021A8E05"/>
    <w:rsid w:val="021CFE5E"/>
    <w:rsid w:val="021F2094"/>
    <w:rsid w:val="021F7CFE"/>
    <w:rsid w:val="022066A2"/>
    <w:rsid w:val="0222B63D"/>
    <w:rsid w:val="02254776"/>
    <w:rsid w:val="02256178"/>
    <w:rsid w:val="02257D4E"/>
    <w:rsid w:val="0225A3C0"/>
    <w:rsid w:val="0226B8F1"/>
    <w:rsid w:val="022BFAF8"/>
    <w:rsid w:val="022CAD3E"/>
    <w:rsid w:val="022CC6BD"/>
    <w:rsid w:val="022D5932"/>
    <w:rsid w:val="023027BA"/>
    <w:rsid w:val="02351362"/>
    <w:rsid w:val="0235DB1D"/>
    <w:rsid w:val="0236CDE0"/>
    <w:rsid w:val="02388EB7"/>
    <w:rsid w:val="023FDB00"/>
    <w:rsid w:val="02403A4E"/>
    <w:rsid w:val="024B31A1"/>
    <w:rsid w:val="024D6424"/>
    <w:rsid w:val="02508880"/>
    <w:rsid w:val="02521844"/>
    <w:rsid w:val="02529369"/>
    <w:rsid w:val="02544850"/>
    <w:rsid w:val="0254BFFD"/>
    <w:rsid w:val="0255F9AF"/>
    <w:rsid w:val="0256AD22"/>
    <w:rsid w:val="0256FE3A"/>
    <w:rsid w:val="025A511F"/>
    <w:rsid w:val="025A6D69"/>
    <w:rsid w:val="025B90B2"/>
    <w:rsid w:val="025C0714"/>
    <w:rsid w:val="025C53F5"/>
    <w:rsid w:val="0260AEE5"/>
    <w:rsid w:val="0260B5A6"/>
    <w:rsid w:val="02648E38"/>
    <w:rsid w:val="0264BC4D"/>
    <w:rsid w:val="026575FC"/>
    <w:rsid w:val="0265CA8B"/>
    <w:rsid w:val="0267B23F"/>
    <w:rsid w:val="0267F4BD"/>
    <w:rsid w:val="0269E908"/>
    <w:rsid w:val="026ABEF8"/>
    <w:rsid w:val="026D18E0"/>
    <w:rsid w:val="02713E1B"/>
    <w:rsid w:val="027180DF"/>
    <w:rsid w:val="0271A42D"/>
    <w:rsid w:val="02721984"/>
    <w:rsid w:val="02747D1D"/>
    <w:rsid w:val="02754981"/>
    <w:rsid w:val="02766DBA"/>
    <w:rsid w:val="02768AD6"/>
    <w:rsid w:val="02772C09"/>
    <w:rsid w:val="027820BB"/>
    <w:rsid w:val="0278A757"/>
    <w:rsid w:val="0278BAA1"/>
    <w:rsid w:val="027A2C23"/>
    <w:rsid w:val="027B8251"/>
    <w:rsid w:val="027C192A"/>
    <w:rsid w:val="027D89CF"/>
    <w:rsid w:val="0282FF9D"/>
    <w:rsid w:val="02843630"/>
    <w:rsid w:val="0284D431"/>
    <w:rsid w:val="0286494D"/>
    <w:rsid w:val="028742F1"/>
    <w:rsid w:val="0287CD18"/>
    <w:rsid w:val="02882232"/>
    <w:rsid w:val="02883F43"/>
    <w:rsid w:val="028AA451"/>
    <w:rsid w:val="029171CE"/>
    <w:rsid w:val="0291FC37"/>
    <w:rsid w:val="029414F5"/>
    <w:rsid w:val="0297513F"/>
    <w:rsid w:val="0298ED99"/>
    <w:rsid w:val="029C9C65"/>
    <w:rsid w:val="029E1E18"/>
    <w:rsid w:val="029F2721"/>
    <w:rsid w:val="02A11BD9"/>
    <w:rsid w:val="02A172C1"/>
    <w:rsid w:val="02A1875E"/>
    <w:rsid w:val="02A4CCC0"/>
    <w:rsid w:val="02A4F14D"/>
    <w:rsid w:val="02A542EC"/>
    <w:rsid w:val="02A55CAE"/>
    <w:rsid w:val="02A62D5C"/>
    <w:rsid w:val="02A65223"/>
    <w:rsid w:val="02A7FCD5"/>
    <w:rsid w:val="02A81739"/>
    <w:rsid w:val="02A87565"/>
    <w:rsid w:val="02A9EBA6"/>
    <w:rsid w:val="02AA665F"/>
    <w:rsid w:val="02AC03C7"/>
    <w:rsid w:val="02AC71FD"/>
    <w:rsid w:val="02ADD210"/>
    <w:rsid w:val="02AF9415"/>
    <w:rsid w:val="02B11E0A"/>
    <w:rsid w:val="02B568F7"/>
    <w:rsid w:val="02B5E8D6"/>
    <w:rsid w:val="02B5FDF5"/>
    <w:rsid w:val="02B677CE"/>
    <w:rsid w:val="02B8F801"/>
    <w:rsid w:val="02BCB09E"/>
    <w:rsid w:val="02BCB1C1"/>
    <w:rsid w:val="02BF4FBF"/>
    <w:rsid w:val="02BFEF1A"/>
    <w:rsid w:val="02C2BC92"/>
    <w:rsid w:val="02C3AF0F"/>
    <w:rsid w:val="02C56D0B"/>
    <w:rsid w:val="02C616BB"/>
    <w:rsid w:val="02C921CC"/>
    <w:rsid w:val="02CA5886"/>
    <w:rsid w:val="02CABD30"/>
    <w:rsid w:val="02D0275F"/>
    <w:rsid w:val="02D086D5"/>
    <w:rsid w:val="02D32B08"/>
    <w:rsid w:val="02D40A7E"/>
    <w:rsid w:val="02D4C3D3"/>
    <w:rsid w:val="02D677CE"/>
    <w:rsid w:val="02D9F9A2"/>
    <w:rsid w:val="02DA8425"/>
    <w:rsid w:val="02E0A3C6"/>
    <w:rsid w:val="02E48E42"/>
    <w:rsid w:val="02E494BA"/>
    <w:rsid w:val="02E5DD2C"/>
    <w:rsid w:val="02E8925E"/>
    <w:rsid w:val="02E8F37B"/>
    <w:rsid w:val="02EA07BD"/>
    <w:rsid w:val="02EA2452"/>
    <w:rsid w:val="02EBD4A0"/>
    <w:rsid w:val="02EC7735"/>
    <w:rsid w:val="02EF506D"/>
    <w:rsid w:val="02F0A2F4"/>
    <w:rsid w:val="02F0F181"/>
    <w:rsid w:val="02F8D377"/>
    <w:rsid w:val="02F9DA2E"/>
    <w:rsid w:val="02FB3BEC"/>
    <w:rsid w:val="02FB4515"/>
    <w:rsid w:val="02FBB2CE"/>
    <w:rsid w:val="02FCCB50"/>
    <w:rsid w:val="02FCCE66"/>
    <w:rsid w:val="02FE65B3"/>
    <w:rsid w:val="03013DE5"/>
    <w:rsid w:val="03023A81"/>
    <w:rsid w:val="0302E9A5"/>
    <w:rsid w:val="030668FA"/>
    <w:rsid w:val="0306CAD6"/>
    <w:rsid w:val="030923DE"/>
    <w:rsid w:val="03097D51"/>
    <w:rsid w:val="030991A4"/>
    <w:rsid w:val="030C26B2"/>
    <w:rsid w:val="03107BA8"/>
    <w:rsid w:val="0313D76C"/>
    <w:rsid w:val="03151F66"/>
    <w:rsid w:val="0315D74A"/>
    <w:rsid w:val="031C188E"/>
    <w:rsid w:val="031D9593"/>
    <w:rsid w:val="031E0D37"/>
    <w:rsid w:val="031E2138"/>
    <w:rsid w:val="031E65BB"/>
    <w:rsid w:val="03209A3D"/>
    <w:rsid w:val="0320D758"/>
    <w:rsid w:val="03223B66"/>
    <w:rsid w:val="03235F31"/>
    <w:rsid w:val="032390E5"/>
    <w:rsid w:val="0326253D"/>
    <w:rsid w:val="03283C2D"/>
    <w:rsid w:val="032A4792"/>
    <w:rsid w:val="032A9561"/>
    <w:rsid w:val="032B1184"/>
    <w:rsid w:val="032FE893"/>
    <w:rsid w:val="0330E4B2"/>
    <w:rsid w:val="033300C6"/>
    <w:rsid w:val="0334E53C"/>
    <w:rsid w:val="0335FEF5"/>
    <w:rsid w:val="0339EE7B"/>
    <w:rsid w:val="033ACF97"/>
    <w:rsid w:val="033CDBED"/>
    <w:rsid w:val="033CF893"/>
    <w:rsid w:val="03418058"/>
    <w:rsid w:val="0346671C"/>
    <w:rsid w:val="0346CFB6"/>
    <w:rsid w:val="034A89F9"/>
    <w:rsid w:val="034B483B"/>
    <w:rsid w:val="034BDCEA"/>
    <w:rsid w:val="034CD48B"/>
    <w:rsid w:val="034D2906"/>
    <w:rsid w:val="034F900D"/>
    <w:rsid w:val="03521ECA"/>
    <w:rsid w:val="0352ED28"/>
    <w:rsid w:val="0354E8D0"/>
    <w:rsid w:val="0355F0B2"/>
    <w:rsid w:val="035CE1BD"/>
    <w:rsid w:val="036274B0"/>
    <w:rsid w:val="03629E1E"/>
    <w:rsid w:val="0366531C"/>
    <w:rsid w:val="0366A458"/>
    <w:rsid w:val="0368627E"/>
    <w:rsid w:val="03697CAE"/>
    <w:rsid w:val="0369D96F"/>
    <w:rsid w:val="036A3D72"/>
    <w:rsid w:val="036A53BB"/>
    <w:rsid w:val="036E8608"/>
    <w:rsid w:val="0370C471"/>
    <w:rsid w:val="037203D8"/>
    <w:rsid w:val="03735CB0"/>
    <w:rsid w:val="037AA613"/>
    <w:rsid w:val="0384BBAB"/>
    <w:rsid w:val="0385292E"/>
    <w:rsid w:val="0385A982"/>
    <w:rsid w:val="0386269C"/>
    <w:rsid w:val="0387011B"/>
    <w:rsid w:val="038775F6"/>
    <w:rsid w:val="038995F4"/>
    <w:rsid w:val="038A3B05"/>
    <w:rsid w:val="038BE338"/>
    <w:rsid w:val="038C5587"/>
    <w:rsid w:val="038F539F"/>
    <w:rsid w:val="03907AF2"/>
    <w:rsid w:val="03939489"/>
    <w:rsid w:val="039528BB"/>
    <w:rsid w:val="03952AC7"/>
    <w:rsid w:val="0396B955"/>
    <w:rsid w:val="0396C8EC"/>
    <w:rsid w:val="03976434"/>
    <w:rsid w:val="0397ED04"/>
    <w:rsid w:val="03980A73"/>
    <w:rsid w:val="039B7354"/>
    <w:rsid w:val="039E2C09"/>
    <w:rsid w:val="039F23F5"/>
    <w:rsid w:val="03A037D1"/>
    <w:rsid w:val="03A10C83"/>
    <w:rsid w:val="03A49924"/>
    <w:rsid w:val="03A6829C"/>
    <w:rsid w:val="03A999DD"/>
    <w:rsid w:val="03A9D649"/>
    <w:rsid w:val="03AA3E8B"/>
    <w:rsid w:val="03AAD014"/>
    <w:rsid w:val="03AAE8F7"/>
    <w:rsid w:val="03AC2E3C"/>
    <w:rsid w:val="03ACC002"/>
    <w:rsid w:val="03ACCF07"/>
    <w:rsid w:val="03AED629"/>
    <w:rsid w:val="03B0F08E"/>
    <w:rsid w:val="03B145BB"/>
    <w:rsid w:val="03B161BF"/>
    <w:rsid w:val="03B1B92D"/>
    <w:rsid w:val="03B51BAC"/>
    <w:rsid w:val="03B6FAC7"/>
    <w:rsid w:val="03B717F3"/>
    <w:rsid w:val="03B76D77"/>
    <w:rsid w:val="03BBF3A1"/>
    <w:rsid w:val="03BC5F04"/>
    <w:rsid w:val="03BF19C7"/>
    <w:rsid w:val="03C01BF4"/>
    <w:rsid w:val="03C14DAF"/>
    <w:rsid w:val="03C17421"/>
    <w:rsid w:val="03C3E775"/>
    <w:rsid w:val="03C420BA"/>
    <w:rsid w:val="03C845DF"/>
    <w:rsid w:val="03C8A91E"/>
    <w:rsid w:val="03C97733"/>
    <w:rsid w:val="03C9C94A"/>
    <w:rsid w:val="03C9FA9B"/>
    <w:rsid w:val="03CBD2B8"/>
    <w:rsid w:val="03CFDB11"/>
    <w:rsid w:val="03D0988C"/>
    <w:rsid w:val="03D296CF"/>
    <w:rsid w:val="03D55B57"/>
    <w:rsid w:val="03D5E7F4"/>
    <w:rsid w:val="03D8276F"/>
    <w:rsid w:val="03DB49DE"/>
    <w:rsid w:val="03DCD2FD"/>
    <w:rsid w:val="03DCEE05"/>
    <w:rsid w:val="03E0A5EA"/>
    <w:rsid w:val="03E1A3D8"/>
    <w:rsid w:val="03E322F8"/>
    <w:rsid w:val="03E6364A"/>
    <w:rsid w:val="03E6EE3B"/>
    <w:rsid w:val="03E76C23"/>
    <w:rsid w:val="03E9AEBD"/>
    <w:rsid w:val="03ED881B"/>
    <w:rsid w:val="03EEA434"/>
    <w:rsid w:val="03EEB345"/>
    <w:rsid w:val="03EF24DA"/>
    <w:rsid w:val="03F12DBC"/>
    <w:rsid w:val="03F182DB"/>
    <w:rsid w:val="03F1D2A6"/>
    <w:rsid w:val="03F486C4"/>
    <w:rsid w:val="03F5747C"/>
    <w:rsid w:val="03F5D78B"/>
    <w:rsid w:val="03F712AB"/>
    <w:rsid w:val="03FAFBC8"/>
    <w:rsid w:val="03FB3195"/>
    <w:rsid w:val="03FC9BC3"/>
    <w:rsid w:val="03FF0626"/>
    <w:rsid w:val="04008FD5"/>
    <w:rsid w:val="04019AEC"/>
    <w:rsid w:val="04023BE5"/>
    <w:rsid w:val="04041E78"/>
    <w:rsid w:val="0404E3C2"/>
    <w:rsid w:val="040542FA"/>
    <w:rsid w:val="040AC18A"/>
    <w:rsid w:val="040ACFD2"/>
    <w:rsid w:val="040BEB7E"/>
    <w:rsid w:val="040E1AA8"/>
    <w:rsid w:val="040E37EA"/>
    <w:rsid w:val="040FD53C"/>
    <w:rsid w:val="041050FB"/>
    <w:rsid w:val="04110EEE"/>
    <w:rsid w:val="04115E65"/>
    <w:rsid w:val="041298A2"/>
    <w:rsid w:val="0414E2D1"/>
    <w:rsid w:val="041677B2"/>
    <w:rsid w:val="04188E6E"/>
    <w:rsid w:val="041B7516"/>
    <w:rsid w:val="041C9DD5"/>
    <w:rsid w:val="041EB283"/>
    <w:rsid w:val="042176D5"/>
    <w:rsid w:val="04226006"/>
    <w:rsid w:val="04232A06"/>
    <w:rsid w:val="04235594"/>
    <w:rsid w:val="0426EF15"/>
    <w:rsid w:val="04271CCD"/>
    <w:rsid w:val="04273EFB"/>
    <w:rsid w:val="042A5E9F"/>
    <w:rsid w:val="042A74B4"/>
    <w:rsid w:val="042B6EB8"/>
    <w:rsid w:val="04307491"/>
    <w:rsid w:val="04338597"/>
    <w:rsid w:val="0434E6A0"/>
    <w:rsid w:val="0435D166"/>
    <w:rsid w:val="04371B7B"/>
    <w:rsid w:val="043837AA"/>
    <w:rsid w:val="0438CCFE"/>
    <w:rsid w:val="0439320D"/>
    <w:rsid w:val="043BCCE4"/>
    <w:rsid w:val="043BFA07"/>
    <w:rsid w:val="043DEBAD"/>
    <w:rsid w:val="043E875F"/>
    <w:rsid w:val="0440A7B6"/>
    <w:rsid w:val="0443F6BD"/>
    <w:rsid w:val="04452571"/>
    <w:rsid w:val="044A7766"/>
    <w:rsid w:val="044B3C34"/>
    <w:rsid w:val="044C899E"/>
    <w:rsid w:val="044DA466"/>
    <w:rsid w:val="044F570D"/>
    <w:rsid w:val="044FCE04"/>
    <w:rsid w:val="04510DAF"/>
    <w:rsid w:val="045112C4"/>
    <w:rsid w:val="04527A64"/>
    <w:rsid w:val="0455985D"/>
    <w:rsid w:val="0457E53E"/>
    <w:rsid w:val="045D9E99"/>
    <w:rsid w:val="045E3354"/>
    <w:rsid w:val="04606F4C"/>
    <w:rsid w:val="046141F9"/>
    <w:rsid w:val="0462D31E"/>
    <w:rsid w:val="0463D5FE"/>
    <w:rsid w:val="04670470"/>
    <w:rsid w:val="0467B0EE"/>
    <w:rsid w:val="0467D0D4"/>
    <w:rsid w:val="04693CFB"/>
    <w:rsid w:val="046C76A7"/>
    <w:rsid w:val="046C890C"/>
    <w:rsid w:val="046E3000"/>
    <w:rsid w:val="046FAF87"/>
    <w:rsid w:val="047087C7"/>
    <w:rsid w:val="047154E6"/>
    <w:rsid w:val="0472ED0A"/>
    <w:rsid w:val="04737198"/>
    <w:rsid w:val="0474217A"/>
    <w:rsid w:val="0474E049"/>
    <w:rsid w:val="04756E0B"/>
    <w:rsid w:val="0476372F"/>
    <w:rsid w:val="0477D452"/>
    <w:rsid w:val="047AA575"/>
    <w:rsid w:val="047BB8FA"/>
    <w:rsid w:val="047E73E1"/>
    <w:rsid w:val="047F07C5"/>
    <w:rsid w:val="0480B495"/>
    <w:rsid w:val="04835845"/>
    <w:rsid w:val="048570EC"/>
    <w:rsid w:val="0486E33A"/>
    <w:rsid w:val="04870D37"/>
    <w:rsid w:val="048833DF"/>
    <w:rsid w:val="04897601"/>
    <w:rsid w:val="0489901C"/>
    <w:rsid w:val="0489B67A"/>
    <w:rsid w:val="048A26B2"/>
    <w:rsid w:val="048A8A9B"/>
    <w:rsid w:val="048C0D68"/>
    <w:rsid w:val="04900BEE"/>
    <w:rsid w:val="04908B23"/>
    <w:rsid w:val="0492CBD1"/>
    <w:rsid w:val="04969F89"/>
    <w:rsid w:val="04981805"/>
    <w:rsid w:val="049F1E25"/>
    <w:rsid w:val="04A4997C"/>
    <w:rsid w:val="04A51DDE"/>
    <w:rsid w:val="04A7E1FA"/>
    <w:rsid w:val="04A93C80"/>
    <w:rsid w:val="04A9A45A"/>
    <w:rsid w:val="04AB64DA"/>
    <w:rsid w:val="04AD242E"/>
    <w:rsid w:val="04AE1D76"/>
    <w:rsid w:val="04B0E155"/>
    <w:rsid w:val="04B3DBA4"/>
    <w:rsid w:val="04B49D13"/>
    <w:rsid w:val="04B61CF7"/>
    <w:rsid w:val="04B62114"/>
    <w:rsid w:val="04B6FAC0"/>
    <w:rsid w:val="04B7F004"/>
    <w:rsid w:val="04B8D107"/>
    <w:rsid w:val="04B98EAE"/>
    <w:rsid w:val="04B9D95E"/>
    <w:rsid w:val="04BD25B2"/>
    <w:rsid w:val="04BD8F20"/>
    <w:rsid w:val="04C0BCCF"/>
    <w:rsid w:val="04C2D0FA"/>
    <w:rsid w:val="04C35550"/>
    <w:rsid w:val="04C3B52F"/>
    <w:rsid w:val="04C87D70"/>
    <w:rsid w:val="04CD1CCD"/>
    <w:rsid w:val="04CDE627"/>
    <w:rsid w:val="04CFBAF5"/>
    <w:rsid w:val="04D1C5F4"/>
    <w:rsid w:val="04D3D45D"/>
    <w:rsid w:val="04D54FB0"/>
    <w:rsid w:val="04D9FDBA"/>
    <w:rsid w:val="04DAFB9D"/>
    <w:rsid w:val="04DBF6F0"/>
    <w:rsid w:val="04DD1CB7"/>
    <w:rsid w:val="04DDD1C9"/>
    <w:rsid w:val="04DE623C"/>
    <w:rsid w:val="04DE87C0"/>
    <w:rsid w:val="04DF197E"/>
    <w:rsid w:val="04E582DB"/>
    <w:rsid w:val="04E6FCDA"/>
    <w:rsid w:val="04E70702"/>
    <w:rsid w:val="04E975F5"/>
    <w:rsid w:val="04EDFF73"/>
    <w:rsid w:val="04EE5825"/>
    <w:rsid w:val="04EECD69"/>
    <w:rsid w:val="04EED4BB"/>
    <w:rsid w:val="04EF731E"/>
    <w:rsid w:val="04EFAD82"/>
    <w:rsid w:val="04F0A624"/>
    <w:rsid w:val="04F0D338"/>
    <w:rsid w:val="04F3D470"/>
    <w:rsid w:val="04F502C4"/>
    <w:rsid w:val="04F54ED6"/>
    <w:rsid w:val="04F649DA"/>
    <w:rsid w:val="04F95F75"/>
    <w:rsid w:val="04FAC53B"/>
    <w:rsid w:val="04FC3194"/>
    <w:rsid w:val="04FE7D30"/>
    <w:rsid w:val="04FFC3E4"/>
    <w:rsid w:val="05019777"/>
    <w:rsid w:val="05057ADE"/>
    <w:rsid w:val="050868EA"/>
    <w:rsid w:val="0508DEEF"/>
    <w:rsid w:val="0509093E"/>
    <w:rsid w:val="050A488E"/>
    <w:rsid w:val="050E84EA"/>
    <w:rsid w:val="051040CE"/>
    <w:rsid w:val="0510FD82"/>
    <w:rsid w:val="051100D8"/>
    <w:rsid w:val="051146FF"/>
    <w:rsid w:val="0513024A"/>
    <w:rsid w:val="05141D92"/>
    <w:rsid w:val="0514C898"/>
    <w:rsid w:val="0515A126"/>
    <w:rsid w:val="0516E196"/>
    <w:rsid w:val="0518FC66"/>
    <w:rsid w:val="051F4185"/>
    <w:rsid w:val="0520250A"/>
    <w:rsid w:val="05211865"/>
    <w:rsid w:val="052181B0"/>
    <w:rsid w:val="05230137"/>
    <w:rsid w:val="052410A0"/>
    <w:rsid w:val="0524E272"/>
    <w:rsid w:val="0526AAE4"/>
    <w:rsid w:val="0528E03B"/>
    <w:rsid w:val="05297817"/>
    <w:rsid w:val="052CA111"/>
    <w:rsid w:val="05304D77"/>
    <w:rsid w:val="0531004A"/>
    <w:rsid w:val="05323DC0"/>
    <w:rsid w:val="0533E14F"/>
    <w:rsid w:val="053434EE"/>
    <w:rsid w:val="05394DD6"/>
    <w:rsid w:val="053B3F17"/>
    <w:rsid w:val="053F24B2"/>
    <w:rsid w:val="0544389D"/>
    <w:rsid w:val="054B1AB7"/>
    <w:rsid w:val="054BAC75"/>
    <w:rsid w:val="054CC83A"/>
    <w:rsid w:val="054CCE2C"/>
    <w:rsid w:val="054EA40B"/>
    <w:rsid w:val="054EFE67"/>
    <w:rsid w:val="054F3C2C"/>
    <w:rsid w:val="05535B58"/>
    <w:rsid w:val="055E3976"/>
    <w:rsid w:val="0560CAF0"/>
    <w:rsid w:val="0560D112"/>
    <w:rsid w:val="0561D570"/>
    <w:rsid w:val="0561DBCB"/>
    <w:rsid w:val="0561DE44"/>
    <w:rsid w:val="0563A6C6"/>
    <w:rsid w:val="056411E9"/>
    <w:rsid w:val="0564ED67"/>
    <w:rsid w:val="0566C6B6"/>
    <w:rsid w:val="05674A80"/>
    <w:rsid w:val="0568729F"/>
    <w:rsid w:val="0568D369"/>
    <w:rsid w:val="056A2D1D"/>
    <w:rsid w:val="056A83BF"/>
    <w:rsid w:val="056CA72E"/>
    <w:rsid w:val="056EB289"/>
    <w:rsid w:val="056EC815"/>
    <w:rsid w:val="056F8D46"/>
    <w:rsid w:val="056F9C2A"/>
    <w:rsid w:val="0571560C"/>
    <w:rsid w:val="0571DD67"/>
    <w:rsid w:val="05744040"/>
    <w:rsid w:val="057503F3"/>
    <w:rsid w:val="05751D2F"/>
    <w:rsid w:val="0575EF8A"/>
    <w:rsid w:val="0576DB35"/>
    <w:rsid w:val="0577A5CB"/>
    <w:rsid w:val="057B6BBA"/>
    <w:rsid w:val="057D7FB4"/>
    <w:rsid w:val="057EFF00"/>
    <w:rsid w:val="0580C96F"/>
    <w:rsid w:val="058165AA"/>
    <w:rsid w:val="05818137"/>
    <w:rsid w:val="05858C76"/>
    <w:rsid w:val="05887471"/>
    <w:rsid w:val="058CDA69"/>
    <w:rsid w:val="058E64BA"/>
    <w:rsid w:val="058E73F8"/>
    <w:rsid w:val="058F4B9B"/>
    <w:rsid w:val="058F987D"/>
    <w:rsid w:val="0590043B"/>
    <w:rsid w:val="05935F7B"/>
    <w:rsid w:val="0593C285"/>
    <w:rsid w:val="0593FCF6"/>
    <w:rsid w:val="05962B59"/>
    <w:rsid w:val="0596FF79"/>
    <w:rsid w:val="059926D0"/>
    <w:rsid w:val="059A1B15"/>
    <w:rsid w:val="059B3FD1"/>
    <w:rsid w:val="059B6725"/>
    <w:rsid w:val="059EB2AD"/>
    <w:rsid w:val="05A06155"/>
    <w:rsid w:val="05A09A8B"/>
    <w:rsid w:val="05A5E581"/>
    <w:rsid w:val="05A83C09"/>
    <w:rsid w:val="05A8D72A"/>
    <w:rsid w:val="05A8F69B"/>
    <w:rsid w:val="05ABCDA4"/>
    <w:rsid w:val="05AC122E"/>
    <w:rsid w:val="05AC87A8"/>
    <w:rsid w:val="05AD5DA4"/>
    <w:rsid w:val="05AF6A44"/>
    <w:rsid w:val="05AFA232"/>
    <w:rsid w:val="05B06C1F"/>
    <w:rsid w:val="05B255D2"/>
    <w:rsid w:val="05B285A1"/>
    <w:rsid w:val="05B34F69"/>
    <w:rsid w:val="05B5B325"/>
    <w:rsid w:val="05B65291"/>
    <w:rsid w:val="05B6885D"/>
    <w:rsid w:val="05B6FF91"/>
    <w:rsid w:val="05B7A1F7"/>
    <w:rsid w:val="05B87B55"/>
    <w:rsid w:val="05B88461"/>
    <w:rsid w:val="05B910A7"/>
    <w:rsid w:val="05B9A33C"/>
    <w:rsid w:val="05BA18EE"/>
    <w:rsid w:val="05BB0DF8"/>
    <w:rsid w:val="05BB29D2"/>
    <w:rsid w:val="05BD401C"/>
    <w:rsid w:val="05BEA313"/>
    <w:rsid w:val="05BF881A"/>
    <w:rsid w:val="05C006BC"/>
    <w:rsid w:val="05C04885"/>
    <w:rsid w:val="05C65DC8"/>
    <w:rsid w:val="05C80B7D"/>
    <w:rsid w:val="05D456A3"/>
    <w:rsid w:val="05D4F4CF"/>
    <w:rsid w:val="05D6C900"/>
    <w:rsid w:val="05D7C91F"/>
    <w:rsid w:val="05D90FDE"/>
    <w:rsid w:val="05D94987"/>
    <w:rsid w:val="05DAF4CF"/>
    <w:rsid w:val="05DB3F5C"/>
    <w:rsid w:val="05DD8F07"/>
    <w:rsid w:val="05DF7F19"/>
    <w:rsid w:val="05E0B1D6"/>
    <w:rsid w:val="05E136F9"/>
    <w:rsid w:val="05E6428A"/>
    <w:rsid w:val="05E7C998"/>
    <w:rsid w:val="05E8E5AE"/>
    <w:rsid w:val="05EB155C"/>
    <w:rsid w:val="05EB7256"/>
    <w:rsid w:val="05F1574F"/>
    <w:rsid w:val="05F23966"/>
    <w:rsid w:val="05F50EF1"/>
    <w:rsid w:val="05F52C4A"/>
    <w:rsid w:val="05F5866E"/>
    <w:rsid w:val="05F691D8"/>
    <w:rsid w:val="05F8B0DB"/>
    <w:rsid w:val="05F8B890"/>
    <w:rsid w:val="05F8DD31"/>
    <w:rsid w:val="05FA231F"/>
    <w:rsid w:val="05FAECDC"/>
    <w:rsid w:val="05FBA5D7"/>
    <w:rsid w:val="05FCDCBE"/>
    <w:rsid w:val="05FD86DB"/>
    <w:rsid w:val="05FF19C5"/>
    <w:rsid w:val="05FFAF25"/>
    <w:rsid w:val="06010AAC"/>
    <w:rsid w:val="06010F75"/>
    <w:rsid w:val="0601C25D"/>
    <w:rsid w:val="06025237"/>
    <w:rsid w:val="0604A3B6"/>
    <w:rsid w:val="0604F711"/>
    <w:rsid w:val="060731EE"/>
    <w:rsid w:val="060A1A0A"/>
    <w:rsid w:val="060A9092"/>
    <w:rsid w:val="060BD5DA"/>
    <w:rsid w:val="060C7371"/>
    <w:rsid w:val="060D71AB"/>
    <w:rsid w:val="060F95B5"/>
    <w:rsid w:val="06100A93"/>
    <w:rsid w:val="0612EB82"/>
    <w:rsid w:val="0612F03B"/>
    <w:rsid w:val="06135DE6"/>
    <w:rsid w:val="0615E330"/>
    <w:rsid w:val="0615EFC9"/>
    <w:rsid w:val="061698B6"/>
    <w:rsid w:val="0617A0FC"/>
    <w:rsid w:val="061C35AE"/>
    <w:rsid w:val="061D4973"/>
    <w:rsid w:val="0620117B"/>
    <w:rsid w:val="0621FAEE"/>
    <w:rsid w:val="06226090"/>
    <w:rsid w:val="06233ADD"/>
    <w:rsid w:val="06233D6C"/>
    <w:rsid w:val="0623B852"/>
    <w:rsid w:val="0624B912"/>
    <w:rsid w:val="0624EBE3"/>
    <w:rsid w:val="062843CF"/>
    <w:rsid w:val="062936DE"/>
    <w:rsid w:val="06298575"/>
    <w:rsid w:val="062A0544"/>
    <w:rsid w:val="062AD5DB"/>
    <w:rsid w:val="062AEC40"/>
    <w:rsid w:val="062C9584"/>
    <w:rsid w:val="062CE241"/>
    <w:rsid w:val="062E1B6D"/>
    <w:rsid w:val="062FFAA0"/>
    <w:rsid w:val="06329F48"/>
    <w:rsid w:val="0633D7EB"/>
    <w:rsid w:val="0636DA23"/>
    <w:rsid w:val="063CEB7C"/>
    <w:rsid w:val="063E2515"/>
    <w:rsid w:val="063F5106"/>
    <w:rsid w:val="063F51CC"/>
    <w:rsid w:val="063F728F"/>
    <w:rsid w:val="0642D46F"/>
    <w:rsid w:val="06431826"/>
    <w:rsid w:val="06431908"/>
    <w:rsid w:val="06449A0E"/>
    <w:rsid w:val="0645EAA0"/>
    <w:rsid w:val="06467027"/>
    <w:rsid w:val="0648B07B"/>
    <w:rsid w:val="064A878B"/>
    <w:rsid w:val="064BF91F"/>
    <w:rsid w:val="064EA38F"/>
    <w:rsid w:val="0650ECE8"/>
    <w:rsid w:val="06519BC4"/>
    <w:rsid w:val="0652703A"/>
    <w:rsid w:val="0652B945"/>
    <w:rsid w:val="065A7FA1"/>
    <w:rsid w:val="065ADE12"/>
    <w:rsid w:val="065DCF6F"/>
    <w:rsid w:val="065E10FD"/>
    <w:rsid w:val="065E238B"/>
    <w:rsid w:val="065F42B8"/>
    <w:rsid w:val="06627999"/>
    <w:rsid w:val="0664335F"/>
    <w:rsid w:val="06663142"/>
    <w:rsid w:val="066891E5"/>
    <w:rsid w:val="066A6207"/>
    <w:rsid w:val="066B6CF1"/>
    <w:rsid w:val="066C414C"/>
    <w:rsid w:val="066C6B58"/>
    <w:rsid w:val="066E10DA"/>
    <w:rsid w:val="066E206A"/>
    <w:rsid w:val="066E81A7"/>
    <w:rsid w:val="066FC2CC"/>
    <w:rsid w:val="06701161"/>
    <w:rsid w:val="06709762"/>
    <w:rsid w:val="0673183C"/>
    <w:rsid w:val="0674464A"/>
    <w:rsid w:val="06767F8A"/>
    <w:rsid w:val="067787B4"/>
    <w:rsid w:val="06785491"/>
    <w:rsid w:val="06798A10"/>
    <w:rsid w:val="067B0FFE"/>
    <w:rsid w:val="067C2A6E"/>
    <w:rsid w:val="067E3841"/>
    <w:rsid w:val="067E67E2"/>
    <w:rsid w:val="067FEE0C"/>
    <w:rsid w:val="0680BD37"/>
    <w:rsid w:val="0682E743"/>
    <w:rsid w:val="0683D63F"/>
    <w:rsid w:val="0684A5EF"/>
    <w:rsid w:val="068530CD"/>
    <w:rsid w:val="0687692E"/>
    <w:rsid w:val="068BDEA4"/>
    <w:rsid w:val="068F1F6A"/>
    <w:rsid w:val="068FA6D5"/>
    <w:rsid w:val="0691AF20"/>
    <w:rsid w:val="0694F209"/>
    <w:rsid w:val="0695F330"/>
    <w:rsid w:val="069ACAC5"/>
    <w:rsid w:val="069B96A3"/>
    <w:rsid w:val="069BE22B"/>
    <w:rsid w:val="069C0519"/>
    <w:rsid w:val="069EB111"/>
    <w:rsid w:val="069EC409"/>
    <w:rsid w:val="06A03BB1"/>
    <w:rsid w:val="06A30EFB"/>
    <w:rsid w:val="06A4394B"/>
    <w:rsid w:val="06A46C56"/>
    <w:rsid w:val="06A4B3B7"/>
    <w:rsid w:val="06A55F4B"/>
    <w:rsid w:val="06A72F03"/>
    <w:rsid w:val="06A76B6D"/>
    <w:rsid w:val="06A776A4"/>
    <w:rsid w:val="06AB5EFF"/>
    <w:rsid w:val="06AEDCFC"/>
    <w:rsid w:val="06B008E2"/>
    <w:rsid w:val="06B0C7D7"/>
    <w:rsid w:val="06B0FD19"/>
    <w:rsid w:val="06B1881F"/>
    <w:rsid w:val="06B21D48"/>
    <w:rsid w:val="06B27FC5"/>
    <w:rsid w:val="06B2D003"/>
    <w:rsid w:val="06B31AD4"/>
    <w:rsid w:val="06B79806"/>
    <w:rsid w:val="06BE0378"/>
    <w:rsid w:val="06BE52EF"/>
    <w:rsid w:val="06C1A614"/>
    <w:rsid w:val="06C335BB"/>
    <w:rsid w:val="06C5991B"/>
    <w:rsid w:val="06C5A9DA"/>
    <w:rsid w:val="06C6258B"/>
    <w:rsid w:val="06C8EDD8"/>
    <w:rsid w:val="06CA9149"/>
    <w:rsid w:val="06CC99F0"/>
    <w:rsid w:val="06CC9AE2"/>
    <w:rsid w:val="06CEC373"/>
    <w:rsid w:val="06D0C3FA"/>
    <w:rsid w:val="06D0C90A"/>
    <w:rsid w:val="06D1277D"/>
    <w:rsid w:val="06D1B350"/>
    <w:rsid w:val="06D3E801"/>
    <w:rsid w:val="06D6B6C2"/>
    <w:rsid w:val="06D90096"/>
    <w:rsid w:val="06D903D7"/>
    <w:rsid w:val="06D95469"/>
    <w:rsid w:val="06D990AC"/>
    <w:rsid w:val="06DA6108"/>
    <w:rsid w:val="06DB07B3"/>
    <w:rsid w:val="06DB1FFE"/>
    <w:rsid w:val="06DBBE61"/>
    <w:rsid w:val="06DCEBFF"/>
    <w:rsid w:val="06DE3ABC"/>
    <w:rsid w:val="06DEB68E"/>
    <w:rsid w:val="06E28302"/>
    <w:rsid w:val="06E39536"/>
    <w:rsid w:val="06E4084A"/>
    <w:rsid w:val="06E62481"/>
    <w:rsid w:val="06E676EB"/>
    <w:rsid w:val="06E81AB8"/>
    <w:rsid w:val="06E82269"/>
    <w:rsid w:val="06E92506"/>
    <w:rsid w:val="06EA2C8E"/>
    <w:rsid w:val="06ED046F"/>
    <w:rsid w:val="06F00524"/>
    <w:rsid w:val="06F015CE"/>
    <w:rsid w:val="06F3290C"/>
    <w:rsid w:val="06F44456"/>
    <w:rsid w:val="06F4A9E6"/>
    <w:rsid w:val="06F56719"/>
    <w:rsid w:val="06F771E6"/>
    <w:rsid w:val="06F8B57A"/>
    <w:rsid w:val="06FBC558"/>
    <w:rsid w:val="06FC87F1"/>
    <w:rsid w:val="06FCFA80"/>
    <w:rsid w:val="06FF100A"/>
    <w:rsid w:val="0702F738"/>
    <w:rsid w:val="070544FD"/>
    <w:rsid w:val="0705CC76"/>
    <w:rsid w:val="07086DB6"/>
    <w:rsid w:val="070AA585"/>
    <w:rsid w:val="070E0BF1"/>
    <w:rsid w:val="0711347B"/>
    <w:rsid w:val="071180D1"/>
    <w:rsid w:val="0715ED1E"/>
    <w:rsid w:val="0716FCF6"/>
    <w:rsid w:val="0717130B"/>
    <w:rsid w:val="0717C0A9"/>
    <w:rsid w:val="0719FDD4"/>
    <w:rsid w:val="071AC5AC"/>
    <w:rsid w:val="071AFECA"/>
    <w:rsid w:val="071CC817"/>
    <w:rsid w:val="071EC7EA"/>
    <w:rsid w:val="071F548A"/>
    <w:rsid w:val="071F7A11"/>
    <w:rsid w:val="0720AA5C"/>
    <w:rsid w:val="0721B426"/>
    <w:rsid w:val="072586FF"/>
    <w:rsid w:val="07265460"/>
    <w:rsid w:val="0726A510"/>
    <w:rsid w:val="0728AACA"/>
    <w:rsid w:val="072A7EAE"/>
    <w:rsid w:val="072C7DC6"/>
    <w:rsid w:val="072D3AEA"/>
    <w:rsid w:val="072EDFDD"/>
    <w:rsid w:val="07306056"/>
    <w:rsid w:val="07327521"/>
    <w:rsid w:val="07339278"/>
    <w:rsid w:val="07348656"/>
    <w:rsid w:val="07396DCB"/>
    <w:rsid w:val="073A830E"/>
    <w:rsid w:val="073D2245"/>
    <w:rsid w:val="073EC469"/>
    <w:rsid w:val="073EC53E"/>
    <w:rsid w:val="074485E5"/>
    <w:rsid w:val="0744D777"/>
    <w:rsid w:val="0745AE5A"/>
    <w:rsid w:val="0745EE82"/>
    <w:rsid w:val="07467E12"/>
    <w:rsid w:val="07475E11"/>
    <w:rsid w:val="07495895"/>
    <w:rsid w:val="074A10D2"/>
    <w:rsid w:val="074AA15F"/>
    <w:rsid w:val="074D2515"/>
    <w:rsid w:val="074DAA46"/>
    <w:rsid w:val="074DC45A"/>
    <w:rsid w:val="074DE679"/>
    <w:rsid w:val="07517CAF"/>
    <w:rsid w:val="07569C77"/>
    <w:rsid w:val="07586BB5"/>
    <w:rsid w:val="07587650"/>
    <w:rsid w:val="075C0066"/>
    <w:rsid w:val="0760425B"/>
    <w:rsid w:val="07610422"/>
    <w:rsid w:val="07615958"/>
    <w:rsid w:val="0762EE65"/>
    <w:rsid w:val="076338D3"/>
    <w:rsid w:val="076473F9"/>
    <w:rsid w:val="0764FF65"/>
    <w:rsid w:val="0766DF06"/>
    <w:rsid w:val="076808AA"/>
    <w:rsid w:val="07696FE4"/>
    <w:rsid w:val="076AC91C"/>
    <w:rsid w:val="076B4DC1"/>
    <w:rsid w:val="076C54AA"/>
    <w:rsid w:val="076C71B8"/>
    <w:rsid w:val="076C96B3"/>
    <w:rsid w:val="076DB5B3"/>
    <w:rsid w:val="076E99A2"/>
    <w:rsid w:val="076F4CB4"/>
    <w:rsid w:val="07711A20"/>
    <w:rsid w:val="07720354"/>
    <w:rsid w:val="0772D052"/>
    <w:rsid w:val="07731E74"/>
    <w:rsid w:val="0773E7BC"/>
    <w:rsid w:val="0775FDCE"/>
    <w:rsid w:val="0777413E"/>
    <w:rsid w:val="077752D7"/>
    <w:rsid w:val="077908DC"/>
    <w:rsid w:val="077961DF"/>
    <w:rsid w:val="077A2B2D"/>
    <w:rsid w:val="077BBFD3"/>
    <w:rsid w:val="077D8FAA"/>
    <w:rsid w:val="0781931A"/>
    <w:rsid w:val="07822E3C"/>
    <w:rsid w:val="07835172"/>
    <w:rsid w:val="07846A8C"/>
    <w:rsid w:val="0785B6F2"/>
    <w:rsid w:val="07884987"/>
    <w:rsid w:val="07889B00"/>
    <w:rsid w:val="078C087B"/>
    <w:rsid w:val="078D6992"/>
    <w:rsid w:val="078E0CFD"/>
    <w:rsid w:val="078F94E4"/>
    <w:rsid w:val="078FF489"/>
    <w:rsid w:val="078FFE01"/>
    <w:rsid w:val="07910F69"/>
    <w:rsid w:val="0791D88D"/>
    <w:rsid w:val="079369FA"/>
    <w:rsid w:val="0793D1D7"/>
    <w:rsid w:val="0795203B"/>
    <w:rsid w:val="0797F4AB"/>
    <w:rsid w:val="0798100E"/>
    <w:rsid w:val="07983249"/>
    <w:rsid w:val="079CCA11"/>
    <w:rsid w:val="079D596F"/>
    <w:rsid w:val="07A07DA5"/>
    <w:rsid w:val="07A0946D"/>
    <w:rsid w:val="07A21889"/>
    <w:rsid w:val="07A45F6A"/>
    <w:rsid w:val="07A515DC"/>
    <w:rsid w:val="07A656A3"/>
    <w:rsid w:val="07A660F3"/>
    <w:rsid w:val="07A95E91"/>
    <w:rsid w:val="07AB77B3"/>
    <w:rsid w:val="07AC7755"/>
    <w:rsid w:val="07B08325"/>
    <w:rsid w:val="07B16C9E"/>
    <w:rsid w:val="07B329E8"/>
    <w:rsid w:val="07B359BC"/>
    <w:rsid w:val="07B4320A"/>
    <w:rsid w:val="07B51735"/>
    <w:rsid w:val="07B5C899"/>
    <w:rsid w:val="07B9B21B"/>
    <w:rsid w:val="07B9C835"/>
    <w:rsid w:val="07BAED1D"/>
    <w:rsid w:val="07BB4B5F"/>
    <w:rsid w:val="07BE9A02"/>
    <w:rsid w:val="07BEEA7A"/>
    <w:rsid w:val="07BF2F28"/>
    <w:rsid w:val="07BF4365"/>
    <w:rsid w:val="07BFEF73"/>
    <w:rsid w:val="07C173BF"/>
    <w:rsid w:val="07C39A76"/>
    <w:rsid w:val="07C3EAE3"/>
    <w:rsid w:val="07C3F86B"/>
    <w:rsid w:val="07C412E0"/>
    <w:rsid w:val="07C532A9"/>
    <w:rsid w:val="07C6F042"/>
    <w:rsid w:val="07C7DE78"/>
    <w:rsid w:val="07C918C9"/>
    <w:rsid w:val="07C9D82F"/>
    <w:rsid w:val="07CDC3E4"/>
    <w:rsid w:val="07CF9573"/>
    <w:rsid w:val="07D50A98"/>
    <w:rsid w:val="07D7E8E0"/>
    <w:rsid w:val="07D8821A"/>
    <w:rsid w:val="07D886FE"/>
    <w:rsid w:val="07D8D886"/>
    <w:rsid w:val="07D9BD78"/>
    <w:rsid w:val="07DAB527"/>
    <w:rsid w:val="07DCF89F"/>
    <w:rsid w:val="07DD42BB"/>
    <w:rsid w:val="07DE42EB"/>
    <w:rsid w:val="07DEE374"/>
    <w:rsid w:val="07DFF152"/>
    <w:rsid w:val="07E0723E"/>
    <w:rsid w:val="07E086A3"/>
    <w:rsid w:val="07E0E716"/>
    <w:rsid w:val="07E6655B"/>
    <w:rsid w:val="07E8A69C"/>
    <w:rsid w:val="07E9B7AC"/>
    <w:rsid w:val="07EE453E"/>
    <w:rsid w:val="07EFBA14"/>
    <w:rsid w:val="07F0CBBF"/>
    <w:rsid w:val="07F0E02E"/>
    <w:rsid w:val="07F15E0E"/>
    <w:rsid w:val="07F31413"/>
    <w:rsid w:val="07F7C411"/>
    <w:rsid w:val="07F8A5E4"/>
    <w:rsid w:val="07FDF261"/>
    <w:rsid w:val="08059AED"/>
    <w:rsid w:val="08061C6C"/>
    <w:rsid w:val="080645D9"/>
    <w:rsid w:val="080694F4"/>
    <w:rsid w:val="08078896"/>
    <w:rsid w:val="080CCB03"/>
    <w:rsid w:val="080CEB33"/>
    <w:rsid w:val="080E95A8"/>
    <w:rsid w:val="080EDE45"/>
    <w:rsid w:val="080FCB88"/>
    <w:rsid w:val="08114A11"/>
    <w:rsid w:val="0818D222"/>
    <w:rsid w:val="0819175A"/>
    <w:rsid w:val="081A5F84"/>
    <w:rsid w:val="081D54D9"/>
    <w:rsid w:val="081D6807"/>
    <w:rsid w:val="081F6E36"/>
    <w:rsid w:val="081FD1DF"/>
    <w:rsid w:val="08216BB6"/>
    <w:rsid w:val="08222D64"/>
    <w:rsid w:val="0822D389"/>
    <w:rsid w:val="082446C1"/>
    <w:rsid w:val="0824BBE9"/>
    <w:rsid w:val="08257E1F"/>
    <w:rsid w:val="0825C5B4"/>
    <w:rsid w:val="08289968"/>
    <w:rsid w:val="082C3F7E"/>
    <w:rsid w:val="082EAB72"/>
    <w:rsid w:val="0833242D"/>
    <w:rsid w:val="083342D2"/>
    <w:rsid w:val="0833B3DB"/>
    <w:rsid w:val="08350372"/>
    <w:rsid w:val="0835B925"/>
    <w:rsid w:val="08371B42"/>
    <w:rsid w:val="0839199C"/>
    <w:rsid w:val="083B6037"/>
    <w:rsid w:val="083D16CB"/>
    <w:rsid w:val="083DC751"/>
    <w:rsid w:val="083E3B23"/>
    <w:rsid w:val="0840DE4D"/>
    <w:rsid w:val="0840F79F"/>
    <w:rsid w:val="084110C2"/>
    <w:rsid w:val="08414049"/>
    <w:rsid w:val="0842273F"/>
    <w:rsid w:val="084547DC"/>
    <w:rsid w:val="08467187"/>
    <w:rsid w:val="0848DD29"/>
    <w:rsid w:val="084AEC9A"/>
    <w:rsid w:val="084B3BA3"/>
    <w:rsid w:val="084CDC46"/>
    <w:rsid w:val="084D93FB"/>
    <w:rsid w:val="0850CA10"/>
    <w:rsid w:val="085121C1"/>
    <w:rsid w:val="085313C7"/>
    <w:rsid w:val="0854C046"/>
    <w:rsid w:val="08562E85"/>
    <w:rsid w:val="085693BC"/>
    <w:rsid w:val="0856ED3B"/>
    <w:rsid w:val="08580DCD"/>
    <w:rsid w:val="08584124"/>
    <w:rsid w:val="085895F2"/>
    <w:rsid w:val="08590A2F"/>
    <w:rsid w:val="085DEED7"/>
    <w:rsid w:val="085F2D30"/>
    <w:rsid w:val="085FECAF"/>
    <w:rsid w:val="08602D29"/>
    <w:rsid w:val="08645BAD"/>
    <w:rsid w:val="08650259"/>
    <w:rsid w:val="0865B588"/>
    <w:rsid w:val="0865E235"/>
    <w:rsid w:val="0866BE9D"/>
    <w:rsid w:val="086CB455"/>
    <w:rsid w:val="086D42B3"/>
    <w:rsid w:val="086E443C"/>
    <w:rsid w:val="086F4080"/>
    <w:rsid w:val="08706807"/>
    <w:rsid w:val="0870C633"/>
    <w:rsid w:val="08737E4C"/>
    <w:rsid w:val="08750B97"/>
    <w:rsid w:val="0876C5D3"/>
    <w:rsid w:val="08790251"/>
    <w:rsid w:val="087DA26C"/>
    <w:rsid w:val="0882977E"/>
    <w:rsid w:val="0882C05F"/>
    <w:rsid w:val="08830B44"/>
    <w:rsid w:val="088396B9"/>
    <w:rsid w:val="0883BEA2"/>
    <w:rsid w:val="0885D625"/>
    <w:rsid w:val="0886349F"/>
    <w:rsid w:val="0886457E"/>
    <w:rsid w:val="08866FDB"/>
    <w:rsid w:val="08874BB1"/>
    <w:rsid w:val="08896462"/>
    <w:rsid w:val="088AAAA5"/>
    <w:rsid w:val="088AFDB4"/>
    <w:rsid w:val="088B59EB"/>
    <w:rsid w:val="088B6876"/>
    <w:rsid w:val="0891B2E2"/>
    <w:rsid w:val="08925D1B"/>
    <w:rsid w:val="089304AD"/>
    <w:rsid w:val="08939173"/>
    <w:rsid w:val="0893FBBC"/>
    <w:rsid w:val="089519D7"/>
    <w:rsid w:val="089667AA"/>
    <w:rsid w:val="0898019A"/>
    <w:rsid w:val="089845AE"/>
    <w:rsid w:val="08985D29"/>
    <w:rsid w:val="089897D7"/>
    <w:rsid w:val="0898FE58"/>
    <w:rsid w:val="08992A13"/>
    <w:rsid w:val="0899F9D8"/>
    <w:rsid w:val="089A4E86"/>
    <w:rsid w:val="089A6199"/>
    <w:rsid w:val="089B4794"/>
    <w:rsid w:val="089C5D51"/>
    <w:rsid w:val="089DF0E3"/>
    <w:rsid w:val="089EA38A"/>
    <w:rsid w:val="08A2104B"/>
    <w:rsid w:val="08A2E486"/>
    <w:rsid w:val="08A561C4"/>
    <w:rsid w:val="08A6E148"/>
    <w:rsid w:val="08A991C1"/>
    <w:rsid w:val="08A9DC52"/>
    <w:rsid w:val="08ADCF72"/>
    <w:rsid w:val="08AF303D"/>
    <w:rsid w:val="08AFC26F"/>
    <w:rsid w:val="08B060B8"/>
    <w:rsid w:val="08B1D797"/>
    <w:rsid w:val="08B22590"/>
    <w:rsid w:val="08B69958"/>
    <w:rsid w:val="08B69ACB"/>
    <w:rsid w:val="08B8C549"/>
    <w:rsid w:val="08BE6C6C"/>
    <w:rsid w:val="08BEAC47"/>
    <w:rsid w:val="08BEAD26"/>
    <w:rsid w:val="08C05B78"/>
    <w:rsid w:val="08C18B2E"/>
    <w:rsid w:val="08C24F6C"/>
    <w:rsid w:val="08C689F0"/>
    <w:rsid w:val="08C6AF59"/>
    <w:rsid w:val="08C71AD4"/>
    <w:rsid w:val="08C72EE7"/>
    <w:rsid w:val="08C77BA4"/>
    <w:rsid w:val="08C84F67"/>
    <w:rsid w:val="08C88DA8"/>
    <w:rsid w:val="08C8E007"/>
    <w:rsid w:val="08CAC0E4"/>
    <w:rsid w:val="08CAE57D"/>
    <w:rsid w:val="08CC1D0D"/>
    <w:rsid w:val="08CD084D"/>
    <w:rsid w:val="08CEB5E6"/>
    <w:rsid w:val="08CFF9F5"/>
    <w:rsid w:val="08CFFB62"/>
    <w:rsid w:val="08D158ED"/>
    <w:rsid w:val="08D1FD57"/>
    <w:rsid w:val="08D8E875"/>
    <w:rsid w:val="08DA580E"/>
    <w:rsid w:val="08E0066D"/>
    <w:rsid w:val="08E07A8F"/>
    <w:rsid w:val="08E21AAC"/>
    <w:rsid w:val="08E44B17"/>
    <w:rsid w:val="08E6944F"/>
    <w:rsid w:val="08E6AB7C"/>
    <w:rsid w:val="08E75777"/>
    <w:rsid w:val="08E8F357"/>
    <w:rsid w:val="08ED52E2"/>
    <w:rsid w:val="08EE0009"/>
    <w:rsid w:val="08EF9CE2"/>
    <w:rsid w:val="08F02F4B"/>
    <w:rsid w:val="08F03EBF"/>
    <w:rsid w:val="08F087E9"/>
    <w:rsid w:val="08F1E673"/>
    <w:rsid w:val="08F24323"/>
    <w:rsid w:val="08F2C167"/>
    <w:rsid w:val="08F332A4"/>
    <w:rsid w:val="08F3ADA4"/>
    <w:rsid w:val="08F45298"/>
    <w:rsid w:val="08F65DF3"/>
    <w:rsid w:val="08F7B2FC"/>
    <w:rsid w:val="08F7FC22"/>
    <w:rsid w:val="08F9A1F1"/>
    <w:rsid w:val="08FA1BFA"/>
    <w:rsid w:val="08FEE7DF"/>
    <w:rsid w:val="08FF8555"/>
    <w:rsid w:val="0902EE5E"/>
    <w:rsid w:val="0904293F"/>
    <w:rsid w:val="0904F39C"/>
    <w:rsid w:val="090B9F2E"/>
    <w:rsid w:val="090BCE25"/>
    <w:rsid w:val="090BFFFB"/>
    <w:rsid w:val="090C11C3"/>
    <w:rsid w:val="090C2F5F"/>
    <w:rsid w:val="0911D06E"/>
    <w:rsid w:val="09132C8C"/>
    <w:rsid w:val="09134F8E"/>
    <w:rsid w:val="091418D9"/>
    <w:rsid w:val="091500A2"/>
    <w:rsid w:val="09170437"/>
    <w:rsid w:val="09176445"/>
    <w:rsid w:val="0919B022"/>
    <w:rsid w:val="091A024E"/>
    <w:rsid w:val="091CE552"/>
    <w:rsid w:val="091EB30D"/>
    <w:rsid w:val="091FC40F"/>
    <w:rsid w:val="0921A7CE"/>
    <w:rsid w:val="09233D02"/>
    <w:rsid w:val="0923E972"/>
    <w:rsid w:val="09253BE2"/>
    <w:rsid w:val="09259797"/>
    <w:rsid w:val="0925A5F9"/>
    <w:rsid w:val="0925E3EA"/>
    <w:rsid w:val="092A9F2C"/>
    <w:rsid w:val="092B8E5B"/>
    <w:rsid w:val="092CCE2B"/>
    <w:rsid w:val="092E01AE"/>
    <w:rsid w:val="0932D270"/>
    <w:rsid w:val="093314ED"/>
    <w:rsid w:val="0933F491"/>
    <w:rsid w:val="0934251C"/>
    <w:rsid w:val="093435C2"/>
    <w:rsid w:val="09345682"/>
    <w:rsid w:val="0935263A"/>
    <w:rsid w:val="09352B63"/>
    <w:rsid w:val="0936D851"/>
    <w:rsid w:val="093A193F"/>
    <w:rsid w:val="093B0213"/>
    <w:rsid w:val="093BE123"/>
    <w:rsid w:val="093D95BD"/>
    <w:rsid w:val="093EF671"/>
    <w:rsid w:val="093F782F"/>
    <w:rsid w:val="0946C2D4"/>
    <w:rsid w:val="0946DBFC"/>
    <w:rsid w:val="0947F4A8"/>
    <w:rsid w:val="0949C6B4"/>
    <w:rsid w:val="094A2A4F"/>
    <w:rsid w:val="094BB136"/>
    <w:rsid w:val="094CE3A0"/>
    <w:rsid w:val="094D9CEB"/>
    <w:rsid w:val="094F79A8"/>
    <w:rsid w:val="094FA6F1"/>
    <w:rsid w:val="095056DC"/>
    <w:rsid w:val="095057C7"/>
    <w:rsid w:val="0954CF51"/>
    <w:rsid w:val="0956DA98"/>
    <w:rsid w:val="0956EC5C"/>
    <w:rsid w:val="095747BF"/>
    <w:rsid w:val="09577669"/>
    <w:rsid w:val="095C7462"/>
    <w:rsid w:val="095DE343"/>
    <w:rsid w:val="096271E4"/>
    <w:rsid w:val="096282FB"/>
    <w:rsid w:val="09695EB9"/>
    <w:rsid w:val="096B97C0"/>
    <w:rsid w:val="096C1835"/>
    <w:rsid w:val="0970D664"/>
    <w:rsid w:val="0970E15B"/>
    <w:rsid w:val="0970FAD7"/>
    <w:rsid w:val="0973D7BA"/>
    <w:rsid w:val="0974AA42"/>
    <w:rsid w:val="09756E21"/>
    <w:rsid w:val="09764D2A"/>
    <w:rsid w:val="09770E98"/>
    <w:rsid w:val="09782701"/>
    <w:rsid w:val="0978FEF5"/>
    <w:rsid w:val="0979AA94"/>
    <w:rsid w:val="097C6FE6"/>
    <w:rsid w:val="097D640B"/>
    <w:rsid w:val="097D72E6"/>
    <w:rsid w:val="097D9CB3"/>
    <w:rsid w:val="097E5295"/>
    <w:rsid w:val="097F6636"/>
    <w:rsid w:val="097FDFCA"/>
    <w:rsid w:val="0981E1D9"/>
    <w:rsid w:val="0982B505"/>
    <w:rsid w:val="0983E148"/>
    <w:rsid w:val="098591F5"/>
    <w:rsid w:val="09876807"/>
    <w:rsid w:val="098901AA"/>
    <w:rsid w:val="098A9AD3"/>
    <w:rsid w:val="098AE0C5"/>
    <w:rsid w:val="098BA55C"/>
    <w:rsid w:val="098D3623"/>
    <w:rsid w:val="099120DC"/>
    <w:rsid w:val="0992C1AC"/>
    <w:rsid w:val="099392B0"/>
    <w:rsid w:val="0993C4CC"/>
    <w:rsid w:val="09972129"/>
    <w:rsid w:val="09985826"/>
    <w:rsid w:val="0998E5DD"/>
    <w:rsid w:val="09994062"/>
    <w:rsid w:val="099E2DF8"/>
    <w:rsid w:val="099FBD9C"/>
    <w:rsid w:val="09A0E473"/>
    <w:rsid w:val="09A549AB"/>
    <w:rsid w:val="09A5ECF4"/>
    <w:rsid w:val="09A8BB94"/>
    <w:rsid w:val="09ACE5E9"/>
    <w:rsid w:val="09B041CA"/>
    <w:rsid w:val="09B2A532"/>
    <w:rsid w:val="09B30ACC"/>
    <w:rsid w:val="09B47E42"/>
    <w:rsid w:val="09B55C2A"/>
    <w:rsid w:val="09B58F67"/>
    <w:rsid w:val="09B65DD3"/>
    <w:rsid w:val="09B79E85"/>
    <w:rsid w:val="09B882BA"/>
    <w:rsid w:val="09B95F1D"/>
    <w:rsid w:val="09BACFB7"/>
    <w:rsid w:val="09BCCBC5"/>
    <w:rsid w:val="09BE7278"/>
    <w:rsid w:val="09BE7427"/>
    <w:rsid w:val="09C16490"/>
    <w:rsid w:val="09C3E15B"/>
    <w:rsid w:val="09C3EC47"/>
    <w:rsid w:val="09C990F8"/>
    <w:rsid w:val="09CAD1C7"/>
    <w:rsid w:val="09CE0BF6"/>
    <w:rsid w:val="09CE9B05"/>
    <w:rsid w:val="09CFD692"/>
    <w:rsid w:val="09D07280"/>
    <w:rsid w:val="09D11502"/>
    <w:rsid w:val="09D24134"/>
    <w:rsid w:val="09D2D7A4"/>
    <w:rsid w:val="09D50F23"/>
    <w:rsid w:val="09D552DA"/>
    <w:rsid w:val="09D59282"/>
    <w:rsid w:val="09DB9AEE"/>
    <w:rsid w:val="09DDF7A0"/>
    <w:rsid w:val="09DF61DD"/>
    <w:rsid w:val="09E0FF6E"/>
    <w:rsid w:val="09E178C7"/>
    <w:rsid w:val="09E1CA63"/>
    <w:rsid w:val="09E40ADB"/>
    <w:rsid w:val="09ED68B9"/>
    <w:rsid w:val="09EE2D81"/>
    <w:rsid w:val="09EE2E75"/>
    <w:rsid w:val="09EFED6F"/>
    <w:rsid w:val="09F0408B"/>
    <w:rsid w:val="09F12265"/>
    <w:rsid w:val="09F238AF"/>
    <w:rsid w:val="09F2665B"/>
    <w:rsid w:val="09F28033"/>
    <w:rsid w:val="09F2AF85"/>
    <w:rsid w:val="09F3997E"/>
    <w:rsid w:val="09F6703F"/>
    <w:rsid w:val="09F6F7C4"/>
    <w:rsid w:val="09F78E8C"/>
    <w:rsid w:val="09F8C68B"/>
    <w:rsid w:val="09FD37B1"/>
    <w:rsid w:val="09FEBCFA"/>
    <w:rsid w:val="0A0383BB"/>
    <w:rsid w:val="0A0734E7"/>
    <w:rsid w:val="0A082C7C"/>
    <w:rsid w:val="0A108E4C"/>
    <w:rsid w:val="0A11CB8C"/>
    <w:rsid w:val="0A134A36"/>
    <w:rsid w:val="0A142380"/>
    <w:rsid w:val="0A1585DC"/>
    <w:rsid w:val="0A186903"/>
    <w:rsid w:val="0A1A0EA8"/>
    <w:rsid w:val="0A1C2A63"/>
    <w:rsid w:val="0A1C9E88"/>
    <w:rsid w:val="0A1D2B68"/>
    <w:rsid w:val="0A1ED822"/>
    <w:rsid w:val="0A278CDB"/>
    <w:rsid w:val="0A279AF6"/>
    <w:rsid w:val="0A2A22B5"/>
    <w:rsid w:val="0A2AF8A5"/>
    <w:rsid w:val="0A2C953F"/>
    <w:rsid w:val="0A2C9A73"/>
    <w:rsid w:val="0A2CB26B"/>
    <w:rsid w:val="0A2D0BBB"/>
    <w:rsid w:val="0A2D67F1"/>
    <w:rsid w:val="0A2D8AE1"/>
    <w:rsid w:val="0A2DA7FF"/>
    <w:rsid w:val="0A2F6165"/>
    <w:rsid w:val="0A30D33F"/>
    <w:rsid w:val="0A31E433"/>
    <w:rsid w:val="0A34F0F9"/>
    <w:rsid w:val="0A3520C9"/>
    <w:rsid w:val="0A361845"/>
    <w:rsid w:val="0A39AC5F"/>
    <w:rsid w:val="0A3A0F84"/>
    <w:rsid w:val="0A3A43D1"/>
    <w:rsid w:val="0A3AEFE6"/>
    <w:rsid w:val="0A3BAE00"/>
    <w:rsid w:val="0A3C52AA"/>
    <w:rsid w:val="0A3CB3BA"/>
    <w:rsid w:val="0A3ECD5A"/>
    <w:rsid w:val="0A4192AF"/>
    <w:rsid w:val="0A41BBEF"/>
    <w:rsid w:val="0A42280C"/>
    <w:rsid w:val="0A4234BF"/>
    <w:rsid w:val="0A42C319"/>
    <w:rsid w:val="0A42CFCB"/>
    <w:rsid w:val="0A44D6AD"/>
    <w:rsid w:val="0A45ACB3"/>
    <w:rsid w:val="0A4ACEED"/>
    <w:rsid w:val="0A4CAAE1"/>
    <w:rsid w:val="0A4E12C1"/>
    <w:rsid w:val="0A4E8C24"/>
    <w:rsid w:val="0A53833D"/>
    <w:rsid w:val="0A5500B0"/>
    <w:rsid w:val="0A551FE7"/>
    <w:rsid w:val="0A557E5B"/>
    <w:rsid w:val="0A59E0CD"/>
    <w:rsid w:val="0A5B59CD"/>
    <w:rsid w:val="0A5E419F"/>
    <w:rsid w:val="0A5F4D98"/>
    <w:rsid w:val="0A60BF60"/>
    <w:rsid w:val="0A619577"/>
    <w:rsid w:val="0A658DEF"/>
    <w:rsid w:val="0A670EC8"/>
    <w:rsid w:val="0A680E89"/>
    <w:rsid w:val="0A681029"/>
    <w:rsid w:val="0A6866CB"/>
    <w:rsid w:val="0A6875DF"/>
    <w:rsid w:val="0A6A518C"/>
    <w:rsid w:val="0A6A9BC2"/>
    <w:rsid w:val="0A6B07F0"/>
    <w:rsid w:val="0A7088C5"/>
    <w:rsid w:val="0A70E6F7"/>
    <w:rsid w:val="0A70F80A"/>
    <w:rsid w:val="0A71CAE9"/>
    <w:rsid w:val="0A722AAA"/>
    <w:rsid w:val="0A723EE1"/>
    <w:rsid w:val="0A734FFC"/>
    <w:rsid w:val="0A7467D8"/>
    <w:rsid w:val="0A761C4A"/>
    <w:rsid w:val="0A7684C7"/>
    <w:rsid w:val="0A77BBC8"/>
    <w:rsid w:val="0A784EE1"/>
    <w:rsid w:val="0A7A994B"/>
    <w:rsid w:val="0A7AE92F"/>
    <w:rsid w:val="0A7B58A0"/>
    <w:rsid w:val="0A7B9C43"/>
    <w:rsid w:val="0A7D62B8"/>
    <w:rsid w:val="0A7EB678"/>
    <w:rsid w:val="0A8368A5"/>
    <w:rsid w:val="0A838D74"/>
    <w:rsid w:val="0A846DA0"/>
    <w:rsid w:val="0A8494DE"/>
    <w:rsid w:val="0A89612B"/>
    <w:rsid w:val="0A8C0E50"/>
    <w:rsid w:val="0A8F9820"/>
    <w:rsid w:val="0A91E02F"/>
    <w:rsid w:val="0A924707"/>
    <w:rsid w:val="0A92B855"/>
    <w:rsid w:val="0A9308A1"/>
    <w:rsid w:val="0A947368"/>
    <w:rsid w:val="0A9496CC"/>
    <w:rsid w:val="0A95F4A4"/>
    <w:rsid w:val="0A971AC5"/>
    <w:rsid w:val="0A988748"/>
    <w:rsid w:val="0A9C9F76"/>
    <w:rsid w:val="0AA07070"/>
    <w:rsid w:val="0AA18700"/>
    <w:rsid w:val="0AA1AE88"/>
    <w:rsid w:val="0AA63449"/>
    <w:rsid w:val="0AA89762"/>
    <w:rsid w:val="0AA99AE1"/>
    <w:rsid w:val="0AAA05EF"/>
    <w:rsid w:val="0AAB53A1"/>
    <w:rsid w:val="0AACFF78"/>
    <w:rsid w:val="0AADC86B"/>
    <w:rsid w:val="0AAF67C3"/>
    <w:rsid w:val="0AB04A2A"/>
    <w:rsid w:val="0AB14183"/>
    <w:rsid w:val="0AB2FB65"/>
    <w:rsid w:val="0AB3268B"/>
    <w:rsid w:val="0AB3681C"/>
    <w:rsid w:val="0AB54B2A"/>
    <w:rsid w:val="0AB68873"/>
    <w:rsid w:val="0AB6CF11"/>
    <w:rsid w:val="0AB71711"/>
    <w:rsid w:val="0AB74C21"/>
    <w:rsid w:val="0AB8B08C"/>
    <w:rsid w:val="0AB8E6D0"/>
    <w:rsid w:val="0AB93786"/>
    <w:rsid w:val="0ABA0F38"/>
    <w:rsid w:val="0ABC5EB7"/>
    <w:rsid w:val="0ABE85D3"/>
    <w:rsid w:val="0ABEEDE7"/>
    <w:rsid w:val="0AC11FA9"/>
    <w:rsid w:val="0AC163C4"/>
    <w:rsid w:val="0AC1FF76"/>
    <w:rsid w:val="0AC27169"/>
    <w:rsid w:val="0AC49634"/>
    <w:rsid w:val="0AC7AF9B"/>
    <w:rsid w:val="0AC8C1F6"/>
    <w:rsid w:val="0AC915B7"/>
    <w:rsid w:val="0AC9DD96"/>
    <w:rsid w:val="0AC9FB3B"/>
    <w:rsid w:val="0ACA1C6E"/>
    <w:rsid w:val="0ACAE0A9"/>
    <w:rsid w:val="0ACBABFE"/>
    <w:rsid w:val="0ACE9F25"/>
    <w:rsid w:val="0AD0F5CF"/>
    <w:rsid w:val="0AD178F7"/>
    <w:rsid w:val="0AD1988D"/>
    <w:rsid w:val="0AD2139E"/>
    <w:rsid w:val="0AD2C5A2"/>
    <w:rsid w:val="0AD30A30"/>
    <w:rsid w:val="0AD3FDB5"/>
    <w:rsid w:val="0AD51F3C"/>
    <w:rsid w:val="0AD55F37"/>
    <w:rsid w:val="0AD67F40"/>
    <w:rsid w:val="0AD75A99"/>
    <w:rsid w:val="0AD8CA0A"/>
    <w:rsid w:val="0AD92FCF"/>
    <w:rsid w:val="0ADACF86"/>
    <w:rsid w:val="0ADB2232"/>
    <w:rsid w:val="0ADB25E4"/>
    <w:rsid w:val="0ADB3F2E"/>
    <w:rsid w:val="0ADB668F"/>
    <w:rsid w:val="0ADD5EE5"/>
    <w:rsid w:val="0ADD93B6"/>
    <w:rsid w:val="0AE1CC6F"/>
    <w:rsid w:val="0AE5A930"/>
    <w:rsid w:val="0AE622E9"/>
    <w:rsid w:val="0AE86AAF"/>
    <w:rsid w:val="0AE971C5"/>
    <w:rsid w:val="0AEB5084"/>
    <w:rsid w:val="0AEBCFA5"/>
    <w:rsid w:val="0AECDB4F"/>
    <w:rsid w:val="0AED5A60"/>
    <w:rsid w:val="0AEEEB59"/>
    <w:rsid w:val="0AEF2BB3"/>
    <w:rsid w:val="0AEF929E"/>
    <w:rsid w:val="0AF0A251"/>
    <w:rsid w:val="0AF1F8EF"/>
    <w:rsid w:val="0AF41B7C"/>
    <w:rsid w:val="0AF433A5"/>
    <w:rsid w:val="0AF5ABD8"/>
    <w:rsid w:val="0AF833AD"/>
    <w:rsid w:val="0AF9F8AD"/>
    <w:rsid w:val="0AFB9CA7"/>
    <w:rsid w:val="0AFE8887"/>
    <w:rsid w:val="0B00A803"/>
    <w:rsid w:val="0B02ADA9"/>
    <w:rsid w:val="0B03D34B"/>
    <w:rsid w:val="0B042B8D"/>
    <w:rsid w:val="0B08F3B2"/>
    <w:rsid w:val="0B09B440"/>
    <w:rsid w:val="0B0AA9E4"/>
    <w:rsid w:val="0B0AF597"/>
    <w:rsid w:val="0B0B5E87"/>
    <w:rsid w:val="0B0BA20F"/>
    <w:rsid w:val="0B0CA6C8"/>
    <w:rsid w:val="0B0E6B15"/>
    <w:rsid w:val="0B0E8A89"/>
    <w:rsid w:val="0B113988"/>
    <w:rsid w:val="0B145B02"/>
    <w:rsid w:val="0B1499BA"/>
    <w:rsid w:val="0B1677EB"/>
    <w:rsid w:val="0B16FF94"/>
    <w:rsid w:val="0B19B3BA"/>
    <w:rsid w:val="0B1B734A"/>
    <w:rsid w:val="0B1CDE80"/>
    <w:rsid w:val="0B2108E2"/>
    <w:rsid w:val="0B22B966"/>
    <w:rsid w:val="0B240133"/>
    <w:rsid w:val="0B242FFB"/>
    <w:rsid w:val="0B24B148"/>
    <w:rsid w:val="0B259C54"/>
    <w:rsid w:val="0B25DBD5"/>
    <w:rsid w:val="0B26DA0F"/>
    <w:rsid w:val="0B276EDD"/>
    <w:rsid w:val="0B28A122"/>
    <w:rsid w:val="0B29CA95"/>
    <w:rsid w:val="0B2AF70E"/>
    <w:rsid w:val="0B2B2BF7"/>
    <w:rsid w:val="0B2B4ED5"/>
    <w:rsid w:val="0B2E63A0"/>
    <w:rsid w:val="0B2F32A1"/>
    <w:rsid w:val="0B2F7E25"/>
    <w:rsid w:val="0B30A04C"/>
    <w:rsid w:val="0B323640"/>
    <w:rsid w:val="0B342887"/>
    <w:rsid w:val="0B3440F7"/>
    <w:rsid w:val="0B35CF4C"/>
    <w:rsid w:val="0B398278"/>
    <w:rsid w:val="0B3A0D24"/>
    <w:rsid w:val="0B3DABF3"/>
    <w:rsid w:val="0B3DC631"/>
    <w:rsid w:val="0B3EBB68"/>
    <w:rsid w:val="0B3FF451"/>
    <w:rsid w:val="0B4092B2"/>
    <w:rsid w:val="0B40BCB2"/>
    <w:rsid w:val="0B425E2C"/>
    <w:rsid w:val="0B4626C8"/>
    <w:rsid w:val="0B46895F"/>
    <w:rsid w:val="0B46F12D"/>
    <w:rsid w:val="0B472768"/>
    <w:rsid w:val="0B48FF96"/>
    <w:rsid w:val="0B4A00CD"/>
    <w:rsid w:val="0B4A9D55"/>
    <w:rsid w:val="0B4B13D9"/>
    <w:rsid w:val="0B4BC8EA"/>
    <w:rsid w:val="0B4DF8E9"/>
    <w:rsid w:val="0B4E2BBE"/>
    <w:rsid w:val="0B4F0D62"/>
    <w:rsid w:val="0B51B2A6"/>
    <w:rsid w:val="0B524AFB"/>
    <w:rsid w:val="0B53BB1B"/>
    <w:rsid w:val="0B547D0E"/>
    <w:rsid w:val="0B557AC2"/>
    <w:rsid w:val="0B57C7E3"/>
    <w:rsid w:val="0B5A74AF"/>
    <w:rsid w:val="0B5B2922"/>
    <w:rsid w:val="0B5B605A"/>
    <w:rsid w:val="0B5E9EFB"/>
    <w:rsid w:val="0B5F21BB"/>
    <w:rsid w:val="0B5F80E9"/>
    <w:rsid w:val="0B62D88E"/>
    <w:rsid w:val="0B644DC4"/>
    <w:rsid w:val="0B64D142"/>
    <w:rsid w:val="0B67B7F0"/>
    <w:rsid w:val="0B67E0B3"/>
    <w:rsid w:val="0B68437E"/>
    <w:rsid w:val="0B6869DF"/>
    <w:rsid w:val="0B69B748"/>
    <w:rsid w:val="0B6AE05F"/>
    <w:rsid w:val="0B6C93BA"/>
    <w:rsid w:val="0B6D22E5"/>
    <w:rsid w:val="0B6E53D4"/>
    <w:rsid w:val="0B704407"/>
    <w:rsid w:val="0B7089EE"/>
    <w:rsid w:val="0B7181B8"/>
    <w:rsid w:val="0B731746"/>
    <w:rsid w:val="0B7342F5"/>
    <w:rsid w:val="0B743640"/>
    <w:rsid w:val="0B75299F"/>
    <w:rsid w:val="0B76B60A"/>
    <w:rsid w:val="0B779D34"/>
    <w:rsid w:val="0B787A96"/>
    <w:rsid w:val="0B79491D"/>
    <w:rsid w:val="0B7A490B"/>
    <w:rsid w:val="0B7CC57A"/>
    <w:rsid w:val="0B7E9030"/>
    <w:rsid w:val="0B7F0F20"/>
    <w:rsid w:val="0B7F8FC7"/>
    <w:rsid w:val="0B8330B4"/>
    <w:rsid w:val="0B855112"/>
    <w:rsid w:val="0B8592BC"/>
    <w:rsid w:val="0B869461"/>
    <w:rsid w:val="0B86D2D8"/>
    <w:rsid w:val="0B874B0C"/>
    <w:rsid w:val="0B87929D"/>
    <w:rsid w:val="0B87F635"/>
    <w:rsid w:val="0B8B3201"/>
    <w:rsid w:val="0B8BA7B1"/>
    <w:rsid w:val="0B8C09A7"/>
    <w:rsid w:val="0B92C612"/>
    <w:rsid w:val="0B945DDA"/>
    <w:rsid w:val="0B951EEE"/>
    <w:rsid w:val="0B96FDF9"/>
    <w:rsid w:val="0B9A842C"/>
    <w:rsid w:val="0B9D4968"/>
    <w:rsid w:val="0B9EBEF6"/>
    <w:rsid w:val="0B9EC98E"/>
    <w:rsid w:val="0B9F1905"/>
    <w:rsid w:val="0BA1846A"/>
    <w:rsid w:val="0BA3AEB7"/>
    <w:rsid w:val="0BA44BEF"/>
    <w:rsid w:val="0BA57F80"/>
    <w:rsid w:val="0BA57FB7"/>
    <w:rsid w:val="0BA674A9"/>
    <w:rsid w:val="0BA6F1F5"/>
    <w:rsid w:val="0BA8B8D0"/>
    <w:rsid w:val="0BA932FD"/>
    <w:rsid w:val="0BA9FDB2"/>
    <w:rsid w:val="0BAAD5E5"/>
    <w:rsid w:val="0BABAAF3"/>
    <w:rsid w:val="0BAD878A"/>
    <w:rsid w:val="0BAECB2A"/>
    <w:rsid w:val="0BAF385A"/>
    <w:rsid w:val="0BB0951C"/>
    <w:rsid w:val="0BB3B9BB"/>
    <w:rsid w:val="0BB461C7"/>
    <w:rsid w:val="0BB6C3CD"/>
    <w:rsid w:val="0BB826CA"/>
    <w:rsid w:val="0BB9F16D"/>
    <w:rsid w:val="0BBA3944"/>
    <w:rsid w:val="0BBCADB9"/>
    <w:rsid w:val="0BBF0872"/>
    <w:rsid w:val="0BBF32A4"/>
    <w:rsid w:val="0BC01135"/>
    <w:rsid w:val="0BC088D6"/>
    <w:rsid w:val="0BC17534"/>
    <w:rsid w:val="0BC18E57"/>
    <w:rsid w:val="0BC20C50"/>
    <w:rsid w:val="0BC35ED1"/>
    <w:rsid w:val="0BC45B76"/>
    <w:rsid w:val="0BC761E1"/>
    <w:rsid w:val="0BC9AC4D"/>
    <w:rsid w:val="0BCD3D35"/>
    <w:rsid w:val="0BCDEDA6"/>
    <w:rsid w:val="0BCE2B06"/>
    <w:rsid w:val="0BD0A7E5"/>
    <w:rsid w:val="0BD0EA6D"/>
    <w:rsid w:val="0BD5A2DA"/>
    <w:rsid w:val="0BD5B0AB"/>
    <w:rsid w:val="0BD87AEB"/>
    <w:rsid w:val="0BD8848B"/>
    <w:rsid w:val="0BD9F9F4"/>
    <w:rsid w:val="0BDAF092"/>
    <w:rsid w:val="0BDBC6E3"/>
    <w:rsid w:val="0BE09D26"/>
    <w:rsid w:val="0BE0D470"/>
    <w:rsid w:val="0BE28BB1"/>
    <w:rsid w:val="0BE2EECE"/>
    <w:rsid w:val="0BE356C4"/>
    <w:rsid w:val="0BE8057D"/>
    <w:rsid w:val="0BEA298A"/>
    <w:rsid w:val="0BEB9B96"/>
    <w:rsid w:val="0BED1664"/>
    <w:rsid w:val="0BED9D65"/>
    <w:rsid w:val="0BEEBAB7"/>
    <w:rsid w:val="0BF0C493"/>
    <w:rsid w:val="0BF4CF9D"/>
    <w:rsid w:val="0BF56B47"/>
    <w:rsid w:val="0BF5E76C"/>
    <w:rsid w:val="0BF629E8"/>
    <w:rsid w:val="0BFA09A9"/>
    <w:rsid w:val="0BFBF9A8"/>
    <w:rsid w:val="0BFD3C0F"/>
    <w:rsid w:val="0BFDE080"/>
    <w:rsid w:val="0BFE41BA"/>
    <w:rsid w:val="0BFF1C66"/>
    <w:rsid w:val="0C013DFD"/>
    <w:rsid w:val="0C0163BF"/>
    <w:rsid w:val="0C02DF5D"/>
    <w:rsid w:val="0C03A877"/>
    <w:rsid w:val="0C05786D"/>
    <w:rsid w:val="0C06225E"/>
    <w:rsid w:val="0C073356"/>
    <w:rsid w:val="0C075E5A"/>
    <w:rsid w:val="0C09034A"/>
    <w:rsid w:val="0C091099"/>
    <w:rsid w:val="0C0EF7AD"/>
    <w:rsid w:val="0C1079D5"/>
    <w:rsid w:val="0C1426F0"/>
    <w:rsid w:val="0C174E3D"/>
    <w:rsid w:val="0C1E52CF"/>
    <w:rsid w:val="0C2252E5"/>
    <w:rsid w:val="0C225381"/>
    <w:rsid w:val="0C2265BC"/>
    <w:rsid w:val="0C23234D"/>
    <w:rsid w:val="0C23FFCE"/>
    <w:rsid w:val="0C24EDD2"/>
    <w:rsid w:val="0C25AC88"/>
    <w:rsid w:val="0C269C19"/>
    <w:rsid w:val="0C2707CB"/>
    <w:rsid w:val="0C273DBE"/>
    <w:rsid w:val="0C294C6D"/>
    <w:rsid w:val="0C29C2F5"/>
    <w:rsid w:val="0C2DA448"/>
    <w:rsid w:val="0C30CBD1"/>
    <w:rsid w:val="0C3120A9"/>
    <w:rsid w:val="0C332834"/>
    <w:rsid w:val="0C3650DF"/>
    <w:rsid w:val="0C38E665"/>
    <w:rsid w:val="0C38FDF1"/>
    <w:rsid w:val="0C394FD4"/>
    <w:rsid w:val="0C3AA661"/>
    <w:rsid w:val="0C3B24C7"/>
    <w:rsid w:val="0C3BDF8A"/>
    <w:rsid w:val="0C3C0985"/>
    <w:rsid w:val="0C3CDEF4"/>
    <w:rsid w:val="0C3DEFCA"/>
    <w:rsid w:val="0C3E951B"/>
    <w:rsid w:val="0C3EDEA6"/>
    <w:rsid w:val="0C41202E"/>
    <w:rsid w:val="0C418F0C"/>
    <w:rsid w:val="0C4309C1"/>
    <w:rsid w:val="0C44C2B4"/>
    <w:rsid w:val="0C454351"/>
    <w:rsid w:val="0C45E611"/>
    <w:rsid w:val="0C482D2A"/>
    <w:rsid w:val="0C491885"/>
    <w:rsid w:val="0C4BBD8E"/>
    <w:rsid w:val="0C4C1EA1"/>
    <w:rsid w:val="0C4FF23A"/>
    <w:rsid w:val="0C51CCC2"/>
    <w:rsid w:val="0C530419"/>
    <w:rsid w:val="0C531DAF"/>
    <w:rsid w:val="0C56B10D"/>
    <w:rsid w:val="0C5766E7"/>
    <w:rsid w:val="0C588E44"/>
    <w:rsid w:val="0C5BDC15"/>
    <w:rsid w:val="0C5D3F89"/>
    <w:rsid w:val="0C5DC1CC"/>
    <w:rsid w:val="0C646336"/>
    <w:rsid w:val="0C64B35D"/>
    <w:rsid w:val="0C6570B9"/>
    <w:rsid w:val="0C658AB0"/>
    <w:rsid w:val="0C66C547"/>
    <w:rsid w:val="0C676DBE"/>
    <w:rsid w:val="0C6DE920"/>
    <w:rsid w:val="0C6E415A"/>
    <w:rsid w:val="0C6F6042"/>
    <w:rsid w:val="0C71ED6C"/>
    <w:rsid w:val="0C7879B7"/>
    <w:rsid w:val="0C789DE6"/>
    <w:rsid w:val="0C78E972"/>
    <w:rsid w:val="0C791347"/>
    <w:rsid w:val="0C7B51CA"/>
    <w:rsid w:val="0C7E3C2E"/>
    <w:rsid w:val="0C7FA78C"/>
    <w:rsid w:val="0C849999"/>
    <w:rsid w:val="0C86C030"/>
    <w:rsid w:val="0C8BB875"/>
    <w:rsid w:val="0C8BC840"/>
    <w:rsid w:val="0C8C3AE5"/>
    <w:rsid w:val="0C8FADF3"/>
    <w:rsid w:val="0C917C39"/>
    <w:rsid w:val="0C91D5BD"/>
    <w:rsid w:val="0C974821"/>
    <w:rsid w:val="0C9CDDAA"/>
    <w:rsid w:val="0C9E0EAF"/>
    <w:rsid w:val="0C9F0E4F"/>
    <w:rsid w:val="0CA0B39B"/>
    <w:rsid w:val="0CA20D59"/>
    <w:rsid w:val="0CA2FAE6"/>
    <w:rsid w:val="0CA337AD"/>
    <w:rsid w:val="0CA33B85"/>
    <w:rsid w:val="0CA45A57"/>
    <w:rsid w:val="0CA4C422"/>
    <w:rsid w:val="0CA7E382"/>
    <w:rsid w:val="0CA806EF"/>
    <w:rsid w:val="0CAF8F37"/>
    <w:rsid w:val="0CB1EC89"/>
    <w:rsid w:val="0CB5D039"/>
    <w:rsid w:val="0CB6E8FB"/>
    <w:rsid w:val="0CB81371"/>
    <w:rsid w:val="0CB9BCF4"/>
    <w:rsid w:val="0CBC0F5A"/>
    <w:rsid w:val="0CBDB1FF"/>
    <w:rsid w:val="0CBE0A36"/>
    <w:rsid w:val="0CC00BEC"/>
    <w:rsid w:val="0CC1A97F"/>
    <w:rsid w:val="0CC32D0E"/>
    <w:rsid w:val="0CC4647D"/>
    <w:rsid w:val="0CC6EA29"/>
    <w:rsid w:val="0CC895BA"/>
    <w:rsid w:val="0CC8BE17"/>
    <w:rsid w:val="0CCA4EE2"/>
    <w:rsid w:val="0CCB0EEC"/>
    <w:rsid w:val="0CCDD173"/>
    <w:rsid w:val="0CD0A033"/>
    <w:rsid w:val="0CD0FFBB"/>
    <w:rsid w:val="0CD2D3B4"/>
    <w:rsid w:val="0CD2E551"/>
    <w:rsid w:val="0CD5B42C"/>
    <w:rsid w:val="0CD80B5D"/>
    <w:rsid w:val="0CD9455F"/>
    <w:rsid w:val="0CDD7268"/>
    <w:rsid w:val="0CDF2BBB"/>
    <w:rsid w:val="0CDFAA99"/>
    <w:rsid w:val="0CE02EB1"/>
    <w:rsid w:val="0CE25C77"/>
    <w:rsid w:val="0CE3741A"/>
    <w:rsid w:val="0CE4655E"/>
    <w:rsid w:val="0CE5ABD9"/>
    <w:rsid w:val="0CE65CE9"/>
    <w:rsid w:val="0CE75F3D"/>
    <w:rsid w:val="0CE77A68"/>
    <w:rsid w:val="0CE8A0D5"/>
    <w:rsid w:val="0CE9C94A"/>
    <w:rsid w:val="0CF4B4A0"/>
    <w:rsid w:val="0CF5D158"/>
    <w:rsid w:val="0CF6A39B"/>
    <w:rsid w:val="0CF74B86"/>
    <w:rsid w:val="0CFEBB27"/>
    <w:rsid w:val="0D0408DC"/>
    <w:rsid w:val="0D051193"/>
    <w:rsid w:val="0D06D1A1"/>
    <w:rsid w:val="0D091DF1"/>
    <w:rsid w:val="0D0C0582"/>
    <w:rsid w:val="0D0D60C0"/>
    <w:rsid w:val="0D12C862"/>
    <w:rsid w:val="0D133357"/>
    <w:rsid w:val="0D176A2E"/>
    <w:rsid w:val="0D1AAE16"/>
    <w:rsid w:val="0D1EFD06"/>
    <w:rsid w:val="0D20D021"/>
    <w:rsid w:val="0D229D04"/>
    <w:rsid w:val="0D23868F"/>
    <w:rsid w:val="0D247198"/>
    <w:rsid w:val="0D294555"/>
    <w:rsid w:val="0D29D310"/>
    <w:rsid w:val="0D2AB0CD"/>
    <w:rsid w:val="0D2C76EE"/>
    <w:rsid w:val="0D2CA32C"/>
    <w:rsid w:val="0D2E0F45"/>
    <w:rsid w:val="0D32E707"/>
    <w:rsid w:val="0D36C7F8"/>
    <w:rsid w:val="0D3792F7"/>
    <w:rsid w:val="0D384117"/>
    <w:rsid w:val="0D3847F3"/>
    <w:rsid w:val="0D389186"/>
    <w:rsid w:val="0D3B6F70"/>
    <w:rsid w:val="0D3B8B76"/>
    <w:rsid w:val="0D3F4342"/>
    <w:rsid w:val="0D3FD9AE"/>
    <w:rsid w:val="0D40251C"/>
    <w:rsid w:val="0D434692"/>
    <w:rsid w:val="0D43B75B"/>
    <w:rsid w:val="0D456603"/>
    <w:rsid w:val="0D49EE3A"/>
    <w:rsid w:val="0D4A5182"/>
    <w:rsid w:val="0D4BD77D"/>
    <w:rsid w:val="0D4C3B12"/>
    <w:rsid w:val="0D4DD543"/>
    <w:rsid w:val="0D4E8271"/>
    <w:rsid w:val="0D4F215F"/>
    <w:rsid w:val="0D4F7FF8"/>
    <w:rsid w:val="0D4FCDB0"/>
    <w:rsid w:val="0D4FD1CB"/>
    <w:rsid w:val="0D50D61D"/>
    <w:rsid w:val="0D510AE5"/>
    <w:rsid w:val="0D53A571"/>
    <w:rsid w:val="0D53B0DD"/>
    <w:rsid w:val="0D5570AC"/>
    <w:rsid w:val="0D56E91E"/>
    <w:rsid w:val="0D5D9C21"/>
    <w:rsid w:val="0D6212FB"/>
    <w:rsid w:val="0D62D1B8"/>
    <w:rsid w:val="0D63AF48"/>
    <w:rsid w:val="0D662FC7"/>
    <w:rsid w:val="0D676A67"/>
    <w:rsid w:val="0D67CD69"/>
    <w:rsid w:val="0D6D1E81"/>
    <w:rsid w:val="0D6FBC4F"/>
    <w:rsid w:val="0D70982E"/>
    <w:rsid w:val="0D70BDB3"/>
    <w:rsid w:val="0D742F52"/>
    <w:rsid w:val="0D7A3A03"/>
    <w:rsid w:val="0D7A5488"/>
    <w:rsid w:val="0D7C6D87"/>
    <w:rsid w:val="0D7C9EAD"/>
    <w:rsid w:val="0D7E56E6"/>
    <w:rsid w:val="0D7E85BA"/>
    <w:rsid w:val="0D85446E"/>
    <w:rsid w:val="0D860717"/>
    <w:rsid w:val="0D8717B7"/>
    <w:rsid w:val="0D878C4D"/>
    <w:rsid w:val="0D87A55C"/>
    <w:rsid w:val="0D88E803"/>
    <w:rsid w:val="0D890F3E"/>
    <w:rsid w:val="0D8EA297"/>
    <w:rsid w:val="0D8EA7C0"/>
    <w:rsid w:val="0D8F0A77"/>
    <w:rsid w:val="0D8FCB1D"/>
    <w:rsid w:val="0D913776"/>
    <w:rsid w:val="0D913829"/>
    <w:rsid w:val="0D91435F"/>
    <w:rsid w:val="0D915C6C"/>
    <w:rsid w:val="0D9233F1"/>
    <w:rsid w:val="0D92B95B"/>
    <w:rsid w:val="0D96CE7A"/>
    <w:rsid w:val="0D9B653B"/>
    <w:rsid w:val="0D9CF148"/>
    <w:rsid w:val="0D9FA52E"/>
    <w:rsid w:val="0DA3F977"/>
    <w:rsid w:val="0DA41429"/>
    <w:rsid w:val="0DA4236E"/>
    <w:rsid w:val="0DA5042C"/>
    <w:rsid w:val="0DAC8A64"/>
    <w:rsid w:val="0DAE80C2"/>
    <w:rsid w:val="0DB39845"/>
    <w:rsid w:val="0DB4113C"/>
    <w:rsid w:val="0DB4970B"/>
    <w:rsid w:val="0DB555F0"/>
    <w:rsid w:val="0DB57E24"/>
    <w:rsid w:val="0DB5B5C9"/>
    <w:rsid w:val="0DB8C671"/>
    <w:rsid w:val="0DBABE93"/>
    <w:rsid w:val="0DBB7351"/>
    <w:rsid w:val="0DBF1B8B"/>
    <w:rsid w:val="0DC15E9F"/>
    <w:rsid w:val="0DC223B5"/>
    <w:rsid w:val="0DC26DC3"/>
    <w:rsid w:val="0DC28B16"/>
    <w:rsid w:val="0DC29590"/>
    <w:rsid w:val="0DC2AEE7"/>
    <w:rsid w:val="0DC3071E"/>
    <w:rsid w:val="0DC43FBE"/>
    <w:rsid w:val="0DC4B1D6"/>
    <w:rsid w:val="0DC51882"/>
    <w:rsid w:val="0DC58C69"/>
    <w:rsid w:val="0DC5E53F"/>
    <w:rsid w:val="0DC5F851"/>
    <w:rsid w:val="0DC9F57A"/>
    <w:rsid w:val="0DCA9606"/>
    <w:rsid w:val="0DCB4AEA"/>
    <w:rsid w:val="0DCB6D45"/>
    <w:rsid w:val="0DCF34E7"/>
    <w:rsid w:val="0DD004BC"/>
    <w:rsid w:val="0DD137F6"/>
    <w:rsid w:val="0DD441F8"/>
    <w:rsid w:val="0DD5EE4D"/>
    <w:rsid w:val="0DD696A0"/>
    <w:rsid w:val="0DD74BA3"/>
    <w:rsid w:val="0DD9602B"/>
    <w:rsid w:val="0DD98045"/>
    <w:rsid w:val="0DDA2A18"/>
    <w:rsid w:val="0DDB2693"/>
    <w:rsid w:val="0DDC9E20"/>
    <w:rsid w:val="0DDCF952"/>
    <w:rsid w:val="0DDE32AA"/>
    <w:rsid w:val="0DDF68C3"/>
    <w:rsid w:val="0DE080C7"/>
    <w:rsid w:val="0DE192D6"/>
    <w:rsid w:val="0DE19981"/>
    <w:rsid w:val="0DE2BE24"/>
    <w:rsid w:val="0DE31773"/>
    <w:rsid w:val="0DE6C2C9"/>
    <w:rsid w:val="0DE9160C"/>
    <w:rsid w:val="0DEB1F54"/>
    <w:rsid w:val="0DEC0B08"/>
    <w:rsid w:val="0DEC9958"/>
    <w:rsid w:val="0DED02F4"/>
    <w:rsid w:val="0DEE2935"/>
    <w:rsid w:val="0DEF30BA"/>
    <w:rsid w:val="0DF09AE2"/>
    <w:rsid w:val="0DF180D6"/>
    <w:rsid w:val="0DF5B565"/>
    <w:rsid w:val="0DF61D45"/>
    <w:rsid w:val="0DF8A671"/>
    <w:rsid w:val="0DF9AC78"/>
    <w:rsid w:val="0DFF6E7A"/>
    <w:rsid w:val="0E0040BC"/>
    <w:rsid w:val="0E00AC3E"/>
    <w:rsid w:val="0E02C2DD"/>
    <w:rsid w:val="0E039F2F"/>
    <w:rsid w:val="0E069A49"/>
    <w:rsid w:val="0E09430F"/>
    <w:rsid w:val="0E097309"/>
    <w:rsid w:val="0E0D63BE"/>
    <w:rsid w:val="0E0DFDB0"/>
    <w:rsid w:val="0E0EF7DB"/>
    <w:rsid w:val="0E0F946E"/>
    <w:rsid w:val="0E13D350"/>
    <w:rsid w:val="0E157581"/>
    <w:rsid w:val="0E1A8500"/>
    <w:rsid w:val="0E1DFD67"/>
    <w:rsid w:val="0E1E7931"/>
    <w:rsid w:val="0E2054A8"/>
    <w:rsid w:val="0E20DC38"/>
    <w:rsid w:val="0E219080"/>
    <w:rsid w:val="0E22044E"/>
    <w:rsid w:val="0E2211CD"/>
    <w:rsid w:val="0E2226F9"/>
    <w:rsid w:val="0E224739"/>
    <w:rsid w:val="0E2261F6"/>
    <w:rsid w:val="0E228362"/>
    <w:rsid w:val="0E25583D"/>
    <w:rsid w:val="0E2577B6"/>
    <w:rsid w:val="0E27E1A7"/>
    <w:rsid w:val="0E285DA1"/>
    <w:rsid w:val="0E2BB8B1"/>
    <w:rsid w:val="0E2C6660"/>
    <w:rsid w:val="0E2CC81D"/>
    <w:rsid w:val="0E2D4C9A"/>
    <w:rsid w:val="0E2E7053"/>
    <w:rsid w:val="0E313B70"/>
    <w:rsid w:val="0E328773"/>
    <w:rsid w:val="0E37EC2D"/>
    <w:rsid w:val="0E38408B"/>
    <w:rsid w:val="0E399D2E"/>
    <w:rsid w:val="0E3B6E1B"/>
    <w:rsid w:val="0E3E0422"/>
    <w:rsid w:val="0E408940"/>
    <w:rsid w:val="0E40AA99"/>
    <w:rsid w:val="0E432013"/>
    <w:rsid w:val="0E442B40"/>
    <w:rsid w:val="0E44F907"/>
    <w:rsid w:val="0E458495"/>
    <w:rsid w:val="0E472039"/>
    <w:rsid w:val="0E4CC6C5"/>
    <w:rsid w:val="0E510938"/>
    <w:rsid w:val="0E5336A5"/>
    <w:rsid w:val="0E55E27C"/>
    <w:rsid w:val="0E55F298"/>
    <w:rsid w:val="0E569B99"/>
    <w:rsid w:val="0E57D4D7"/>
    <w:rsid w:val="0E57EC93"/>
    <w:rsid w:val="0E58C013"/>
    <w:rsid w:val="0E58FEC3"/>
    <w:rsid w:val="0E59923D"/>
    <w:rsid w:val="0E5B2984"/>
    <w:rsid w:val="0E5EE32D"/>
    <w:rsid w:val="0E5F9E04"/>
    <w:rsid w:val="0E60E333"/>
    <w:rsid w:val="0E61DB91"/>
    <w:rsid w:val="0E634237"/>
    <w:rsid w:val="0E64661B"/>
    <w:rsid w:val="0E64DDF3"/>
    <w:rsid w:val="0E65D327"/>
    <w:rsid w:val="0E67F7CE"/>
    <w:rsid w:val="0E6A2CC3"/>
    <w:rsid w:val="0E6BC56C"/>
    <w:rsid w:val="0E6D5B0B"/>
    <w:rsid w:val="0E6E545C"/>
    <w:rsid w:val="0E6F5DE1"/>
    <w:rsid w:val="0E6F874C"/>
    <w:rsid w:val="0E70DCBC"/>
    <w:rsid w:val="0E72C411"/>
    <w:rsid w:val="0E79A757"/>
    <w:rsid w:val="0E7A0558"/>
    <w:rsid w:val="0E7A8A7F"/>
    <w:rsid w:val="0E7D878B"/>
    <w:rsid w:val="0E7E0E0B"/>
    <w:rsid w:val="0E81DE2F"/>
    <w:rsid w:val="0E839289"/>
    <w:rsid w:val="0E87B506"/>
    <w:rsid w:val="0E88863E"/>
    <w:rsid w:val="0E89C755"/>
    <w:rsid w:val="0E8AAC75"/>
    <w:rsid w:val="0E8B81B0"/>
    <w:rsid w:val="0E90B03E"/>
    <w:rsid w:val="0E911076"/>
    <w:rsid w:val="0E913ED1"/>
    <w:rsid w:val="0E94316F"/>
    <w:rsid w:val="0E969B84"/>
    <w:rsid w:val="0E96E162"/>
    <w:rsid w:val="0E981A0F"/>
    <w:rsid w:val="0E9A679E"/>
    <w:rsid w:val="0E9DBD4E"/>
    <w:rsid w:val="0E9E9C73"/>
    <w:rsid w:val="0E9F15E2"/>
    <w:rsid w:val="0EA127F0"/>
    <w:rsid w:val="0EA16AB2"/>
    <w:rsid w:val="0EA2249C"/>
    <w:rsid w:val="0EA30E5E"/>
    <w:rsid w:val="0EA48E94"/>
    <w:rsid w:val="0EA67422"/>
    <w:rsid w:val="0EA73CB5"/>
    <w:rsid w:val="0EA79706"/>
    <w:rsid w:val="0EA831DD"/>
    <w:rsid w:val="0EA9288B"/>
    <w:rsid w:val="0EAABB5C"/>
    <w:rsid w:val="0EAEC0C7"/>
    <w:rsid w:val="0EB1F0D1"/>
    <w:rsid w:val="0EB21E42"/>
    <w:rsid w:val="0EB30331"/>
    <w:rsid w:val="0EB7A5E6"/>
    <w:rsid w:val="0EBA10CC"/>
    <w:rsid w:val="0EBB4E2E"/>
    <w:rsid w:val="0EBC2C9B"/>
    <w:rsid w:val="0EBD2C67"/>
    <w:rsid w:val="0EBE54A3"/>
    <w:rsid w:val="0EC41BB3"/>
    <w:rsid w:val="0EC6BC39"/>
    <w:rsid w:val="0EC9D2A8"/>
    <w:rsid w:val="0ECF4756"/>
    <w:rsid w:val="0ED12803"/>
    <w:rsid w:val="0ED2512B"/>
    <w:rsid w:val="0ED30911"/>
    <w:rsid w:val="0ED31051"/>
    <w:rsid w:val="0ED3B683"/>
    <w:rsid w:val="0ED49E0C"/>
    <w:rsid w:val="0ED68BB2"/>
    <w:rsid w:val="0ED6A7CF"/>
    <w:rsid w:val="0EDA2493"/>
    <w:rsid w:val="0EDBFD1D"/>
    <w:rsid w:val="0EDFE860"/>
    <w:rsid w:val="0EE267C7"/>
    <w:rsid w:val="0EE5975D"/>
    <w:rsid w:val="0EE86AF7"/>
    <w:rsid w:val="0EE9F949"/>
    <w:rsid w:val="0EEB4809"/>
    <w:rsid w:val="0EECB310"/>
    <w:rsid w:val="0EEDBAEC"/>
    <w:rsid w:val="0EEE2033"/>
    <w:rsid w:val="0EF0427C"/>
    <w:rsid w:val="0EF16858"/>
    <w:rsid w:val="0EF28A77"/>
    <w:rsid w:val="0EF3234E"/>
    <w:rsid w:val="0EF33CE4"/>
    <w:rsid w:val="0EF427F0"/>
    <w:rsid w:val="0EF79A3B"/>
    <w:rsid w:val="0EF8053E"/>
    <w:rsid w:val="0EF93131"/>
    <w:rsid w:val="0EFDD4D8"/>
    <w:rsid w:val="0EFE96E2"/>
    <w:rsid w:val="0EFF92AA"/>
    <w:rsid w:val="0F012737"/>
    <w:rsid w:val="0F020293"/>
    <w:rsid w:val="0F026FE8"/>
    <w:rsid w:val="0F03A9F4"/>
    <w:rsid w:val="0F057103"/>
    <w:rsid w:val="0F07AA7C"/>
    <w:rsid w:val="0F0C66D6"/>
    <w:rsid w:val="0F0D317D"/>
    <w:rsid w:val="0F0DE098"/>
    <w:rsid w:val="0F1045F1"/>
    <w:rsid w:val="0F12241F"/>
    <w:rsid w:val="0F127F49"/>
    <w:rsid w:val="0F136375"/>
    <w:rsid w:val="0F147113"/>
    <w:rsid w:val="0F15866E"/>
    <w:rsid w:val="0F1601F3"/>
    <w:rsid w:val="0F173D74"/>
    <w:rsid w:val="0F174411"/>
    <w:rsid w:val="0F194206"/>
    <w:rsid w:val="0F19BBF5"/>
    <w:rsid w:val="0F1AB3B5"/>
    <w:rsid w:val="0F1D88FA"/>
    <w:rsid w:val="0F1F51F1"/>
    <w:rsid w:val="0F203A66"/>
    <w:rsid w:val="0F2156E3"/>
    <w:rsid w:val="0F230F0F"/>
    <w:rsid w:val="0F236910"/>
    <w:rsid w:val="0F23D689"/>
    <w:rsid w:val="0F248E82"/>
    <w:rsid w:val="0F25EFD1"/>
    <w:rsid w:val="0F2759B3"/>
    <w:rsid w:val="0F2A4D8F"/>
    <w:rsid w:val="0F2D1524"/>
    <w:rsid w:val="0F2F3F53"/>
    <w:rsid w:val="0F2F7E4D"/>
    <w:rsid w:val="0F30A776"/>
    <w:rsid w:val="0F30C002"/>
    <w:rsid w:val="0F356416"/>
    <w:rsid w:val="0F36581F"/>
    <w:rsid w:val="0F37F86C"/>
    <w:rsid w:val="0F383217"/>
    <w:rsid w:val="0F3E813C"/>
    <w:rsid w:val="0F42A128"/>
    <w:rsid w:val="0F441AB1"/>
    <w:rsid w:val="0F442E65"/>
    <w:rsid w:val="0F462038"/>
    <w:rsid w:val="0F496C06"/>
    <w:rsid w:val="0F4CE6B5"/>
    <w:rsid w:val="0F51865D"/>
    <w:rsid w:val="0F53B836"/>
    <w:rsid w:val="0F556F74"/>
    <w:rsid w:val="0F56C4AC"/>
    <w:rsid w:val="0F598019"/>
    <w:rsid w:val="0F5A5AC0"/>
    <w:rsid w:val="0F5C7BFE"/>
    <w:rsid w:val="0F5CB5D2"/>
    <w:rsid w:val="0F62E622"/>
    <w:rsid w:val="0F630837"/>
    <w:rsid w:val="0F63F5B5"/>
    <w:rsid w:val="0F662F09"/>
    <w:rsid w:val="0F6A56E8"/>
    <w:rsid w:val="0F6EDE3D"/>
    <w:rsid w:val="0F6F110E"/>
    <w:rsid w:val="0F6F6843"/>
    <w:rsid w:val="0F70B889"/>
    <w:rsid w:val="0F7356B0"/>
    <w:rsid w:val="0F741F67"/>
    <w:rsid w:val="0F7837BD"/>
    <w:rsid w:val="0F7883BC"/>
    <w:rsid w:val="0F7B1ABF"/>
    <w:rsid w:val="0F7C7D7E"/>
    <w:rsid w:val="0F7DA779"/>
    <w:rsid w:val="0F81E67D"/>
    <w:rsid w:val="0F89297C"/>
    <w:rsid w:val="0F8CE682"/>
    <w:rsid w:val="0F8D00C4"/>
    <w:rsid w:val="0F8D5C6E"/>
    <w:rsid w:val="0F8DC5EA"/>
    <w:rsid w:val="0F8EA79C"/>
    <w:rsid w:val="0F8F1121"/>
    <w:rsid w:val="0F8FE602"/>
    <w:rsid w:val="0F8FEE3F"/>
    <w:rsid w:val="0F904A69"/>
    <w:rsid w:val="0F9175A9"/>
    <w:rsid w:val="0F924B13"/>
    <w:rsid w:val="0F92D962"/>
    <w:rsid w:val="0F976C3C"/>
    <w:rsid w:val="0F98C62F"/>
    <w:rsid w:val="0F98E1F3"/>
    <w:rsid w:val="0F99F615"/>
    <w:rsid w:val="0F9B330A"/>
    <w:rsid w:val="0F9B6EF2"/>
    <w:rsid w:val="0F9CF088"/>
    <w:rsid w:val="0F9E0053"/>
    <w:rsid w:val="0F9E51CC"/>
    <w:rsid w:val="0F9F3AE7"/>
    <w:rsid w:val="0F9F8B36"/>
    <w:rsid w:val="0F9FF288"/>
    <w:rsid w:val="0FA07117"/>
    <w:rsid w:val="0FA0DB3A"/>
    <w:rsid w:val="0FA237B0"/>
    <w:rsid w:val="0FA2F90A"/>
    <w:rsid w:val="0FA32735"/>
    <w:rsid w:val="0FA4E4E7"/>
    <w:rsid w:val="0FA79A90"/>
    <w:rsid w:val="0FA84506"/>
    <w:rsid w:val="0FAA6022"/>
    <w:rsid w:val="0FAB570A"/>
    <w:rsid w:val="0FAC50A2"/>
    <w:rsid w:val="0FAD091D"/>
    <w:rsid w:val="0FAFE240"/>
    <w:rsid w:val="0FB116F4"/>
    <w:rsid w:val="0FB4A576"/>
    <w:rsid w:val="0FB5525D"/>
    <w:rsid w:val="0FB65AF5"/>
    <w:rsid w:val="0FB6A654"/>
    <w:rsid w:val="0FB6F821"/>
    <w:rsid w:val="0FB6FC5A"/>
    <w:rsid w:val="0FB91DD6"/>
    <w:rsid w:val="0FB9404E"/>
    <w:rsid w:val="0FBA3D63"/>
    <w:rsid w:val="0FBA86F9"/>
    <w:rsid w:val="0FC074C8"/>
    <w:rsid w:val="0FC26BC5"/>
    <w:rsid w:val="0FC2E65B"/>
    <w:rsid w:val="0FC3DB93"/>
    <w:rsid w:val="0FC6B7ED"/>
    <w:rsid w:val="0FC6FCDC"/>
    <w:rsid w:val="0FCA972C"/>
    <w:rsid w:val="0FCD24CF"/>
    <w:rsid w:val="0FCD2C4E"/>
    <w:rsid w:val="0FCE9CCF"/>
    <w:rsid w:val="0FD410EC"/>
    <w:rsid w:val="0FD82DF3"/>
    <w:rsid w:val="0FD8692A"/>
    <w:rsid w:val="0FD97198"/>
    <w:rsid w:val="0FDAB723"/>
    <w:rsid w:val="0FDD4249"/>
    <w:rsid w:val="0FDFD61F"/>
    <w:rsid w:val="0FDFFBA1"/>
    <w:rsid w:val="0FE6FC9A"/>
    <w:rsid w:val="0FEB0899"/>
    <w:rsid w:val="0FEB7728"/>
    <w:rsid w:val="0FEBF1FA"/>
    <w:rsid w:val="0FEC16AD"/>
    <w:rsid w:val="0FEC184D"/>
    <w:rsid w:val="0FECFD00"/>
    <w:rsid w:val="0FEDBB30"/>
    <w:rsid w:val="0FEF9BDD"/>
    <w:rsid w:val="0FEFEA72"/>
    <w:rsid w:val="0FF017E7"/>
    <w:rsid w:val="0FF3E6F6"/>
    <w:rsid w:val="0FF54853"/>
    <w:rsid w:val="0FF5810C"/>
    <w:rsid w:val="0FF5E649"/>
    <w:rsid w:val="0FF73766"/>
    <w:rsid w:val="0FFAFD62"/>
    <w:rsid w:val="0FFC05DD"/>
    <w:rsid w:val="0FFC61DD"/>
    <w:rsid w:val="100090F8"/>
    <w:rsid w:val="1000BA23"/>
    <w:rsid w:val="1000D2E4"/>
    <w:rsid w:val="10031457"/>
    <w:rsid w:val="1003BC13"/>
    <w:rsid w:val="1004EE87"/>
    <w:rsid w:val="10075EE5"/>
    <w:rsid w:val="10089CB7"/>
    <w:rsid w:val="1008E270"/>
    <w:rsid w:val="100C6CDF"/>
    <w:rsid w:val="100E0E38"/>
    <w:rsid w:val="101781B5"/>
    <w:rsid w:val="10189A47"/>
    <w:rsid w:val="1019C84D"/>
    <w:rsid w:val="1019D182"/>
    <w:rsid w:val="101F628E"/>
    <w:rsid w:val="10213937"/>
    <w:rsid w:val="1022E703"/>
    <w:rsid w:val="1023B122"/>
    <w:rsid w:val="1024A24D"/>
    <w:rsid w:val="1026E330"/>
    <w:rsid w:val="1028D117"/>
    <w:rsid w:val="1029C3A7"/>
    <w:rsid w:val="102A801B"/>
    <w:rsid w:val="102D01FA"/>
    <w:rsid w:val="102F5685"/>
    <w:rsid w:val="1030F8C7"/>
    <w:rsid w:val="1033A70D"/>
    <w:rsid w:val="10342CBD"/>
    <w:rsid w:val="10343E21"/>
    <w:rsid w:val="10348441"/>
    <w:rsid w:val="103637FF"/>
    <w:rsid w:val="1038ABAE"/>
    <w:rsid w:val="1038D8DE"/>
    <w:rsid w:val="103A4F40"/>
    <w:rsid w:val="103AABC4"/>
    <w:rsid w:val="103B5BE4"/>
    <w:rsid w:val="103C0095"/>
    <w:rsid w:val="103D6EAD"/>
    <w:rsid w:val="103D94CB"/>
    <w:rsid w:val="103E77D8"/>
    <w:rsid w:val="104027F4"/>
    <w:rsid w:val="1041C32E"/>
    <w:rsid w:val="10430788"/>
    <w:rsid w:val="1043D7F0"/>
    <w:rsid w:val="1044E16C"/>
    <w:rsid w:val="10454608"/>
    <w:rsid w:val="104AF7FB"/>
    <w:rsid w:val="104B51F6"/>
    <w:rsid w:val="104C67B0"/>
    <w:rsid w:val="104CE375"/>
    <w:rsid w:val="104D32D7"/>
    <w:rsid w:val="1052B7A1"/>
    <w:rsid w:val="1053758A"/>
    <w:rsid w:val="10547435"/>
    <w:rsid w:val="1055A555"/>
    <w:rsid w:val="1058E3A5"/>
    <w:rsid w:val="1059EEAB"/>
    <w:rsid w:val="105B5252"/>
    <w:rsid w:val="105B8F8A"/>
    <w:rsid w:val="105D9B43"/>
    <w:rsid w:val="10622942"/>
    <w:rsid w:val="10646B8B"/>
    <w:rsid w:val="1066F6FC"/>
    <w:rsid w:val="10671E49"/>
    <w:rsid w:val="10694A62"/>
    <w:rsid w:val="106A3CD7"/>
    <w:rsid w:val="106A3F15"/>
    <w:rsid w:val="106A96C3"/>
    <w:rsid w:val="106B15B5"/>
    <w:rsid w:val="106B7031"/>
    <w:rsid w:val="106CDD80"/>
    <w:rsid w:val="106DE35B"/>
    <w:rsid w:val="106F21B0"/>
    <w:rsid w:val="1070F7C3"/>
    <w:rsid w:val="1072C791"/>
    <w:rsid w:val="10733710"/>
    <w:rsid w:val="1075F8FB"/>
    <w:rsid w:val="107649EB"/>
    <w:rsid w:val="10779432"/>
    <w:rsid w:val="1077A994"/>
    <w:rsid w:val="10793CCF"/>
    <w:rsid w:val="107B1E44"/>
    <w:rsid w:val="107B6A0F"/>
    <w:rsid w:val="107C5A18"/>
    <w:rsid w:val="107CE907"/>
    <w:rsid w:val="1080BA1B"/>
    <w:rsid w:val="10812930"/>
    <w:rsid w:val="1081A5B9"/>
    <w:rsid w:val="10827969"/>
    <w:rsid w:val="10836EC7"/>
    <w:rsid w:val="108550B0"/>
    <w:rsid w:val="1087DE4E"/>
    <w:rsid w:val="108D5931"/>
    <w:rsid w:val="108DC2BE"/>
    <w:rsid w:val="108EA43C"/>
    <w:rsid w:val="108ECFF8"/>
    <w:rsid w:val="1091B7CC"/>
    <w:rsid w:val="109529AE"/>
    <w:rsid w:val="109693AD"/>
    <w:rsid w:val="1099D6E5"/>
    <w:rsid w:val="10A192BD"/>
    <w:rsid w:val="10A32EF5"/>
    <w:rsid w:val="10A7C7E4"/>
    <w:rsid w:val="10A8C3E8"/>
    <w:rsid w:val="10AA36A9"/>
    <w:rsid w:val="10ABE58E"/>
    <w:rsid w:val="10AC7411"/>
    <w:rsid w:val="10ACC672"/>
    <w:rsid w:val="10B04BCC"/>
    <w:rsid w:val="10B06AD2"/>
    <w:rsid w:val="10B2F633"/>
    <w:rsid w:val="10B8B94C"/>
    <w:rsid w:val="10B98F24"/>
    <w:rsid w:val="10BA070F"/>
    <w:rsid w:val="10BAF38E"/>
    <w:rsid w:val="10BC2446"/>
    <w:rsid w:val="10BC9642"/>
    <w:rsid w:val="10BEE0C2"/>
    <w:rsid w:val="10BF63E7"/>
    <w:rsid w:val="10C2FE30"/>
    <w:rsid w:val="10C7001E"/>
    <w:rsid w:val="10C7A95E"/>
    <w:rsid w:val="10C83D6C"/>
    <w:rsid w:val="10C8891D"/>
    <w:rsid w:val="10CA8C8F"/>
    <w:rsid w:val="10CA8E46"/>
    <w:rsid w:val="10CD13C8"/>
    <w:rsid w:val="10CD41D4"/>
    <w:rsid w:val="10CDF19A"/>
    <w:rsid w:val="10CE43D3"/>
    <w:rsid w:val="10D029AD"/>
    <w:rsid w:val="10D02DA7"/>
    <w:rsid w:val="10D12EDB"/>
    <w:rsid w:val="10D21473"/>
    <w:rsid w:val="10D5ABDE"/>
    <w:rsid w:val="10D8FC64"/>
    <w:rsid w:val="10DA7D25"/>
    <w:rsid w:val="10DB11F8"/>
    <w:rsid w:val="10DCF060"/>
    <w:rsid w:val="10DDADF5"/>
    <w:rsid w:val="10DDD5D2"/>
    <w:rsid w:val="10DE2AD5"/>
    <w:rsid w:val="10DE66CF"/>
    <w:rsid w:val="10DF612F"/>
    <w:rsid w:val="10E27CCA"/>
    <w:rsid w:val="10E28F02"/>
    <w:rsid w:val="10E3354F"/>
    <w:rsid w:val="10E36D18"/>
    <w:rsid w:val="10E7C2C4"/>
    <w:rsid w:val="10E92E94"/>
    <w:rsid w:val="10E96E1F"/>
    <w:rsid w:val="10EFED2A"/>
    <w:rsid w:val="10F256AE"/>
    <w:rsid w:val="10F326FD"/>
    <w:rsid w:val="10F75A1C"/>
    <w:rsid w:val="10FD5544"/>
    <w:rsid w:val="110517C7"/>
    <w:rsid w:val="110590C4"/>
    <w:rsid w:val="1107A809"/>
    <w:rsid w:val="1107C8C9"/>
    <w:rsid w:val="11080DD5"/>
    <w:rsid w:val="110825E9"/>
    <w:rsid w:val="11096757"/>
    <w:rsid w:val="1109C10A"/>
    <w:rsid w:val="1109F060"/>
    <w:rsid w:val="110C21E4"/>
    <w:rsid w:val="110ED7FF"/>
    <w:rsid w:val="111027A9"/>
    <w:rsid w:val="1116FBF4"/>
    <w:rsid w:val="1117A6CD"/>
    <w:rsid w:val="11180A91"/>
    <w:rsid w:val="111A2775"/>
    <w:rsid w:val="111A43F4"/>
    <w:rsid w:val="111A6FFC"/>
    <w:rsid w:val="111B79D1"/>
    <w:rsid w:val="111E732D"/>
    <w:rsid w:val="112301AA"/>
    <w:rsid w:val="11285881"/>
    <w:rsid w:val="1128FE07"/>
    <w:rsid w:val="11294A5E"/>
    <w:rsid w:val="11298580"/>
    <w:rsid w:val="1129AB0B"/>
    <w:rsid w:val="112DB61A"/>
    <w:rsid w:val="112DBD5B"/>
    <w:rsid w:val="11317E5D"/>
    <w:rsid w:val="113356FD"/>
    <w:rsid w:val="113651E0"/>
    <w:rsid w:val="11367164"/>
    <w:rsid w:val="1138C161"/>
    <w:rsid w:val="113A2BD6"/>
    <w:rsid w:val="113A627E"/>
    <w:rsid w:val="113B5167"/>
    <w:rsid w:val="113D0885"/>
    <w:rsid w:val="113D7247"/>
    <w:rsid w:val="1140CAD9"/>
    <w:rsid w:val="1142A81E"/>
    <w:rsid w:val="114368A6"/>
    <w:rsid w:val="1144A0BB"/>
    <w:rsid w:val="11456A81"/>
    <w:rsid w:val="11483E42"/>
    <w:rsid w:val="114A749C"/>
    <w:rsid w:val="114B4007"/>
    <w:rsid w:val="114BAACC"/>
    <w:rsid w:val="114F5BFB"/>
    <w:rsid w:val="114F7549"/>
    <w:rsid w:val="11502B99"/>
    <w:rsid w:val="11506CBD"/>
    <w:rsid w:val="115479D1"/>
    <w:rsid w:val="115652F6"/>
    <w:rsid w:val="11573454"/>
    <w:rsid w:val="1157E582"/>
    <w:rsid w:val="11592BD6"/>
    <w:rsid w:val="115BCF80"/>
    <w:rsid w:val="11660FF1"/>
    <w:rsid w:val="1167CA34"/>
    <w:rsid w:val="1168E1C2"/>
    <w:rsid w:val="116E6C1B"/>
    <w:rsid w:val="116FBD20"/>
    <w:rsid w:val="11704396"/>
    <w:rsid w:val="11716151"/>
    <w:rsid w:val="11722053"/>
    <w:rsid w:val="11727AEB"/>
    <w:rsid w:val="1173C6D5"/>
    <w:rsid w:val="11765CAF"/>
    <w:rsid w:val="1176FFCE"/>
    <w:rsid w:val="117A079F"/>
    <w:rsid w:val="117FE215"/>
    <w:rsid w:val="118192E9"/>
    <w:rsid w:val="118197DB"/>
    <w:rsid w:val="1183D451"/>
    <w:rsid w:val="1184B206"/>
    <w:rsid w:val="1187517A"/>
    <w:rsid w:val="118818DD"/>
    <w:rsid w:val="118894B4"/>
    <w:rsid w:val="118BF433"/>
    <w:rsid w:val="118C196F"/>
    <w:rsid w:val="118C6DA2"/>
    <w:rsid w:val="118CE5BA"/>
    <w:rsid w:val="118E644B"/>
    <w:rsid w:val="119474EB"/>
    <w:rsid w:val="1195327A"/>
    <w:rsid w:val="11961F00"/>
    <w:rsid w:val="11977C0A"/>
    <w:rsid w:val="1198A772"/>
    <w:rsid w:val="11996AE1"/>
    <w:rsid w:val="119A588E"/>
    <w:rsid w:val="119AA8A8"/>
    <w:rsid w:val="119CB533"/>
    <w:rsid w:val="119DDE12"/>
    <w:rsid w:val="119EAD71"/>
    <w:rsid w:val="119F6D2B"/>
    <w:rsid w:val="11A0F0ED"/>
    <w:rsid w:val="11A18931"/>
    <w:rsid w:val="11A3FD50"/>
    <w:rsid w:val="11A94AD1"/>
    <w:rsid w:val="11ACAFA8"/>
    <w:rsid w:val="11AD69A5"/>
    <w:rsid w:val="11AE5C51"/>
    <w:rsid w:val="11B06DAF"/>
    <w:rsid w:val="11B19A41"/>
    <w:rsid w:val="11B1E2E4"/>
    <w:rsid w:val="11B3CF73"/>
    <w:rsid w:val="11B646AB"/>
    <w:rsid w:val="11B668EC"/>
    <w:rsid w:val="11B8707E"/>
    <w:rsid w:val="11BB9FBF"/>
    <w:rsid w:val="11BC9FA1"/>
    <w:rsid w:val="11BD24C8"/>
    <w:rsid w:val="11BDDF21"/>
    <w:rsid w:val="11BE0E29"/>
    <w:rsid w:val="11BF7DD6"/>
    <w:rsid w:val="11BF8506"/>
    <w:rsid w:val="11BFBAC7"/>
    <w:rsid w:val="11C0D4A3"/>
    <w:rsid w:val="11C0F173"/>
    <w:rsid w:val="11C0F344"/>
    <w:rsid w:val="11C23BE4"/>
    <w:rsid w:val="11C4DF7D"/>
    <w:rsid w:val="11C5F897"/>
    <w:rsid w:val="11C6B64A"/>
    <w:rsid w:val="11C98781"/>
    <w:rsid w:val="11C9A7BF"/>
    <w:rsid w:val="11CBA4E5"/>
    <w:rsid w:val="11CBAA54"/>
    <w:rsid w:val="11CBCF3F"/>
    <w:rsid w:val="11CBE886"/>
    <w:rsid w:val="11CD3D59"/>
    <w:rsid w:val="11CD8393"/>
    <w:rsid w:val="11CFE19D"/>
    <w:rsid w:val="11D0D732"/>
    <w:rsid w:val="11D1C21B"/>
    <w:rsid w:val="11D3D29F"/>
    <w:rsid w:val="11D57EA6"/>
    <w:rsid w:val="11D65D8E"/>
    <w:rsid w:val="11D89A1A"/>
    <w:rsid w:val="11DDF104"/>
    <w:rsid w:val="11DE8FF2"/>
    <w:rsid w:val="11DE929A"/>
    <w:rsid w:val="11E078E3"/>
    <w:rsid w:val="11E23E83"/>
    <w:rsid w:val="11E3B202"/>
    <w:rsid w:val="11E4E7F7"/>
    <w:rsid w:val="11E58594"/>
    <w:rsid w:val="11E72C18"/>
    <w:rsid w:val="11E84C91"/>
    <w:rsid w:val="11E8C6E4"/>
    <w:rsid w:val="11E9869F"/>
    <w:rsid w:val="11EA2C78"/>
    <w:rsid w:val="11F06D2E"/>
    <w:rsid w:val="11F0DCAD"/>
    <w:rsid w:val="11F0FFCD"/>
    <w:rsid w:val="11F14CE4"/>
    <w:rsid w:val="11F1DD5A"/>
    <w:rsid w:val="11F559AD"/>
    <w:rsid w:val="11F875A4"/>
    <w:rsid w:val="11FB4E56"/>
    <w:rsid w:val="11FD78DF"/>
    <w:rsid w:val="12046A2D"/>
    <w:rsid w:val="120ADFC7"/>
    <w:rsid w:val="120DE88D"/>
    <w:rsid w:val="12106430"/>
    <w:rsid w:val="121073A0"/>
    <w:rsid w:val="1210A29B"/>
    <w:rsid w:val="12181CD0"/>
    <w:rsid w:val="121A7CD7"/>
    <w:rsid w:val="121A9CD6"/>
    <w:rsid w:val="121B7502"/>
    <w:rsid w:val="121BB3E0"/>
    <w:rsid w:val="121BCB18"/>
    <w:rsid w:val="121EA3D9"/>
    <w:rsid w:val="1220F5A0"/>
    <w:rsid w:val="122F5F1F"/>
    <w:rsid w:val="122FB16C"/>
    <w:rsid w:val="122FBBE0"/>
    <w:rsid w:val="12309397"/>
    <w:rsid w:val="1231B6F4"/>
    <w:rsid w:val="1234A0FF"/>
    <w:rsid w:val="12358EA0"/>
    <w:rsid w:val="12377CBF"/>
    <w:rsid w:val="12387ED3"/>
    <w:rsid w:val="1239BFF7"/>
    <w:rsid w:val="123A64C2"/>
    <w:rsid w:val="123AFD85"/>
    <w:rsid w:val="12403175"/>
    <w:rsid w:val="1245FFD6"/>
    <w:rsid w:val="1246B464"/>
    <w:rsid w:val="12471181"/>
    <w:rsid w:val="1247E52B"/>
    <w:rsid w:val="12486B1C"/>
    <w:rsid w:val="1249F7B2"/>
    <w:rsid w:val="124A0AC8"/>
    <w:rsid w:val="124A0DC4"/>
    <w:rsid w:val="124CD391"/>
    <w:rsid w:val="124E0449"/>
    <w:rsid w:val="124E1BAF"/>
    <w:rsid w:val="12514BFB"/>
    <w:rsid w:val="12518856"/>
    <w:rsid w:val="1251A730"/>
    <w:rsid w:val="1251C1B8"/>
    <w:rsid w:val="1253554F"/>
    <w:rsid w:val="1257254E"/>
    <w:rsid w:val="1257F612"/>
    <w:rsid w:val="125A90FF"/>
    <w:rsid w:val="125D20B5"/>
    <w:rsid w:val="125D52E7"/>
    <w:rsid w:val="12612369"/>
    <w:rsid w:val="1263EBA2"/>
    <w:rsid w:val="12663590"/>
    <w:rsid w:val="1266EB09"/>
    <w:rsid w:val="12696388"/>
    <w:rsid w:val="126A1AFA"/>
    <w:rsid w:val="126B8A1B"/>
    <w:rsid w:val="126C6D60"/>
    <w:rsid w:val="126D4497"/>
    <w:rsid w:val="126D4FBD"/>
    <w:rsid w:val="126EF768"/>
    <w:rsid w:val="126F17E4"/>
    <w:rsid w:val="126F3B61"/>
    <w:rsid w:val="1270070D"/>
    <w:rsid w:val="12702763"/>
    <w:rsid w:val="12702C30"/>
    <w:rsid w:val="1271F053"/>
    <w:rsid w:val="1273ADC9"/>
    <w:rsid w:val="12751F91"/>
    <w:rsid w:val="1275D1BE"/>
    <w:rsid w:val="1276B7F5"/>
    <w:rsid w:val="127793AD"/>
    <w:rsid w:val="1278BB83"/>
    <w:rsid w:val="127BBDE0"/>
    <w:rsid w:val="127CC179"/>
    <w:rsid w:val="127D182A"/>
    <w:rsid w:val="127E2309"/>
    <w:rsid w:val="12817CEF"/>
    <w:rsid w:val="12829ACC"/>
    <w:rsid w:val="1283CD93"/>
    <w:rsid w:val="1286917D"/>
    <w:rsid w:val="12873211"/>
    <w:rsid w:val="12878E6E"/>
    <w:rsid w:val="1289FB05"/>
    <w:rsid w:val="128BD4B0"/>
    <w:rsid w:val="128DD74E"/>
    <w:rsid w:val="12909B15"/>
    <w:rsid w:val="1290B6A7"/>
    <w:rsid w:val="1291D05A"/>
    <w:rsid w:val="1292D925"/>
    <w:rsid w:val="1293098A"/>
    <w:rsid w:val="12959D01"/>
    <w:rsid w:val="1295B367"/>
    <w:rsid w:val="1295B7CF"/>
    <w:rsid w:val="1296A952"/>
    <w:rsid w:val="12971206"/>
    <w:rsid w:val="1298FAD3"/>
    <w:rsid w:val="129AFEFF"/>
    <w:rsid w:val="129BEDFB"/>
    <w:rsid w:val="12A0787A"/>
    <w:rsid w:val="12A132C4"/>
    <w:rsid w:val="12A45380"/>
    <w:rsid w:val="12A80A45"/>
    <w:rsid w:val="12AABF67"/>
    <w:rsid w:val="12ABE281"/>
    <w:rsid w:val="12ACED87"/>
    <w:rsid w:val="12AF7B4A"/>
    <w:rsid w:val="12B00F43"/>
    <w:rsid w:val="12B1FD86"/>
    <w:rsid w:val="12B289E0"/>
    <w:rsid w:val="12B5EDEE"/>
    <w:rsid w:val="12B7968B"/>
    <w:rsid w:val="12B80B10"/>
    <w:rsid w:val="12B8A4B8"/>
    <w:rsid w:val="12B9EFFB"/>
    <w:rsid w:val="12BE2747"/>
    <w:rsid w:val="12BE4175"/>
    <w:rsid w:val="12C1458B"/>
    <w:rsid w:val="12C47251"/>
    <w:rsid w:val="12C4D01E"/>
    <w:rsid w:val="12C673F7"/>
    <w:rsid w:val="12C6ECEE"/>
    <w:rsid w:val="12C72181"/>
    <w:rsid w:val="12C915A8"/>
    <w:rsid w:val="12CBF866"/>
    <w:rsid w:val="12CC4737"/>
    <w:rsid w:val="12D21308"/>
    <w:rsid w:val="12D68BF4"/>
    <w:rsid w:val="12D942A8"/>
    <w:rsid w:val="12D9CED0"/>
    <w:rsid w:val="12DB883F"/>
    <w:rsid w:val="12DBDD39"/>
    <w:rsid w:val="12DC46CE"/>
    <w:rsid w:val="12DC70AF"/>
    <w:rsid w:val="12DD61FD"/>
    <w:rsid w:val="12DDB04C"/>
    <w:rsid w:val="12DEEF5F"/>
    <w:rsid w:val="12E14829"/>
    <w:rsid w:val="12E1FCCD"/>
    <w:rsid w:val="12E33202"/>
    <w:rsid w:val="12E349C9"/>
    <w:rsid w:val="12E66E3F"/>
    <w:rsid w:val="12E776CE"/>
    <w:rsid w:val="12E7ED35"/>
    <w:rsid w:val="12E9503D"/>
    <w:rsid w:val="12EB8882"/>
    <w:rsid w:val="12EBF50F"/>
    <w:rsid w:val="12F0AF75"/>
    <w:rsid w:val="12F0DDB4"/>
    <w:rsid w:val="12F71C39"/>
    <w:rsid w:val="12F74836"/>
    <w:rsid w:val="12F76DC7"/>
    <w:rsid w:val="12F7EF5B"/>
    <w:rsid w:val="12F89A5D"/>
    <w:rsid w:val="12F8C256"/>
    <w:rsid w:val="12F8C43C"/>
    <w:rsid w:val="12FC1493"/>
    <w:rsid w:val="12FD810F"/>
    <w:rsid w:val="13006C44"/>
    <w:rsid w:val="1300E5B0"/>
    <w:rsid w:val="1300EFE8"/>
    <w:rsid w:val="130484F9"/>
    <w:rsid w:val="1306CAE6"/>
    <w:rsid w:val="13080958"/>
    <w:rsid w:val="130A0516"/>
    <w:rsid w:val="130A4770"/>
    <w:rsid w:val="130A4DBD"/>
    <w:rsid w:val="130AC569"/>
    <w:rsid w:val="130C7CBB"/>
    <w:rsid w:val="130DA074"/>
    <w:rsid w:val="130F2D20"/>
    <w:rsid w:val="130FD49F"/>
    <w:rsid w:val="1310E246"/>
    <w:rsid w:val="1314D7C7"/>
    <w:rsid w:val="1314EAEF"/>
    <w:rsid w:val="13156E00"/>
    <w:rsid w:val="13170BA7"/>
    <w:rsid w:val="131BDDFB"/>
    <w:rsid w:val="131EDAC5"/>
    <w:rsid w:val="131EEE43"/>
    <w:rsid w:val="13217FD9"/>
    <w:rsid w:val="1321B1D3"/>
    <w:rsid w:val="1324619A"/>
    <w:rsid w:val="13248F17"/>
    <w:rsid w:val="13263C90"/>
    <w:rsid w:val="13296CAB"/>
    <w:rsid w:val="1329B9DA"/>
    <w:rsid w:val="1329CC98"/>
    <w:rsid w:val="132B5BF2"/>
    <w:rsid w:val="132CD43F"/>
    <w:rsid w:val="132DABFF"/>
    <w:rsid w:val="132DB061"/>
    <w:rsid w:val="132E162D"/>
    <w:rsid w:val="13309D23"/>
    <w:rsid w:val="1331D1A1"/>
    <w:rsid w:val="1331E8BA"/>
    <w:rsid w:val="1332E548"/>
    <w:rsid w:val="13371668"/>
    <w:rsid w:val="13375992"/>
    <w:rsid w:val="13379A02"/>
    <w:rsid w:val="133A948D"/>
    <w:rsid w:val="133AACB0"/>
    <w:rsid w:val="133CBC99"/>
    <w:rsid w:val="133EC23E"/>
    <w:rsid w:val="1342F978"/>
    <w:rsid w:val="134323BA"/>
    <w:rsid w:val="1343D012"/>
    <w:rsid w:val="1343D415"/>
    <w:rsid w:val="1345DC9F"/>
    <w:rsid w:val="1346997B"/>
    <w:rsid w:val="1348A747"/>
    <w:rsid w:val="13497616"/>
    <w:rsid w:val="134B9329"/>
    <w:rsid w:val="134C942F"/>
    <w:rsid w:val="134CEB17"/>
    <w:rsid w:val="134FB006"/>
    <w:rsid w:val="1350CC90"/>
    <w:rsid w:val="1351A67B"/>
    <w:rsid w:val="13530985"/>
    <w:rsid w:val="1355D935"/>
    <w:rsid w:val="13567DE6"/>
    <w:rsid w:val="1356BF82"/>
    <w:rsid w:val="1358D033"/>
    <w:rsid w:val="135B920D"/>
    <w:rsid w:val="135DBE21"/>
    <w:rsid w:val="135DEEE6"/>
    <w:rsid w:val="135F169E"/>
    <w:rsid w:val="13632295"/>
    <w:rsid w:val="1363BD61"/>
    <w:rsid w:val="1363EB8C"/>
    <w:rsid w:val="13658316"/>
    <w:rsid w:val="1365EA1B"/>
    <w:rsid w:val="1366163F"/>
    <w:rsid w:val="136707C6"/>
    <w:rsid w:val="1367E540"/>
    <w:rsid w:val="13696924"/>
    <w:rsid w:val="136B4437"/>
    <w:rsid w:val="136C337A"/>
    <w:rsid w:val="1373AE00"/>
    <w:rsid w:val="137BBDE5"/>
    <w:rsid w:val="137F4B5C"/>
    <w:rsid w:val="1380CC9B"/>
    <w:rsid w:val="13821544"/>
    <w:rsid w:val="138413EB"/>
    <w:rsid w:val="1384A434"/>
    <w:rsid w:val="1384B04A"/>
    <w:rsid w:val="1387DF79"/>
    <w:rsid w:val="13886D18"/>
    <w:rsid w:val="138BD612"/>
    <w:rsid w:val="138BE940"/>
    <w:rsid w:val="138C2857"/>
    <w:rsid w:val="138CC554"/>
    <w:rsid w:val="138DC68A"/>
    <w:rsid w:val="138E60F8"/>
    <w:rsid w:val="138F95AE"/>
    <w:rsid w:val="13909451"/>
    <w:rsid w:val="13910664"/>
    <w:rsid w:val="1391A3A0"/>
    <w:rsid w:val="13960C4F"/>
    <w:rsid w:val="13962B17"/>
    <w:rsid w:val="1396F3FF"/>
    <w:rsid w:val="1396FBAC"/>
    <w:rsid w:val="139A8DA3"/>
    <w:rsid w:val="139AD643"/>
    <w:rsid w:val="139ADAF1"/>
    <w:rsid w:val="139B9C60"/>
    <w:rsid w:val="139E2377"/>
    <w:rsid w:val="139FCE01"/>
    <w:rsid w:val="13A1DFD7"/>
    <w:rsid w:val="13A20B32"/>
    <w:rsid w:val="13A435AB"/>
    <w:rsid w:val="13A435BB"/>
    <w:rsid w:val="13A43A5E"/>
    <w:rsid w:val="13A456C6"/>
    <w:rsid w:val="13A4BF2E"/>
    <w:rsid w:val="13A6BBA2"/>
    <w:rsid w:val="13AA8EAF"/>
    <w:rsid w:val="13AC6293"/>
    <w:rsid w:val="13AED658"/>
    <w:rsid w:val="13AF49FA"/>
    <w:rsid w:val="13AFDC99"/>
    <w:rsid w:val="13B05C17"/>
    <w:rsid w:val="13B0788F"/>
    <w:rsid w:val="13B27A1A"/>
    <w:rsid w:val="13B2C518"/>
    <w:rsid w:val="13B39AC7"/>
    <w:rsid w:val="13B5605C"/>
    <w:rsid w:val="13B7C11D"/>
    <w:rsid w:val="13B8697E"/>
    <w:rsid w:val="13BB4F96"/>
    <w:rsid w:val="13BD01E9"/>
    <w:rsid w:val="13C088B9"/>
    <w:rsid w:val="13C16DD0"/>
    <w:rsid w:val="13C56E74"/>
    <w:rsid w:val="13CA2FA9"/>
    <w:rsid w:val="13CA439A"/>
    <w:rsid w:val="13CB252E"/>
    <w:rsid w:val="13CFA088"/>
    <w:rsid w:val="13CFD29E"/>
    <w:rsid w:val="13D1E9A0"/>
    <w:rsid w:val="13D436C1"/>
    <w:rsid w:val="13D48638"/>
    <w:rsid w:val="13D4BF98"/>
    <w:rsid w:val="13D57F73"/>
    <w:rsid w:val="13D5FD53"/>
    <w:rsid w:val="13D6716A"/>
    <w:rsid w:val="13D6F495"/>
    <w:rsid w:val="13D76492"/>
    <w:rsid w:val="13DC4725"/>
    <w:rsid w:val="13DF8571"/>
    <w:rsid w:val="13E138EC"/>
    <w:rsid w:val="13E20658"/>
    <w:rsid w:val="13E22B42"/>
    <w:rsid w:val="13E3CFBC"/>
    <w:rsid w:val="13E415FB"/>
    <w:rsid w:val="13E46BED"/>
    <w:rsid w:val="13E4C014"/>
    <w:rsid w:val="13E95F62"/>
    <w:rsid w:val="13EB5975"/>
    <w:rsid w:val="13ED3433"/>
    <w:rsid w:val="13F4CBF1"/>
    <w:rsid w:val="13F67C7D"/>
    <w:rsid w:val="13F73519"/>
    <w:rsid w:val="13F91FF4"/>
    <w:rsid w:val="13FA3BB1"/>
    <w:rsid w:val="13FAE5EB"/>
    <w:rsid w:val="13FB72F1"/>
    <w:rsid w:val="13FE1F93"/>
    <w:rsid w:val="1401447C"/>
    <w:rsid w:val="14018119"/>
    <w:rsid w:val="14036830"/>
    <w:rsid w:val="1404FE71"/>
    <w:rsid w:val="14063D30"/>
    <w:rsid w:val="1407F276"/>
    <w:rsid w:val="140833AF"/>
    <w:rsid w:val="14085F0A"/>
    <w:rsid w:val="14086C57"/>
    <w:rsid w:val="1409FA81"/>
    <w:rsid w:val="140ADB01"/>
    <w:rsid w:val="140DB297"/>
    <w:rsid w:val="140DD5EA"/>
    <w:rsid w:val="140F6C78"/>
    <w:rsid w:val="14106CCD"/>
    <w:rsid w:val="14108764"/>
    <w:rsid w:val="1411384C"/>
    <w:rsid w:val="1411C6C8"/>
    <w:rsid w:val="1412753E"/>
    <w:rsid w:val="1412B2AA"/>
    <w:rsid w:val="1412C448"/>
    <w:rsid w:val="141320C8"/>
    <w:rsid w:val="14148EA8"/>
    <w:rsid w:val="14154BEC"/>
    <w:rsid w:val="1415F7B7"/>
    <w:rsid w:val="1416EC00"/>
    <w:rsid w:val="14176BDA"/>
    <w:rsid w:val="14187EB6"/>
    <w:rsid w:val="1419BC4B"/>
    <w:rsid w:val="141B3B23"/>
    <w:rsid w:val="141BA18C"/>
    <w:rsid w:val="141BBD66"/>
    <w:rsid w:val="141F49F8"/>
    <w:rsid w:val="14207297"/>
    <w:rsid w:val="1421DC05"/>
    <w:rsid w:val="1427DC68"/>
    <w:rsid w:val="14293420"/>
    <w:rsid w:val="142B7CA6"/>
    <w:rsid w:val="1433FD3F"/>
    <w:rsid w:val="1434D045"/>
    <w:rsid w:val="14355C8C"/>
    <w:rsid w:val="14356B06"/>
    <w:rsid w:val="14361269"/>
    <w:rsid w:val="14391D4A"/>
    <w:rsid w:val="143AD72C"/>
    <w:rsid w:val="143AFA4D"/>
    <w:rsid w:val="143DD78A"/>
    <w:rsid w:val="144008A6"/>
    <w:rsid w:val="1440AABD"/>
    <w:rsid w:val="1440C1ED"/>
    <w:rsid w:val="14427B30"/>
    <w:rsid w:val="1443F27D"/>
    <w:rsid w:val="14453038"/>
    <w:rsid w:val="1447E59B"/>
    <w:rsid w:val="144CB601"/>
    <w:rsid w:val="144ECD26"/>
    <w:rsid w:val="144F64C9"/>
    <w:rsid w:val="144F6B39"/>
    <w:rsid w:val="14509BE5"/>
    <w:rsid w:val="1452E827"/>
    <w:rsid w:val="14560F42"/>
    <w:rsid w:val="14562F3B"/>
    <w:rsid w:val="1458DC04"/>
    <w:rsid w:val="14597C86"/>
    <w:rsid w:val="1459D667"/>
    <w:rsid w:val="145A4C13"/>
    <w:rsid w:val="145A740E"/>
    <w:rsid w:val="145AEC6F"/>
    <w:rsid w:val="145B13FD"/>
    <w:rsid w:val="145C8D5B"/>
    <w:rsid w:val="145CC5C7"/>
    <w:rsid w:val="1460F17E"/>
    <w:rsid w:val="1461A272"/>
    <w:rsid w:val="14628C58"/>
    <w:rsid w:val="14628D3B"/>
    <w:rsid w:val="1464D584"/>
    <w:rsid w:val="14658A6E"/>
    <w:rsid w:val="1467FB3C"/>
    <w:rsid w:val="146862C7"/>
    <w:rsid w:val="14686F0A"/>
    <w:rsid w:val="146934AB"/>
    <w:rsid w:val="146D0DDF"/>
    <w:rsid w:val="146E14AC"/>
    <w:rsid w:val="1476C5F3"/>
    <w:rsid w:val="1477A97D"/>
    <w:rsid w:val="1477EB03"/>
    <w:rsid w:val="1478C65F"/>
    <w:rsid w:val="14797AED"/>
    <w:rsid w:val="147B00C1"/>
    <w:rsid w:val="1485B8DC"/>
    <w:rsid w:val="14862301"/>
    <w:rsid w:val="1486317D"/>
    <w:rsid w:val="1487A457"/>
    <w:rsid w:val="148905B6"/>
    <w:rsid w:val="148B668B"/>
    <w:rsid w:val="148E8889"/>
    <w:rsid w:val="148F1C7C"/>
    <w:rsid w:val="148F75EA"/>
    <w:rsid w:val="14945734"/>
    <w:rsid w:val="14949F91"/>
    <w:rsid w:val="14975192"/>
    <w:rsid w:val="1497E193"/>
    <w:rsid w:val="14996984"/>
    <w:rsid w:val="149B7DEF"/>
    <w:rsid w:val="149BCBA5"/>
    <w:rsid w:val="149CBB05"/>
    <w:rsid w:val="149E15F8"/>
    <w:rsid w:val="149FF14F"/>
    <w:rsid w:val="14A06EAC"/>
    <w:rsid w:val="14A114AF"/>
    <w:rsid w:val="14A2F36E"/>
    <w:rsid w:val="14A38293"/>
    <w:rsid w:val="14A436CE"/>
    <w:rsid w:val="14A57593"/>
    <w:rsid w:val="14A6530C"/>
    <w:rsid w:val="14A6D4C5"/>
    <w:rsid w:val="14AA952D"/>
    <w:rsid w:val="14AADD2E"/>
    <w:rsid w:val="14AB508F"/>
    <w:rsid w:val="14AC454F"/>
    <w:rsid w:val="14ACBEDC"/>
    <w:rsid w:val="14ACCC38"/>
    <w:rsid w:val="14AD3AAF"/>
    <w:rsid w:val="14AD5DF1"/>
    <w:rsid w:val="14AF3723"/>
    <w:rsid w:val="14B33226"/>
    <w:rsid w:val="14B68B16"/>
    <w:rsid w:val="14B847ED"/>
    <w:rsid w:val="14B87ABE"/>
    <w:rsid w:val="14BB5965"/>
    <w:rsid w:val="14BB851C"/>
    <w:rsid w:val="14BBA5CD"/>
    <w:rsid w:val="14BDEC02"/>
    <w:rsid w:val="14BFAAF4"/>
    <w:rsid w:val="14C07517"/>
    <w:rsid w:val="14C7882B"/>
    <w:rsid w:val="14C79101"/>
    <w:rsid w:val="14C7EF1C"/>
    <w:rsid w:val="14C8FA8F"/>
    <w:rsid w:val="14CA7666"/>
    <w:rsid w:val="14CAAD9A"/>
    <w:rsid w:val="14CAB591"/>
    <w:rsid w:val="14CAF59B"/>
    <w:rsid w:val="14CD78D2"/>
    <w:rsid w:val="14CF443C"/>
    <w:rsid w:val="14CFD86B"/>
    <w:rsid w:val="14D0F31D"/>
    <w:rsid w:val="14D23DF3"/>
    <w:rsid w:val="14D2F9A3"/>
    <w:rsid w:val="14D2FD66"/>
    <w:rsid w:val="14D65CD4"/>
    <w:rsid w:val="14D73828"/>
    <w:rsid w:val="14D8506A"/>
    <w:rsid w:val="14D8927B"/>
    <w:rsid w:val="14D9E53F"/>
    <w:rsid w:val="14DCA334"/>
    <w:rsid w:val="14DF0640"/>
    <w:rsid w:val="14E262AB"/>
    <w:rsid w:val="14E2D981"/>
    <w:rsid w:val="14E4506A"/>
    <w:rsid w:val="14E477A8"/>
    <w:rsid w:val="14E7802E"/>
    <w:rsid w:val="14E790AA"/>
    <w:rsid w:val="14E824BC"/>
    <w:rsid w:val="14E8CB60"/>
    <w:rsid w:val="14E983A6"/>
    <w:rsid w:val="14EFA14C"/>
    <w:rsid w:val="14F23F60"/>
    <w:rsid w:val="14F242B4"/>
    <w:rsid w:val="14F279FE"/>
    <w:rsid w:val="14F37352"/>
    <w:rsid w:val="14F3DCB5"/>
    <w:rsid w:val="14F4BD56"/>
    <w:rsid w:val="14F5FF82"/>
    <w:rsid w:val="14F7B6AC"/>
    <w:rsid w:val="14FA54E3"/>
    <w:rsid w:val="14FB6154"/>
    <w:rsid w:val="14FF5F99"/>
    <w:rsid w:val="150070BB"/>
    <w:rsid w:val="1500E691"/>
    <w:rsid w:val="15014F84"/>
    <w:rsid w:val="15019041"/>
    <w:rsid w:val="1501B401"/>
    <w:rsid w:val="150235FE"/>
    <w:rsid w:val="150265C1"/>
    <w:rsid w:val="1505DB6B"/>
    <w:rsid w:val="1506BE21"/>
    <w:rsid w:val="1506FFDF"/>
    <w:rsid w:val="1507437F"/>
    <w:rsid w:val="150775A2"/>
    <w:rsid w:val="1508041C"/>
    <w:rsid w:val="150BD0DD"/>
    <w:rsid w:val="150CAF31"/>
    <w:rsid w:val="150D6983"/>
    <w:rsid w:val="151451F2"/>
    <w:rsid w:val="15182B9A"/>
    <w:rsid w:val="15187803"/>
    <w:rsid w:val="1518CEBE"/>
    <w:rsid w:val="1519DB84"/>
    <w:rsid w:val="151AA164"/>
    <w:rsid w:val="151C6CBF"/>
    <w:rsid w:val="151CA9EF"/>
    <w:rsid w:val="151CD8B9"/>
    <w:rsid w:val="151EA556"/>
    <w:rsid w:val="151F2EE0"/>
    <w:rsid w:val="15200492"/>
    <w:rsid w:val="1523C94F"/>
    <w:rsid w:val="1523D5EE"/>
    <w:rsid w:val="1528AE74"/>
    <w:rsid w:val="1528BAD5"/>
    <w:rsid w:val="15294FF2"/>
    <w:rsid w:val="152D137E"/>
    <w:rsid w:val="152EC2F8"/>
    <w:rsid w:val="152EDD6B"/>
    <w:rsid w:val="15305EDC"/>
    <w:rsid w:val="153103FA"/>
    <w:rsid w:val="1531F7F1"/>
    <w:rsid w:val="15320FC9"/>
    <w:rsid w:val="15334A60"/>
    <w:rsid w:val="15338B3E"/>
    <w:rsid w:val="15363AB6"/>
    <w:rsid w:val="153787EE"/>
    <w:rsid w:val="1538B200"/>
    <w:rsid w:val="153AB121"/>
    <w:rsid w:val="153F204F"/>
    <w:rsid w:val="154158DD"/>
    <w:rsid w:val="15426641"/>
    <w:rsid w:val="154604C2"/>
    <w:rsid w:val="1546F2E1"/>
    <w:rsid w:val="1548C39F"/>
    <w:rsid w:val="154C4231"/>
    <w:rsid w:val="154CE0C3"/>
    <w:rsid w:val="154E435E"/>
    <w:rsid w:val="154ECC65"/>
    <w:rsid w:val="154F3070"/>
    <w:rsid w:val="154F3310"/>
    <w:rsid w:val="15504772"/>
    <w:rsid w:val="1550E848"/>
    <w:rsid w:val="15547042"/>
    <w:rsid w:val="15551E0D"/>
    <w:rsid w:val="15563816"/>
    <w:rsid w:val="15578C71"/>
    <w:rsid w:val="155A3CA5"/>
    <w:rsid w:val="155EC99D"/>
    <w:rsid w:val="1560AFB4"/>
    <w:rsid w:val="15619B18"/>
    <w:rsid w:val="156239BE"/>
    <w:rsid w:val="15625EB2"/>
    <w:rsid w:val="156443F1"/>
    <w:rsid w:val="1564F178"/>
    <w:rsid w:val="1565222E"/>
    <w:rsid w:val="1565591F"/>
    <w:rsid w:val="156672C0"/>
    <w:rsid w:val="1569C3D3"/>
    <w:rsid w:val="156A8A3A"/>
    <w:rsid w:val="156AF09C"/>
    <w:rsid w:val="156BB00E"/>
    <w:rsid w:val="156D5D3D"/>
    <w:rsid w:val="156E76F8"/>
    <w:rsid w:val="15726073"/>
    <w:rsid w:val="15747540"/>
    <w:rsid w:val="1575355A"/>
    <w:rsid w:val="15762288"/>
    <w:rsid w:val="1576C2F0"/>
    <w:rsid w:val="157A8144"/>
    <w:rsid w:val="15813CD0"/>
    <w:rsid w:val="15814B33"/>
    <w:rsid w:val="158171B9"/>
    <w:rsid w:val="1581CB2C"/>
    <w:rsid w:val="158500F8"/>
    <w:rsid w:val="15870470"/>
    <w:rsid w:val="158802D2"/>
    <w:rsid w:val="1589FFF5"/>
    <w:rsid w:val="158E0978"/>
    <w:rsid w:val="1590F3EA"/>
    <w:rsid w:val="15912221"/>
    <w:rsid w:val="159158C3"/>
    <w:rsid w:val="1591AF4F"/>
    <w:rsid w:val="15924682"/>
    <w:rsid w:val="15932D76"/>
    <w:rsid w:val="15952B60"/>
    <w:rsid w:val="1595A5D6"/>
    <w:rsid w:val="1596BEBF"/>
    <w:rsid w:val="159BA0F5"/>
    <w:rsid w:val="159C2247"/>
    <w:rsid w:val="159F9E38"/>
    <w:rsid w:val="15A10A8F"/>
    <w:rsid w:val="15A341F1"/>
    <w:rsid w:val="15A39ECA"/>
    <w:rsid w:val="15A3C244"/>
    <w:rsid w:val="15A446AC"/>
    <w:rsid w:val="15A7158B"/>
    <w:rsid w:val="15A7B4A5"/>
    <w:rsid w:val="15A80049"/>
    <w:rsid w:val="15AA06A2"/>
    <w:rsid w:val="15AA14C1"/>
    <w:rsid w:val="15AB0251"/>
    <w:rsid w:val="15AB8CA7"/>
    <w:rsid w:val="15AC92AB"/>
    <w:rsid w:val="15AED7A0"/>
    <w:rsid w:val="15AF5648"/>
    <w:rsid w:val="15B24912"/>
    <w:rsid w:val="15B26D65"/>
    <w:rsid w:val="15B2F6AC"/>
    <w:rsid w:val="15B38E24"/>
    <w:rsid w:val="15B966AD"/>
    <w:rsid w:val="15BC93FA"/>
    <w:rsid w:val="15BD8848"/>
    <w:rsid w:val="15BE0AC1"/>
    <w:rsid w:val="15BE323F"/>
    <w:rsid w:val="15BF910C"/>
    <w:rsid w:val="15C3A621"/>
    <w:rsid w:val="15C57A7E"/>
    <w:rsid w:val="15C633BF"/>
    <w:rsid w:val="15C6E757"/>
    <w:rsid w:val="15C764C7"/>
    <w:rsid w:val="15C8193B"/>
    <w:rsid w:val="15C97294"/>
    <w:rsid w:val="15C98419"/>
    <w:rsid w:val="15CD3461"/>
    <w:rsid w:val="15CE37F1"/>
    <w:rsid w:val="15D10BFD"/>
    <w:rsid w:val="15D169FD"/>
    <w:rsid w:val="15D1CCC0"/>
    <w:rsid w:val="15D3B208"/>
    <w:rsid w:val="15D3C093"/>
    <w:rsid w:val="15D3D949"/>
    <w:rsid w:val="15D3E198"/>
    <w:rsid w:val="15D6E5E9"/>
    <w:rsid w:val="15D8D73F"/>
    <w:rsid w:val="15D91D9A"/>
    <w:rsid w:val="15D9E67A"/>
    <w:rsid w:val="15DB1096"/>
    <w:rsid w:val="15DBF9B5"/>
    <w:rsid w:val="15E125C2"/>
    <w:rsid w:val="15E38B96"/>
    <w:rsid w:val="15E44EEC"/>
    <w:rsid w:val="15E68C0C"/>
    <w:rsid w:val="15E6D01A"/>
    <w:rsid w:val="15EBD230"/>
    <w:rsid w:val="15ECB28B"/>
    <w:rsid w:val="15EE9BDA"/>
    <w:rsid w:val="15EEA252"/>
    <w:rsid w:val="15F01D41"/>
    <w:rsid w:val="15F11AA1"/>
    <w:rsid w:val="15F1A531"/>
    <w:rsid w:val="15F25FAC"/>
    <w:rsid w:val="15F2F236"/>
    <w:rsid w:val="15F2F80B"/>
    <w:rsid w:val="15F340A4"/>
    <w:rsid w:val="15F9701C"/>
    <w:rsid w:val="15F9F1F2"/>
    <w:rsid w:val="15FBFEDC"/>
    <w:rsid w:val="15FC8C9C"/>
    <w:rsid w:val="15FDED62"/>
    <w:rsid w:val="1603802F"/>
    <w:rsid w:val="1606EEBB"/>
    <w:rsid w:val="16077C3E"/>
    <w:rsid w:val="1608231D"/>
    <w:rsid w:val="160A437C"/>
    <w:rsid w:val="160E84C5"/>
    <w:rsid w:val="16118CEF"/>
    <w:rsid w:val="1611EA64"/>
    <w:rsid w:val="1612001F"/>
    <w:rsid w:val="161494E8"/>
    <w:rsid w:val="1614C59E"/>
    <w:rsid w:val="1614D131"/>
    <w:rsid w:val="16184EEB"/>
    <w:rsid w:val="16190293"/>
    <w:rsid w:val="16192170"/>
    <w:rsid w:val="161B6A5C"/>
    <w:rsid w:val="161BCC35"/>
    <w:rsid w:val="161C1531"/>
    <w:rsid w:val="161D3C22"/>
    <w:rsid w:val="161DFA12"/>
    <w:rsid w:val="161E9210"/>
    <w:rsid w:val="161F843E"/>
    <w:rsid w:val="162008BA"/>
    <w:rsid w:val="16208307"/>
    <w:rsid w:val="16217C9E"/>
    <w:rsid w:val="1621C217"/>
    <w:rsid w:val="16243368"/>
    <w:rsid w:val="16265B14"/>
    <w:rsid w:val="1627A9AE"/>
    <w:rsid w:val="1627EB90"/>
    <w:rsid w:val="16281E61"/>
    <w:rsid w:val="1629910F"/>
    <w:rsid w:val="162A2A13"/>
    <w:rsid w:val="162ADFF0"/>
    <w:rsid w:val="162B08D1"/>
    <w:rsid w:val="162B82FD"/>
    <w:rsid w:val="162CB0AD"/>
    <w:rsid w:val="162D6626"/>
    <w:rsid w:val="1630B1ED"/>
    <w:rsid w:val="16330C42"/>
    <w:rsid w:val="1633C8B0"/>
    <w:rsid w:val="16347E3E"/>
    <w:rsid w:val="16348AB4"/>
    <w:rsid w:val="16364F87"/>
    <w:rsid w:val="16365FC6"/>
    <w:rsid w:val="1637C1F7"/>
    <w:rsid w:val="16387C74"/>
    <w:rsid w:val="16393DE7"/>
    <w:rsid w:val="16399D49"/>
    <w:rsid w:val="163B223F"/>
    <w:rsid w:val="163B8EDF"/>
    <w:rsid w:val="163E9259"/>
    <w:rsid w:val="163EB36F"/>
    <w:rsid w:val="163FFA30"/>
    <w:rsid w:val="164325B0"/>
    <w:rsid w:val="1645F2AB"/>
    <w:rsid w:val="1646FD19"/>
    <w:rsid w:val="16489041"/>
    <w:rsid w:val="164A7E05"/>
    <w:rsid w:val="164D5749"/>
    <w:rsid w:val="164E205D"/>
    <w:rsid w:val="164EDA3A"/>
    <w:rsid w:val="16500D8D"/>
    <w:rsid w:val="165202DB"/>
    <w:rsid w:val="16539EF3"/>
    <w:rsid w:val="16542A5F"/>
    <w:rsid w:val="165475E3"/>
    <w:rsid w:val="1654877C"/>
    <w:rsid w:val="16549BFC"/>
    <w:rsid w:val="1654EB73"/>
    <w:rsid w:val="1658DF78"/>
    <w:rsid w:val="165BDB99"/>
    <w:rsid w:val="165C1DA4"/>
    <w:rsid w:val="165C70F6"/>
    <w:rsid w:val="165CCB08"/>
    <w:rsid w:val="165D63B9"/>
    <w:rsid w:val="165D9F63"/>
    <w:rsid w:val="165F238A"/>
    <w:rsid w:val="165F565B"/>
    <w:rsid w:val="165FBC6D"/>
    <w:rsid w:val="16604617"/>
    <w:rsid w:val="16655420"/>
    <w:rsid w:val="1666B4E6"/>
    <w:rsid w:val="16684715"/>
    <w:rsid w:val="166879E6"/>
    <w:rsid w:val="1668E9E1"/>
    <w:rsid w:val="166B38A7"/>
    <w:rsid w:val="166D93FF"/>
    <w:rsid w:val="166F293C"/>
    <w:rsid w:val="16703332"/>
    <w:rsid w:val="16705021"/>
    <w:rsid w:val="1671514F"/>
    <w:rsid w:val="1672623F"/>
    <w:rsid w:val="16729958"/>
    <w:rsid w:val="167370D9"/>
    <w:rsid w:val="1673ABB0"/>
    <w:rsid w:val="16740190"/>
    <w:rsid w:val="1675F76F"/>
    <w:rsid w:val="16765DF1"/>
    <w:rsid w:val="16766C1C"/>
    <w:rsid w:val="1678A873"/>
    <w:rsid w:val="167AF441"/>
    <w:rsid w:val="167C3D3B"/>
    <w:rsid w:val="167EF8B5"/>
    <w:rsid w:val="16817B75"/>
    <w:rsid w:val="1687D04C"/>
    <w:rsid w:val="168866F4"/>
    <w:rsid w:val="168B0DE8"/>
    <w:rsid w:val="168E9977"/>
    <w:rsid w:val="169251A2"/>
    <w:rsid w:val="16941D8D"/>
    <w:rsid w:val="1697BFE9"/>
    <w:rsid w:val="169D28E4"/>
    <w:rsid w:val="169D4B16"/>
    <w:rsid w:val="169DFC63"/>
    <w:rsid w:val="169ECEB7"/>
    <w:rsid w:val="16A46D09"/>
    <w:rsid w:val="16A5C590"/>
    <w:rsid w:val="16A722E6"/>
    <w:rsid w:val="16A98B61"/>
    <w:rsid w:val="16AC476A"/>
    <w:rsid w:val="16AC8E91"/>
    <w:rsid w:val="16AE4BB9"/>
    <w:rsid w:val="16AF97ED"/>
    <w:rsid w:val="16B2B367"/>
    <w:rsid w:val="16B479B1"/>
    <w:rsid w:val="16B637FA"/>
    <w:rsid w:val="16B6C219"/>
    <w:rsid w:val="16B97416"/>
    <w:rsid w:val="16BE4ADF"/>
    <w:rsid w:val="16BEBB93"/>
    <w:rsid w:val="16BF17B3"/>
    <w:rsid w:val="16BF1C53"/>
    <w:rsid w:val="16BFC6C6"/>
    <w:rsid w:val="16C0468A"/>
    <w:rsid w:val="16C10465"/>
    <w:rsid w:val="16C184CE"/>
    <w:rsid w:val="16C3CAC4"/>
    <w:rsid w:val="16C4332B"/>
    <w:rsid w:val="16C46452"/>
    <w:rsid w:val="16C4ACAC"/>
    <w:rsid w:val="16C522B1"/>
    <w:rsid w:val="16C6491C"/>
    <w:rsid w:val="16C71D07"/>
    <w:rsid w:val="16C9AE95"/>
    <w:rsid w:val="16CA7DE4"/>
    <w:rsid w:val="16CACE36"/>
    <w:rsid w:val="16D0ACBC"/>
    <w:rsid w:val="16D159C7"/>
    <w:rsid w:val="16D27D40"/>
    <w:rsid w:val="16D29AC5"/>
    <w:rsid w:val="16D39D6D"/>
    <w:rsid w:val="16D61118"/>
    <w:rsid w:val="16D668F6"/>
    <w:rsid w:val="16D6C723"/>
    <w:rsid w:val="16D745DA"/>
    <w:rsid w:val="16D7C783"/>
    <w:rsid w:val="16D99484"/>
    <w:rsid w:val="16D9A9A4"/>
    <w:rsid w:val="16D9D1CC"/>
    <w:rsid w:val="16DAEBF7"/>
    <w:rsid w:val="16DC0CE2"/>
    <w:rsid w:val="16DDCF68"/>
    <w:rsid w:val="16DE30BD"/>
    <w:rsid w:val="16DEEFA6"/>
    <w:rsid w:val="16E0AE4A"/>
    <w:rsid w:val="16E0EF01"/>
    <w:rsid w:val="16E18F20"/>
    <w:rsid w:val="16E1F72B"/>
    <w:rsid w:val="16E215AF"/>
    <w:rsid w:val="16E287BF"/>
    <w:rsid w:val="16E94DB0"/>
    <w:rsid w:val="16EB3E39"/>
    <w:rsid w:val="16ED58BB"/>
    <w:rsid w:val="16EEBBE4"/>
    <w:rsid w:val="16F66EC7"/>
    <w:rsid w:val="16F899E7"/>
    <w:rsid w:val="16F95A22"/>
    <w:rsid w:val="16F997FF"/>
    <w:rsid w:val="16FD9C5C"/>
    <w:rsid w:val="16FEB43D"/>
    <w:rsid w:val="16FEFFAC"/>
    <w:rsid w:val="17003E16"/>
    <w:rsid w:val="17013B05"/>
    <w:rsid w:val="17038DB7"/>
    <w:rsid w:val="17044590"/>
    <w:rsid w:val="17059064"/>
    <w:rsid w:val="17077360"/>
    <w:rsid w:val="1709D293"/>
    <w:rsid w:val="170D5B59"/>
    <w:rsid w:val="170D5E4E"/>
    <w:rsid w:val="17101596"/>
    <w:rsid w:val="17122D69"/>
    <w:rsid w:val="1712443B"/>
    <w:rsid w:val="171340B7"/>
    <w:rsid w:val="1713B668"/>
    <w:rsid w:val="1713E89A"/>
    <w:rsid w:val="171400C7"/>
    <w:rsid w:val="1716019B"/>
    <w:rsid w:val="171BF2B6"/>
    <w:rsid w:val="171C8106"/>
    <w:rsid w:val="171D941A"/>
    <w:rsid w:val="171EFCF2"/>
    <w:rsid w:val="171F0000"/>
    <w:rsid w:val="171F1D98"/>
    <w:rsid w:val="1720451A"/>
    <w:rsid w:val="172161D7"/>
    <w:rsid w:val="1722E300"/>
    <w:rsid w:val="172430AB"/>
    <w:rsid w:val="172A0BD7"/>
    <w:rsid w:val="172DB25C"/>
    <w:rsid w:val="172E3D94"/>
    <w:rsid w:val="173078F2"/>
    <w:rsid w:val="173168C8"/>
    <w:rsid w:val="1732D4D1"/>
    <w:rsid w:val="17362122"/>
    <w:rsid w:val="1737B12D"/>
    <w:rsid w:val="173BA04A"/>
    <w:rsid w:val="173BF04C"/>
    <w:rsid w:val="173D4A9E"/>
    <w:rsid w:val="173EA73A"/>
    <w:rsid w:val="173EC85C"/>
    <w:rsid w:val="1740CB8A"/>
    <w:rsid w:val="1742790F"/>
    <w:rsid w:val="17435C47"/>
    <w:rsid w:val="17439E62"/>
    <w:rsid w:val="17449463"/>
    <w:rsid w:val="1745E7C2"/>
    <w:rsid w:val="174B826D"/>
    <w:rsid w:val="17504A14"/>
    <w:rsid w:val="17527643"/>
    <w:rsid w:val="1752A49E"/>
    <w:rsid w:val="17559824"/>
    <w:rsid w:val="175599F6"/>
    <w:rsid w:val="1756A5E5"/>
    <w:rsid w:val="1756F187"/>
    <w:rsid w:val="17573EB6"/>
    <w:rsid w:val="17594EC8"/>
    <w:rsid w:val="175AC6B4"/>
    <w:rsid w:val="175AEDE2"/>
    <w:rsid w:val="175B2B9B"/>
    <w:rsid w:val="175F8646"/>
    <w:rsid w:val="175FC732"/>
    <w:rsid w:val="1768AF59"/>
    <w:rsid w:val="17690038"/>
    <w:rsid w:val="1769FAB7"/>
    <w:rsid w:val="176A6211"/>
    <w:rsid w:val="176B71E0"/>
    <w:rsid w:val="176BDCFA"/>
    <w:rsid w:val="176D6368"/>
    <w:rsid w:val="17703442"/>
    <w:rsid w:val="1771D0C6"/>
    <w:rsid w:val="1771D750"/>
    <w:rsid w:val="177238BD"/>
    <w:rsid w:val="177466A3"/>
    <w:rsid w:val="17749217"/>
    <w:rsid w:val="1774F0B0"/>
    <w:rsid w:val="1775B47E"/>
    <w:rsid w:val="1776035B"/>
    <w:rsid w:val="17794B6A"/>
    <w:rsid w:val="177D78E6"/>
    <w:rsid w:val="177ECFF9"/>
    <w:rsid w:val="177F6D29"/>
    <w:rsid w:val="1780E88A"/>
    <w:rsid w:val="17823F73"/>
    <w:rsid w:val="1782D227"/>
    <w:rsid w:val="178314CB"/>
    <w:rsid w:val="1783DD86"/>
    <w:rsid w:val="17854A7B"/>
    <w:rsid w:val="1785CF76"/>
    <w:rsid w:val="1785ED61"/>
    <w:rsid w:val="17861236"/>
    <w:rsid w:val="17868526"/>
    <w:rsid w:val="178D64EF"/>
    <w:rsid w:val="178DA42F"/>
    <w:rsid w:val="178F6203"/>
    <w:rsid w:val="1790733D"/>
    <w:rsid w:val="17910E09"/>
    <w:rsid w:val="17928107"/>
    <w:rsid w:val="1795B63A"/>
    <w:rsid w:val="179CAAF2"/>
    <w:rsid w:val="179D0FD1"/>
    <w:rsid w:val="179F1AA9"/>
    <w:rsid w:val="179F4812"/>
    <w:rsid w:val="179F80FD"/>
    <w:rsid w:val="17A00BC3"/>
    <w:rsid w:val="17A20D79"/>
    <w:rsid w:val="17A43CBB"/>
    <w:rsid w:val="17A5C96F"/>
    <w:rsid w:val="17A5DB89"/>
    <w:rsid w:val="17A5DF4D"/>
    <w:rsid w:val="17A95B31"/>
    <w:rsid w:val="17A9A600"/>
    <w:rsid w:val="17AAFBC1"/>
    <w:rsid w:val="17AC0493"/>
    <w:rsid w:val="17AC0E2C"/>
    <w:rsid w:val="17AFA167"/>
    <w:rsid w:val="17B0206F"/>
    <w:rsid w:val="17B03A1B"/>
    <w:rsid w:val="17B15BDC"/>
    <w:rsid w:val="17B51C20"/>
    <w:rsid w:val="17B54A4D"/>
    <w:rsid w:val="17B5DC7F"/>
    <w:rsid w:val="17BA0434"/>
    <w:rsid w:val="17BA39B7"/>
    <w:rsid w:val="17BB34AE"/>
    <w:rsid w:val="17BCBFF5"/>
    <w:rsid w:val="17BF4CED"/>
    <w:rsid w:val="17C20112"/>
    <w:rsid w:val="17C2BB76"/>
    <w:rsid w:val="17C32003"/>
    <w:rsid w:val="17C34430"/>
    <w:rsid w:val="17C3FBBB"/>
    <w:rsid w:val="17C50FC1"/>
    <w:rsid w:val="17C7B721"/>
    <w:rsid w:val="17C7BBFC"/>
    <w:rsid w:val="17C9D7DB"/>
    <w:rsid w:val="17CA6879"/>
    <w:rsid w:val="17CB5762"/>
    <w:rsid w:val="17CCE71C"/>
    <w:rsid w:val="17CD18C8"/>
    <w:rsid w:val="17CDCCA3"/>
    <w:rsid w:val="17CED4EA"/>
    <w:rsid w:val="17CEFD93"/>
    <w:rsid w:val="17D30B39"/>
    <w:rsid w:val="17D53AAF"/>
    <w:rsid w:val="17D66B5E"/>
    <w:rsid w:val="17D6FA99"/>
    <w:rsid w:val="17D7532A"/>
    <w:rsid w:val="17D7AFF3"/>
    <w:rsid w:val="17DA65AE"/>
    <w:rsid w:val="17DC3EBA"/>
    <w:rsid w:val="17E1ACBC"/>
    <w:rsid w:val="17E29DE7"/>
    <w:rsid w:val="17E474DC"/>
    <w:rsid w:val="17E4EDAC"/>
    <w:rsid w:val="17E98838"/>
    <w:rsid w:val="17EAE702"/>
    <w:rsid w:val="17EB0E7C"/>
    <w:rsid w:val="17EBBA36"/>
    <w:rsid w:val="17ED6C48"/>
    <w:rsid w:val="17F057CC"/>
    <w:rsid w:val="17F06C5D"/>
    <w:rsid w:val="17F40151"/>
    <w:rsid w:val="17F47987"/>
    <w:rsid w:val="17F55F35"/>
    <w:rsid w:val="17F5ABA5"/>
    <w:rsid w:val="17FA4902"/>
    <w:rsid w:val="17FDE253"/>
    <w:rsid w:val="17FE03C8"/>
    <w:rsid w:val="17FE2F2C"/>
    <w:rsid w:val="17FF7C14"/>
    <w:rsid w:val="18022FBD"/>
    <w:rsid w:val="180715D1"/>
    <w:rsid w:val="180B928E"/>
    <w:rsid w:val="180FA2C9"/>
    <w:rsid w:val="1813E6F8"/>
    <w:rsid w:val="18149A87"/>
    <w:rsid w:val="1817A1E8"/>
    <w:rsid w:val="181B624D"/>
    <w:rsid w:val="181C921B"/>
    <w:rsid w:val="181CA8EA"/>
    <w:rsid w:val="181E331E"/>
    <w:rsid w:val="181E75F1"/>
    <w:rsid w:val="181FEB39"/>
    <w:rsid w:val="182057AD"/>
    <w:rsid w:val="18225517"/>
    <w:rsid w:val="18276FA7"/>
    <w:rsid w:val="182A248C"/>
    <w:rsid w:val="182C3338"/>
    <w:rsid w:val="182E0B7C"/>
    <w:rsid w:val="1831FF7E"/>
    <w:rsid w:val="18366E95"/>
    <w:rsid w:val="18377CEF"/>
    <w:rsid w:val="1838FA6E"/>
    <w:rsid w:val="1838FF2D"/>
    <w:rsid w:val="1839E4C5"/>
    <w:rsid w:val="183AAAAB"/>
    <w:rsid w:val="183D1BF6"/>
    <w:rsid w:val="183E202B"/>
    <w:rsid w:val="183E8383"/>
    <w:rsid w:val="1840DEE5"/>
    <w:rsid w:val="18412426"/>
    <w:rsid w:val="1841F30E"/>
    <w:rsid w:val="18421DF9"/>
    <w:rsid w:val="18433F57"/>
    <w:rsid w:val="1845C34F"/>
    <w:rsid w:val="18472890"/>
    <w:rsid w:val="18496C85"/>
    <w:rsid w:val="1849976E"/>
    <w:rsid w:val="184A646A"/>
    <w:rsid w:val="184C07BB"/>
    <w:rsid w:val="184D92A9"/>
    <w:rsid w:val="185394A4"/>
    <w:rsid w:val="18544C19"/>
    <w:rsid w:val="1854A605"/>
    <w:rsid w:val="185BBD6A"/>
    <w:rsid w:val="185C3981"/>
    <w:rsid w:val="185EFCAB"/>
    <w:rsid w:val="185F3559"/>
    <w:rsid w:val="185FB799"/>
    <w:rsid w:val="185FF90B"/>
    <w:rsid w:val="1860A990"/>
    <w:rsid w:val="186357C1"/>
    <w:rsid w:val="18645291"/>
    <w:rsid w:val="18650A5C"/>
    <w:rsid w:val="1869B47B"/>
    <w:rsid w:val="186B50C1"/>
    <w:rsid w:val="186BCF54"/>
    <w:rsid w:val="186CD680"/>
    <w:rsid w:val="186D3989"/>
    <w:rsid w:val="186DC710"/>
    <w:rsid w:val="186F6EFD"/>
    <w:rsid w:val="187046C2"/>
    <w:rsid w:val="1871B985"/>
    <w:rsid w:val="1871D5F2"/>
    <w:rsid w:val="18722256"/>
    <w:rsid w:val="1873554F"/>
    <w:rsid w:val="187392CC"/>
    <w:rsid w:val="187397BD"/>
    <w:rsid w:val="1876EED6"/>
    <w:rsid w:val="1879B9C8"/>
    <w:rsid w:val="187A7CBE"/>
    <w:rsid w:val="187B6C33"/>
    <w:rsid w:val="187C2F2E"/>
    <w:rsid w:val="187D19C5"/>
    <w:rsid w:val="187D5E1E"/>
    <w:rsid w:val="187F8188"/>
    <w:rsid w:val="187FB5CD"/>
    <w:rsid w:val="1880E9F3"/>
    <w:rsid w:val="18825A90"/>
    <w:rsid w:val="1883A40E"/>
    <w:rsid w:val="188452BD"/>
    <w:rsid w:val="18849FCD"/>
    <w:rsid w:val="1885E2A7"/>
    <w:rsid w:val="1887303F"/>
    <w:rsid w:val="188747B9"/>
    <w:rsid w:val="188A42F1"/>
    <w:rsid w:val="188E34A2"/>
    <w:rsid w:val="188F842B"/>
    <w:rsid w:val="1891CEED"/>
    <w:rsid w:val="1891E27A"/>
    <w:rsid w:val="1892F2D1"/>
    <w:rsid w:val="1895D49F"/>
    <w:rsid w:val="18960A94"/>
    <w:rsid w:val="18989D8B"/>
    <w:rsid w:val="189911F8"/>
    <w:rsid w:val="189BCF04"/>
    <w:rsid w:val="189E61E4"/>
    <w:rsid w:val="189E7F06"/>
    <w:rsid w:val="189E9651"/>
    <w:rsid w:val="189E9CA2"/>
    <w:rsid w:val="18A1F642"/>
    <w:rsid w:val="18A34F46"/>
    <w:rsid w:val="18A39E7D"/>
    <w:rsid w:val="18A3C628"/>
    <w:rsid w:val="18A3DE4E"/>
    <w:rsid w:val="18A6155C"/>
    <w:rsid w:val="18A8B9DD"/>
    <w:rsid w:val="18AB4637"/>
    <w:rsid w:val="18ABA046"/>
    <w:rsid w:val="18ACE221"/>
    <w:rsid w:val="18AD56AB"/>
    <w:rsid w:val="18B003E6"/>
    <w:rsid w:val="18B1A132"/>
    <w:rsid w:val="18B31D0C"/>
    <w:rsid w:val="18B5C1B1"/>
    <w:rsid w:val="18C1868B"/>
    <w:rsid w:val="18C8A3BD"/>
    <w:rsid w:val="18CA68BB"/>
    <w:rsid w:val="18CB2FF5"/>
    <w:rsid w:val="18CBDEBD"/>
    <w:rsid w:val="18CC16EB"/>
    <w:rsid w:val="18CC450D"/>
    <w:rsid w:val="18CD04E8"/>
    <w:rsid w:val="18CDC39E"/>
    <w:rsid w:val="18CF40F8"/>
    <w:rsid w:val="18D08328"/>
    <w:rsid w:val="18D228F1"/>
    <w:rsid w:val="18D2BFE6"/>
    <w:rsid w:val="18D2F3E8"/>
    <w:rsid w:val="18D5BC13"/>
    <w:rsid w:val="18D8E275"/>
    <w:rsid w:val="18DE5E7D"/>
    <w:rsid w:val="18DF9A07"/>
    <w:rsid w:val="18E053C2"/>
    <w:rsid w:val="18E2DF9D"/>
    <w:rsid w:val="18E2F334"/>
    <w:rsid w:val="18E7A397"/>
    <w:rsid w:val="18E7E692"/>
    <w:rsid w:val="18E80C31"/>
    <w:rsid w:val="18E81B26"/>
    <w:rsid w:val="18E8BFDA"/>
    <w:rsid w:val="18E94C5E"/>
    <w:rsid w:val="18EA2634"/>
    <w:rsid w:val="18EA6523"/>
    <w:rsid w:val="18EDCFD3"/>
    <w:rsid w:val="18EE1257"/>
    <w:rsid w:val="18F3677B"/>
    <w:rsid w:val="18F67557"/>
    <w:rsid w:val="18F73E24"/>
    <w:rsid w:val="18F7CF72"/>
    <w:rsid w:val="18F7FBB2"/>
    <w:rsid w:val="18FA47C4"/>
    <w:rsid w:val="18FC6358"/>
    <w:rsid w:val="1900A3B8"/>
    <w:rsid w:val="19022480"/>
    <w:rsid w:val="190395A6"/>
    <w:rsid w:val="190553E8"/>
    <w:rsid w:val="19075476"/>
    <w:rsid w:val="19084223"/>
    <w:rsid w:val="190A726F"/>
    <w:rsid w:val="190B6F4F"/>
    <w:rsid w:val="190B7A67"/>
    <w:rsid w:val="190C1698"/>
    <w:rsid w:val="190E3C23"/>
    <w:rsid w:val="19107801"/>
    <w:rsid w:val="1910910B"/>
    <w:rsid w:val="19167150"/>
    <w:rsid w:val="191A30BC"/>
    <w:rsid w:val="191B2A85"/>
    <w:rsid w:val="191B4984"/>
    <w:rsid w:val="191C21BA"/>
    <w:rsid w:val="191E3F1A"/>
    <w:rsid w:val="1920367B"/>
    <w:rsid w:val="1921B6A6"/>
    <w:rsid w:val="19255D40"/>
    <w:rsid w:val="1928F8B1"/>
    <w:rsid w:val="192939CF"/>
    <w:rsid w:val="1929536B"/>
    <w:rsid w:val="192D7FDB"/>
    <w:rsid w:val="192DBB42"/>
    <w:rsid w:val="192E1753"/>
    <w:rsid w:val="192E75E2"/>
    <w:rsid w:val="192E7FBA"/>
    <w:rsid w:val="192FE2D0"/>
    <w:rsid w:val="193242DF"/>
    <w:rsid w:val="193343CB"/>
    <w:rsid w:val="1935F582"/>
    <w:rsid w:val="193891F2"/>
    <w:rsid w:val="193E9509"/>
    <w:rsid w:val="193EB0B9"/>
    <w:rsid w:val="193EFD2B"/>
    <w:rsid w:val="1940F667"/>
    <w:rsid w:val="1942209B"/>
    <w:rsid w:val="1942D3A9"/>
    <w:rsid w:val="19432176"/>
    <w:rsid w:val="1944A4FD"/>
    <w:rsid w:val="19473597"/>
    <w:rsid w:val="1948842C"/>
    <w:rsid w:val="1949298D"/>
    <w:rsid w:val="19493992"/>
    <w:rsid w:val="194BE537"/>
    <w:rsid w:val="194BF3FA"/>
    <w:rsid w:val="194D5DC9"/>
    <w:rsid w:val="194E3531"/>
    <w:rsid w:val="194E5357"/>
    <w:rsid w:val="19505B6F"/>
    <w:rsid w:val="1951CEC8"/>
    <w:rsid w:val="1952B7BC"/>
    <w:rsid w:val="1954F748"/>
    <w:rsid w:val="1955EFE6"/>
    <w:rsid w:val="1959BE50"/>
    <w:rsid w:val="1959CEF6"/>
    <w:rsid w:val="195A6D95"/>
    <w:rsid w:val="195A8C41"/>
    <w:rsid w:val="195B7BC9"/>
    <w:rsid w:val="195C6370"/>
    <w:rsid w:val="195EC37E"/>
    <w:rsid w:val="195F1C1B"/>
    <w:rsid w:val="195FA65A"/>
    <w:rsid w:val="19605C0A"/>
    <w:rsid w:val="196274F9"/>
    <w:rsid w:val="19632967"/>
    <w:rsid w:val="19648222"/>
    <w:rsid w:val="1967628B"/>
    <w:rsid w:val="1968922B"/>
    <w:rsid w:val="196F4C23"/>
    <w:rsid w:val="197077B5"/>
    <w:rsid w:val="19713F52"/>
    <w:rsid w:val="1972F1BE"/>
    <w:rsid w:val="197356B8"/>
    <w:rsid w:val="1973B80B"/>
    <w:rsid w:val="1974D33F"/>
    <w:rsid w:val="19758EF4"/>
    <w:rsid w:val="1975BF5A"/>
    <w:rsid w:val="1976EE47"/>
    <w:rsid w:val="1976FCFF"/>
    <w:rsid w:val="197770D0"/>
    <w:rsid w:val="1979E2A7"/>
    <w:rsid w:val="197ED632"/>
    <w:rsid w:val="197F35F4"/>
    <w:rsid w:val="1982719E"/>
    <w:rsid w:val="198437A7"/>
    <w:rsid w:val="1984F42A"/>
    <w:rsid w:val="198643B5"/>
    <w:rsid w:val="1986ED38"/>
    <w:rsid w:val="1988E3E4"/>
    <w:rsid w:val="1989ACE4"/>
    <w:rsid w:val="198AC3CB"/>
    <w:rsid w:val="198B2F8C"/>
    <w:rsid w:val="198C3CBE"/>
    <w:rsid w:val="198C9687"/>
    <w:rsid w:val="198E7995"/>
    <w:rsid w:val="19913656"/>
    <w:rsid w:val="1991DA27"/>
    <w:rsid w:val="19941A1B"/>
    <w:rsid w:val="19966F98"/>
    <w:rsid w:val="1996DEDA"/>
    <w:rsid w:val="199795D1"/>
    <w:rsid w:val="19981864"/>
    <w:rsid w:val="1998BACE"/>
    <w:rsid w:val="19997DE4"/>
    <w:rsid w:val="199AE6D3"/>
    <w:rsid w:val="199DC428"/>
    <w:rsid w:val="199E62A3"/>
    <w:rsid w:val="199F7F02"/>
    <w:rsid w:val="199F8566"/>
    <w:rsid w:val="19A106EA"/>
    <w:rsid w:val="19A20835"/>
    <w:rsid w:val="19A473D0"/>
    <w:rsid w:val="19A56C0A"/>
    <w:rsid w:val="19A6FD6F"/>
    <w:rsid w:val="19A801D1"/>
    <w:rsid w:val="19A8196E"/>
    <w:rsid w:val="19AAE597"/>
    <w:rsid w:val="19AB2B29"/>
    <w:rsid w:val="19AB9FFA"/>
    <w:rsid w:val="19AC18E7"/>
    <w:rsid w:val="19AD5771"/>
    <w:rsid w:val="19AD57B4"/>
    <w:rsid w:val="19B06AE4"/>
    <w:rsid w:val="19B3C03C"/>
    <w:rsid w:val="19B67D14"/>
    <w:rsid w:val="19B8C9E2"/>
    <w:rsid w:val="19BB1BA9"/>
    <w:rsid w:val="19BB7717"/>
    <w:rsid w:val="19BD125E"/>
    <w:rsid w:val="19C03398"/>
    <w:rsid w:val="19C0BD57"/>
    <w:rsid w:val="19C3CD21"/>
    <w:rsid w:val="19C47DC8"/>
    <w:rsid w:val="19C4D418"/>
    <w:rsid w:val="19C63A67"/>
    <w:rsid w:val="19C955D7"/>
    <w:rsid w:val="19CA2AFB"/>
    <w:rsid w:val="19CA6414"/>
    <w:rsid w:val="19CA7EE5"/>
    <w:rsid w:val="19CCA69F"/>
    <w:rsid w:val="19CDDAD3"/>
    <w:rsid w:val="19CF3C20"/>
    <w:rsid w:val="19D09BB8"/>
    <w:rsid w:val="19D627F7"/>
    <w:rsid w:val="19D7CE83"/>
    <w:rsid w:val="19DCC6B1"/>
    <w:rsid w:val="19DE3202"/>
    <w:rsid w:val="19E312F8"/>
    <w:rsid w:val="19E7184A"/>
    <w:rsid w:val="19EB2BD5"/>
    <w:rsid w:val="19EB8347"/>
    <w:rsid w:val="19ECB274"/>
    <w:rsid w:val="19ED48D6"/>
    <w:rsid w:val="19EE8F31"/>
    <w:rsid w:val="19F53B8C"/>
    <w:rsid w:val="19F55710"/>
    <w:rsid w:val="19F74605"/>
    <w:rsid w:val="19F74FD4"/>
    <w:rsid w:val="19F7AE5E"/>
    <w:rsid w:val="19F8796C"/>
    <w:rsid w:val="19F8C764"/>
    <w:rsid w:val="19FA8965"/>
    <w:rsid w:val="19FD8CC1"/>
    <w:rsid w:val="19FF2C44"/>
    <w:rsid w:val="19FF6562"/>
    <w:rsid w:val="1A021FBF"/>
    <w:rsid w:val="1A02B562"/>
    <w:rsid w:val="1A034401"/>
    <w:rsid w:val="1A03FEAB"/>
    <w:rsid w:val="1A050D1B"/>
    <w:rsid w:val="1A0783AB"/>
    <w:rsid w:val="1A096028"/>
    <w:rsid w:val="1A0A99B0"/>
    <w:rsid w:val="1A0CB47F"/>
    <w:rsid w:val="1A0D15F8"/>
    <w:rsid w:val="1A0E36C4"/>
    <w:rsid w:val="1A0F84CC"/>
    <w:rsid w:val="1A12C77A"/>
    <w:rsid w:val="1A13162C"/>
    <w:rsid w:val="1A13BD45"/>
    <w:rsid w:val="1A147440"/>
    <w:rsid w:val="1A15FD26"/>
    <w:rsid w:val="1A1784E7"/>
    <w:rsid w:val="1A18423A"/>
    <w:rsid w:val="1A184816"/>
    <w:rsid w:val="1A186BAF"/>
    <w:rsid w:val="1A188C82"/>
    <w:rsid w:val="1A188D4C"/>
    <w:rsid w:val="1A18AB9D"/>
    <w:rsid w:val="1A1988A9"/>
    <w:rsid w:val="1A1ACCD8"/>
    <w:rsid w:val="1A1FC7E2"/>
    <w:rsid w:val="1A21E3C8"/>
    <w:rsid w:val="1A22DD07"/>
    <w:rsid w:val="1A2702A1"/>
    <w:rsid w:val="1A295117"/>
    <w:rsid w:val="1A2AF604"/>
    <w:rsid w:val="1A2C88FD"/>
    <w:rsid w:val="1A2EF213"/>
    <w:rsid w:val="1A30F8F2"/>
    <w:rsid w:val="1A3113C3"/>
    <w:rsid w:val="1A3121DF"/>
    <w:rsid w:val="1A34329E"/>
    <w:rsid w:val="1A359060"/>
    <w:rsid w:val="1A3764C0"/>
    <w:rsid w:val="1A37A57A"/>
    <w:rsid w:val="1A37C27C"/>
    <w:rsid w:val="1A395FB5"/>
    <w:rsid w:val="1A396812"/>
    <w:rsid w:val="1A398E7D"/>
    <w:rsid w:val="1A3A2224"/>
    <w:rsid w:val="1A3B081E"/>
    <w:rsid w:val="1A3DC6A3"/>
    <w:rsid w:val="1A3DF026"/>
    <w:rsid w:val="1A3E4E6B"/>
    <w:rsid w:val="1A3FE87D"/>
    <w:rsid w:val="1A3FF199"/>
    <w:rsid w:val="1A40D264"/>
    <w:rsid w:val="1A4BA6CB"/>
    <w:rsid w:val="1A4D7DD6"/>
    <w:rsid w:val="1A4E9870"/>
    <w:rsid w:val="1A507B5E"/>
    <w:rsid w:val="1A527674"/>
    <w:rsid w:val="1A53D485"/>
    <w:rsid w:val="1A54D2E9"/>
    <w:rsid w:val="1A5665BA"/>
    <w:rsid w:val="1A5A993D"/>
    <w:rsid w:val="1A5DA16A"/>
    <w:rsid w:val="1A5DC0F1"/>
    <w:rsid w:val="1A5E68B9"/>
    <w:rsid w:val="1A6243C9"/>
    <w:rsid w:val="1A640A35"/>
    <w:rsid w:val="1A6442D1"/>
    <w:rsid w:val="1A65631D"/>
    <w:rsid w:val="1A6A17AA"/>
    <w:rsid w:val="1A6BB755"/>
    <w:rsid w:val="1A6DF53B"/>
    <w:rsid w:val="1A6EDFB3"/>
    <w:rsid w:val="1A6FDF44"/>
    <w:rsid w:val="1A75C6CD"/>
    <w:rsid w:val="1A80B176"/>
    <w:rsid w:val="1A828D06"/>
    <w:rsid w:val="1A82935A"/>
    <w:rsid w:val="1A82E715"/>
    <w:rsid w:val="1A8505E1"/>
    <w:rsid w:val="1A85442E"/>
    <w:rsid w:val="1A871D28"/>
    <w:rsid w:val="1A881E01"/>
    <w:rsid w:val="1A8BB357"/>
    <w:rsid w:val="1A8D3E1B"/>
    <w:rsid w:val="1A8F7545"/>
    <w:rsid w:val="1A905BFD"/>
    <w:rsid w:val="1A91A362"/>
    <w:rsid w:val="1A927928"/>
    <w:rsid w:val="1A94E250"/>
    <w:rsid w:val="1A953FD1"/>
    <w:rsid w:val="1A9594F7"/>
    <w:rsid w:val="1A982C19"/>
    <w:rsid w:val="1A990B40"/>
    <w:rsid w:val="1A9B1992"/>
    <w:rsid w:val="1A9D7DC8"/>
    <w:rsid w:val="1A9E1ABB"/>
    <w:rsid w:val="1A9E5108"/>
    <w:rsid w:val="1A9FA9D2"/>
    <w:rsid w:val="1AA49794"/>
    <w:rsid w:val="1AA50E47"/>
    <w:rsid w:val="1AA62B5D"/>
    <w:rsid w:val="1AA8ADB2"/>
    <w:rsid w:val="1AAB0A6B"/>
    <w:rsid w:val="1AAD0275"/>
    <w:rsid w:val="1AAD5BBB"/>
    <w:rsid w:val="1AAE5A36"/>
    <w:rsid w:val="1AAEAC69"/>
    <w:rsid w:val="1AB36754"/>
    <w:rsid w:val="1AB46D79"/>
    <w:rsid w:val="1AB4A177"/>
    <w:rsid w:val="1AB6DAB3"/>
    <w:rsid w:val="1AB7B210"/>
    <w:rsid w:val="1AB83937"/>
    <w:rsid w:val="1AB9A6CD"/>
    <w:rsid w:val="1ABA9F3F"/>
    <w:rsid w:val="1ABABAC0"/>
    <w:rsid w:val="1ABB906A"/>
    <w:rsid w:val="1ABCB32D"/>
    <w:rsid w:val="1ABDD31D"/>
    <w:rsid w:val="1ABE2493"/>
    <w:rsid w:val="1ABE4705"/>
    <w:rsid w:val="1AC1351F"/>
    <w:rsid w:val="1AC173AA"/>
    <w:rsid w:val="1AC197D4"/>
    <w:rsid w:val="1AC1D42E"/>
    <w:rsid w:val="1AC46E4F"/>
    <w:rsid w:val="1AC4DC98"/>
    <w:rsid w:val="1AC74D0A"/>
    <w:rsid w:val="1AC87DB9"/>
    <w:rsid w:val="1AC8EFE1"/>
    <w:rsid w:val="1ACE2BD5"/>
    <w:rsid w:val="1AD3BF17"/>
    <w:rsid w:val="1AD73D46"/>
    <w:rsid w:val="1AD89AA9"/>
    <w:rsid w:val="1AD96CDD"/>
    <w:rsid w:val="1AD9B489"/>
    <w:rsid w:val="1ADE7C1A"/>
    <w:rsid w:val="1AE0BA95"/>
    <w:rsid w:val="1AE51E7A"/>
    <w:rsid w:val="1AE5CA93"/>
    <w:rsid w:val="1AE75421"/>
    <w:rsid w:val="1AE76302"/>
    <w:rsid w:val="1AEA85A6"/>
    <w:rsid w:val="1AF17E75"/>
    <w:rsid w:val="1AF195B6"/>
    <w:rsid w:val="1AF2A55C"/>
    <w:rsid w:val="1AF41897"/>
    <w:rsid w:val="1AF6E09B"/>
    <w:rsid w:val="1AF82A51"/>
    <w:rsid w:val="1AFC6C36"/>
    <w:rsid w:val="1AFDEBCD"/>
    <w:rsid w:val="1AFF09AA"/>
    <w:rsid w:val="1AFFF6E2"/>
    <w:rsid w:val="1B0301D1"/>
    <w:rsid w:val="1B0348BB"/>
    <w:rsid w:val="1B03B7B1"/>
    <w:rsid w:val="1B05010E"/>
    <w:rsid w:val="1B056906"/>
    <w:rsid w:val="1B098EDA"/>
    <w:rsid w:val="1B09B443"/>
    <w:rsid w:val="1B0A0D43"/>
    <w:rsid w:val="1B0B415F"/>
    <w:rsid w:val="1B0C4355"/>
    <w:rsid w:val="1B0EF902"/>
    <w:rsid w:val="1B0F5808"/>
    <w:rsid w:val="1B0F7FFE"/>
    <w:rsid w:val="1B108809"/>
    <w:rsid w:val="1B120994"/>
    <w:rsid w:val="1B126A08"/>
    <w:rsid w:val="1B12E31C"/>
    <w:rsid w:val="1B147980"/>
    <w:rsid w:val="1B1715A7"/>
    <w:rsid w:val="1B17AB1C"/>
    <w:rsid w:val="1B2755D3"/>
    <w:rsid w:val="1B28B447"/>
    <w:rsid w:val="1B2B3F9A"/>
    <w:rsid w:val="1B2D5333"/>
    <w:rsid w:val="1B2DDE4B"/>
    <w:rsid w:val="1B2ECC61"/>
    <w:rsid w:val="1B304330"/>
    <w:rsid w:val="1B3176CD"/>
    <w:rsid w:val="1B325CCC"/>
    <w:rsid w:val="1B33D8F4"/>
    <w:rsid w:val="1B341B94"/>
    <w:rsid w:val="1B3A4CDA"/>
    <w:rsid w:val="1B3B127B"/>
    <w:rsid w:val="1B3D2275"/>
    <w:rsid w:val="1B3D5C32"/>
    <w:rsid w:val="1B449A8C"/>
    <w:rsid w:val="1B44B49B"/>
    <w:rsid w:val="1B46F07D"/>
    <w:rsid w:val="1B49E399"/>
    <w:rsid w:val="1B4B30DA"/>
    <w:rsid w:val="1B4D64B4"/>
    <w:rsid w:val="1B4F0432"/>
    <w:rsid w:val="1B529566"/>
    <w:rsid w:val="1B55D044"/>
    <w:rsid w:val="1B5727E4"/>
    <w:rsid w:val="1B5AB032"/>
    <w:rsid w:val="1B5B0430"/>
    <w:rsid w:val="1B5C98D6"/>
    <w:rsid w:val="1B5E8AB2"/>
    <w:rsid w:val="1B5FB25B"/>
    <w:rsid w:val="1B6271CC"/>
    <w:rsid w:val="1B629959"/>
    <w:rsid w:val="1B63E351"/>
    <w:rsid w:val="1B65FB5C"/>
    <w:rsid w:val="1B676EF4"/>
    <w:rsid w:val="1B687146"/>
    <w:rsid w:val="1B69255D"/>
    <w:rsid w:val="1B69F7F1"/>
    <w:rsid w:val="1B6F872A"/>
    <w:rsid w:val="1B6FC2A6"/>
    <w:rsid w:val="1B7098A8"/>
    <w:rsid w:val="1B70CC21"/>
    <w:rsid w:val="1B71734F"/>
    <w:rsid w:val="1B729153"/>
    <w:rsid w:val="1B73ECF0"/>
    <w:rsid w:val="1B75DEA2"/>
    <w:rsid w:val="1B769ABD"/>
    <w:rsid w:val="1B78D2F7"/>
    <w:rsid w:val="1B7B7ADE"/>
    <w:rsid w:val="1B7BF111"/>
    <w:rsid w:val="1B7FF18A"/>
    <w:rsid w:val="1B80B7BD"/>
    <w:rsid w:val="1B8399E8"/>
    <w:rsid w:val="1B83D176"/>
    <w:rsid w:val="1B869182"/>
    <w:rsid w:val="1B889954"/>
    <w:rsid w:val="1B891333"/>
    <w:rsid w:val="1B895AE6"/>
    <w:rsid w:val="1B8A4CBB"/>
    <w:rsid w:val="1B8E9242"/>
    <w:rsid w:val="1B8EC991"/>
    <w:rsid w:val="1B90F9F8"/>
    <w:rsid w:val="1B9222ED"/>
    <w:rsid w:val="1B922390"/>
    <w:rsid w:val="1B92BB32"/>
    <w:rsid w:val="1B9484D7"/>
    <w:rsid w:val="1B958EB8"/>
    <w:rsid w:val="1B9822A4"/>
    <w:rsid w:val="1B9BC564"/>
    <w:rsid w:val="1B9BE28E"/>
    <w:rsid w:val="1B9C736B"/>
    <w:rsid w:val="1B9C9295"/>
    <w:rsid w:val="1B9DA07B"/>
    <w:rsid w:val="1B9F21C8"/>
    <w:rsid w:val="1B9F3889"/>
    <w:rsid w:val="1BA2539C"/>
    <w:rsid w:val="1BA29D37"/>
    <w:rsid w:val="1BA34A9F"/>
    <w:rsid w:val="1BA3629A"/>
    <w:rsid w:val="1BA4E32D"/>
    <w:rsid w:val="1BA63B76"/>
    <w:rsid w:val="1BA7B769"/>
    <w:rsid w:val="1BA949E9"/>
    <w:rsid w:val="1BAA1F3F"/>
    <w:rsid w:val="1BAACD98"/>
    <w:rsid w:val="1BAD7E6A"/>
    <w:rsid w:val="1BAD8F69"/>
    <w:rsid w:val="1BB05373"/>
    <w:rsid w:val="1BB20323"/>
    <w:rsid w:val="1BB27F68"/>
    <w:rsid w:val="1BB81D1C"/>
    <w:rsid w:val="1BBB54A5"/>
    <w:rsid w:val="1BBE1DB3"/>
    <w:rsid w:val="1BBE531E"/>
    <w:rsid w:val="1BBEA765"/>
    <w:rsid w:val="1BBFFD34"/>
    <w:rsid w:val="1BC14BBD"/>
    <w:rsid w:val="1BC4E7BC"/>
    <w:rsid w:val="1BC677A6"/>
    <w:rsid w:val="1BC72C33"/>
    <w:rsid w:val="1BC764DE"/>
    <w:rsid w:val="1BC860FD"/>
    <w:rsid w:val="1BCAFA15"/>
    <w:rsid w:val="1BCDE888"/>
    <w:rsid w:val="1BCDFF7C"/>
    <w:rsid w:val="1BCF6BE3"/>
    <w:rsid w:val="1BD2ECC4"/>
    <w:rsid w:val="1BD30EEF"/>
    <w:rsid w:val="1BD40044"/>
    <w:rsid w:val="1BD4D6CC"/>
    <w:rsid w:val="1BD4EEA4"/>
    <w:rsid w:val="1BD608BB"/>
    <w:rsid w:val="1BD73E4A"/>
    <w:rsid w:val="1BD917FC"/>
    <w:rsid w:val="1BD9B900"/>
    <w:rsid w:val="1BDA6A10"/>
    <w:rsid w:val="1BDB7B35"/>
    <w:rsid w:val="1BE132B8"/>
    <w:rsid w:val="1BE40D0D"/>
    <w:rsid w:val="1BE57966"/>
    <w:rsid w:val="1BE69AAB"/>
    <w:rsid w:val="1BE771EA"/>
    <w:rsid w:val="1BE86A45"/>
    <w:rsid w:val="1BEA9756"/>
    <w:rsid w:val="1BEAE5AB"/>
    <w:rsid w:val="1BEBE76F"/>
    <w:rsid w:val="1BECBF1E"/>
    <w:rsid w:val="1BED3DED"/>
    <w:rsid w:val="1BF0916E"/>
    <w:rsid w:val="1BF2B613"/>
    <w:rsid w:val="1BF53BF7"/>
    <w:rsid w:val="1BF76643"/>
    <w:rsid w:val="1BF7C704"/>
    <w:rsid w:val="1BF8F5E7"/>
    <w:rsid w:val="1BFAAA17"/>
    <w:rsid w:val="1BFC43EE"/>
    <w:rsid w:val="1BFC5A7E"/>
    <w:rsid w:val="1BFD8998"/>
    <w:rsid w:val="1BFDB09B"/>
    <w:rsid w:val="1BFE37EE"/>
    <w:rsid w:val="1BFFDA96"/>
    <w:rsid w:val="1C00E665"/>
    <w:rsid w:val="1C03A64B"/>
    <w:rsid w:val="1C0449A9"/>
    <w:rsid w:val="1C0563C1"/>
    <w:rsid w:val="1C058484"/>
    <w:rsid w:val="1C08067D"/>
    <w:rsid w:val="1C0AB19B"/>
    <w:rsid w:val="1C0B20FF"/>
    <w:rsid w:val="1C0B4983"/>
    <w:rsid w:val="1C0B6792"/>
    <w:rsid w:val="1C0B83E2"/>
    <w:rsid w:val="1C0BCFE8"/>
    <w:rsid w:val="1C0C1AA9"/>
    <w:rsid w:val="1C0DDAB8"/>
    <w:rsid w:val="1C0DF1BF"/>
    <w:rsid w:val="1C0E61A0"/>
    <w:rsid w:val="1C0E8E15"/>
    <w:rsid w:val="1C0F2CDF"/>
    <w:rsid w:val="1C124099"/>
    <w:rsid w:val="1C1241BC"/>
    <w:rsid w:val="1C1286B7"/>
    <w:rsid w:val="1C12F601"/>
    <w:rsid w:val="1C165D38"/>
    <w:rsid w:val="1C18F2BA"/>
    <w:rsid w:val="1C19FD10"/>
    <w:rsid w:val="1C1B94DE"/>
    <w:rsid w:val="1C1BE204"/>
    <w:rsid w:val="1C1CAE25"/>
    <w:rsid w:val="1C1E483A"/>
    <w:rsid w:val="1C1EE3CF"/>
    <w:rsid w:val="1C1F0D6B"/>
    <w:rsid w:val="1C1FF786"/>
    <w:rsid w:val="1C208380"/>
    <w:rsid w:val="1C211559"/>
    <w:rsid w:val="1C21A8F7"/>
    <w:rsid w:val="1C21ED03"/>
    <w:rsid w:val="1C266AA4"/>
    <w:rsid w:val="1C268EDE"/>
    <w:rsid w:val="1C275123"/>
    <w:rsid w:val="1C2784CE"/>
    <w:rsid w:val="1C27A799"/>
    <w:rsid w:val="1C28DA68"/>
    <w:rsid w:val="1C2AD9FE"/>
    <w:rsid w:val="1C2B85DD"/>
    <w:rsid w:val="1C2C1E7A"/>
    <w:rsid w:val="1C2D0C0E"/>
    <w:rsid w:val="1C2D7B4D"/>
    <w:rsid w:val="1C2E7286"/>
    <w:rsid w:val="1C32AD27"/>
    <w:rsid w:val="1C333855"/>
    <w:rsid w:val="1C334092"/>
    <w:rsid w:val="1C3444E0"/>
    <w:rsid w:val="1C356149"/>
    <w:rsid w:val="1C3709D0"/>
    <w:rsid w:val="1C37AD02"/>
    <w:rsid w:val="1C388C7B"/>
    <w:rsid w:val="1C389A99"/>
    <w:rsid w:val="1C3A2C04"/>
    <w:rsid w:val="1C3B92BF"/>
    <w:rsid w:val="1C3BBA27"/>
    <w:rsid w:val="1C40BB9E"/>
    <w:rsid w:val="1C40F3C7"/>
    <w:rsid w:val="1C412E87"/>
    <w:rsid w:val="1C41DD52"/>
    <w:rsid w:val="1C42614E"/>
    <w:rsid w:val="1C43BDD5"/>
    <w:rsid w:val="1C43F961"/>
    <w:rsid w:val="1C44966A"/>
    <w:rsid w:val="1C453023"/>
    <w:rsid w:val="1C462CF5"/>
    <w:rsid w:val="1C47268C"/>
    <w:rsid w:val="1C47565D"/>
    <w:rsid w:val="1C47F876"/>
    <w:rsid w:val="1C486F3B"/>
    <w:rsid w:val="1C498B34"/>
    <w:rsid w:val="1C4AF377"/>
    <w:rsid w:val="1C4BE151"/>
    <w:rsid w:val="1C4C0211"/>
    <w:rsid w:val="1C53B80D"/>
    <w:rsid w:val="1C56A523"/>
    <w:rsid w:val="1C571127"/>
    <w:rsid w:val="1C594ADA"/>
    <w:rsid w:val="1C59BD86"/>
    <w:rsid w:val="1C5ADD8C"/>
    <w:rsid w:val="1C5D99BF"/>
    <w:rsid w:val="1C5DD933"/>
    <w:rsid w:val="1C5E6A46"/>
    <w:rsid w:val="1C60718E"/>
    <w:rsid w:val="1C6084D9"/>
    <w:rsid w:val="1C6086D1"/>
    <w:rsid w:val="1C6208AF"/>
    <w:rsid w:val="1C652166"/>
    <w:rsid w:val="1C6853E6"/>
    <w:rsid w:val="1C6B1797"/>
    <w:rsid w:val="1C6B3D4F"/>
    <w:rsid w:val="1C6BA3D9"/>
    <w:rsid w:val="1C6BF502"/>
    <w:rsid w:val="1C6C3783"/>
    <w:rsid w:val="1C6CB37B"/>
    <w:rsid w:val="1C6DFB5B"/>
    <w:rsid w:val="1C7035E2"/>
    <w:rsid w:val="1C70FF68"/>
    <w:rsid w:val="1C7202FD"/>
    <w:rsid w:val="1C72F7E8"/>
    <w:rsid w:val="1C751843"/>
    <w:rsid w:val="1C75C212"/>
    <w:rsid w:val="1C768F0E"/>
    <w:rsid w:val="1C769EC3"/>
    <w:rsid w:val="1C782CEE"/>
    <w:rsid w:val="1C78E22C"/>
    <w:rsid w:val="1C7980B6"/>
    <w:rsid w:val="1C79CF4B"/>
    <w:rsid w:val="1C7A127A"/>
    <w:rsid w:val="1C7A6DB2"/>
    <w:rsid w:val="1C7B2AAF"/>
    <w:rsid w:val="1C7BF032"/>
    <w:rsid w:val="1C7F9ECC"/>
    <w:rsid w:val="1C80872B"/>
    <w:rsid w:val="1C8184B8"/>
    <w:rsid w:val="1C830363"/>
    <w:rsid w:val="1C839850"/>
    <w:rsid w:val="1C850BE5"/>
    <w:rsid w:val="1C855B96"/>
    <w:rsid w:val="1C85CD8A"/>
    <w:rsid w:val="1C88F135"/>
    <w:rsid w:val="1C8996CF"/>
    <w:rsid w:val="1C8A6C69"/>
    <w:rsid w:val="1C8BC703"/>
    <w:rsid w:val="1C9331D3"/>
    <w:rsid w:val="1C9497E1"/>
    <w:rsid w:val="1C955788"/>
    <w:rsid w:val="1C9676EE"/>
    <w:rsid w:val="1C982C44"/>
    <w:rsid w:val="1C983EC2"/>
    <w:rsid w:val="1C9B2D07"/>
    <w:rsid w:val="1C9D3D84"/>
    <w:rsid w:val="1CA1071E"/>
    <w:rsid w:val="1CA205D9"/>
    <w:rsid w:val="1CA3975A"/>
    <w:rsid w:val="1CA50DEF"/>
    <w:rsid w:val="1CA59B16"/>
    <w:rsid w:val="1CA8D828"/>
    <w:rsid w:val="1CA985F9"/>
    <w:rsid w:val="1CAA283B"/>
    <w:rsid w:val="1CABA815"/>
    <w:rsid w:val="1CACE72C"/>
    <w:rsid w:val="1CADAE98"/>
    <w:rsid w:val="1CAF03E9"/>
    <w:rsid w:val="1CB094E6"/>
    <w:rsid w:val="1CB45B7C"/>
    <w:rsid w:val="1CB69867"/>
    <w:rsid w:val="1CB7692B"/>
    <w:rsid w:val="1CBD943C"/>
    <w:rsid w:val="1CBF4B1E"/>
    <w:rsid w:val="1CBFC5C6"/>
    <w:rsid w:val="1CC1F70A"/>
    <w:rsid w:val="1CC2B322"/>
    <w:rsid w:val="1CC3D705"/>
    <w:rsid w:val="1CC57CCD"/>
    <w:rsid w:val="1CC5B0AA"/>
    <w:rsid w:val="1CC75CBB"/>
    <w:rsid w:val="1CC90883"/>
    <w:rsid w:val="1CC9CC77"/>
    <w:rsid w:val="1CCA3E9A"/>
    <w:rsid w:val="1CCAA7A3"/>
    <w:rsid w:val="1CCE984C"/>
    <w:rsid w:val="1CCEE18A"/>
    <w:rsid w:val="1CCF1568"/>
    <w:rsid w:val="1CD02DDB"/>
    <w:rsid w:val="1CD05B90"/>
    <w:rsid w:val="1CD126F7"/>
    <w:rsid w:val="1CD17691"/>
    <w:rsid w:val="1CD1CA75"/>
    <w:rsid w:val="1CD21207"/>
    <w:rsid w:val="1CD44174"/>
    <w:rsid w:val="1CD5B901"/>
    <w:rsid w:val="1CD7C945"/>
    <w:rsid w:val="1CD8D3BF"/>
    <w:rsid w:val="1CDA200B"/>
    <w:rsid w:val="1CDB696D"/>
    <w:rsid w:val="1CDC0B0D"/>
    <w:rsid w:val="1CDFCAA9"/>
    <w:rsid w:val="1CDFEF4E"/>
    <w:rsid w:val="1CE0C801"/>
    <w:rsid w:val="1CE11A94"/>
    <w:rsid w:val="1CE12728"/>
    <w:rsid w:val="1CE4D18E"/>
    <w:rsid w:val="1CE66FC9"/>
    <w:rsid w:val="1CE74DE7"/>
    <w:rsid w:val="1CE78128"/>
    <w:rsid w:val="1CEB0C90"/>
    <w:rsid w:val="1CED4951"/>
    <w:rsid w:val="1CEDCCDB"/>
    <w:rsid w:val="1CFBA4B8"/>
    <w:rsid w:val="1CFBDC36"/>
    <w:rsid w:val="1D00E4E7"/>
    <w:rsid w:val="1D040CB1"/>
    <w:rsid w:val="1D06218E"/>
    <w:rsid w:val="1D0637C3"/>
    <w:rsid w:val="1D066CAA"/>
    <w:rsid w:val="1D0681EA"/>
    <w:rsid w:val="1D071DFA"/>
    <w:rsid w:val="1D0830E7"/>
    <w:rsid w:val="1D0A437B"/>
    <w:rsid w:val="1D0A7724"/>
    <w:rsid w:val="1D0BA865"/>
    <w:rsid w:val="1D0CC3BB"/>
    <w:rsid w:val="1D0ED7CD"/>
    <w:rsid w:val="1D0F8897"/>
    <w:rsid w:val="1D122B51"/>
    <w:rsid w:val="1D1311E4"/>
    <w:rsid w:val="1D151644"/>
    <w:rsid w:val="1D165275"/>
    <w:rsid w:val="1D18F264"/>
    <w:rsid w:val="1D199B8E"/>
    <w:rsid w:val="1D1E8A44"/>
    <w:rsid w:val="1D1FEC02"/>
    <w:rsid w:val="1D208BCF"/>
    <w:rsid w:val="1D212624"/>
    <w:rsid w:val="1D214AC2"/>
    <w:rsid w:val="1D2280A8"/>
    <w:rsid w:val="1D279DE1"/>
    <w:rsid w:val="1D27FFCE"/>
    <w:rsid w:val="1D281B65"/>
    <w:rsid w:val="1D28E84F"/>
    <w:rsid w:val="1D29F096"/>
    <w:rsid w:val="1D2B154A"/>
    <w:rsid w:val="1D2B2B09"/>
    <w:rsid w:val="1D2BF38A"/>
    <w:rsid w:val="1D301492"/>
    <w:rsid w:val="1D32CFFF"/>
    <w:rsid w:val="1D345F1D"/>
    <w:rsid w:val="1D35224C"/>
    <w:rsid w:val="1D35DF43"/>
    <w:rsid w:val="1D3683B1"/>
    <w:rsid w:val="1D3A44BE"/>
    <w:rsid w:val="1D3C0CDC"/>
    <w:rsid w:val="1D3C31D8"/>
    <w:rsid w:val="1D3C6EE9"/>
    <w:rsid w:val="1D3CEC24"/>
    <w:rsid w:val="1D3F9031"/>
    <w:rsid w:val="1D40740A"/>
    <w:rsid w:val="1D469B68"/>
    <w:rsid w:val="1D46B047"/>
    <w:rsid w:val="1D484AC9"/>
    <w:rsid w:val="1D4AF9C6"/>
    <w:rsid w:val="1D4B54FA"/>
    <w:rsid w:val="1D4B873C"/>
    <w:rsid w:val="1D4C076D"/>
    <w:rsid w:val="1D4C2B2A"/>
    <w:rsid w:val="1D4DB023"/>
    <w:rsid w:val="1D4E43CF"/>
    <w:rsid w:val="1D4E9561"/>
    <w:rsid w:val="1D4F34BA"/>
    <w:rsid w:val="1D4FC1DA"/>
    <w:rsid w:val="1D4FDA30"/>
    <w:rsid w:val="1D54345E"/>
    <w:rsid w:val="1D544ED0"/>
    <w:rsid w:val="1D54BB84"/>
    <w:rsid w:val="1D54F1EC"/>
    <w:rsid w:val="1D5517BD"/>
    <w:rsid w:val="1D5522E8"/>
    <w:rsid w:val="1D5703DB"/>
    <w:rsid w:val="1D578888"/>
    <w:rsid w:val="1D579073"/>
    <w:rsid w:val="1D57FD83"/>
    <w:rsid w:val="1D58A6C6"/>
    <w:rsid w:val="1D5A0632"/>
    <w:rsid w:val="1D5B3A99"/>
    <w:rsid w:val="1D5C4DED"/>
    <w:rsid w:val="1D5C5CD6"/>
    <w:rsid w:val="1D6188C3"/>
    <w:rsid w:val="1D63A8CD"/>
    <w:rsid w:val="1D6509D6"/>
    <w:rsid w:val="1D6572E2"/>
    <w:rsid w:val="1D6771FF"/>
    <w:rsid w:val="1D679CF6"/>
    <w:rsid w:val="1D6BAD9B"/>
    <w:rsid w:val="1D6C9216"/>
    <w:rsid w:val="1D6D635D"/>
    <w:rsid w:val="1D709CF0"/>
    <w:rsid w:val="1D717475"/>
    <w:rsid w:val="1D720F29"/>
    <w:rsid w:val="1D756AFF"/>
    <w:rsid w:val="1D75A522"/>
    <w:rsid w:val="1D76C457"/>
    <w:rsid w:val="1D782817"/>
    <w:rsid w:val="1D789CC5"/>
    <w:rsid w:val="1D7CC6E9"/>
    <w:rsid w:val="1D816CE1"/>
    <w:rsid w:val="1D831A01"/>
    <w:rsid w:val="1D84067D"/>
    <w:rsid w:val="1D84444C"/>
    <w:rsid w:val="1D84E688"/>
    <w:rsid w:val="1D853E61"/>
    <w:rsid w:val="1D8848F3"/>
    <w:rsid w:val="1D8BB73D"/>
    <w:rsid w:val="1D8BEC26"/>
    <w:rsid w:val="1D8C45B2"/>
    <w:rsid w:val="1D91D4E3"/>
    <w:rsid w:val="1D9382AD"/>
    <w:rsid w:val="1D9959F9"/>
    <w:rsid w:val="1D9CFC15"/>
    <w:rsid w:val="1D9F2CAA"/>
    <w:rsid w:val="1D9FC14E"/>
    <w:rsid w:val="1DA1B60C"/>
    <w:rsid w:val="1DA52A52"/>
    <w:rsid w:val="1DA62631"/>
    <w:rsid w:val="1DA9F296"/>
    <w:rsid w:val="1DAA53B4"/>
    <w:rsid w:val="1DAB361F"/>
    <w:rsid w:val="1DAB59C5"/>
    <w:rsid w:val="1DAD8070"/>
    <w:rsid w:val="1DB224CE"/>
    <w:rsid w:val="1DB6D14B"/>
    <w:rsid w:val="1DB7E058"/>
    <w:rsid w:val="1DB9776F"/>
    <w:rsid w:val="1DB9D2EC"/>
    <w:rsid w:val="1DBC0A12"/>
    <w:rsid w:val="1DBCB6AD"/>
    <w:rsid w:val="1DBDEFF4"/>
    <w:rsid w:val="1DBFAEE6"/>
    <w:rsid w:val="1DC379B6"/>
    <w:rsid w:val="1DC39BCB"/>
    <w:rsid w:val="1DC4326E"/>
    <w:rsid w:val="1DC592FD"/>
    <w:rsid w:val="1DC83096"/>
    <w:rsid w:val="1DC89508"/>
    <w:rsid w:val="1DC96AC0"/>
    <w:rsid w:val="1DCAEDE6"/>
    <w:rsid w:val="1DCBC6E4"/>
    <w:rsid w:val="1DCDA8CD"/>
    <w:rsid w:val="1DCE99F0"/>
    <w:rsid w:val="1DCEB7AA"/>
    <w:rsid w:val="1DD195BB"/>
    <w:rsid w:val="1DD1A307"/>
    <w:rsid w:val="1DD56E1A"/>
    <w:rsid w:val="1DD6D6C6"/>
    <w:rsid w:val="1DDA15CC"/>
    <w:rsid w:val="1DDAA0A0"/>
    <w:rsid w:val="1DDAEE99"/>
    <w:rsid w:val="1DDF7335"/>
    <w:rsid w:val="1DE2C79F"/>
    <w:rsid w:val="1DE3C97B"/>
    <w:rsid w:val="1DE5E11E"/>
    <w:rsid w:val="1DE6A532"/>
    <w:rsid w:val="1DE72ED0"/>
    <w:rsid w:val="1DE7C37D"/>
    <w:rsid w:val="1DE80705"/>
    <w:rsid w:val="1DEB118D"/>
    <w:rsid w:val="1DEC8D2E"/>
    <w:rsid w:val="1DEC95CD"/>
    <w:rsid w:val="1DF07996"/>
    <w:rsid w:val="1DF10679"/>
    <w:rsid w:val="1DF1478F"/>
    <w:rsid w:val="1DF497FD"/>
    <w:rsid w:val="1DF6BC38"/>
    <w:rsid w:val="1DF7E5CF"/>
    <w:rsid w:val="1DF977FE"/>
    <w:rsid w:val="1DFA89A9"/>
    <w:rsid w:val="1DFB3C99"/>
    <w:rsid w:val="1DFC1F9E"/>
    <w:rsid w:val="1DFD3C61"/>
    <w:rsid w:val="1DFE44BB"/>
    <w:rsid w:val="1DFED9E6"/>
    <w:rsid w:val="1E00BC5B"/>
    <w:rsid w:val="1E01AD28"/>
    <w:rsid w:val="1E01E741"/>
    <w:rsid w:val="1E0354EC"/>
    <w:rsid w:val="1E03A635"/>
    <w:rsid w:val="1E054C5F"/>
    <w:rsid w:val="1E05BE9A"/>
    <w:rsid w:val="1E0683A1"/>
    <w:rsid w:val="1E08E397"/>
    <w:rsid w:val="1E096B3C"/>
    <w:rsid w:val="1E0BCEA5"/>
    <w:rsid w:val="1E0DC8D0"/>
    <w:rsid w:val="1E12396A"/>
    <w:rsid w:val="1E13028E"/>
    <w:rsid w:val="1E13CC46"/>
    <w:rsid w:val="1E14CFF7"/>
    <w:rsid w:val="1E15A6F0"/>
    <w:rsid w:val="1E1616D1"/>
    <w:rsid w:val="1E185392"/>
    <w:rsid w:val="1E18D8AB"/>
    <w:rsid w:val="1E1BF1FA"/>
    <w:rsid w:val="1E1E544A"/>
    <w:rsid w:val="1E1E9BBE"/>
    <w:rsid w:val="1E1F68DE"/>
    <w:rsid w:val="1E2012BD"/>
    <w:rsid w:val="1E202E6B"/>
    <w:rsid w:val="1E20B5B5"/>
    <w:rsid w:val="1E28262D"/>
    <w:rsid w:val="1E284E07"/>
    <w:rsid w:val="1E2BEB4E"/>
    <w:rsid w:val="1E2CF05F"/>
    <w:rsid w:val="1E2E6C12"/>
    <w:rsid w:val="1E2F2E6F"/>
    <w:rsid w:val="1E2F550E"/>
    <w:rsid w:val="1E2FCB39"/>
    <w:rsid w:val="1E327307"/>
    <w:rsid w:val="1E33463A"/>
    <w:rsid w:val="1E33499D"/>
    <w:rsid w:val="1E33E293"/>
    <w:rsid w:val="1E349C03"/>
    <w:rsid w:val="1E3680FA"/>
    <w:rsid w:val="1E37C6F2"/>
    <w:rsid w:val="1E390486"/>
    <w:rsid w:val="1E3CE443"/>
    <w:rsid w:val="1E3E2F10"/>
    <w:rsid w:val="1E3EA905"/>
    <w:rsid w:val="1E3ECC38"/>
    <w:rsid w:val="1E3F1844"/>
    <w:rsid w:val="1E404E0F"/>
    <w:rsid w:val="1E412554"/>
    <w:rsid w:val="1E43444C"/>
    <w:rsid w:val="1E44804D"/>
    <w:rsid w:val="1E464DE6"/>
    <w:rsid w:val="1E46B2FF"/>
    <w:rsid w:val="1E46B653"/>
    <w:rsid w:val="1E46BE50"/>
    <w:rsid w:val="1E47C82D"/>
    <w:rsid w:val="1E48A831"/>
    <w:rsid w:val="1E49F945"/>
    <w:rsid w:val="1E521807"/>
    <w:rsid w:val="1E5BFAF8"/>
    <w:rsid w:val="1E5D2CB6"/>
    <w:rsid w:val="1E5D667C"/>
    <w:rsid w:val="1E60BDCA"/>
    <w:rsid w:val="1E63B706"/>
    <w:rsid w:val="1E645D5F"/>
    <w:rsid w:val="1E671C1A"/>
    <w:rsid w:val="1E682B69"/>
    <w:rsid w:val="1E6843C5"/>
    <w:rsid w:val="1E6B1907"/>
    <w:rsid w:val="1E6B92BA"/>
    <w:rsid w:val="1E6F271B"/>
    <w:rsid w:val="1E707C87"/>
    <w:rsid w:val="1E715624"/>
    <w:rsid w:val="1E73D332"/>
    <w:rsid w:val="1E7632CF"/>
    <w:rsid w:val="1E7A5C40"/>
    <w:rsid w:val="1E7A6516"/>
    <w:rsid w:val="1E7E5947"/>
    <w:rsid w:val="1E7EE4D3"/>
    <w:rsid w:val="1E810A93"/>
    <w:rsid w:val="1E81D0FA"/>
    <w:rsid w:val="1E830C53"/>
    <w:rsid w:val="1E86D15E"/>
    <w:rsid w:val="1E86F141"/>
    <w:rsid w:val="1E88B51F"/>
    <w:rsid w:val="1E8D54A3"/>
    <w:rsid w:val="1E9271CA"/>
    <w:rsid w:val="1E92EA08"/>
    <w:rsid w:val="1E977A39"/>
    <w:rsid w:val="1E9804AB"/>
    <w:rsid w:val="1E983B13"/>
    <w:rsid w:val="1EA07B32"/>
    <w:rsid w:val="1EA61B3B"/>
    <w:rsid w:val="1EA9B42F"/>
    <w:rsid w:val="1EADC28D"/>
    <w:rsid w:val="1EAEDB5B"/>
    <w:rsid w:val="1EB09F32"/>
    <w:rsid w:val="1EB17782"/>
    <w:rsid w:val="1EB29E1F"/>
    <w:rsid w:val="1EB391C4"/>
    <w:rsid w:val="1EB430CC"/>
    <w:rsid w:val="1EB4EB52"/>
    <w:rsid w:val="1EB60C27"/>
    <w:rsid w:val="1EB71462"/>
    <w:rsid w:val="1EB714A5"/>
    <w:rsid w:val="1EB83936"/>
    <w:rsid w:val="1EB89FD0"/>
    <w:rsid w:val="1EBF971E"/>
    <w:rsid w:val="1EC2F9D3"/>
    <w:rsid w:val="1EC31919"/>
    <w:rsid w:val="1EC4FF1F"/>
    <w:rsid w:val="1EC9190D"/>
    <w:rsid w:val="1ECA3BD4"/>
    <w:rsid w:val="1ECB6974"/>
    <w:rsid w:val="1ECB7DEC"/>
    <w:rsid w:val="1ECE89AF"/>
    <w:rsid w:val="1ECEA278"/>
    <w:rsid w:val="1ED0993D"/>
    <w:rsid w:val="1ED157F0"/>
    <w:rsid w:val="1ED26CC5"/>
    <w:rsid w:val="1ED3131A"/>
    <w:rsid w:val="1ED3B686"/>
    <w:rsid w:val="1ED4044F"/>
    <w:rsid w:val="1ED44D48"/>
    <w:rsid w:val="1ED4A367"/>
    <w:rsid w:val="1ED9E5FE"/>
    <w:rsid w:val="1EDAEA23"/>
    <w:rsid w:val="1EDAECBD"/>
    <w:rsid w:val="1EDBA2FA"/>
    <w:rsid w:val="1EDC2B4B"/>
    <w:rsid w:val="1EDD2D52"/>
    <w:rsid w:val="1EDE15CA"/>
    <w:rsid w:val="1EDE7205"/>
    <w:rsid w:val="1EDFEF9D"/>
    <w:rsid w:val="1EE255BD"/>
    <w:rsid w:val="1EE29326"/>
    <w:rsid w:val="1EE431F4"/>
    <w:rsid w:val="1EE44440"/>
    <w:rsid w:val="1EE6841B"/>
    <w:rsid w:val="1EE8E5FF"/>
    <w:rsid w:val="1EE9789E"/>
    <w:rsid w:val="1EEA3879"/>
    <w:rsid w:val="1EEDC6D6"/>
    <w:rsid w:val="1EF2258D"/>
    <w:rsid w:val="1EF68FE5"/>
    <w:rsid w:val="1EF6B46E"/>
    <w:rsid w:val="1EF70668"/>
    <w:rsid w:val="1EF9B8B3"/>
    <w:rsid w:val="1EF9CC1E"/>
    <w:rsid w:val="1EFCE624"/>
    <w:rsid w:val="1F008387"/>
    <w:rsid w:val="1F01BA0C"/>
    <w:rsid w:val="1F066646"/>
    <w:rsid w:val="1F087CFA"/>
    <w:rsid w:val="1F08D2B1"/>
    <w:rsid w:val="1F092CC0"/>
    <w:rsid w:val="1F0A1C0A"/>
    <w:rsid w:val="1F0A8993"/>
    <w:rsid w:val="1F0A8E61"/>
    <w:rsid w:val="1F0CF24A"/>
    <w:rsid w:val="1F0DD7D5"/>
    <w:rsid w:val="1F107941"/>
    <w:rsid w:val="1F135C39"/>
    <w:rsid w:val="1F144B6D"/>
    <w:rsid w:val="1F15ED49"/>
    <w:rsid w:val="1F16C175"/>
    <w:rsid w:val="1F171338"/>
    <w:rsid w:val="1F184F0F"/>
    <w:rsid w:val="1F18AB41"/>
    <w:rsid w:val="1F19B9F4"/>
    <w:rsid w:val="1F1A0DF2"/>
    <w:rsid w:val="1F1A34C6"/>
    <w:rsid w:val="1F1BB74A"/>
    <w:rsid w:val="1F1DCE4C"/>
    <w:rsid w:val="1F1F013D"/>
    <w:rsid w:val="1F2175F6"/>
    <w:rsid w:val="1F2377EF"/>
    <w:rsid w:val="1F249774"/>
    <w:rsid w:val="1F24CC34"/>
    <w:rsid w:val="1F25FD67"/>
    <w:rsid w:val="1F293F65"/>
    <w:rsid w:val="1F2C81E4"/>
    <w:rsid w:val="1F2DA75C"/>
    <w:rsid w:val="1F2F60F4"/>
    <w:rsid w:val="1F3261D9"/>
    <w:rsid w:val="1F327BBD"/>
    <w:rsid w:val="1F358158"/>
    <w:rsid w:val="1F36C14F"/>
    <w:rsid w:val="1F37F00B"/>
    <w:rsid w:val="1F389076"/>
    <w:rsid w:val="1F389195"/>
    <w:rsid w:val="1F3979E7"/>
    <w:rsid w:val="1F3BE554"/>
    <w:rsid w:val="1F3C152D"/>
    <w:rsid w:val="1F3C3059"/>
    <w:rsid w:val="1F3EC736"/>
    <w:rsid w:val="1F3EE424"/>
    <w:rsid w:val="1F4214F4"/>
    <w:rsid w:val="1F45F896"/>
    <w:rsid w:val="1F464233"/>
    <w:rsid w:val="1F4655C7"/>
    <w:rsid w:val="1F48C096"/>
    <w:rsid w:val="1F48E74C"/>
    <w:rsid w:val="1F4AD54D"/>
    <w:rsid w:val="1F4BCF75"/>
    <w:rsid w:val="1F4BFF1B"/>
    <w:rsid w:val="1F4E7D4A"/>
    <w:rsid w:val="1F4F09A3"/>
    <w:rsid w:val="1F50F0CE"/>
    <w:rsid w:val="1F51AE99"/>
    <w:rsid w:val="1F53849E"/>
    <w:rsid w:val="1F57DD70"/>
    <w:rsid w:val="1F58BDA1"/>
    <w:rsid w:val="1F58CBBD"/>
    <w:rsid w:val="1F59E95E"/>
    <w:rsid w:val="1F5D91A0"/>
    <w:rsid w:val="1F5F1802"/>
    <w:rsid w:val="1F60D509"/>
    <w:rsid w:val="1F661712"/>
    <w:rsid w:val="1F6645BD"/>
    <w:rsid w:val="1F66D6F8"/>
    <w:rsid w:val="1F6C1477"/>
    <w:rsid w:val="1F6CD14D"/>
    <w:rsid w:val="1F709084"/>
    <w:rsid w:val="1F7143BD"/>
    <w:rsid w:val="1F759720"/>
    <w:rsid w:val="1F7600CA"/>
    <w:rsid w:val="1F763315"/>
    <w:rsid w:val="1F76D954"/>
    <w:rsid w:val="1F78D33F"/>
    <w:rsid w:val="1F78EBB4"/>
    <w:rsid w:val="1F7A9682"/>
    <w:rsid w:val="1F7D70DB"/>
    <w:rsid w:val="1F7DF421"/>
    <w:rsid w:val="1F7F9F99"/>
    <w:rsid w:val="1F80D5FC"/>
    <w:rsid w:val="1F8302D8"/>
    <w:rsid w:val="1F835940"/>
    <w:rsid w:val="1F876BB1"/>
    <w:rsid w:val="1F87E0C4"/>
    <w:rsid w:val="1F8B1DA8"/>
    <w:rsid w:val="1F8B5FE9"/>
    <w:rsid w:val="1F8E021D"/>
    <w:rsid w:val="1F8E1A71"/>
    <w:rsid w:val="1F8FC6CF"/>
    <w:rsid w:val="1F903361"/>
    <w:rsid w:val="1F90E009"/>
    <w:rsid w:val="1F9117C3"/>
    <w:rsid w:val="1F91F1EC"/>
    <w:rsid w:val="1F91F9AA"/>
    <w:rsid w:val="1F9252B3"/>
    <w:rsid w:val="1F928D11"/>
    <w:rsid w:val="1F93108B"/>
    <w:rsid w:val="1F93EA91"/>
    <w:rsid w:val="1F95DBFD"/>
    <w:rsid w:val="1F995D67"/>
    <w:rsid w:val="1F9B86BD"/>
    <w:rsid w:val="1F9BCB4E"/>
    <w:rsid w:val="1F9D72AF"/>
    <w:rsid w:val="1FA0FEBE"/>
    <w:rsid w:val="1FA2ADE5"/>
    <w:rsid w:val="1FA2D62A"/>
    <w:rsid w:val="1FA5A924"/>
    <w:rsid w:val="1FA7BDB4"/>
    <w:rsid w:val="1FA7D450"/>
    <w:rsid w:val="1FA8585A"/>
    <w:rsid w:val="1FA873EF"/>
    <w:rsid w:val="1FA97B86"/>
    <w:rsid w:val="1FAA8A13"/>
    <w:rsid w:val="1FAC1FAB"/>
    <w:rsid w:val="1FAC67A8"/>
    <w:rsid w:val="1FACDF6A"/>
    <w:rsid w:val="1FB27EAA"/>
    <w:rsid w:val="1FB40965"/>
    <w:rsid w:val="1FB5B6C2"/>
    <w:rsid w:val="1FB73F8E"/>
    <w:rsid w:val="1FB77001"/>
    <w:rsid w:val="1FB8844D"/>
    <w:rsid w:val="1FBA3544"/>
    <w:rsid w:val="1FBA87F4"/>
    <w:rsid w:val="1FBBDED2"/>
    <w:rsid w:val="1FBFB27E"/>
    <w:rsid w:val="1FC0021F"/>
    <w:rsid w:val="1FC22F83"/>
    <w:rsid w:val="1FC41E68"/>
    <w:rsid w:val="1FC43A48"/>
    <w:rsid w:val="1FC800DE"/>
    <w:rsid w:val="1FCB6B89"/>
    <w:rsid w:val="1FCC9FBE"/>
    <w:rsid w:val="1FCCE6AE"/>
    <w:rsid w:val="1FCE0BC3"/>
    <w:rsid w:val="1FCFAD26"/>
    <w:rsid w:val="1FD1B5A6"/>
    <w:rsid w:val="1FD264A2"/>
    <w:rsid w:val="1FD2B3E7"/>
    <w:rsid w:val="1FD3B7C2"/>
    <w:rsid w:val="1FD74B96"/>
    <w:rsid w:val="1FD80439"/>
    <w:rsid w:val="1FD87C26"/>
    <w:rsid w:val="1FDB3B31"/>
    <w:rsid w:val="1FDC1739"/>
    <w:rsid w:val="1FDD7D2D"/>
    <w:rsid w:val="1FDDE6D3"/>
    <w:rsid w:val="1FDEEABF"/>
    <w:rsid w:val="1FDF98D2"/>
    <w:rsid w:val="1FDFF94A"/>
    <w:rsid w:val="1FE0EA41"/>
    <w:rsid w:val="1FE2F3AE"/>
    <w:rsid w:val="1FE31BE7"/>
    <w:rsid w:val="1FE4D785"/>
    <w:rsid w:val="1FE6DE8E"/>
    <w:rsid w:val="1FE6F799"/>
    <w:rsid w:val="1FE99F29"/>
    <w:rsid w:val="1FEA6FC1"/>
    <w:rsid w:val="1FEB1A4E"/>
    <w:rsid w:val="1FEC1FD8"/>
    <w:rsid w:val="1FEE576F"/>
    <w:rsid w:val="1FEE931B"/>
    <w:rsid w:val="1FF3B47C"/>
    <w:rsid w:val="1FF59DBF"/>
    <w:rsid w:val="1FFB1D7E"/>
    <w:rsid w:val="1FFC62C4"/>
    <w:rsid w:val="1FFEBF8E"/>
    <w:rsid w:val="1FFF48E2"/>
    <w:rsid w:val="1FFFAB96"/>
    <w:rsid w:val="20020646"/>
    <w:rsid w:val="20064AB9"/>
    <w:rsid w:val="2006548A"/>
    <w:rsid w:val="2008349C"/>
    <w:rsid w:val="20085605"/>
    <w:rsid w:val="2008CBF6"/>
    <w:rsid w:val="200BCC0B"/>
    <w:rsid w:val="200C889F"/>
    <w:rsid w:val="200F450B"/>
    <w:rsid w:val="2011B03B"/>
    <w:rsid w:val="20140A6B"/>
    <w:rsid w:val="2016A0AF"/>
    <w:rsid w:val="2016C3E1"/>
    <w:rsid w:val="2019B912"/>
    <w:rsid w:val="201A99E2"/>
    <w:rsid w:val="201F2759"/>
    <w:rsid w:val="2022BB00"/>
    <w:rsid w:val="20239D09"/>
    <w:rsid w:val="2023F849"/>
    <w:rsid w:val="202473E0"/>
    <w:rsid w:val="20269753"/>
    <w:rsid w:val="20273E78"/>
    <w:rsid w:val="20286840"/>
    <w:rsid w:val="2029DA9E"/>
    <w:rsid w:val="202A87BB"/>
    <w:rsid w:val="202B370B"/>
    <w:rsid w:val="202B5996"/>
    <w:rsid w:val="202CD724"/>
    <w:rsid w:val="202D1B08"/>
    <w:rsid w:val="202EB935"/>
    <w:rsid w:val="20311D3A"/>
    <w:rsid w:val="20328C06"/>
    <w:rsid w:val="203307CB"/>
    <w:rsid w:val="20336D57"/>
    <w:rsid w:val="2033AAC0"/>
    <w:rsid w:val="2034B68F"/>
    <w:rsid w:val="203705DC"/>
    <w:rsid w:val="20393A63"/>
    <w:rsid w:val="2039EBEA"/>
    <w:rsid w:val="203C557C"/>
    <w:rsid w:val="203C9EFD"/>
    <w:rsid w:val="203E268C"/>
    <w:rsid w:val="203F41FA"/>
    <w:rsid w:val="203FB02A"/>
    <w:rsid w:val="20403F74"/>
    <w:rsid w:val="2042B1AF"/>
    <w:rsid w:val="2042FE81"/>
    <w:rsid w:val="20433BD5"/>
    <w:rsid w:val="204401BB"/>
    <w:rsid w:val="2044E597"/>
    <w:rsid w:val="2046EEA3"/>
    <w:rsid w:val="2048AB14"/>
    <w:rsid w:val="204A00E1"/>
    <w:rsid w:val="204B54B3"/>
    <w:rsid w:val="204B6CB9"/>
    <w:rsid w:val="204C2A5B"/>
    <w:rsid w:val="204C8DB5"/>
    <w:rsid w:val="204CD860"/>
    <w:rsid w:val="204EE3B2"/>
    <w:rsid w:val="204F9423"/>
    <w:rsid w:val="204FB6C0"/>
    <w:rsid w:val="20500484"/>
    <w:rsid w:val="20507F16"/>
    <w:rsid w:val="2051D90A"/>
    <w:rsid w:val="20524CC2"/>
    <w:rsid w:val="2054460F"/>
    <w:rsid w:val="2054AA3D"/>
    <w:rsid w:val="20562B1C"/>
    <w:rsid w:val="2058236B"/>
    <w:rsid w:val="205A11E5"/>
    <w:rsid w:val="205A74E6"/>
    <w:rsid w:val="205B254C"/>
    <w:rsid w:val="205C5D04"/>
    <w:rsid w:val="205D05E6"/>
    <w:rsid w:val="205D20A0"/>
    <w:rsid w:val="2061E0CA"/>
    <w:rsid w:val="2063DEDB"/>
    <w:rsid w:val="2065BC90"/>
    <w:rsid w:val="20671577"/>
    <w:rsid w:val="20672B87"/>
    <w:rsid w:val="206B7814"/>
    <w:rsid w:val="206BF50A"/>
    <w:rsid w:val="206C2888"/>
    <w:rsid w:val="206DFAD4"/>
    <w:rsid w:val="206EB60F"/>
    <w:rsid w:val="206F45BC"/>
    <w:rsid w:val="20717207"/>
    <w:rsid w:val="2076087E"/>
    <w:rsid w:val="2076C8C9"/>
    <w:rsid w:val="2078E6B2"/>
    <w:rsid w:val="2079F293"/>
    <w:rsid w:val="207A8516"/>
    <w:rsid w:val="207BEAF2"/>
    <w:rsid w:val="207C2CFB"/>
    <w:rsid w:val="207D4B59"/>
    <w:rsid w:val="20814417"/>
    <w:rsid w:val="20845EF5"/>
    <w:rsid w:val="20853CFD"/>
    <w:rsid w:val="2085761F"/>
    <w:rsid w:val="2086F93C"/>
    <w:rsid w:val="208B2EDA"/>
    <w:rsid w:val="208B9469"/>
    <w:rsid w:val="208CE1E2"/>
    <w:rsid w:val="208D268F"/>
    <w:rsid w:val="208E4CE9"/>
    <w:rsid w:val="208E5AD8"/>
    <w:rsid w:val="2090E93C"/>
    <w:rsid w:val="209135BE"/>
    <w:rsid w:val="2091C441"/>
    <w:rsid w:val="2091EEA9"/>
    <w:rsid w:val="209204A5"/>
    <w:rsid w:val="2092EC70"/>
    <w:rsid w:val="20931F15"/>
    <w:rsid w:val="209343CB"/>
    <w:rsid w:val="20963AE5"/>
    <w:rsid w:val="2097F9F9"/>
    <w:rsid w:val="2099B7A9"/>
    <w:rsid w:val="209C55A4"/>
    <w:rsid w:val="209D5803"/>
    <w:rsid w:val="209E4657"/>
    <w:rsid w:val="20A231DD"/>
    <w:rsid w:val="20A51FFC"/>
    <w:rsid w:val="20AA10FA"/>
    <w:rsid w:val="20AAAFA2"/>
    <w:rsid w:val="20AB6217"/>
    <w:rsid w:val="20AC3A98"/>
    <w:rsid w:val="20AC5F3E"/>
    <w:rsid w:val="20AFD2D2"/>
    <w:rsid w:val="20AFFC2E"/>
    <w:rsid w:val="20B2554C"/>
    <w:rsid w:val="20B35E37"/>
    <w:rsid w:val="20B39786"/>
    <w:rsid w:val="20B40503"/>
    <w:rsid w:val="20B45A57"/>
    <w:rsid w:val="20B4C107"/>
    <w:rsid w:val="20B73BF1"/>
    <w:rsid w:val="20B87F1C"/>
    <w:rsid w:val="20BAAD87"/>
    <w:rsid w:val="20BC4F90"/>
    <w:rsid w:val="20BCB94F"/>
    <w:rsid w:val="20BDB449"/>
    <w:rsid w:val="20C0BA8C"/>
    <w:rsid w:val="20C36C97"/>
    <w:rsid w:val="20C6C812"/>
    <w:rsid w:val="20C6F5D0"/>
    <w:rsid w:val="20CA565A"/>
    <w:rsid w:val="20CBB325"/>
    <w:rsid w:val="20CBC917"/>
    <w:rsid w:val="20CC750E"/>
    <w:rsid w:val="20CF4DA8"/>
    <w:rsid w:val="20D0BAF7"/>
    <w:rsid w:val="20D204B5"/>
    <w:rsid w:val="20D21D7E"/>
    <w:rsid w:val="20D283E7"/>
    <w:rsid w:val="20D2D3A1"/>
    <w:rsid w:val="20D2F8D9"/>
    <w:rsid w:val="20D3E8FC"/>
    <w:rsid w:val="20D46A6C"/>
    <w:rsid w:val="20D4D9FA"/>
    <w:rsid w:val="20D690F5"/>
    <w:rsid w:val="20D8915C"/>
    <w:rsid w:val="20DC9172"/>
    <w:rsid w:val="20DD30ED"/>
    <w:rsid w:val="20DD85B7"/>
    <w:rsid w:val="20E2C5DF"/>
    <w:rsid w:val="20E323C8"/>
    <w:rsid w:val="20E4C5C1"/>
    <w:rsid w:val="20E9F82A"/>
    <w:rsid w:val="20EA05FE"/>
    <w:rsid w:val="20EBA10A"/>
    <w:rsid w:val="20ED755B"/>
    <w:rsid w:val="20EDCFB5"/>
    <w:rsid w:val="20F09872"/>
    <w:rsid w:val="20F26D94"/>
    <w:rsid w:val="20F3CE6B"/>
    <w:rsid w:val="20F44692"/>
    <w:rsid w:val="20F56747"/>
    <w:rsid w:val="20F5C511"/>
    <w:rsid w:val="20F6BA0A"/>
    <w:rsid w:val="21001B82"/>
    <w:rsid w:val="2101589B"/>
    <w:rsid w:val="2103AAE4"/>
    <w:rsid w:val="210616D5"/>
    <w:rsid w:val="2107F238"/>
    <w:rsid w:val="21092C65"/>
    <w:rsid w:val="210BBFA5"/>
    <w:rsid w:val="210E3BC1"/>
    <w:rsid w:val="210F4D15"/>
    <w:rsid w:val="21105050"/>
    <w:rsid w:val="2110D119"/>
    <w:rsid w:val="2112437D"/>
    <w:rsid w:val="21148A10"/>
    <w:rsid w:val="21168182"/>
    <w:rsid w:val="2116A9BB"/>
    <w:rsid w:val="2116B51F"/>
    <w:rsid w:val="21179C84"/>
    <w:rsid w:val="211887DB"/>
    <w:rsid w:val="21192F9D"/>
    <w:rsid w:val="2119ADF5"/>
    <w:rsid w:val="211B4ABE"/>
    <w:rsid w:val="211CDE55"/>
    <w:rsid w:val="211CE4EE"/>
    <w:rsid w:val="211D62C9"/>
    <w:rsid w:val="211DD790"/>
    <w:rsid w:val="211E18EC"/>
    <w:rsid w:val="211FB4F5"/>
    <w:rsid w:val="211FEA9C"/>
    <w:rsid w:val="211FF612"/>
    <w:rsid w:val="211FF940"/>
    <w:rsid w:val="2120EE9E"/>
    <w:rsid w:val="21261B00"/>
    <w:rsid w:val="2126FCF3"/>
    <w:rsid w:val="212D344C"/>
    <w:rsid w:val="212DBF1D"/>
    <w:rsid w:val="212EE3D2"/>
    <w:rsid w:val="2130853B"/>
    <w:rsid w:val="2133B29E"/>
    <w:rsid w:val="21348558"/>
    <w:rsid w:val="2134B971"/>
    <w:rsid w:val="2134C52E"/>
    <w:rsid w:val="213633F5"/>
    <w:rsid w:val="213887C7"/>
    <w:rsid w:val="2139DA88"/>
    <w:rsid w:val="213A700F"/>
    <w:rsid w:val="213B2CC2"/>
    <w:rsid w:val="213B6DF0"/>
    <w:rsid w:val="213D9468"/>
    <w:rsid w:val="213F42D7"/>
    <w:rsid w:val="213F8D36"/>
    <w:rsid w:val="21408F02"/>
    <w:rsid w:val="21421281"/>
    <w:rsid w:val="2142F381"/>
    <w:rsid w:val="21434062"/>
    <w:rsid w:val="214525CA"/>
    <w:rsid w:val="2145C86D"/>
    <w:rsid w:val="21463928"/>
    <w:rsid w:val="2147841B"/>
    <w:rsid w:val="2147C758"/>
    <w:rsid w:val="2148D30B"/>
    <w:rsid w:val="21493C89"/>
    <w:rsid w:val="21495D1C"/>
    <w:rsid w:val="2149F525"/>
    <w:rsid w:val="214CB8A0"/>
    <w:rsid w:val="214D3A11"/>
    <w:rsid w:val="214E494F"/>
    <w:rsid w:val="214E570B"/>
    <w:rsid w:val="2151134E"/>
    <w:rsid w:val="2151EEF0"/>
    <w:rsid w:val="2153250B"/>
    <w:rsid w:val="21536482"/>
    <w:rsid w:val="21546B32"/>
    <w:rsid w:val="215507F4"/>
    <w:rsid w:val="2155839E"/>
    <w:rsid w:val="2157A62D"/>
    <w:rsid w:val="215849FF"/>
    <w:rsid w:val="215957D0"/>
    <w:rsid w:val="215A2F26"/>
    <w:rsid w:val="215A5904"/>
    <w:rsid w:val="215ABB50"/>
    <w:rsid w:val="215ACD5B"/>
    <w:rsid w:val="215BAC99"/>
    <w:rsid w:val="215D4947"/>
    <w:rsid w:val="215DBA9E"/>
    <w:rsid w:val="215E02F0"/>
    <w:rsid w:val="215E3BC0"/>
    <w:rsid w:val="21616335"/>
    <w:rsid w:val="2161D42A"/>
    <w:rsid w:val="21652973"/>
    <w:rsid w:val="21663E52"/>
    <w:rsid w:val="216A2E5C"/>
    <w:rsid w:val="216ADF1D"/>
    <w:rsid w:val="216B58FD"/>
    <w:rsid w:val="216CDCBA"/>
    <w:rsid w:val="217175DA"/>
    <w:rsid w:val="21754122"/>
    <w:rsid w:val="2177DF5A"/>
    <w:rsid w:val="217AB7CC"/>
    <w:rsid w:val="217CD530"/>
    <w:rsid w:val="217D3519"/>
    <w:rsid w:val="217DAC0B"/>
    <w:rsid w:val="217DDA0A"/>
    <w:rsid w:val="217DE100"/>
    <w:rsid w:val="217DF42A"/>
    <w:rsid w:val="21817567"/>
    <w:rsid w:val="21829FBF"/>
    <w:rsid w:val="2182F9F0"/>
    <w:rsid w:val="2183526A"/>
    <w:rsid w:val="2185360F"/>
    <w:rsid w:val="21855909"/>
    <w:rsid w:val="21860F10"/>
    <w:rsid w:val="2186DD8C"/>
    <w:rsid w:val="2187353D"/>
    <w:rsid w:val="21885A9F"/>
    <w:rsid w:val="218CCB48"/>
    <w:rsid w:val="21903DFF"/>
    <w:rsid w:val="2191A554"/>
    <w:rsid w:val="21931329"/>
    <w:rsid w:val="21932A48"/>
    <w:rsid w:val="219448D0"/>
    <w:rsid w:val="21950E1E"/>
    <w:rsid w:val="21959B72"/>
    <w:rsid w:val="21975E10"/>
    <w:rsid w:val="219C0DE1"/>
    <w:rsid w:val="219CF2FD"/>
    <w:rsid w:val="219D3207"/>
    <w:rsid w:val="219FD762"/>
    <w:rsid w:val="21A1D92E"/>
    <w:rsid w:val="21A352F7"/>
    <w:rsid w:val="21A6AAFE"/>
    <w:rsid w:val="21A7B692"/>
    <w:rsid w:val="21AA1018"/>
    <w:rsid w:val="21AAEF6E"/>
    <w:rsid w:val="21AB97F5"/>
    <w:rsid w:val="21ABDCFE"/>
    <w:rsid w:val="21ACE513"/>
    <w:rsid w:val="21B1822C"/>
    <w:rsid w:val="21B2B4A2"/>
    <w:rsid w:val="21BB753B"/>
    <w:rsid w:val="21BE8EC6"/>
    <w:rsid w:val="21BEA46B"/>
    <w:rsid w:val="21BFDFEA"/>
    <w:rsid w:val="21C1B003"/>
    <w:rsid w:val="21C20985"/>
    <w:rsid w:val="21C389AE"/>
    <w:rsid w:val="21C5F043"/>
    <w:rsid w:val="21C86544"/>
    <w:rsid w:val="21CA479A"/>
    <w:rsid w:val="21CBE5D1"/>
    <w:rsid w:val="21CC9945"/>
    <w:rsid w:val="21CDD794"/>
    <w:rsid w:val="21CE3DA6"/>
    <w:rsid w:val="21D22E51"/>
    <w:rsid w:val="21D6444F"/>
    <w:rsid w:val="21D6DFE4"/>
    <w:rsid w:val="21D8DCEF"/>
    <w:rsid w:val="21D9B9F9"/>
    <w:rsid w:val="21DAEFC2"/>
    <w:rsid w:val="21DEFE3C"/>
    <w:rsid w:val="21E242A5"/>
    <w:rsid w:val="21E30048"/>
    <w:rsid w:val="21E4C530"/>
    <w:rsid w:val="21E9B5DF"/>
    <w:rsid w:val="21EB08C9"/>
    <w:rsid w:val="21EC4368"/>
    <w:rsid w:val="21EC6387"/>
    <w:rsid w:val="21EDE14F"/>
    <w:rsid w:val="21EE5BC5"/>
    <w:rsid w:val="21EED651"/>
    <w:rsid w:val="21EEF48C"/>
    <w:rsid w:val="21EFF49E"/>
    <w:rsid w:val="21F19C2C"/>
    <w:rsid w:val="21F22B97"/>
    <w:rsid w:val="21F264C7"/>
    <w:rsid w:val="21F54D1D"/>
    <w:rsid w:val="21F56F6B"/>
    <w:rsid w:val="21F61478"/>
    <w:rsid w:val="21F6C71A"/>
    <w:rsid w:val="21F84353"/>
    <w:rsid w:val="21F878A1"/>
    <w:rsid w:val="21FA25B7"/>
    <w:rsid w:val="21FA4D0E"/>
    <w:rsid w:val="21FB0857"/>
    <w:rsid w:val="21FB5BEB"/>
    <w:rsid w:val="21FBFDD1"/>
    <w:rsid w:val="21FE45C9"/>
    <w:rsid w:val="2200EB91"/>
    <w:rsid w:val="22010B0A"/>
    <w:rsid w:val="220400E3"/>
    <w:rsid w:val="2205A9EA"/>
    <w:rsid w:val="22078DF4"/>
    <w:rsid w:val="22093B9E"/>
    <w:rsid w:val="220A8F5A"/>
    <w:rsid w:val="220F53C1"/>
    <w:rsid w:val="220F69EC"/>
    <w:rsid w:val="220FD527"/>
    <w:rsid w:val="22105914"/>
    <w:rsid w:val="221130C4"/>
    <w:rsid w:val="2211E3B4"/>
    <w:rsid w:val="22130DAE"/>
    <w:rsid w:val="22166631"/>
    <w:rsid w:val="2217750E"/>
    <w:rsid w:val="22191C19"/>
    <w:rsid w:val="221BF96E"/>
    <w:rsid w:val="221F46E5"/>
    <w:rsid w:val="2222EE7D"/>
    <w:rsid w:val="2224FB23"/>
    <w:rsid w:val="22252C0F"/>
    <w:rsid w:val="222B8071"/>
    <w:rsid w:val="222EDEBB"/>
    <w:rsid w:val="222F2CDF"/>
    <w:rsid w:val="222FB02B"/>
    <w:rsid w:val="2231E522"/>
    <w:rsid w:val="223519CC"/>
    <w:rsid w:val="22374DEF"/>
    <w:rsid w:val="22374FFC"/>
    <w:rsid w:val="223A49F9"/>
    <w:rsid w:val="223D4A2A"/>
    <w:rsid w:val="223DD343"/>
    <w:rsid w:val="223DEDCF"/>
    <w:rsid w:val="223E9D3F"/>
    <w:rsid w:val="2240F4EA"/>
    <w:rsid w:val="2242F769"/>
    <w:rsid w:val="22430445"/>
    <w:rsid w:val="2244E2B1"/>
    <w:rsid w:val="22452A45"/>
    <w:rsid w:val="2245392C"/>
    <w:rsid w:val="22457897"/>
    <w:rsid w:val="224AFA62"/>
    <w:rsid w:val="224C246C"/>
    <w:rsid w:val="224CFA00"/>
    <w:rsid w:val="224DA17F"/>
    <w:rsid w:val="224DFC54"/>
    <w:rsid w:val="224E7093"/>
    <w:rsid w:val="224EAEB6"/>
    <w:rsid w:val="224ED944"/>
    <w:rsid w:val="224FAAD5"/>
    <w:rsid w:val="22508D1F"/>
    <w:rsid w:val="2255ECB5"/>
    <w:rsid w:val="2255FCF0"/>
    <w:rsid w:val="22582272"/>
    <w:rsid w:val="22592B10"/>
    <w:rsid w:val="225977B0"/>
    <w:rsid w:val="2259E871"/>
    <w:rsid w:val="225C4965"/>
    <w:rsid w:val="225E7DFD"/>
    <w:rsid w:val="22607E80"/>
    <w:rsid w:val="226461BD"/>
    <w:rsid w:val="2266FD73"/>
    <w:rsid w:val="22684EBC"/>
    <w:rsid w:val="226981DC"/>
    <w:rsid w:val="226F113C"/>
    <w:rsid w:val="227332CD"/>
    <w:rsid w:val="22736327"/>
    <w:rsid w:val="2276FC23"/>
    <w:rsid w:val="2278FF37"/>
    <w:rsid w:val="227B3D75"/>
    <w:rsid w:val="227C2ADD"/>
    <w:rsid w:val="227D82C0"/>
    <w:rsid w:val="227F91C0"/>
    <w:rsid w:val="22815E16"/>
    <w:rsid w:val="22842501"/>
    <w:rsid w:val="2285C485"/>
    <w:rsid w:val="228765CC"/>
    <w:rsid w:val="22878D8B"/>
    <w:rsid w:val="2287C52A"/>
    <w:rsid w:val="22890C62"/>
    <w:rsid w:val="228B6EB3"/>
    <w:rsid w:val="228B6FC2"/>
    <w:rsid w:val="228C2C30"/>
    <w:rsid w:val="228C2E41"/>
    <w:rsid w:val="228F850A"/>
    <w:rsid w:val="228FD5E7"/>
    <w:rsid w:val="22909446"/>
    <w:rsid w:val="2290F06D"/>
    <w:rsid w:val="2293B20E"/>
    <w:rsid w:val="2294862A"/>
    <w:rsid w:val="22970081"/>
    <w:rsid w:val="229B0D9E"/>
    <w:rsid w:val="229EB60A"/>
    <w:rsid w:val="22A2A686"/>
    <w:rsid w:val="22A4AA57"/>
    <w:rsid w:val="22A4FFD2"/>
    <w:rsid w:val="22A59FFB"/>
    <w:rsid w:val="22A67EEB"/>
    <w:rsid w:val="22A95BCF"/>
    <w:rsid w:val="22A9E7FE"/>
    <w:rsid w:val="22AA8ECA"/>
    <w:rsid w:val="22AC7394"/>
    <w:rsid w:val="22AF36CA"/>
    <w:rsid w:val="22B0B43D"/>
    <w:rsid w:val="22B3BA1F"/>
    <w:rsid w:val="22B3F41E"/>
    <w:rsid w:val="22B82424"/>
    <w:rsid w:val="22BE3924"/>
    <w:rsid w:val="22BF2A02"/>
    <w:rsid w:val="22BFE376"/>
    <w:rsid w:val="22C0C7F3"/>
    <w:rsid w:val="22C5717E"/>
    <w:rsid w:val="22C61428"/>
    <w:rsid w:val="22C672E8"/>
    <w:rsid w:val="22C76FE9"/>
    <w:rsid w:val="22C7F850"/>
    <w:rsid w:val="22C818FD"/>
    <w:rsid w:val="22C8CC9F"/>
    <w:rsid w:val="22C9ECB4"/>
    <w:rsid w:val="22CA4547"/>
    <w:rsid w:val="22CCE0BF"/>
    <w:rsid w:val="22CD8F7A"/>
    <w:rsid w:val="22CFA408"/>
    <w:rsid w:val="22CFBE23"/>
    <w:rsid w:val="22D1C0FC"/>
    <w:rsid w:val="22D1D4DF"/>
    <w:rsid w:val="22D34A3C"/>
    <w:rsid w:val="22D37F6D"/>
    <w:rsid w:val="22D4371F"/>
    <w:rsid w:val="22D515EF"/>
    <w:rsid w:val="22D5FCB6"/>
    <w:rsid w:val="22D9A807"/>
    <w:rsid w:val="22DA31EF"/>
    <w:rsid w:val="22DB6C74"/>
    <w:rsid w:val="22DB85FD"/>
    <w:rsid w:val="22DBBF4C"/>
    <w:rsid w:val="22DBDCC9"/>
    <w:rsid w:val="22DC32A5"/>
    <w:rsid w:val="22DFA772"/>
    <w:rsid w:val="22E0FC0B"/>
    <w:rsid w:val="22E548EA"/>
    <w:rsid w:val="22E7DBB5"/>
    <w:rsid w:val="22E86BBF"/>
    <w:rsid w:val="22EA96EA"/>
    <w:rsid w:val="22EE81D2"/>
    <w:rsid w:val="22EF27FD"/>
    <w:rsid w:val="22EFAE73"/>
    <w:rsid w:val="22F137B5"/>
    <w:rsid w:val="22F1ADE1"/>
    <w:rsid w:val="22F1C234"/>
    <w:rsid w:val="22F1D18A"/>
    <w:rsid w:val="22F20103"/>
    <w:rsid w:val="22F2A10C"/>
    <w:rsid w:val="22F39A60"/>
    <w:rsid w:val="22F419AD"/>
    <w:rsid w:val="22F62F5D"/>
    <w:rsid w:val="22F90E15"/>
    <w:rsid w:val="22FC0420"/>
    <w:rsid w:val="22FC6870"/>
    <w:rsid w:val="22FC7F4D"/>
    <w:rsid w:val="22FE90B6"/>
    <w:rsid w:val="22FEDA2E"/>
    <w:rsid w:val="22FF18E9"/>
    <w:rsid w:val="22FF4086"/>
    <w:rsid w:val="2300B40D"/>
    <w:rsid w:val="230171F4"/>
    <w:rsid w:val="23017663"/>
    <w:rsid w:val="23084F48"/>
    <w:rsid w:val="23093122"/>
    <w:rsid w:val="23095E48"/>
    <w:rsid w:val="230997AA"/>
    <w:rsid w:val="230ABB5A"/>
    <w:rsid w:val="230B1458"/>
    <w:rsid w:val="230D8982"/>
    <w:rsid w:val="2311A4FC"/>
    <w:rsid w:val="23123D75"/>
    <w:rsid w:val="2314548B"/>
    <w:rsid w:val="23158D20"/>
    <w:rsid w:val="2315EC82"/>
    <w:rsid w:val="2318ACBF"/>
    <w:rsid w:val="231BE0CF"/>
    <w:rsid w:val="231C09A2"/>
    <w:rsid w:val="231C69FF"/>
    <w:rsid w:val="231D75E2"/>
    <w:rsid w:val="231D8406"/>
    <w:rsid w:val="231DA1F2"/>
    <w:rsid w:val="2321E33C"/>
    <w:rsid w:val="2322836F"/>
    <w:rsid w:val="232389B6"/>
    <w:rsid w:val="2324AD2F"/>
    <w:rsid w:val="232610AC"/>
    <w:rsid w:val="23287A5A"/>
    <w:rsid w:val="23297153"/>
    <w:rsid w:val="23299DC0"/>
    <w:rsid w:val="232B4CBE"/>
    <w:rsid w:val="232F349F"/>
    <w:rsid w:val="2330ED96"/>
    <w:rsid w:val="233191BB"/>
    <w:rsid w:val="23320032"/>
    <w:rsid w:val="23344F19"/>
    <w:rsid w:val="23350AF8"/>
    <w:rsid w:val="2335D933"/>
    <w:rsid w:val="233AB285"/>
    <w:rsid w:val="233C099F"/>
    <w:rsid w:val="233F53E4"/>
    <w:rsid w:val="233F9836"/>
    <w:rsid w:val="2344F761"/>
    <w:rsid w:val="23461674"/>
    <w:rsid w:val="23466D5C"/>
    <w:rsid w:val="23469396"/>
    <w:rsid w:val="2348F103"/>
    <w:rsid w:val="234A68CC"/>
    <w:rsid w:val="234AF4CA"/>
    <w:rsid w:val="234BBBD0"/>
    <w:rsid w:val="234C6166"/>
    <w:rsid w:val="234C7D06"/>
    <w:rsid w:val="234F648D"/>
    <w:rsid w:val="23502DF5"/>
    <w:rsid w:val="23556521"/>
    <w:rsid w:val="23578770"/>
    <w:rsid w:val="2357CB0E"/>
    <w:rsid w:val="235963BB"/>
    <w:rsid w:val="235BB67A"/>
    <w:rsid w:val="235D294E"/>
    <w:rsid w:val="235FD0AE"/>
    <w:rsid w:val="2360B298"/>
    <w:rsid w:val="2360C736"/>
    <w:rsid w:val="23616FAF"/>
    <w:rsid w:val="2362F912"/>
    <w:rsid w:val="2364591B"/>
    <w:rsid w:val="23660D12"/>
    <w:rsid w:val="23675A0B"/>
    <w:rsid w:val="2369A2E5"/>
    <w:rsid w:val="236D030E"/>
    <w:rsid w:val="236E2A10"/>
    <w:rsid w:val="236ED61B"/>
    <w:rsid w:val="23709CF7"/>
    <w:rsid w:val="2372EC9E"/>
    <w:rsid w:val="23787E8D"/>
    <w:rsid w:val="237B516E"/>
    <w:rsid w:val="237E18FA"/>
    <w:rsid w:val="23812230"/>
    <w:rsid w:val="2382E356"/>
    <w:rsid w:val="238547C2"/>
    <w:rsid w:val="2385A1D4"/>
    <w:rsid w:val="23869494"/>
    <w:rsid w:val="23894F08"/>
    <w:rsid w:val="238A2C26"/>
    <w:rsid w:val="238A34FA"/>
    <w:rsid w:val="238C6F35"/>
    <w:rsid w:val="238E6C72"/>
    <w:rsid w:val="23936D7C"/>
    <w:rsid w:val="2393CBAE"/>
    <w:rsid w:val="23973257"/>
    <w:rsid w:val="239865AA"/>
    <w:rsid w:val="2399D164"/>
    <w:rsid w:val="239B36DC"/>
    <w:rsid w:val="239BCE86"/>
    <w:rsid w:val="239BE069"/>
    <w:rsid w:val="239C247A"/>
    <w:rsid w:val="239CFC3F"/>
    <w:rsid w:val="239E5604"/>
    <w:rsid w:val="23A014CC"/>
    <w:rsid w:val="23A23745"/>
    <w:rsid w:val="23A266E6"/>
    <w:rsid w:val="23A5FD72"/>
    <w:rsid w:val="23A610B9"/>
    <w:rsid w:val="23A77266"/>
    <w:rsid w:val="23A79E08"/>
    <w:rsid w:val="23A8BBC3"/>
    <w:rsid w:val="23A8F605"/>
    <w:rsid w:val="23AAEBDB"/>
    <w:rsid w:val="23AAF2AE"/>
    <w:rsid w:val="23AE542C"/>
    <w:rsid w:val="23AEEBA4"/>
    <w:rsid w:val="23AF0D03"/>
    <w:rsid w:val="23B07447"/>
    <w:rsid w:val="23B082BA"/>
    <w:rsid w:val="23B08A72"/>
    <w:rsid w:val="23B0E3BE"/>
    <w:rsid w:val="23B3CDBD"/>
    <w:rsid w:val="23B4A4BE"/>
    <w:rsid w:val="23B4D559"/>
    <w:rsid w:val="23B553EA"/>
    <w:rsid w:val="23BC3388"/>
    <w:rsid w:val="23BDA75C"/>
    <w:rsid w:val="23BEE786"/>
    <w:rsid w:val="23C02393"/>
    <w:rsid w:val="23C5446B"/>
    <w:rsid w:val="23C8F658"/>
    <w:rsid w:val="23C9D392"/>
    <w:rsid w:val="23CA2724"/>
    <w:rsid w:val="23CC6C64"/>
    <w:rsid w:val="23CD0A64"/>
    <w:rsid w:val="23CD923E"/>
    <w:rsid w:val="23CDA34B"/>
    <w:rsid w:val="23D1430C"/>
    <w:rsid w:val="23D493AD"/>
    <w:rsid w:val="23D9A442"/>
    <w:rsid w:val="23D9FD5B"/>
    <w:rsid w:val="23DAA9BF"/>
    <w:rsid w:val="23DC2139"/>
    <w:rsid w:val="23DE49F5"/>
    <w:rsid w:val="23DEC2CE"/>
    <w:rsid w:val="23DEF730"/>
    <w:rsid w:val="23E00496"/>
    <w:rsid w:val="23E0355C"/>
    <w:rsid w:val="23E0E51A"/>
    <w:rsid w:val="23E1A9BB"/>
    <w:rsid w:val="23E1B6D1"/>
    <w:rsid w:val="23E2054D"/>
    <w:rsid w:val="23E739DC"/>
    <w:rsid w:val="23EC5017"/>
    <w:rsid w:val="23ECA567"/>
    <w:rsid w:val="23ED2F90"/>
    <w:rsid w:val="23EF9914"/>
    <w:rsid w:val="23EFE684"/>
    <w:rsid w:val="23F080B3"/>
    <w:rsid w:val="23F10C6F"/>
    <w:rsid w:val="23F12C97"/>
    <w:rsid w:val="23F3C174"/>
    <w:rsid w:val="23F728F8"/>
    <w:rsid w:val="23F74E6E"/>
    <w:rsid w:val="23FB1835"/>
    <w:rsid w:val="23FB3EC0"/>
    <w:rsid w:val="23FC4725"/>
    <w:rsid w:val="24014994"/>
    <w:rsid w:val="240D7ACE"/>
    <w:rsid w:val="240D81FC"/>
    <w:rsid w:val="240F7524"/>
    <w:rsid w:val="241010FF"/>
    <w:rsid w:val="24110687"/>
    <w:rsid w:val="2411FB2A"/>
    <w:rsid w:val="2412BA8D"/>
    <w:rsid w:val="2413F958"/>
    <w:rsid w:val="2416A772"/>
    <w:rsid w:val="24186F14"/>
    <w:rsid w:val="24190FD4"/>
    <w:rsid w:val="241BBFE8"/>
    <w:rsid w:val="241E509F"/>
    <w:rsid w:val="241E5938"/>
    <w:rsid w:val="24201FA0"/>
    <w:rsid w:val="2420F6BE"/>
    <w:rsid w:val="242442EA"/>
    <w:rsid w:val="24268E1D"/>
    <w:rsid w:val="2428959E"/>
    <w:rsid w:val="242A544A"/>
    <w:rsid w:val="242C2298"/>
    <w:rsid w:val="242C2587"/>
    <w:rsid w:val="242C9002"/>
    <w:rsid w:val="242DC4D0"/>
    <w:rsid w:val="2430768B"/>
    <w:rsid w:val="24339656"/>
    <w:rsid w:val="243445FB"/>
    <w:rsid w:val="2437E67F"/>
    <w:rsid w:val="24380D86"/>
    <w:rsid w:val="2438A55F"/>
    <w:rsid w:val="24396489"/>
    <w:rsid w:val="243AE62C"/>
    <w:rsid w:val="243CE76D"/>
    <w:rsid w:val="243EC6E4"/>
    <w:rsid w:val="243ED765"/>
    <w:rsid w:val="243F4619"/>
    <w:rsid w:val="24405C3A"/>
    <w:rsid w:val="24413AC0"/>
    <w:rsid w:val="2443D3BC"/>
    <w:rsid w:val="2443D84E"/>
    <w:rsid w:val="24456BF9"/>
    <w:rsid w:val="2447A149"/>
    <w:rsid w:val="244A4AC0"/>
    <w:rsid w:val="244CB510"/>
    <w:rsid w:val="244F5BA2"/>
    <w:rsid w:val="245002FF"/>
    <w:rsid w:val="24509AEB"/>
    <w:rsid w:val="2450F86E"/>
    <w:rsid w:val="2451D652"/>
    <w:rsid w:val="2453A5FF"/>
    <w:rsid w:val="2454163D"/>
    <w:rsid w:val="24559601"/>
    <w:rsid w:val="2455E73D"/>
    <w:rsid w:val="245627DE"/>
    <w:rsid w:val="2456F6E3"/>
    <w:rsid w:val="24575965"/>
    <w:rsid w:val="2459035E"/>
    <w:rsid w:val="245AA341"/>
    <w:rsid w:val="245AF5C0"/>
    <w:rsid w:val="245F83CE"/>
    <w:rsid w:val="245FDEED"/>
    <w:rsid w:val="24644A87"/>
    <w:rsid w:val="24658452"/>
    <w:rsid w:val="24683F3C"/>
    <w:rsid w:val="2468CE58"/>
    <w:rsid w:val="246ADD46"/>
    <w:rsid w:val="246F24F1"/>
    <w:rsid w:val="247067C8"/>
    <w:rsid w:val="247280E6"/>
    <w:rsid w:val="2472E2C6"/>
    <w:rsid w:val="2473D12E"/>
    <w:rsid w:val="2473D521"/>
    <w:rsid w:val="2474EEB6"/>
    <w:rsid w:val="24752D0E"/>
    <w:rsid w:val="247541A4"/>
    <w:rsid w:val="247564C5"/>
    <w:rsid w:val="247718F5"/>
    <w:rsid w:val="247B8DA3"/>
    <w:rsid w:val="247ECC90"/>
    <w:rsid w:val="247FFDFF"/>
    <w:rsid w:val="2480F743"/>
    <w:rsid w:val="24860421"/>
    <w:rsid w:val="248734E5"/>
    <w:rsid w:val="2488B1F5"/>
    <w:rsid w:val="248A8973"/>
    <w:rsid w:val="248CE338"/>
    <w:rsid w:val="248E73B6"/>
    <w:rsid w:val="248F8060"/>
    <w:rsid w:val="24912EC5"/>
    <w:rsid w:val="249AA857"/>
    <w:rsid w:val="249AFCBB"/>
    <w:rsid w:val="249DFCB5"/>
    <w:rsid w:val="24A049CC"/>
    <w:rsid w:val="24A36D66"/>
    <w:rsid w:val="24A3CEBD"/>
    <w:rsid w:val="24A3EC43"/>
    <w:rsid w:val="24A43516"/>
    <w:rsid w:val="24A5579F"/>
    <w:rsid w:val="24A708B6"/>
    <w:rsid w:val="24A7472E"/>
    <w:rsid w:val="24ACCD4B"/>
    <w:rsid w:val="24AE5239"/>
    <w:rsid w:val="24AEA3BA"/>
    <w:rsid w:val="24AF5AB9"/>
    <w:rsid w:val="24B1773C"/>
    <w:rsid w:val="24B5586D"/>
    <w:rsid w:val="24B6B9FA"/>
    <w:rsid w:val="24B7DCA9"/>
    <w:rsid w:val="24BDD5B2"/>
    <w:rsid w:val="24BDF82C"/>
    <w:rsid w:val="24C0B5B2"/>
    <w:rsid w:val="24C2625A"/>
    <w:rsid w:val="24C50C18"/>
    <w:rsid w:val="24C5E7B4"/>
    <w:rsid w:val="24C8276D"/>
    <w:rsid w:val="24C940A7"/>
    <w:rsid w:val="24C9C695"/>
    <w:rsid w:val="24CAD553"/>
    <w:rsid w:val="24CAF151"/>
    <w:rsid w:val="24CD7613"/>
    <w:rsid w:val="24D06076"/>
    <w:rsid w:val="24D06953"/>
    <w:rsid w:val="24D145BB"/>
    <w:rsid w:val="24D2DF2E"/>
    <w:rsid w:val="24D2F0B6"/>
    <w:rsid w:val="24D3C4CE"/>
    <w:rsid w:val="24D583E0"/>
    <w:rsid w:val="24D5A129"/>
    <w:rsid w:val="24D66E00"/>
    <w:rsid w:val="24D7781C"/>
    <w:rsid w:val="24D9380E"/>
    <w:rsid w:val="24D96626"/>
    <w:rsid w:val="24D98B1C"/>
    <w:rsid w:val="24DFAD68"/>
    <w:rsid w:val="24E206F9"/>
    <w:rsid w:val="24E20F09"/>
    <w:rsid w:val="24E24FF5"/>
    <w:rsid w:val="24E3A7AA"/>
    <w:rsid w:val="24E4C475"/>
    <w:rsid w:val="24E781C6"/>
    <w:rsid w:val="24E78C31"/>
    <w:rsid w:val="24EA42FB"/>
    <w:rsid w:val="24EEFD6C"/>
    <w:rsid w:val="24EF22D2"/>
    <w:rsid w:val="24EFF6B8"/>
    <w:rsid w:val="24F08ECF"/>
    <w:rsid w:val="24F2E536"/>
    <w:rsid w:val="24F53DD7"/>
    <w:rsid w:val="24F829B7"/>
    <w:rsid w:val="24FE1A9B"/>
    <w:rsid w:val="24FEAF6E"/>
    <w:rsid w:val="25017C47"/>
    <w:rsid w:val="250291D4"/>
    <w:rsid w:val="2504493B"/>
    <w:rsid w:val="25050851"/>
    <w:rsid w:val="250523A2"/>
    <w:rsid w:val="2506C5A5"/>
    <w:rsid w:val="25076ED8"/>
    <w:rsid w:val="2508BC2A"/>
    <w:rsid w:val="250975D0"/>
    <w:rsid w:val="250A3EF5"/>
    <w:rsid w:val="250C5AA5"/>
    <w:rsid w:val="250C9D26"/>
    <w:rsid w:val="250E0FE6"/>
    <w:rsid w:val="25124ECF"/>
    <w:rsid w:val="2512C096"/>
    <w:rsid w:val="251660EE"/>
    <w:rsid w:val="25182363"/>
    <w:rsid w:val="251AB6DE"/>
    <w:rsid w:val="251B4AED"/>
    <w:rsid w:val="251E2EFD"/>
    <w:rsid w:val="251E7391"/>
    <w:rsid w:val="25211AE1"/>
    <w:rsid w:val="2521EAA6"/>
    <w:rsid w:val="2522A031"/>
    <w:rsid w:val="2522B4BE"/>
    <w:rsid w:val="2523B9EA"/>
    <w:rsid w:val="2525B645"/>
    <w:rsid w:val="252746E4"/>
    <w:rsid w:val="2528806C"/>
    <w:rsid w:val="2529F850"/>
    <w:rsid w:val="252B1CE8"/>
    <w:rsid w:val="252C2CDA"/>
    <w:rsid w:val="252CCCF9"/>
    <w:rsid w:val="252E2558"/>
    <w:rsid w:val="25310CF7"/>
    <w:rsid w:val="2531A2C4"/>
    <w:rsid w:val="25380F74"/>
    <w:rsid w:val="25383C88"/>
    <w:rsid w:val="2538F00D"/>
    <w:rsid w:val="253AAF51"/>
    <w:rsid w:val="253B3518"/>
    <w:rsid w:val="253D29EF"/>
    <w:rsid w:val="253F833A"/>
    <w:rsid w:val="254083AC"/>
    <w:rsid w:val="2540AF19"/>
    <w:rsid w:val="2540C111"/>
    <w:rsid w:val="2543A10C"/>
    <w:rsid w:val="25468749"/>
    <w:rsid w:val="2547F97E"/>
    <w:rsid w:val="2549E6EA"/>
    <w:rsid w:val="2549E95E"/>
    <w:rsid w:val="254A0F01"/>
    <w:rsid w:val="254B0061"/>
    <w:rsid w:val="254E06F3"/>
    <w:rsid w:val="254F6DEE"/>
    <w:rsid w:val="2552153A"/>
    <w:rsid w:val="25522743"/>
    <w:rsid w:val="25528CE5"/>
    <w:rsid w:val="255D106A"/>
    <w:rsid w:val="255D319F"/>
    <w:rsid w:val="255E6A96"/>
    <w:rsid w:val="255F1EA6"/>
    <w:rsid w:val="2560629C"/>
    <w:rsid w:val="2564FD4B"/>
    <w:rsid w:val="25675176"/>
    <w:rsid w:val="2567EE30"/>
    <w:rsid w:val="256933E5"/>
    <w:rsid w:val="256AC868"/>
    <w:rsid w:val="256AD83B"/>
    <w:rsid w:val="256B52F7"/>
    <w:rsid w:val="256D5066"/>
    <w:rsid w:val="256DC34F"/>
    <w:rsid w:val="256EFBC8"/>
    <w:rsid w:val="257075CA"/>
    <w:rsid w:val="25748B55"/>
    <w:rsid w:val="2578B19F"/>
    <w:rsid w:val="2578CEF8"/>
    <w:rsid w:val="257B9731"/>
    <w:rsid w:val="257DDD51"/>
    <w:rsid w:val="257E6ADB"/>
    <w:rsid w:val="257EEA59"/>
    <w:rsid w:val="257EFA09"/>
    <w:rsid w:val="2580F5CA"/>
    <w:rsid w:val="25828643"/>
    <w:rsid w:val="2582F4CA"/>
    <w:rsid w:val="25853BC3"/>
    <w:rsid w:val="2586BF84"/>
    <w:rsid w:val="2588E3E7"/>
    <w:rsid w:val="25899D88"/>
    <w:rsid w:val="2589F1B8"/>
    <w:rsid w:val="258EE59D"/>
    <w:rsid w:val="2593E84F"/>
    <w:rsid w:val="25946141"/>
    <w:rsid w:val="259BE1BA"/>
    <w:rsid w:val="25A01925"/>
    <w:rsid w:val="25A130A0"/>
    <w:rsid w:val="25A28F67"/>
    <w:rsid w:val="25A2B3D7"/>
    <w:rsid w:val="25A3B3FF"/>
    <w:rsid w:val="25A42E4B"/>
    <w:rsid w:val="25A46BDE"/>
    <w:rsid w:val="25A46FA7"/>
    <w:rsid w:val="25A590BC"/>
    <w:rsid w:val="25A643B5"/>
    <w:rsid w:val="25A80FB6"/>
    <w:rsid w:val="25A86AB9"/>
    <w:rsid w:val="25A8BA5C"/>
    <w:rsid w:val="25AB7291"/>
    <w:rsid w:val="25ABF59A"/>
    <w:rsid w:val="25AF0213"/>
    <w:rsid w:val="25B33596"/>
    <w:rsid w:val="25B4E43E"/>
    <w:rsid w:val="25B66F3F"/>
    <w:rsid w:val="25B87BBA"/>
    <w:rsid w:val="25BB6D16"/>
    <w:rsid w:val="25BBF2CC"/>
    <w:rsid w:val="25BFD73E"/>
    <w:rsid w:val="25C1C4C4"/>
    <w:rsid w:val="25C301CF"/>
    <w:rsid w:val="25C3BA34"/>
    <w:rsid w:val="25C4111C"/>
    <w:rsid w:val="25C477B4"/>
    <w:rsid w:val="25C48775"/>
    <w:rsid w:val="25C5007D"/>
    <w:rsid w:val="25C7C3D8"/>
    <w:rsid w:val="25C7F2F9"/>
    <w:rsid w:val="25C8E7A5"/>
    <w:rsid w:val="25C951E7"/>
    <w:rsid w:val="25CF9FD6"/>
    <w:rsid w:val="25D06D17"/>
    <w:rsid w:val="25D0D169"/>
    <w:rsid w:val="25D107A3"/>
    <w:rsid w:val="25D3D977"/>
    <w:rsid w:val="25D3FA13"/>
    <w:rsid w:val="25D5F77B"/>
    <w:rsid w:val="25D6EA38"/>
    <w:rsid w:val="25DA6F4B"/>
    <w:rsid w:val="25DB4231"/>
    <w:rsid w:val="25DE1FAD"/>
    <w:rsid w:val="25DE3A69"/>
    <w:rsid w:val="25E08703"/>
    <w:rsid w:val="25E163EA"/>
    <w:rsid w:val="25E332BC"/>
    <w:rsid w:val="25E3B9AB"/>
    <w:rsid w:val="25E62AFC"/>
    <w:rsid w:val="25E8D338"/>
    <w:rsid w:val="25E95C3C"/>
    <w:rsid w:val="25EC170F"/>
    <w:rsid w:val="25EEE12A"/>
    <w:rsid w:val="25EFD21A"/>
    <w:rsid w:val="25F03CE4"/>
    <w:rsid w:val="25F1D8AF"/>
    <w:rsid w:val="25F2C744"/>
    <w:rsid w:val="25F331E0"/>
    <w:rsid w:val="25F3677C"/>
    <w:rsid w:val="25F36FCF"/>
    <w:rsid w:val="25F39532"/>
    <w:rsid w:val="25F53A3E"/>
    <w:rsid w:val="25F772B5"/>
    <w:rsid w:val="25F7FC50"/>
    <w:rsid w:val="25F8301C"/>
    <w:rsid w:val="25F8C760"/>
    <w:rsid w:val="25FDF67E"/>
    <w:rsid w:val="25FF9912"/>
    <w:rsid w:val="2601B676"/>
    <w:rsid w:val="2605E8ED"/>
    <w:rsid w:val="260811E1"/>
    <w:rsid w:val="260A773B"/>
    <w:rsid w:val="260B7166"/>
    <w:rsid w:val="260C97AF"/>
    <w:rsid w:val="260F29A1"/>
    <w:rsid w:val="260FB44D"/>
    <w:rsid w:val="260FB60D"/>
    <w:rsid w:val="260FC797"/>
    <w:rsid w:val="261090FE"/>
    <w:rsid w:val="26120521"/>
    <w:rsid w:val="2612597E"/>
    <w:rsid w:val="26134798"/>
    <w:rsid w:val="26136A15"/>
    <w:rsid w:val="2614904E"/>
    <w:rsid w:val="2614F356"/>
    <w:rsid w:val="26153937"/>
    <w:rsid w:val="26154D7F"/>
    <w:rsid w:val="26158912"/>
    <w:rsid w:val="26162AC9"/>
    <w:rsid w:val="2616B0BC"/>
    <w:rsid w:val="26178312"/>
    <w:rsid w:val="26182307"/>
    <w:rsid w:val="2618AAA6"/>
    <w:rsid w:val="261BEE20"/>
    <w:rsid w:val="261D1A29"/>
    <w:rsid w:val="261D1FAE"/>
    <w:rsid w:val="261D62FE"/>
    <w:rsid w:val="262176A8"/>
    <w:rsid w:val="26233410"/>
    <w:rsid w:val="26235241"/>
    <w:rsid w:val="26257182"/>
    <w:rsid w:val="26262197"/>
    <w:rsid w:val="26288DD5"/>
    <w:rsid w:val="262B3466"/>
    <w:rsid w:val="262C0FA9"/>
    <w:rsid w:val="262CE36A"/>
    <w:rsid w:val="262EB7BE"/>
    <w:rsid w:val="26301BD8"/>
    <w:rsid w:val="26307627"/>
    <w:rsid w:val="26316F21"/>
    <w:rsid w:val="26327AAE"/>
    <w:rsid w:val="26358B57"/>
    <w:rsid w:val="263938DE"/>
    <w:rsid w:val="2639EC29"/>
    <w:rsid w:val="263A4427"/>
    <w:rsid w:val="263A5ED2"/>
    <w:rsid w:val="263A77BB"/>
    <w:rsid w:val="263DC637"/>
    <w:rsid w:val="263E0085"/>
    <w:rsid w:val="263E9D51"/>
    <w:rsid w:val="263ECE13"/>
    <w:rsid w:val="263F9F36"/>
    <w:rsid w:val="26404DDD"/>
    <w:rsid w:val="26410EAE"/>
    <w:rsid w:val="26422E04"/>
    <w:rsid w:val="2643AC4F"/>
    <w:rsid w:val="264991A2"/>
    <w:rsid w:val="264AB683"/>
    <w:rsid w:val="264C1810"/>
    <w:rsid w:val="264C531B"/>
    <w:rsid w:val="264CFD53"/>
    <w:rsid w:val="264DC8D5"/>
    <w:rsid w:val="264DF367"/>
    <w:rsid w:val="264E9039"/>
    <w:rsid w:val="264FA7A8"/>
    <w:rsid w:val="26535CC5"/>
    <w:rsid w:val="26556554"/>
    <w:rsid w:val="2655F2C9"/>
    <w:rsid w:val="2659BE0E"/>
    <w:rsid w:val="265BB540"/>
    <w:rsid w:val="265D19F6"/>
    <w:rsid w:val="265D8E93"/>
    <w:rsid w:val="266237C1"/>
    <w:rsid w:val="266288D9"/>
    <w:rsid w:val="2662D118"/>
    <w:rsid w:val="26663181"/>
    <w:rsid w:val="266A68CC"/>
    <w:rsid w:val="266BB512"/>
    <w:rsid w:val="266DEF9C"/>
    <w:rsid w:val="2670A7F0"/>
    <w:rsid w:val="2672A34B"/>
    <w:rsid w:val="2672AD4C"/>
    <w:rsid w:val="267407C1"/>
    <w:rsid w:val="2674D39F"/>
    <w:rsid w:val="2674F5B1"/>
    <w:rsid w:val="26778AD6"/>
    <w:rsid w:val="2678B253"/>
    <w:rsid w:val="267933CF"/>
    <w:rsid w:val="267B971B"/>
    <w:rsid w:val="267E561F"/>
    <w:rsid w:val="267F7733"/>
    <w:rsid w:val="267FC275"/>
    <w:rsid w:val="268029A7"/>
    <w:rsid w:val="26816806"/>
    <w:rsid w:val="26826E4E"/>
    <w:rsid w:val="2682FAB9"/>
    <w:rsid w:val="26838958"/>
    <w:rsid w:val="26840D00"/>
    <w:rsid w:val="26843B2C"/>
    <w:rsid w:val="268558B6"/>
    <w:rsid w:val="2686B995"/>
    <w:rsid w:val="2686E949"/>
    <w:rsid w:val="26875E6F"/>
    <w:rsid w:val="268A0D8E"/>
    <w:rsid w:val="268C8C98"/>
    <w:rsid w:val="2691418F"/>
    <w:rsid w:val="26927A8F"/>
    <w:rsid w:val="2694B8AD"/>
    <w:rsid w:val="2694EF66"/>
    <w:rsid w:val="2695A1F6"/>
    <w:rsid w:val="2697CF10"/>
    <w:rsid w:val="269A26E5"/>
    <w:rsid w:val="269BA427"/>
    <w:rsid w:val="269D4F65"/>
    <w:rsid w:val="26A0DE05"/>
    <w:rsid w:val="26A1BB6C"/>
    <w:rsid w:val="26A5A3D7"/>
    <w:rsid w:val="26A5ACAD"/>
    <w:rsid w:val="26A5EE4C"/>
    <w:rsid w:val="26A8E67B"/>
    <w:rsid w:val="26A8F0C7"/>
    <w:rsid w:val="26AA3620"/>
    <w:rsid w:val="26AA4157"/>
    <w:rsid w:val="26AC12B3"/>
    <w:rsid w:val="26B02EE1"/>
    <w:rsid w:val="26B08ABF"/>
    <w:rsid w:val="26B1876F"/>
    <w:rsid w:val="26B20877"/>
    <w:rsid w:val="26B2773A"/>
    <w:rsid w:val="26B46B62"/>
    <w:rsid w:val="26B473D3"/>
    <w:rsid w:val="26B47AF8"/>
    <w:rsid w:val="26B5560B"/>
    <w:rsid w:val="26B572AC"/>
    <w:rsid w:val="26B5B6D3"/>
    <w:rsid w:val="26B5E5F9"/>
    <w:rsid w:val="26B677D0"/>
    <w:rsid w:val="26B9CA8E"/>
    <w:rsid w:val="26BAC3F3"/>
    <w:rsid w:val="26BBE5ED"/>
    <w:rsid w:val="26BBEF76"/>
    <w:rsid w:val="26BC69C2"/>
    <w:rsid w:val="26BF25EE"/>
    <w:rsid w:val="26C1CCE8"/>
    <w:rsid w:val="26C3CE31"/>
    <w:rsid w:val="26C9E0D8"/>
    <w:rsid w:val="26CB400A"/>
    <w:rsid w:val="26CBED8D"/>
    <w:rsid w:val="26CCBC1A"/>
    <w:rsid w:val="26CDA92B"/>
    <w:rsid w:val="26CE1CE0"/>
    <w:rsid w:val="26CF3A3B"/>
    <w:rsid w:val="26CFDE23"/>
    <w:rsid w:val="26D6936A"/>
    <w:rsid w:val="26D6D1B2"/>
    <w:rsid w:val="26D72A9F"/>
    <w:rsid w:val="26D77A2B"/>
    <w:rsid w:val="26DC134C"/>
    <w:rsid w:val="26DEB131"/>
    <w:rsid w:val="26E05C85"/>
    <w:rsid w:val="26E169A6"/>
    <w:rsid w:val="26E2153F"/>
    <w:rsid w:val="26E30A21"/>
    <w:rsid w:val="26E33FB6"/>
    <w:rsid w:val="26E43A59"/>
    <w:rsid w:val="26E8977B"/>
    <w:rsid w:val="26E9815F"/>
    <w:rsid w:val="26E994A9"/>
    <w:rsid w:val="26EA207A"/>
    <w:rsid w:val="26EF3846"/>
    <w:rsid w:val="26EFA463"/>
    <w:rsid w:val="26EFDAB2"/>
    <w:rsid w:val="26F0EFFF"/>
    <w:rsid w:val="26F16EE5"/>
    <w:rsid w:val="26F17FFB"/>
    <w:rsid w:val="26F1B5F2"/>
    <w:rsid w:val="26F480B8"/>
    <w:rsid w:val="26F986CB"/>
    <w:rsid w:val="26FACE71"/>
    <w:rsid w:val="26FD8D94"/>
    <w:rsid w:val="26FE5ED5"/>
    <w:rsid w:val="270015E6"/>
    <w:rsid w:val="270025C7"/>
    <w:rsid w:val="27029CFD"/>
    <w:rsid w:val="2702BCD4"/>
    <w:rsid w:val="2703403C"/>
    <w:rsid w:val="2703CF34"/>
    <w:rsid w:val="27044C0B"/>
    <w:rsid w:val="27052621"/>
    <w:rsid w:val="27055688"/>
    <w:rsid w:val="270561EC"/>
    <w:rsid w:val="27056BA7"/>
    <w:rsid w:val="27066353"/>
    <w:rsid w:val="2706A3DD"/>
    <w:rsid w:val="2707F1D8"/>
    <w:rsid w:val="27085B5A"/>
    <w:rsid w:val="27092DFA"/>
    <w:rsid w:val="270AAD81"/>
    <w:rsid w:val="270BC6A2"/>
    <w:rsid w:val="270CDE29"/>
    <w:rsid w:val="270D0BDF"/>
    <w:rsid w:val="270DA35A"/>
    <w:rsid w:val="270EB643"/>
    <w:rsid w:val="2711B362"/>
    <w:rsid w:val="2714A9F1"/>
    <w:rsid w:val="2715913D"/>
    <w:rsid w:val="2716C757"/>
    <w:rsid w:val="2718E39E"/>
    <w:rsid w:val="27193175"/>
    <w:rsid w:val="27199717"/>
    <w:rsid w:val="271ABABA"/>
    <w:rsid w:val="271B2394"/>
    <w:rsid w:val="271B6011"/>
    <w:rsid w:val="271D1D38"/>
    <w:rsid w:val="271E8B10"/>
    <w:rsid w:val="272164B7"/>
    <w:rsid w:val="27218861"/>
    <w:rsid w:val="27224335"/>
    <w:rsid w:val="272389CB"/>
    <w:rsid w:val="2723ACC3"/>
    <w:rsid w:val="2724DE0E"/>
    <w:rsid w:val="272956F1"/>
    <w:rsid w:val="272BE7FC"/>
    <w:rsid w:val="2732BBF1"/>
    <w:rsid w:val="27334D1B"/>
    <w:rsid w:val="27338192"/>
    <w:rsid w:val="2733F17C"/>
    <w:rsid w:val="27376359"/>
    <w:rsid w:val="27391821"/>
    <w:rsid w:val="273A0A5F"/>
    <w:rsid w:val="273DBD72"/>
    <w:rsid w:val="273DF04E"/>
    <w:rsid w:val="273EFCAC"/>
    <w:rsid w:val="27479935"/>
    <w:rsid w:val="2748D2AC"/>
    <w:rsid w:val="27495B83"/>
    <w:rsid w:val="2749C3D7"/>
    <w:rsid w:val="274EDBA3"/>
    <w:rsid w:val="274F1D5B"/>
    <w:rsid w:val="2750197A"/>
    <w:rsid w:val="2750C8D9"/>
    <w:rsid w:val="2750ED51"/>
    <w:rsid w:val="27511245"/>
    <w:rsid w:val="27515F57"/>
    <w:rsid w:val="27519227"/>
    <w:rsid w:val="2751D518"/>
    <w:rsid w:val="2752A8A4"/>
    <w:rsid w:val="27534FF9"/>
    <w:rsid w:val="2754CADA"/>
    <w:rsid w:val="2755CE5C"/>
    <w:rsid w:val="27560DC7"/>
    <w:rsid w:val="2756EB7E"/>
    <w:rsid w:val="275D6793"/>
    <w:rsid w:val="275D95AB"/>
    <w:rsid w:val="275F51D2"/>
    <w:rsid w:val="2760FA5B"/>
    <w:rsid w:val="27621694"/>
    <w:rsid w:val="276233CA"/>
    <w:rsid w:val="2765E77C"/>
    <w:rsid w:val="276863E7"/>
    <w:rsid w:val="276961FB"/>
    <w:rsid w:val="277001FB"/>
    <w:rsid w:val="277112E7"/>
    <w:rsid w:val="27711CF0"/>
    <w:rsid w:val="277157A2"/>
    <w:rsid w:val="2771F294"/>
    <w:rsid w:val="2772BE0D"/>
    <w:rsid w:val="27764A7A"/>
    <w:rsid w:val="277663F9"/>
    <w:rsid w:val="277B1ED1"/>
    <w:rsid w:val="277B9184"/>
    <w:rsid w:val="277C5626"/>
    <w:rsid w:val="277F38D6"/>
    <w:rsid w:val="27801A99"/>
    <w:rsid w:val="2780AE08"/>
    <w:rsid w:val="2781712B"/>
    <w:rsid w:val="2781E69A"/>
    <w:rsid w:val="278204D0"/>
    <w:rsid w:val="278398F2"/>
    <w:rsid w:val="2785418F"/>
    <w:rsid w:val="2788F700"/>
    <w:rsid w:val="2789AF51"/>
    <w:rsid w:val="278A1722"/>
    <w:rsid w:val="278AD66C"/>
    <w:rsid w:val="278B22DA"/>
    <w:rsid w:val="278C3CEF"/>
    <w:rsid w:val="278DE238"/>
    <w:rsid w:val="2793D993"/>
    <w:rsid w:val="2794CDE7"/>
    <w:rsid w:val="2795B21D"/>
    <w:rsid w:val="279628D2"/>
    <w:rsid w:val="2796D417"/>
    <w:rsid w:val="279769FA"/>
    <w:rsid w:val="279A9FB3"/>
    <w:rsid w:val="279ED31D"/>
    <w:rsid w:val="27A0130F"/>
    <w:rsid w:val="27A1249E"/>
    <w:rsid w:val="27A16D14"/>
    <w:rsid w:val="27AFF513"/>
    <w:rsid w:val="27B02610"/>
    <w:rsid w:val="27B35800"/>
    <w:rsid w:val="27B4D83F"/>
    <w:rsid w:val="27B5A3A8"/>
    <w:rsid w:val="27B661D8"/>
    <w:rsid w:val="27B6992C"/>
    <w:rsid w:val="27B6D28A"/>
    <w:rsid w:val="27B8240A"/>
    <w:rsid w:val="27B9F927"/>
    <w:rsid w:val="27BB5302"/>
    <w:rsid w:val="27BC1797"/>
    <w:rsid w:val="27BC37EA"/>
    <w:rsid w:val="27C02B88"/>
    <w:rsid w:val="27C28AD5"/>
    <w:rsid w:val="27C50311"/>
    <w:rsid w:val="27C53FCA"/>
    <w:rsid w:val="27C5C6A9"/>
    <w:rsid w:val="27C86FBF"/>
    <w:rsid w:val="27C9C8A0"/>
    <w:rsid w:val="27CDC79F"/>
    <w:rsid w:val="27D00CC4"/>
    <w:rsid w:val="27D02C2C"/>
    <w:rsid w:val="27D3EC21"/>
    <w:rsid w:val="27D433CE"/>
    <w:rsid w:val="27D961DD"/>
    <w:rsid w:val="27DAB8BC"/>
    <w:rsid w:val="27DAC851"/>
    <w:rsid w:val="27DAE24F"/>
    <w:rsid w:val="27E14332"/>
    <w:rsid w:val="27E16C7A"/>
    <w:rsid w:val="27E221F5"/>
    <w:rsid w:val="27E25859"/>
    <w:rsid w:val="27E262ED"/>
    <w:rsid w:val="27E4A84F"/>
    <w:rsid w:val="27E4CB9A"/>
    <w:rsid w:val="27E7CA0E"/>
    <w:rsid w:val="27E8853E"/>
    <w:rsid w:val="27E88A59"/>
    <w:rsid w:val="27EA0BDF"/>
    <w:rsid w:val="27EC083A"/>
    <w:rsid w:val="27EEED4B"/>
    <w:rsid w:val="27F1969B"/>
    <w:rsid w:val="27F22D2E"/>
    <w:rsid w:val="27F28CED"/>
    <w:rsid w:val="27F40DED"/>
    <w:rsid w:val="27F47F09"/>
    <w:rsid w:val="27F6DC5E"/>
    <w:rsid w:val="27F6EBD2"/>
    <w:rsid w:val="27F7032C"/>
    <w:rsid w:val="27F766B6"/>
    <w:rsid w:val="27F92E84"/>
    <w:rsid w:val="27F99876"/>
    <w:rsid w:val="27FA5C8F"/>
    <w:rsid w:val="27FD1422"/>
    <w:rsid w:val="27FD6FF0"/>
    <w:rsid w:val="27FE1166"/>
    <w:rsid w:val="28000309"/>
    <w:rsid w:val="2802F75C"/>
    <w:rsid w:val="2804E1EB"/>
    <w:rsid w:val="2805D449"/>
    <w:rsid w:val="2805E09B"/>
    <w:rsid w:val="2806CEB5"/>
    <w:rsid w:val="2806F98A"/>
    <w:rsid w:val="28075194"/>
    <w:rsid w:val="280848FA"/>
    <w:rsid w:val="2809A919"/>
    <w:rsid w:val="280A894F"/>
    <w:rsid w:val="280AAE30"/>
    <w:rsid w:val="280C5FAA"/>
    <w:rsid w:val="281018F5"/>
    <w:rsid w:val="281147FE"/>
    <w:rsid w:val="2813C999"/>
    <w:rsid w:val="28156D0D"/>
    <w:rsid w:val="28174862"/>
    <w:rsid w:val="281AA042"/>
    <w:rsid w:val="281B2B63"/>
    <w:rsid w:val="281DA3C0"/>
    <w:rsid w:val="281F271A"/>
    <w:rsid w:val="281F6147"/>
    <w:rsid w:val="2820B2A1"/>
    <w:rsid w:val="2820DE5F"/>
    <w:rsid w:val="2823DBFB"/>
    <w:rsid w:val="28252841"/>
    <w:rsid w:val="2825BE20"/>
    <w:rsid w:val="2826E4D0"/>
    <w:rsid w:val="282E0122"/>
    <w:rsid w:val="282E61F7"/>
    <w:rsid w:val="282ED7E5"/>
    <w:rsid w:val="2830BEA6"/>
    <w:rsid w:val="2831F651"/>
    <w:rsid w:val="283491EE"/>
    <w:rsid w:val="283A3B03"/>
    <w:rsid w:val="283BB1DF"/>
    <w:rsid w:val="283E7215"/>
    <w:rsid w:val="28429114"/>
    <w:rsid w:val="284623C6"/>
    <w:rsid w:val="2846A232"/>
    <w:rsid w:val="28472172"/>
    <w:rsid w:val="28478048"/>
    <w:rsid w:val="2847CA41"/>
    <w:rsid w:val="284D123C"/>
    <w:rsid w:val="28509A41"/>
    <w:rsid w:val="2850CF6B"/>
    <w:rsid w:val="2852722C"/>
    <w:rsid w:val="28540B7E"/>
    <w:rsid w:val="28560420"/>
    <w:rsid w:val="2856048A"/>
    <w:rsid w:val="28565C00"/>
    <w:rsid w:val="2856CBDE"/>
    <w:rsid w:val="2859A85E"/>
    <w:rsid w:val="2859EC0B"/>
    <w:rsid w:val="285B1F45"/>
    <w:rsid w:val="285B9337"/>
    <w:rsid w:val="285E3144"/>
    <w:rsid w:val="286196FA"/>
    <w:rsid w:val="286467D8"/>
    <w:rsid w:val="2864B116"/>
    <w:rsid w:val="286758EB"/>
    <w:rsid w:val="2868E57E"/>
    <w:rsid w:val="28692A6E"/>
    <w:rsid w:val="286A85C2"/>
    <w:rsid w:val="286BC445"/>
    <w:rsid w:val="286DA98C"/>
    <w:rsid w:val="286DB27B"/>
    <w:rsid w:val="2871C082"/>
    <w:rsid w:val="2874164D"/>
    <w:rsid w:val="2874BA82"/>
    <w:rsid w:val="2878D5CE"/>
    <w:rsid w:val="2878DC49"/>
    <w:rsid w:val="28795376"/>
    <w:rsid w:val="2879560C"/>
    <w:rsid w:val="287AF642"/>
    <w:rsid w:val="287D04AE"/>
    <w:rsid w:val="287FCAF6"/>
    <w:rsid w:val="2885A7B5"/>
    <w:rsid w:val="2885E1B1"/>
    <w:rsid w:val="28882FCB"/>
    <w:rsid w:val="2889296C"/>
    <w:rsid w:val="288BDD4D"/>
    <w:rsid w:val="288DB55F"/>
    <w:rsid w:val="288EE195"/>
    <w:rsid w:val="2891F003"/>
    <w:rsid w:val="2891FBEC"/>
    <w:rsid w:val="28975C4F"/>
    <w:rsid w:val="289C3A1C"/>
    <w:rsid w:val="289C5D66"/>
    <w:rsid w:val="28A05EA0"/>
    <w:rsid w:val="28A08371"/>
    <w:rsid w:val="28A0A40A"/>
    <w:rsid w:val="28A26A4B"/>
    <w:rsid w:val="28A2EFC8"/>
    <w:rsid w:val="28A5D43E"/>
    <w:rsid w:val="28A61A49"/>
    <w:rsid w:val="28A67226"/>
    <w:rsid w:val="28A773C9"/>
    <w:rsid w:val="28A89CAE"/>
    <w:rsid w:val="28A94602"/>
    <w:rsid w:val="28AA7F04"/>
    <w:rsid w:val="28AAE40B"/>
    <w:rsid w:val="28AB8EE0"/>
    <w:rsid w:val="28ACEC79"/>
    <w:rsid w:val="28AE6703"/>
    <w:rsid w:val="28B0CDBC"/>
    <w:rsid w:val="28B1DAC8"/>
    <w:rsid w:val="28B31773"/>
    <w:rsid w:val="28B4B7DC"/>
    <w:rsid w:val="28B58B0E"/>
    <w:rsid w:val="28B60E47"/>
    <w:rsid w:val="28BA548C"/>
    <w:rsid w:val="28BB2239"/>
    <w:rsid w:val="28BBB7E4"/>
    <w:rsid w:val="28BBE0E2"/>
    <w:rsid w:val="28BD0E04"/>
    <w:rsid w:val="28BD4C5D"/>
    <w:rsid w:val="28BE5485"/>
    <w:rsid w:val="28BF47A1"/>
    <w:rsid w:val="28C16AA0"/>
    <w:rsid w:val="28C33740"/>
    <w:rsid w:val="28C6F428"/>
    <w:rsid w:val="28C727FF"/>
    <w:rsid w:val="28C7FC67"/>
    <w:rsid w:val="28C94C50"/>
    <w:rsid w:val="28C9BBD2"/>
    <w:rsid w:val="28CA534A"/>
    <w:rsid w:val="28CAE246"/>
    <w:rsid w:val="28CD0C0C"/>
    <w:rsid w:val="28CF27E7"/>
    <w:rsid w:val="28CF40F6"/>
    <w:rsid w:val="28D03B23"/>
    <w:rsid w:val="28D0AAD8"/>
    <w:rsid w:val="28D0C9DF"/>
    <w:rsid w:val="28D205EF"/>
    <w:rsid w:val="28D3C49A"/>
    <w:rsid w:val="28D5CC70"/>
    <w:rsid w:val="28D6BBCB"/>
    <w:rsid w:val="28D8612C"/>
    <w:rsid w:val="28D95215"/>
    <w:rsid w:val="28DA24CE"/>
    <w:rsid w:val="28DAE33C"/>
    <w:rsid w:val="28DEA174"/>
    <w:rsid w:val="28DF1366"/>
    <w:rsid w:val="28E2B365"/>
    <w:rsid w:val="28E2F594"/>
    <w:rsid w:val="28E4452A"/>
    <w:rsid w:val="28E48C86"/>
    <w:rsid w:val="28E5443B"/>
    <w:rsid w:val="28EB3CD7"/>
    <w:rsid w:val="28ED55D8"/>
    <w:rsid w:val="28EDF0CC"/>
    <w:rsid w:val="28EF5C07"/>
    <w:rsid w:val="28EF8504"/>
    <w:rsid w:val="28F02C29"/>
    <w:rsid w:val="28F1810A"/>
    <w:rsid w:val="28F2B092"/>
    <w:rsid w:val="28F2EBED"/>
    <w:rsid w:val="28F48AF2"/>
    <w:rsid w:val="28F60D5C"/>
    <w:rsid w:val="28F7D262"/>
    <w:rsid w:val="28F809FF"/>
    <w:rsid w:val="28F93AC5"/>
    <w:rsid w:val="28FC3F5E"/>
    <w:rsid w:val="28FD39D2"/>
    <w:rsid w:val="28FF93BB"/>
    <w:rsid w:val="29023267"/>
    <w:rsid w:val="2902C7CE"/>
    <w:rsid w:val="290308E2"/>
    <w:rsid w:val="2903681A"/>
    <w:rsid w:val="2903850D"/>
    <w:rsid w:val="2903C905"/>
    <w:rsid w:val="29042E81"/>
    <w:rsid w:val="29046BD9"/>
    <w:rsid w:val="290A89AA"/>
    <w:rsid w:val="290AA39A"/>
    <w:rsid w:val="290AAC76"/>
    <w:rsid w:val="290C774C"/>
    <w:rsid w:val="290E1BA5"/>
    <w:rsid w:val="290EE592"/>
    <w:rsid w:val="290FC104"/>
    <w:rsid w:val="29133932"/>
    <w:rsid w:val="29148CA1"/>
    <w:rsid w:val="2915132B"/>
    <w:rsid w:val="2917DFEE"/>
    <w:rsid w:val="2918EB0A"/>
    <w:rsid w:val="291987C3"/>
    <w:rsid w:val="291A2184"/>
    <w:rsid w:val="291D8B27"/>
    <w:rsid w:val="291E6FB4"/>
    <w:rsid w:val="29200CF8"/>
    <w:rsid w:val="29238B17"/>
    <w:rsid w:val="2928F7E2"/>
    <w:rsid w:val="29291407"/>
    <w:rsid w:val="292BCEC1"/>
    <w:rsid w:val="292D0BF9"/>
    <w:rsid w:val="292D2142"/>
    <w:rsid w:val="292DE094"/>
    <w:rsid w:val="292E301F"/>
    <w:rsid w:val="292E8F49"/>
    <w:rsid w:val="292EFB13"/>
    <w:rsid w:val="292FA9F4"/>
    <w:rsid w:val="292FCCD0"/>
    <w:rsid w:val="29330AF7"/>
    <w:rsid w:val="293654D5"/>
    <w:rsid w:val="29369E03"/>
    <w:rsid w:val="29380294"/>
    <w:rsid w:val="293ADE75"/>
    <w:rsid w:val="293BCA59"/>
    <w:rsid w:val="294077ED"/>
    <w:rsid w:val="294404CE"/>
    <w:rsid w:val="29443B1D"/>
    <w:rsid w:val="29491D97"/>
    <w:rsid w:val="29497C34"/>
    <w:rsid w:val="294AD305"/>
    <w:rsid w:val="294B5555"/>
    <w:rsid w:val="294DBBDE"/>
    <w:rsid w:val="294EF2C5"/>
    <w:rsid w:val="294F9A89"/>
    <w:rsid w:val="2951B0D3"/>
    <w:rsid w:val="295428E2"/>
    <w:rsid w:val="29576C73"/>
    <w:rsid w:val="295831BD"/>
    <w:rsid w:val="2958CC43"/>
    <w:rsid w:val="295A7DE7"/>
    <w:rsid w:val="295D8F1D"/>
    <w:rsid w:val="295DB97B"/>
    <w:rsid w:val="295F9D3E"/>
    <w:rsid w:val="296002E0"/>
    <w:rsid w:val="2960CF55"/>
    <w:rsid w:val="29611012"/>
    <w:rsid w:val="2962209A"/>
    <w:rsid w:val="2963B8BA"/>
    <w:rsid w:val="2963EB36"/>
    <w:rsid w:val="2963F37D"/>
    <w:rsid w:val="2966360F"/>
    <w:rsid w:val="2966624F"/>
    <w:rsid w:val="2967F937"/>
    <w:rsid w:val="29699D31"/>
    <w:rsid w:val="296A98A0"/>
    <w:rsid w:val="296CCBC2"/>
    <w:rsid w:val="296E2F96"/>
    <w:rsid w:val="296F5510"/>
    <w:rsid w:val="29705C18"/>
    <w:rsid w:val="297073BD"/>
    <w:rsid w:val="297144AC"/>
    <w:rsid w:val="29747697"/>
    <w:rsid w:val="29749BFD"/>
    <w:rsid w:val="29754EB0"/>
    <w:rsid w:val="297567C2"/>
    <w:rsid w:val="2975FDFE"/>
    <w:rsid w:val="2976CF19"/>
    <w:rsid w:val="297701EA"/>
    <w:rsid w:val="2978F3DC"/>
    <w:rsid w:val="2978FE47"/>
    <w:rsid w:val="297A8643"/>
    <w:rsid w:val="297C1B4B"/>
    <w:rsid w:val="297CE48B"/>
    <w:rsid w:val="297CF6BA"/>
    <w:rsid w:val="297DECD4"/>
    <w:rsid w:val="2980A732"/>
    <w:rsid w:val="2984E12B"/>
    <w:rsid w:val="29882103"/>
    <w:rsid w:val="298AE6C2"/>
    <w:rsid w:val="298BD32E"/>
    <w:rsid w:val="298CF4D8"/>
    <w:rsid w:val="298E5E1D"/>
    <w:rsid w:val="2991AF94"/>
    <w:rsid w:val="299255C8"/>
    <w:rsid w:val="29931899"/>
    <w:rsid w:val="29961889"/>
    <w:rsid w:val="2997961F"/>
    <w:rsid w:val="29979949"/>
    <w:rsid w:val="29980FFE"/>
    <w:rsid w:val="29986FE6"/>
    <w:rsid w:val="299A466E"/>
    <w:rsid w:val="299C27CE"/>
    <w:rsid w:val="299C5292"/>
    <w:rsid w:val="299F7BDB"/>
    <w:rsid w:val="299FE082"/>
    <w:rsid w:val="29A07BC2"/>
    <w:rsid w:val="29A1BD7C"/>
    <w:rsid w:val="29A21BF1"/>
    <w:rsid w:val="29A221B7"/>
    <w:rsid w:val="29A2C962"/>
    <w:rsid w:val="29A53D2D"/>
    <w:rsid w:val="29A9D747"/>
    <w:rsid w:val="29ABC91C"/>
    <w:rsid w:val="29AC8871"/>
    <w:rsid w:val="29AD8BF1"/>
    <w:rsid w:val="29ADA097"/>
    <w:rsid w:val="29ADFEEB"/>
    <w:rsid w:val="29B0BE7C"/>
    <w:rsid w:val="29B0EED3"/>
    <w:rsid w:val="29B158BF"/>
    <w:rsid w:val="29B3C331"/>
    <w:rsid w:val="29B4F6A5"/>
    <w:rsid w:val="29B57177"/>
    <w:rsid w:val="29B5EBAA"/>
    <w:rsid w:val="29BD22F7"/>
    <w:rsid w:val="29C6A04D"/>
    <w:rsid w:val="29C8D45E"/>
    <w:rsid w:val="29CD3545"/>
    <w:rsid w:val="29CF6386"/>
    <w:rsid w:val="29D676D9"/>
    <w:rsid w:val="29D6C7E2"/>
    <w:rsid w:val="29D74E7A"/>
    <w:rsid w:val="29D7BF7B"/>
    <w:rsid w:val="29DA3D81"/>
    <w:rsid w:val="29DB5435"/>
    <w:rsid w:val="29DC332F"/>
    <w:rsid w:val="29DD98C5"/>
    <w:rsid w:val="29DE2888"/>
    <w:rsid w:val="29DE4422"/>
    <w:rsid w:val="29E09563"/>
    <w:rsid w:val="29E0CFA2"/>
    <w:rsid w:val="29E13571"/>
    <w:rsid w:val="29E2546B"/>
    <w:rsid w:val="29E6B612"/>
    <w:rsid w:val="29E77CB3"/>
    <w:rsid w:val="29E7DCE7"/>
    <w:rsid w:val="29E8E235"/>
    <w:rsid w:val="29E9E9A4"/>
    <w:rsid w:val="29ECE0CC"/>
    <w:rsid w:val="29F17B85"/>
    <w:rsid w:val="29F4A306"/>
    <w:rsid w:val="29F5727A"/>
    <w:rsid w:val="29F572FC"/>
    <w:rsid w:val="29F5B7B3"/>
    <w:rsid w:val="29F61C5A"/>
    <w:rsid w:val="29F6F2D1"/>
    <w:rsid w:val="29F78F93"/>
    <w:rsid w:val="29F79979"/>
    <w:rsid w:val="29F8FC25"/>
    <w:rsid w:val="29F9440E"/>
    <w:rsid w:val="29F9CDC6"/>
    <w:rsid w:val="29FA29B3"/>
    <w:rsid w:val="29FE05DC"/>
    <w:rsid w:val="29FE4F05"/>
    <w:rsid w:val="29FF995D"/>
    <w:rsid w:val="29FFBA7C"/>
    <w:rsid w:val="2A0017EF"/>
    <w:rsid w:val="2A00C3CC"/>
    <w:rsid w:val="2A01D2A5"/>
    <w:rsid w:val="2A034A92"/>
    <w:rsid w:val="2A05EC59"/>
    <w:rsid w:val="2A05EFE9"/>
    <w:rsid w:val="2A06FE44"/>
    <w:rsid w:val="2A078963"/>
    <w:rsid w:val="2A08B978"/>
    <w:rsid w:val="2A09A8B1"/>
    <w:rsid w:val="2A0A4F27"/>
    <w:rsid w:val="2A0F3D2E"/>
    <w:rsid w:val="2A1214E4"/>
    <w:rsid w:val="2A12791B"/>
    <w:rsid w:val="2A130ACE"/>
    <w:rsid w:val="2A14D4E3"/>
    <w:rsid w:val="2A156B29"/>
    <w:rsid w:val="2A15D0FF"/>
    <w:rsid w:val="2A18F821"/>
    <w:rsid w:val="2A19BEF5"/>
    <w:rsid w:val="2A19FFFB"/>
    <w:rsid w:val="2A207356"/>
    <w:rsid w:val="2A21363A"/>
    <w:rsid w:val="2A217816"/>
    <w:rsid w:val="2A241412"/>
    <w:rsid w:val="2A24F90D"/>
    <w:rsid w:val="2A252101"/>
    <w:rsid w:val="2A28BC16"/>
    <w:rsid w:val="2A28BD4F"/>
    <w:rsid w:val="2A296DD3"/>
    <w:rsid w:val="2A29770A"/>
    <w:rsid w:val="2A29FFA1"/>
    <w:rsid w:val="2A2B61F7"/>
    <w:rsid w:val="2A2C332B"/>
    <w:rsid w:val="2A32EDCD"/>
    <w:rsid w:val="2A34F629"/>
    <w:rsid w:val="2A36C1E4"/>
    <w:rsid w:val="2A375353"/>
    <w:rsid w:val="2A386E8D"/>
    <w:rsid w:val="2A38C8B0"/>
    <w:rsid w:val="2A391718"/>
    <w:rsid w:val="2A39CA51"/>
    <w:rsid w:val="2A3A0224"/>
    <w:rsid w:val="2A3A2001"/>
    <w:rsid w:val="2A3AE507"/>
    <w:rsid w:val="2A3AFDA4"/>
    <w:rsid w:val="2A3B2040"/>
    <w:rsid w:val="2A3D2450"/>
    <w:rsid w:val="2A3F1A76"/>
    <w:rsid w:val="2A3F214D"/>
    <w:rsid w:val="2A427511"/>
    <w:rsid w:val="2A42CE81"/>
    <w:rsid w:val="2A42E036"/>
    <w:rsid w:val="2A46A931"/>
    <w:rsid w:val="2A494286"/>
    <w:rsid w:val="2A4BA337"/>
    <w:rsid w:val="2A4CA911"/>
    <w:rsid w:val="2A4D7E03"/>
    <w:rsid w:val="2A4D80A4"/>
    <w:rsid w:val="2A4ED4AB"/>
    <w:rsid w:val="2A4FF411"/>
    <w:rsid w:val="2A537845"/>
    <w:rsid w:val="2A538E89"/>
    <w:rsid w:val="2A5789B3"/>
    <w:rsid w:val="2A5B3DAB"/>
    <w:rsid w:val="2A5DC890"/>
    <w:rsid w:val="2A5E8392"/>
    <w:rsid w:val="2A61413D"/>
    <w:rsid w:val="2A625541"/>
    <w:rsid w:val="2A625F10"/>
    <w:rsid w:val="2A66A750"/>
    <w:rsid w:val="2A69C31D"/>
    <w:rsid w:val="2A6BF778"/>
    <w:rsid w:val="2A6CA19E"/>
    <w:rsid w:val="2A6F17BA"/>
    <w:rsid w:val="2A717AAB"/>
    <w:rsid w:val="2A72BE1B"/>
    <w:rsid w:val="2A72C063"/>
    <w:rsid w:val="2A73CA2D"/>
    <w:rsid w:val="2A73DA4D"/>
    <w:rsid w:val="2A74E77F"/>
    <w:rsid w:val="2A76170A"/>
    <w:rsid w:val="2A79D882"/>
    <w:rsid w:val="2A7A09BE"/>
    <w:rsid w:val="2A7C26F2"/>
    <w:rsid w:val="2A7CB71F"/>
    <w:rsid w:val="2A837D14"/>
    <w:rsid w:val="2A863EBB"/>
    <w:rsid w:val="2A868DAA"/>
    <w:rsid w:val="2A880D4E"/>
    <w:rsid w:val="2A8966B9"/>
    <w:rsid w:val="2A897C55"/>
    <w:rsid w:val="2A8A2661"/>
    <w:rsid w:val="2A8C4405"/>
    <w:rsid w:val="2A8CCBA8"/>
    <w:rsid w:val="2A8D4E38"/>
    <w:rsid w:val="2A8D9494"/>
    <w:rsid w:val="2A8D9FA2"/>
    <w:rsid w:val="2A8DE055"/>
    <w:rsid w:val="2A8F57CA"/>
    <w:rsid w:val="2A8FFAC3"/>
    <w:rsid w:val="2A91066F"/>
    <w:rsid w:val="2A9572C7"/>
    <w:rsid w:val="2A97D888"/>
    <w:rsid w:val="2A9B641C"/>
    <w:rsid w:val="2A9CADA5"/>
    <w:rsid w:val="2AA04E16"/>
    <w:rsid w:val="2AA21048"/>
    <w:rsid w:val="2AA2386B"/>
    <w:rsid w:val="2AA259CE"/>
    <w:rsid w:val="2AA45169"/>
    <w:rsid w:val="2AA86A21"/>
    <w:rsid w:val="2AAA48CA"/>
    <w:rsid w:val="2AAAA96A"/>
    <w:rsid w:val="2AAB2254"/>
    <w:rsid w:val="2AACB65A"/>
    <w:rsid w:val="2AB092AF"/>
    <w:rsid w:val="2AB148E6"/>
    <w:rsid w:val="2AB38BAF"/>
    <w:rsid w:val="2AB38F4F"/>
    <w:rsid w:val="2AB7156C"/>
    <w:rsid w:val="2AB8B81B"/>
    <w:rsid w:val="2AB97E97"/>
    <w:rsid w:val="2ABA0EEE"/>
    <w:rsid w:val="2ABB4C10"/>
    <w:rsid w:val="2ABBE84A"/>
    <w:rsid w:val="2ABDB206"/>
    <w:rsid w:val="2ABFE1A2"/>
    <w:rsid w:val="2AC0DE8A"/>
    <w:rsid w:val="2AC19923"/>
    <w:rsid w:val="2AC1B6E0"/>
    <w:rsid w:val="2AC205D7"/>
    <w:rsid w:val="2AC220C1"/>
    <w:rsid w:val="2AC586F0"/>
    <w:rsid w:val="2AC710FE"/>
    <w:rsid w:val="2AC75BA2"/>
    <w:rsid w:val="2AC813D5"/>
    <w:rsid w:val="2AC968DE"/>
    <w:rsid w:val="2ACB851C"/>
    <w:rsid w:val="2ACBADC5"/>
    <w:rsid w:val="2ACE079C"/>
    <w:rsid w:val="2ACF1C8D"/>
    <w:rsid w:val="2AD108C2"/>
    <w:rsid w:val="2AD1AD06"/>
    <w:rsid w:val="2AD28211"/>
    <w:rsid w:val="2AD3C36E"/>
    <w:rsid w:val="2AD4B385"/>
    <w:rsid w:val="2AD5BA24"/>
    <w:rsid w:val="2AD5EEB7"/>
    <w:rsid w:val="2AD740F9"/>
    <w:rsid w:val="2ADA144A"/>
    <w:rsid w:val="2ADA6001"/>
    <w:rsid w:val="2ADC312D"/>
    <w:rsid w:val="2ADF819E"/>
    <w:rsid w:val="2AE16E91"/>
    <w:rsid w:val="2AE4A629"/>
    <w:rsid w:val="2AE5CF47"/>
    <w:rsid w:val="2AE8D5D3"/>
    <w:rsid w:val="2AEB0D71"/>
    <w:rsid w:val="2AEC5F0F"/>
    <w:rsid w:val="2AECA175"/>
    <w:rsid w:val="2AEE4704"/>
    <w:rsid w:val="2AF0A973"/>
    <w:rsid w:val="2AF2AA74"/>
    <w:rsid w:val="2AF32E1F"/>
    <w:rsid w:val="2AF4D276"/>
    <w:rsid w:val="2AF92C1B"/>
    <w:rsid w:val="2AF9584B"/>
    <w:rsid w:val="2AFD58FA"/>
    <w:rsid w:val="2AFF925C"/>
    <w:rsid w:val="2B009FB8"/>
    <w:rsid w:val="2B03E74A"/>
    <w:rsid w:val="2B075F4E"/>
    <w:rsid w:val="2B0BD1D3"/>
    <w:rsid w:val="2B111C83"/>
    <w:rsid w:val="2B114FC7"/>
    <w:rsid w:val="2B116A55"/>
    <w:rsid w:val="2B117F51"/>
    <w:rsid w:val="2B11C8D4"/>
    <w:rsid w:val="2B1300A9"/>
    <w:rsid w:val="2B1315D6"/>
    <w:rsid w:val="2B138A23"/>
    <w:rsid w:val="2B142661"/>
    <w:rsid w:val="2B143380"/>
    <w:rsid w:val="2B159ECD"/>
    <w:rsid w:val="2B161B48"/>
    <w:rsid w:val="2B166371"/>
    <w:rsid w:val="2B1AB8A1"/>
    <w:rsid w:val="2B1D171E"/>
    <w:rsid w:val="2B1EA979"/>
    <w:rsid w:val="2B1F244B"/>
    <w:rsid w:val="2B228A9E"/>
    <w:rsid w:val="2B22EFB1"/>
    <w:rsid w:val="2B23D4CF"/>
    <w:rsid w:val="2B2554A5"/>
    <w:rsid w:val="2B26FD4C"/>
    <w:rsid w:val="2B2B8853"/>
    <w:rsid w:val="2B2BA37B"/>
    <w:rsid w:val="2B2C3B4F"/>
    <w:rsid w:val="2B2C8949"/>
    <w:rsid w:val="2B2CE75D"/>
    <w:rsid w:val="2B2E2ABC"/>
    <w:rsid w:val="2B2F299F"/>
    <w:rsid w:val="2B307709"/>
    <w:rsid w:val="2B311CD2"/>
    <w:rsid w:val="2B316BB7"/>
    <w:rsid w:val="2B329173"/>
    <w:rsid w:val="2B330DDC"/>
    <w:rsid w:val="2B3363CB"/>
    <w:rsid w:val="2B38605C"/>
    <w:rsid w:val="2B397048"/>
    <w:rsid w:val="2B3A6969"/>
    <w:rsid w:val="2B3BCDB3"/>
    <w:rsid w:val="2B3DBE67"/>
    <w:rsid w:val="2B3E30E9"/>
    <w:rsid w:val="2B40BCDE"/>
    <w:rsid w:val="2B4436FE"/>
    <w:rsid w:val="2B468749"/>
    <w:rsid w:val="2B498428"/>
    <w:rsid w:val="2B4A4E93"/>
    <w:rsid w:val="2B4B0072"/>
    <w:rsid w:val="2B4BBCA0"/>
    <w:rsid w:val="2B4C680C"/>
    <w:rsid w:val="2B4E5AB9"/>
    <w:rsid w:val="2B5239EB"/>
    <w:rsid w:val="2B536C8B"/>
    <w:rsid w:val="2B53FE3B"/>
    <w:rsid w:val="2B563C1E"/>
    <w:rsid w:val="2B58F358"/>
    <w:rsid w:val="2B5AA2D3"/>
    <w:rsid w:val="2B60EC93"/>
    <w:rsid w:val="2B619BCA"/>
    <w:rsid w:val="2B62BBD7"/>
    <w:rsid w:val="2B6705C8"/>
    <w:rsid w:val="2B67221C"/>
    <w:rsid w:val="2B67305A"/>
    <w:rsid w:val="2B68893F"/>
    <w:rsid w:val="2B6B2CD1"/>
    <w:rsid w:val="2B6BF86E"/>
    <w:rsid w:val="2B6C5FD2"/>
    <w:rsid w:val="2B6D0F77"/>
    <w:rsid w:val="2B6D80F2"/>
    <w:rsid w:val="2B6ECD9D"/>
    <w:rsid w:val="2B70F730"/>
    <w:rsid w:val="2B7381BD"/>
    <w:rsid w:val="2B73F6AE"/>
    <w:rsid w:val="2B762A96"/>
    <w:rsid w:val="2B769B32"/>
    <w:rsid w:val="2B7711AF"/>
    <w:rsid w:val="2B7B2BF6"/>
    <w:rsid w:val="2B7BF8B9"/>
    <w:rsid w:val="2B7CC2D0"/>
    <w:rsid w:val="2B7E3C3C"/>
    <w:rsid w:val="2B7E5585"/>
    <w:rsid w:val="2B7E6FCD"/>
    <w:rsid w:val="2B7F6C93"/>
    <w:rsid w:val="2B8164F9"/>
    <w:rsid w:val="2B82C93A"/>
    <w:rsid w:val="2B83BD8E"/>
    <w:rsid w:val="2B858572"/>
    <w:rsid w:val="2B86318F"/>
    <w:rsid w:val="2B875392"/>
    <w:rsid w:val="2B896EAA"/>
    <w:rsid w:val="2B8BDAA7"/>
    <w:rsid w:val="2B8C5886"/>
    <w:rsid w:val="2B8F2CD2"/>
    <w:rsid w:val="2B8F364D"/>
    <w:rsid w:val="2B8F81D1"/>
    <w:rsid w:val="2B9041DA"/>
    <w:rsid w:val="2B924535"/>
    <w:rsid w:val="2B93C824"/>
    <w:rsid w:val="2B9444A3"/>
    <w:rsid w:val="2B9480DE"/>
    <w:rsid w:val="2B94D4BE"/>
    <w:rsid w:val="2B959CEC"/>
    <w:rsid w:val="2B95EFCB"/>
    <w:rsid w:val="2B978ED8"/>
    <w:rsid w:val="2B98A0A0"/>
    <w:rsid w:val="2B995F55"/>
    <w:rsid w:val="2B9C512B"/>
    <w:rsid w:val="2B9D00D0"/>
    <w:rsid w:val="2B9E3046"/>
    <w:rsid w:val="2B9EF24D"/>
    <w:rsid w:val="2B9F082D"/>
    <w:rsid w:val="2B9FAA02"/>
    <w:rsid w:val="2BA02199"/>
    <w:rsid w:val="2BA0D7E3"/>
    <w:rsid w:val="2BA2E017"/>
    <w:rsid w:val="2BA8EFA3"/>
    <w:rsid w:val="2BA90342"/>
    <w:rsid w:val="2BAB11AB"/>
    <w:rsid w:val="2BAB2036"/>
    <w:rsid w:val="2BADDC3F"/>
    <w:rsid w:val="2BAF9D92"/>
    <w:rsid w:val="2BB12110"/>
    <w:rsid w:val="2BB1A915"/>
    <w:rsid w:val="2BB254B3"/>
    <w:rsid w:val="2BB282F4"/>
    <w:rsid w:val="2BB348E8"/>
    <w:rsid w:val="2BB39BC6"/>
    <w:rsid w:val="2BB3C48C"/>
    <w:rsid w:val="2BB91441"/>
    <w:rsid w:val="2BBAAD06"/>
    <w:rsid w:val="2BBB0B5A"/>
    <w:rsid w:val="2BBC2B4F"/>
    <w:rsid w:val="2BBCE571"/>
    <w:rsid w:val="2BBEB84E"/>
    <w:rsid w:val="2BC05A43"/>
    <w:rsid w:val="2BC0CDFB"/>
    <w:rsid w:val="2BC238A5"/>
    <w:rsid w:val="2BC32497"/>
    <w:rsid w:val="2BC37FCB"/>
    <w:rsid w:val="2BC4B97D"/>
    <w:rsid w:val="2BC4BB55"/>
    <w:rsid w:val="2BC6CD12"/>
    <w:rsid w:val="2BC7AAC9"/>
    <w:rsid w:val="2BC8BED5"/>
    <w:rsid w:val="2BCB81C7"/>
    <w:rsid w:val="2BCD2864"/>
    <w:rsid w:val="2BCE314F"/>
    <w:rsid w:val="2BD07ABA"/>
    <w:rsid w:val="2BD0FFBD"/>
    <w:rsid w:val="2BD11388"/>
    <w:rsid w:val="2BD224F2"/>
    <w:rsid w:val="2BD568C0"/>
    <w:rsid w:val="2BD5ACC0"/>
    <w:rsid w:val="2BD886F1"/>
    <w:rsid w:val="2BDA4325"/>
    <w:rsid w:val="2BDD2176"/>
    <w:rsid w:val="2BDD4F32"/>
    <w:rsid w:val="2BDE1B3A"/>
    <w:rsid w:val="2BDF3CC5"/>
    <w:rsid w:val="2BE1888A"/>
    <w:rsid w:val="2BE18F4F"/>
    <w:rsid w:val="2BE611C3"/>
    <w:rsid w:val="2BE7724D"/>
    <w:rsid w:val="2BE77679"/>
    <w:rsid w:val="2BE7963A"/>
    <w:rsid w:val="2BE8A5C3"/>
    <w:rsid w:val="2BEA6C2B"/>
    <w:rsid w:val="2BEBC9B6"/>
    <w:rsid w:val="2BEBD6A9"/>
    <w:rsid w:val="2BEE2BDD"/>
    <w:rsid w:val="2BEE820F"/>
    <w:rsid w:val="2BEF7A81"/>
    <w:rsid w:val="2BF33DB4"/>
    <w:rsid w:val="2BF6E1A5"/>
    <w:rsid w:val="2BF80F40"/>
    <w:rsid w:val="2BF8E1C6"/>
    <w:rsid w:val="2BF8F74F"/>
    <w:rsid w:val="2BFB610D"/>
    <w:rsid w:val="2BFF47C9"/>
    <w:rsid w:val="2BFF5234"/>
    <w:rsid w:val="2C01135C"/>
    <w:rsid w:val="2C01F9AA"/>
    <w:rsid w:val="2C02D08D"/>
    <w:rsid w:val="2C032B2B"/>
    <w:rsid w:val="2C06C657"/>
    <w:rsid w:val="2C078EBC"/>
    <w:rsid w:val="2C091E20"/>
    <w:rsid w:val="2C0B273E"/>
    <w:rsid w:val="2C0B4FD2"/>
    <w:rsid w:val="2C0BA630"/>
    <w:rsid w:val="2C0BAE9F"/>
    <w:rsid w:val="2C0C89F8"/>
    <w:rsid w:val="2C105B5F"/>
    <w:rsid w:val="2C10A0ED"/>
    <w:rsid w:val="2C13A135"/>
    <w:rsid w:val="2C1AC99C"/>
    <w:rsid w:val="2C1B37FB"/>
    <w:rsid w:val="2C1B9C91"/>
    <w:rsid w:val="2C1C6C13"/>
    <w:rsid w:val="2C1CA565"/>
    <w:rsid w:val="2C1CFB84"/>
    <w:rsid w:val="2C1D5250"/>
    <w:rsid w:val="2C1E1E71"/>
    <w:rsid w:val="2C20D05C"/>
    <w:rsid w:val="2C253E9B"/>
    <w:rsid w:val="2C2550A9"/>
    <w:rsid w:val="2C25D31B"/>
    <w:rsid w:val="2C26AC46"/>
    <w:rsid w:val="2C2824E1"/>
    <w:rsid w:val="2C29ECAF"/>
    <w:rsid w:val="2C2A9FAE"/>
    <w:rsid w:val="2C2B282C"/>
    <w:rsid w:val="2C2BD5BD"/>
    <w:rsid w:val="2C2F4982"/>
    <w:rsid w:val="2C31BF1A"/>
    <w:rsid w:val="2C330FAC"/>
    <w:rsid w:val="2C36E642"/>
    <w:rsid w:val="2C36F850"/>
    <w:rsid w:val="2C3704B4"/>
    <w:rsid w:val="2C3852CF"/>
    <w:rsid w:val="2C3B82B8"/>
    <w:rsid w:val="2C3E71EC"/>
    <w:rsid w:val="2C43116E"/>
    <w:rsid w:val="2C447A6B"/>
    <w:rsid w:val="2C4793A0"/>
    <w:rsid w:val="2C47C264"/>
    <w:rsid w:val="2C49E39D"/>
    <w:rsid w:val="2C4BD829"/>
    <w:rsid w:val="2C56287A"/>
    <w:rsid w:val="2C57EBF2"/>
    <w:rsid w:val="2C59087A"/>
    <w:rsid w:val="2C5CB73E"/>
    <w:rsid w:val="2C5E4566"/>
    <w:rsid w:val="2C5FA37A"/>
    <w:rsid w:val="2C662EE0"/>
    <w:rsid w:val="2C667A67"/>
    <w:rsid w:val="2C697A57"/>
    <w:rsid w:val="2C6A453A"/>
    <w:rsid w:val="2C6BC629"/>
    <w:rsid w:val="2C6C7B24"/>
    <w:rsid w:val="2C6DAC9C"/>
    <w:rsid w:val="2C6F4185"/>
    <w:rsid w:val="2C715AF0"/>
    <w:rsid w:val="2C72F3FE"/>
    <w:rsid w:val="2C73D3F1"/>
    <w:rsid w:val="2C74C688"/>
    <w:rsid w:val="2C753C0A"/>
    <w:rsid w:val="2C75422E"/>
    <w:rsid w:val="2C75D9A6"/>
    <w:rsid w:val="2C7754CA"/>
    <w:rsid w:val="2C77CDDB"/>
    <w:rsid w:val="2C785AE5"/>
    <w:rsid w:val="2C79A479"/>
    <w:rsid w:val="2C7BDBDF"/>
    <w:rsid w:val="2C7E16D3"/>
    <w:rsid w:val="2C7E618D"/>
    <w:rsid w:val="2C7FF2DC"/>
    <w:rsid w:val="2C867A1E"/>
    <w:rsid w:val="2C8A015F"/>
    <w:rsid w:val="2C8A68B5"/>
    <w:rsid w:val="2C8C232D"/>
    <w:rsid w:val="2C8D097A"/>
    <w:rsid w:val="2C90AC1C"/>
    <w:rsid w:val="2C90F23A"/>
    <w:rsid w:val="2C9182AB"/>
    <w:rsid w:val="2C964089"/>
    <w:rsid w:val="2C966EA1"/>
    <w:rsid w:val="2C96989C"/>
    <w:rsid w:val="2C9703BE"/>
    <w:rsid w:val="2C970755"/>
    <w:rsid w:val="2C99FE11"/>
    <w:rsid w:val="2C9CE346"/>
    <w:rsid w:val="2C9D6B99"/>
    <w:rsid w:val="2C9D8C25"/>
    <w:rsid w:val="2C9EB3DB"/>
    <w:rsid w:val="2C9F8740"/>
    <w:rsid w:val="2CA23D25"/>
    <w:rsid w:val="2CA5CC0B"/>
    <w:rsid w:val="2CA5E9BD"/>
    <w:rsid w:val="2CA64240"/>
    <w:rsid w:val="2CA65661"/>
    <w:rsid w:val="2CA85BC1"/>
    <w:rsid w:val="2CA8D73D"/>
    <w:rsid w:val="2CABA005"/>
    <w:rsid w:val="2CAD9696"/>
    <w:rsid w:val="2CB1738F"/>
    <w:rsid w:val="2CB21902"/>
    <w:rsid w:val="2CB2A2B4"/>
    <w:rsid w:val="2CB487EB"/>
    <w:rsid w:val="2CB6085D"/>
    <w:rsid w:val="2CBF9487"/>
    <w:rsid w:val="2CC80EA3"/>
    <w:rsid w:val="2CC8733E"/>
    <w:rsid w:val="2CCAE812"/>
    <w:rsid w:val="2CCB14FC"/>
    <w:rsid w:val="2CCBCA80"/>
    <w:rsid w:val="2CCE1CCD"/>
    <w:rsid w:val="2CD0689C"/>
    <w:rsid w:val="2CD0EB3C"/>
    <w:rsid w:val="2CD1E9B8"/>
    <w:rsid w:val="2CD36C7F"/>
    <w:rsid w:val="2CD6728E"/>
    <w:rsid w:val="2CD7287A"/>
    <w:rsid w:val="2CD7402A"/>
    <w:rsid w:val="2CD8B24C"/>
    <w:rsid w:val="2CD968C6"/>
    <w:rsid w:val="2CDAD344"/>
    <w:rsid w:val="2CDADB82"/>
    <w:rsid w:val="2CDDA7C3"/>
    <w:rsid w:val="2CDF9148"/>
    <w:rsid w:val="2CDFF6BC"/>
    <w:rsid w:val="2CE065C2"/>
    <w:rsid w:val="2CE8CD63"/>
    <w:rsid w:val="2CE8E3CA"/>
    <w:rsid w:val="2CECF8D8"/>
    <w:rsid w:val="2CEFA328"/>
    <w:rsid w:val="2CF01CBE"/>
    <w:rsid w:val="2CF043FF"/>
    <w:rsid w:val="2CF1B3DE"/>
    <w:rsid w:val="2CF387D3"/>
    <w:rsid w:val="2CF49BDC"/>
    <w:rsid w:val="2CF79D1B"/>
    <w:rsid w:val="2CF809C6"/>
    <w:rsid w:val="2CFAB154"/>
    <w:rsid w:val="2CFC6182"/>
    <w:rsid w:val="2CFEBF09"/>
    <w:rsid w:val="2CFEEF16"/>
    <w:rsid w:val="2D001D8A"/>
    <w:rsid w:val="2D048B76"/>
    <w:rsid w:val="2D04A777"/>
    <w:rsid w:val="2D063AC0"/>
    <w:rsid w:val="2D0A1ACE"/>
    <w:rsid w:val="2D0ABBB0"/>
    <w:rsid w:val="2D0C0C9C"/>
    <w:rsid w:val="2D0C431D"/>
    <w:rsid w:val="2D0CC210"/>
    <w:rsid w:val="2D0E0748"/>
    <w:rsid w:val="2D0EF37D"/>
    <w:rsid w:val="2D103216"/>
    <w:rsid w:val="2D125E3B"/>
    <w:rsid w:val="2D1414ED"/>
    <w:rsid w:val="2D15C491"/>
    <w:rsid w:val="2D164B58"/>
    <w:rsid w:val="2D187067"/>
    <w:rsid w:val="2D194049"/>
    <w:rsid w:val="2D1D79D4"/>
    <w:rsid w:val="2D1E979D"/>
    <w:rsid w:val="2D1F248F"/>
    <w:rsid w:val="2D1F8E8C"/>
    <w:rsid w:val="2D21D816"/>
    <w:rsid w:val="2D231D9A"/>
    <w:rsid w:val="2D2330AD"/>
    <w:rsid w:val="2D25E703"/>
    <w:rsid w:val="2D26AB64"/>
    <w:rsid w:val="2D270884"/>
    <w:rsid w:val="2D2768E1"/>
    <w:rsid w:val="2D28BADC"/>
    <w:rsid w:val="2D2AD1C2"/>
    <w:rsid w:val="2D2B1298"/>
    <w:rsid w:val="2D2C1166"/>
    <w:rsid w:val="2D2CF762"/>
    <w:rsid w:val="2D2D1167"/>
    <w:rsid w:val="2D2D96A7"/>
    <w:rsid w:val="2D2E497A"/>
    <w:rsid w:val="2D2F4710"/>
    <w:rsid w:val="2D2FD6FF"/>
    <w:rsid w:val="2D31D035"/>
    <w:rsid w:val="2D32C7DE"/>
    <w:rsid w:val="2D33726B"/>
    <w:rsid w:val="2D39FAE2"/>
    <w:rsid w:val="2D3CBEDF"/>
    <w:rsid w:val="2D3D30E7"/>
    <w:rsid w:val="2D3F0BE2"/>
    <w:rsid w:val="2D3FE2AC"/>
    <w:rsid w:val="2D41DBC0"/>
    <w:rsid w:val="2D425692"/>
    <w:rsid w:val="2D43F618"/>
    <w:rsid w:val="2D44C588"/>
    <w:rsid w:val="2D45CA02"/>
    <w:rsid w:val="2D46B923"/>
    <w:rsid w:val="2D47C35D"/>
    <w:rsid w:val="2D49F30F"/>
    <w:rsid w:val="2D4B3338"/>
    <w:rsid w:val="2D4B5888"/>
    <w:rsid w:val="2D4CCA7B"/>
    <w:rsid w:val="2D4D3932"/>
    <w:rsid w:val="2D4E3DA4"/>
    <w:rsid w:val="2D4E9A2C"/>
    <w:rsid w:val="2D50AE22"/>
    <w:rsid w:val="2D528EFC"/>
    <w:rsid w:val="2D531F53"/>
    <w:rsid w:val="2D55ADC6"/>
    <w:rsid w:val="2D593FE7"/>
    <w:rsid w:val="2D5A1AEC"/>
    <w:rsid w:val="2D5B639B"/>
    <w:rsid w:val="2D5CE004"/>
    <w:rsid w:val="2D5D2E90"/>
    <w:rsid w:val="2D5FC0C6"/>
    <w:rsid w:val="2D5FEDBA"/>
    <w:rsid w:val="2D61DA63"/>
    <w:rsid w:val="2D641B7E"/>
    <w:rsid w:val="2D645F2A"/>
    <w:rsid w:val="2D647BE4"/>
    <w:rsid w:val="2D64AF49"/>
    <w:rsid w:val="2D65EC4C"/>
    <w:rsid w:val="2D662D38"/>
    <w:rsid w:val="2D69C054"/>
    <w:rsid w:val="2D6A7F0A"/>
    <w:rsid w:val="2D6C6F56"/>
    <w:rsid w:val="2D6F6CCA"/>
    <w:rsid w:val="2D710D00"/>
    <w:rsid w:val="2D715101"/>
    <w:rsid w:val="2D719524"/>
    <w:rsid w:val="2D726A40"/>
    <w:rsid w:val="2D731FB3"/>
    <w:rsid w:val="2D732CA3"/>
    <w:rsid w:val="2D73E7B4"/>
    <w:rsid w:val="2D76CCEA"/>
    <w:rsid w:val="2D79C394"/>
    <w:rsid w:val="2D79D512"/>
    <w:rsid w:val="2D7A0FE6"/>
    <w:rsid w:val="2D7D0EAC"/>
    <w:rsid w:val="2D7D58B0"/>
    <w:rsid w:val="2D7E26CB"/>
    <w:rsid w:val="2D7EF347"/>
    <w:rsid w:val="2D847753"/>
    <w:rsid w:val="2D851DB9"/>
    <w:rsid w:val="2D85B54A"/>
    <w:rsid w:val="2D883109"/>
    <w:rsid w:val="2D88840B"/>
    <w:rsid w:val="2D88D999"/>
    <w:rsid w:val="2D89FC3E"/>
    <w:rsid w:val="2D8C37D7"/>
    <w:rsid w:val="2D8E7E0B"/>
    <w:rsid w:val="2D8EC9C1"/>
    <w:rsid w:val="2D8FC9C5"/>
    <w:rsid w:val="2D90C9E5"/>
    <w:rsid w:val="2D92904F"/>
    <w:rsid w:val="2D985143"/>
    <w:rsid w:val="2D99E20C"/>
    <w:rsid w:val="2D9A3127"/>
    <w:rsid w:val="2D9ACF71"/>
    <w:rsid w:val="2D9C6675"/>
    <w:rsid w:val="2DA0F0A2"/>
    <w:rsid w:val="2DA35796"/>
    <w:rsid w:val="2DA3B5C2"/>
    <w:rsid w:val="2DA3B72F"/>
    <w:rsid w:val="2DA9005F"/>
    <w:rsid w:val="2DABCB63"/>
    <w:rsid w:val="2DAC1310"/>
    <w:rsid w:val="2DAC6358"/>
    <w:rsid w:val="2DAD26BA"/>
    <w:rsid w:val="2DB3E986"/>
    <w:rsid w:val="2DB45E27"/>
    <w:rsid w:val="2DB8AB36"/>
    <w:rsid w:val="2DB9595F"/>
    <w:rsid w:val="2DBCFFD5"/>
    <w:rsid w:val="2DBE4A06"/>
    <w:rsid w:val="2DBE609B"/>
    <w:rsid w:val="2DC05536"/>
    <w:rsid w:val="2DC320E8"/>
    <w:rsid w:val="2DC38052"/>
    <w:rsid w:val="2DC3CD3E"/>
    <w:rsid w:val="2DC53F54"/>
    <w:rsid w:val="2DC7FE71"/>
    <w:rsid w:val="2DC9C62C"/>
    <w:rsid w:val="2DCB25A5"/>
    <w:rsid w:val="2DCD1C0A"/>
    <w:rsid w:val="2DCEC3D4"/>
    <w:rsid w:val="2DD12418"/>
    <w:rsid w:val="2DD21349"/>
    <w:rsid w:val="2DD3BD46"/>
    <w:rsid w:val="2DD90AB5"/>
    <w:rsid w:val="2DD9B6DD"/>
    <w:rsid w:val="2DDD2441"/>
    <w:rsid w:val="2DE00DE0"/>
    <w:rsid w:val="2DE37D95"/>
    <w:rsid w:val="2DE3FB35"/>
    <w:rsid w:val="2DE46059"/>
    <w:rsid w:val="2DE64F65"/>
    <w:rsid w:val="2DE6A248"/>
    <w:rsid w:val="2DE6FBEE"/>
    <w:rsid w:val="2DE75574"/>
    <w:rsid w:val="2DE888C7"/>
    <w:rsid w:val="2DE9FAA0"/>
    <w:rsid w:val="2DEB283E"/>
    <w:rsid w:val="2DEC5824"/>
    <w:rsid w:val="2DEDB1C0"/>
    <w:rsid w:val="2DEEA76A"/>
    <w:rsid w:val="2DEFA071"/>
    <w:rsid w:val="2DF0FDB0"/>
    <w:rsid w:val="2DF77AAB"/>
    <w:rsid w:val="2DF7863B"/>
    <w:rsid w:val="2DF96F84"/>
    <w:rsid w:val="2DFAD110"/>
    <w:rsid w:val="2DFCF8E3"/>
    <w:rsid w:val="2DFD830A"/>
    <w:rsid w:val="2DFE7F6F"/>
    <w:rsid w:val="2DFF6EEF"/>
    <w:rsid w:val="2DFFE952"/>
    <w:rsid w:val="2E049BC3"/>
    <w:rsid w:val="2E04A9E6"/>
    <w:rsid w:val="2E05116C"/>
    <w:rsid w:val="2E081345"/>
    <w:rsid w:val="2E0D7F07"/>
    <w:rsid w:val="2E14412E"/>
    <w:rsid w:val="2E15EB7A"/>
    <w:rsid w:val="2E161B07"/>
    <w:rsid w:val="2E1AD6F6"/>
    <w:rsid w:val="2E1AED8C"/>
    <w:rsid w:val="2E1D35AB"/>
    <w:rsid w:val="2E1E5871"/>
    <w:rsid w:val="2E20932B"/>
    <w:rsid w:val="2E20B2CE"/>
    <w:rsid w:val="2E225177"/>
    <w:rsid w:val="2E227F8C"/>
    <w:rsid w:val="2E22ECEE"/>
    <w:rsid w:val="2E24E635"/>
    <w:rsid w:val="2E252292"/>
    <w:rsid w:val="2E278CD7"/>
    <w:rsid w:val="2E27C76A"/>
    <w:rsid w:val="2E2C250F"/>
    <w:rsid w:val="2E2D27D3"/>
    <w:rsid w:val="2E2DCBE9"/>
    <w:rsid w:val="2E2E1904"/>
    <w:rsid w:val="2E30490F"/>
    <w:rsid w:val="2E31B416"/>
    <w:rsid w:val="2E327015"/>
    <w:rsid w:val="2E32FFD8"/>
    <w:rsid w:val="2E33F897"/>
    <w:rsid w:val="2E3492E7"/>
    <w:rsid w:val="2E369F7A"/>
    <w:rsid w:val="2E3838F0"/>
    <w:rsid w:val="2E3ADF4A"/>
    <w:rsid w:val="2E3B2A3F"/>
    <w:rsid w:val="2E3B9672"/>
    <w:rsid w:val="2E3C9FB9"/>
    <w:rsid w:val="2E3E7A67"/>
    <w:rsid w:val="2E3EE998"/>
    <w:rsid w:val="2E4005C4"/>
    <w:rsid w:val="2E407233"/>
    <w:rsid w:val="2E419931"/>
    <w:rsid w:val="2E42B858"/>
    <w:rsid w:val="2E4475B8"/>
    <w:rsid w:val="2E45F207"/>
    <w:rsid w:val="2E4784D2"/>
    <w:rsid w:val="2E482940"/>
    <w:rsid w:val="2E484D92"/>
    <w:rsid w:val="2E4BDBE3"/>
    <w:rsid w:val="2E4C2093"/>
    <w:rsid w:val="2E4F505C"/>
    <w:rsid w:val="2E501608"/>
    <w:rsid w:val="2E55E538"/>
    <w:rsid w:val="2E57344A"/>
    <w:rsid w:val="2E58227F"/>
    <w:rsid w:val="2E592242"/>
    <w:rsid w:val="2E5A5961"/>
    <w:rsid w:val="2E5A5FD6"/>
    <w:rsid w:val="2E5AD35F"/>
    <w:rsid w:val="2E5CDE08"/>
    <w:rsid w:val="2E5D6486"/>
    <w:rsid w:val="2E5EBCCF"/>
    <w:rsid w:val="2E5EC977"/>
    <w:rsid w:val="2E5ED99F"/>
    <w:rsid w:val="2E5F4730"/>
    <w:rsid w:val="2E60436D"/>
    <w:rsid w:val="2E60DFF8"/>
    <w:rsid w:val="2E6283F2"/>
    <w:rsid w:val="2E6519CC"/>
    <w:rsid w:val="2E65520C"/>
    <w:rsid w:val="2E67AD44"/>
    <w:rsid w:val="2E6946BB"/>
    <w:rsid w:val="2E69E241"/>
    <w:rsid w:val="2E6A0012"/>
    <w:rsid w:val="2E6ABA3C"/>
    <w:rsid w:val="2E6ACE85"/>
    <w:rsid w:val="2E6FA494"/>
    <w:rsid w:val="2E6FB680"/>
    <w:rsid w:val="2E7153C6"/>
    <w:rsid w:val="2E73A592"/>
    <w:rsid w:val="2E74B550"/>
    <w:rsid w:val="2E75ED9A"/>
    <w:rsid w:val="2E772617"/>
    <w:rsid w:val="2E7A7F77"/>
    <w:rsid w:val="2E7B9EB1"/>
    <w:rsid w:val="2E7D50B6"/>
    <w:rsid w:val="2E7DDEC6"/>
    <w:rsid w:val="2E8148A8"/>
    <w:rsid w:val="2E81942C"/>
    <w:rsid w:val="2E821579"/>
    <w:rsid w:val="2E823DE0"/>
    <w:rsid w:val="2E82D004"/>
    <w:rsid w:val="2E82DA7E"/>
    <w:rsid w:val="2E8372D3"/>
    <w:rsid w:val="2E8647FE"/>
    <w:rsid w:val="2E87550B"/>
    <w:rsid w:val="2E8B550B"/>
    <w:rsid w:val="2E8B987F"/>
    <w:rsid w:val="2E8C232B"/>
    <w:rsid w:val="2E8F0757"/>
    <w:rsid w:val="2E8FB445"/>
    <w:rsid w:val="2E8FDA20"/>
    <w:rsid w:val="2E9312CC"/>
    <w:rsid w:val="2E9509D3"/>
    <w:rsid w:val="2E994CC3"/>
    <w:rsid w:val="2E99AF6B"/>
    <w:rsid w:val="2E99CDF7"/>
    <w:rsid w:val="2E9C16D4"/>
    <w:rsid w:val="2EA0A314"/>
    <w:rsid w:val="2EA0A668"/>
    <w:rsid w:val="2EA1AFED"/>
    <w:rsid w:val="2EA340B6"/>
    <w:rsid w:val="2EA362E4"/>
    <w:rsid w:val="2EA4954F"/>
    <w:rsid w:val="2EA57FD5"/>
    <w:rsid w:val="2EA60F3D"/>
    <w:rsid w:val="2EA73F0D"/>
    <w:rsid w:val="2EA80D73"/>
    <w:rsid w:val="2EA96B3E"/>
    <w:rsid w:val="2EA9B2B7"/>
    <w:rsid w:val="2EA9DDEA"/>
    <w:rsid w:val="2EAAFFF8"/>
    <w:rsid w:val="2EABF0B6"/>
    <w:rsid w:val="2EACF3A9"/>
    <w:rsid w:val="2EAE4E53"/>
    <w:rsid w:val="2EB1FA35"/>
    <w:rsid w:val="2EB21D83"/>
    <w:rsid w:val="2EB28361"/>
    <w:rsid w:val="2EB44BE6"/>
    <w:rsid w:val="2EB4C96F"/>
    <w:rsid w:val="2EB506D8"/>
    <w:rsid w:val="2EB61538"/>
    <w:rsid w:val="2EB6CDB0"/>
    <w:rsid w:val="2EB8331C"/>
    <w:rsid w:val="2EB89629"/>
    <w:rsid w:val="2EB995E9"/>
    <w:rsid w:val="2EB9BD24"/>
    <w:rsid w:val="2EBAADBC"/>
    <w:rsid w:val="2EBB8B59"/>
    <w:rsid w:val="2EBC5F30"/>
    <w:rsid w:val="2EBDD447"/>
    <w:rsid w:val="2EC102F2"/>
    <w:rsid w:val="2EC66B77"/>
    <w:rsid w:val="2ECB09A0"/>
    <w:rsid w:val="2ECCC81B"/>
    <w:rsid w:val="2ECD7E55"/>
    <w:rsid w:val="2ECDEE93"/>
    <w:rsid w:val="2ECED12A"/>
    <w:rsid w:val="2ED03426"/>
    <w:rsid w:val="2ED1A35E"/>
    <w:rsid w:val="2ED2DBC9"/>
    <w:rsid w:val="2ED3C7B2"/>
    <w:rsid w:val="2ED3E63E"/>
    <w:rsid w:val="2ED4AE67"/>
    <w:rsid w:val="2ED7E5B8"/>
    <w:rsid w:val="2ED988D4"/>
    <w:rsid w:val="2EDA0C3C"/>
    <w:rsid w:val="2EDB03E5"/>
    <w:rsid w:val="2EDC0716"/>
    <w:rsid w:val="2EDE3EEF"/>
    <w:rsid w:val="2EDF106D"/>
    <w:rsid w:val="2EE47E09"/>
    <w:rsid w:val="2EE6E05B"/>
    <w:rsid w:val="2EE8908F"/>
    <w:rsid w:val="2EE97EB6"/>
    <w:rsid w:val="2EEAA412"/>
    <w:rsid w:val="2EEC81AF"/>
    <w:rsid w:val="2EEC9A33"/>
    <w:rsid w:val="2EECB3C8"/>
    <w:rsid w:val="2EEF49B9"/>
    <w:rsid w:val="2EEF8F05"/>
    <w:rsid w:val="2EEFE7EF"/>
    <w:rsid w:val="2EF0A254"/>
    <w:rsid w:val="2EF1648F"/>
    <w:rsid w:val="2EF16FB1"/>
    <w:rsid w:val="2EF2A511"/>
    <w:rsid w:val="2EF4AAC4"/>
    <w:rsid w:val="2EF4B94F"/>
    <w:rsid w:val="2EF5B740"/>
    <w:rsid w:val="2EF5FF47"/>
    <w:rsid w:val="2EF65555"/>
    <w:rsid w:val="2EF71809"/>
    <w:rsid w:val="2EF89224"/>
    <w:rsid w:val="2EFAD70B"/>
    <w:rsid w:val="2EFAED33"/>
    <w:rsid w:val="2EFAF06E"/>
    <w:rsid w:val="2EFC170E"/>
    <w:rsid w:val="2EFC6F91"/>
    <w:rsid w:val="2EFD8CF0"/>
    <w:rsid w:val="2EFDC02D"/>
    <w:rsid w:val="2EFF6997"/>
    <w:rsid w:val="2EFFB177"/>
    <w:rsid w:val="2EFFEDE1"/>
    <w:rsid w:val="2F007BDE"/>
    <w:rsid w:val="2F0189B2"/>
    <w:rsid w:val="2F0294CE"/>
    <w:rsid w:val="2F02B280"/>
    <w:rsid w:val="2F02C3E3"/>
    <w:rsid w:val="2F05B390"/>
    <w:rsid w:val="2F06E6E3"/>
    <w:rsid w:val="2F073425"/>
    <w:rsid w:val="2F07571D"/>
    <w:rsid w:val="2F08E815"/>
    <w:rsid w:val="2F0BA719"/>
    <w:rsid w:val="2F0EF014"/>
    <w:rsid w:val="2F0EF086"/>
    <w:rsid w:val="2F14060D"/>
    <w:rsid w:val="2F140961"/>
    <w:rsid w:val="2F15AFCF"/>
    <w:rsid w:val="2F16B6F5"/>
    <w:rsid w:val="2F1791F1"/>
    <w:rsid w:val="2F1995E3"/>
    <w:rsid w:val="2F1A5F32"/>
    <w:rsid w:val="2F1B79D2"/>
    <w:rsid w:val="2F1C9556"/>
    <w:rsid w:val="2F1D98ED"/>
    <w:rsid w:val="2F228652"/>
    <w:rsid w:val="2F2448B8"/>
    <w:rsid w:val="2F27CF16"/>
    <w:rsid w:val="2F2A3D05"/>
    <w:rsid w:val="2F2C0A8D"/>
    <w:rsid w:val="2F2CC24C"/>
    <w:rsid w:val="2F2F8B34"/>
    <w:rsid w:val="2F3553E4"/>
    <w:rsid w:val="2F377165"/>
    <w:rsid w:val="2F37BF40"/>
    <w:rsid w:val="2F3C2484"/>
    <w:rsid w:val="2F3CC19B"/>
    <w:rsid w:val="2F3E1633"/>
    <w:rsid w:val="2F3F5FC7"/>
    <w:rsid w:val="2F407AFE"/>
    <w:rsid w:val="2F40D0BE"/>
    <w:rsid w:val="2F411183"/>
    <w:rsid w:val="2F4404AB"/>
    <w:rsid w:val="2F46B2D3"/>
    <w:rsid w:val="2F47A212"/>
    <w:rsid w:val="2F4C6ECF"/>
    <w:rsid w:val="2F4DF608"/>
    <w:rsid w:val="2F4F3732"/>
    <w:rsid w:val="2F51CE2C"/>
    <w:rsid w:val="2F52D94B"/>
    <w:rsid w:val="2F5430B2"/>
    <w:rsid w:val="2F5461AB"/>
    <w:rsid w:val="2F56DF1F"/>
    <w:rsid w:val="2F595424"/>
    <w:rsid w:val="2F597461"/>
    <w:rsid w:val="2F5AFFA8"/>
    <w:rsid w:val="2F5D925D"/>
    <w:rsid w:val="2F5E9D8B"/>
    <w:rsid w:val="2F5F01EC"/>
    <w:rsid w:val="2F6048C9"/>
    <w:rsid w:val="2F610DB4"/>
    <w:rsid w:val="2F614C52"/>
    <w:rsid w:val="2F6153E0"/>
    <w:rsid w:val="2F617CED"/>
    <w:rsid w:val="2F63935B"/>
    <w:rsid w:val="2F640184"/>
    <w:rsid w:val="2F64C297"/>
    <w:rsid w:val="2F6704F1"/>
    <w:rsid w:val="2F680687"/>
    <w:rsid w:val="2F6B91F4"/>
    <w:rsid w:val="2F6BAB94"/>
    <w:rsid w:val="2F6D1F0D"/>
    <w:rsid w:val="2F6EA4CC"/>
    <w:rsid w:val="2F6EB1AC"/>
    <w:rsid w:val="2F6EF64E"/>
    <w:rsid w:val="2F7242B7"/>
    <w:rsid w:val="2F73C245"/>
    <w:rsid w:val="2F747BC3"/>
    <w:rsid w:val="2F768DBA"/>
    <w:rsid w:val="2F7703D9"/>
    <w:rsid w:val="2F773D4F"/>
    <w:rsid w:val="2F7CCCF5"/>
    <w:rsid w:val="2F7D71E9"/>
    <w:rsid w:val="2F7D9340"/>
    <w:rsid w:val="2F7F17B4"/>
    <w:rsid w:val="2F831C08"/>
    <w:rsid w:val="2F8368FE"/>
    <w:rsid w:val="2F840538"/>
    <w:rsid w:val="2F845F74"/>
    <w:rsid w:val="2F84A75E"/>
    <w:rsid w:val="2F854E86"/>
    <w:rsid w:val="2F85AA54"/>
    <w:rsid w:val="2F8680F7"/>
    <w:rsid w:val="2F89B144"/>
    <w:rsid w:val="2F89FC4F"/>
    <w:rsid w:val="2F8BA3A3"/>
    <w:rsid w:val="2F8D3ACE"/>
    <w:rsid w:val="2F8DF591"/>
    <w:rsid w:val="2F8F18C7"/>
    <w:rsid w:val="2F8F9A06"/>
    <w:rsid w:val="2F90AB22"/>
    <w:rsid w:val="2F931575"/>
    <w:rsid w:val="2F933635"/>
    <w:rsid w:val="2F94B6F9"/>
    <w:rsid w:val="2F953D17"/>
    <w:rsid w:val="2F962773"/>
    <w:rsid w:val="2F9F4279"/>
    <w:rsid w:val="2FA04906"/>
    <w:rsid w:val="2FA08CBD"/>
    <w:rsid w:val="2FA09CC4"/>
    <w:rsid w:val="2FA20646"/>
    <w:rsid w:val="2FA39A03"/>
    <w:rsid w:val="2FA51A20"/>
    <w:rsid w:val="2FA7C6DD"/>
    <w:rsid w:val="2FA84124"/>
    <w:rsid w:val="2FA86DA1"/>
    <w:rsid w:val="2FA93531"/>
    <w:rsid w:val="2FAE6A54"/>
    <w:rsid w:val="2FAE9D1B"/>
    <w:rsid w:val="2FAF2008"/>
    <w:rsid w:val="2FB1A7DD"/>
    <w:rsid w:val="2FB2D6C4"/>
    <w:rsid w:val="2FB2EB53"/>
    <w:rsid w:val="2FB3B3A5"/>
    <w:rsid w:val="2FB493A4"/>
    <w:rsid w:val="2FB782F1"/>
    <w:rsid w:val="2FB8BAAD"/>
    <w:rsid w:val="2FB983C5"/>
    <w:rsid w:val="2FBAD0BD"/>
    <w:rsid w:val="2FBDD800"/>
    <w:rsid w:val="2FBDDCDB"/>
    <w:rsid w:val="2FC1A68E"/>
    <w:rsid w:val="2FC57188"/>
    <w:rsid w:val="2FC81736"/>
    <w:rsid w:val="2FCA35AC"/>
    <w:rsid w:val="2FCA52F4"/>
    <w:rsid w:val="2FCB3389"/>
    <w:rsid w:val="2FCC5630"/>
    <w:rsid w:val="2FCD8477"/>
    <w:rsid w:val="2FD16BAD"/>
    <w:rsid w:val="2FD4844D"/>
    <w:rsid w:val="2FD592D2"/>
    <w:rsid w:val="2FD75309"/>
    <w:rsid w:val="2FD945D3"/>
    <w:rsid w:val="2FD9F279"/>
    <w:rsid w:val="2FE2565A"/>
    <w:rsid w:val="2FE2AB40"/>
    <w:rsid w:val="2FE3F2C4"/>
    <w:rsid w:val="2FE52379"/>
    <w:rsid w:val="2FE59A2E"/>
    <w:rsid w:val="2FE89196"/>
    <w:rsid w:val="2FEA110F"/>
    <w:rsid w:val="2FEA1BA7"/>
    <w:rsid w:val="2FEB3385"/>
    <w:rsid w:val="2FEE73DD"/>
    <w:rsid w:val="2FEEBA3B"/>
    <w:rsid w:val="2FEF14CD"/>
    <w:rsid w:val="2FF12456"/>
    <w:rsid w:val="2FF2C9A2"/>
    <w:rsid w:val="2FF3770F"/>
    <w:rsid w:val="2FF38AC8"/>
    <w:rsid w:val="2FF763E7"/>
    <w:rsid w:val="2FF8F999"/>
    <w:rsid w:val="2FFB88C9"/>
    <w:rsid w:val="2FFE37B2"/>
    <w:rsid w:val="2FFE5578"/>
    <w:rsid w:val="2FFEE2C2"/>
    <w:rsid w:val="30028886"/>
    <w:rsid w:val="30050AF8"/>
    <w:rsid w:val="30056CCB"/>
    <w:rsid w:val="3006D7A3"/>
    <w:rsid w:val="300D41EF"/>
    <w:rsid w:val="300D797D"/>
    <w:rsid w:val="300E5819"/>
    <w:rsid w:val="300F98BB"/>
    <w:rsid w:val="300FC806"/>
    <w:rsid w:val="301221F3"/>
    <w:rsid w:val="3012C8C2"/>
    <w:rsid w:val="3014EC12"/>
    <w:rsid w:val="30194220"/>
    <w:rsid w:val="30198F92"/>
    <w:rsid w:val="301A1929"/>
    <w:rsid w:val="301F7C62"/>
    <w:rsid w:val="302334F0"/>
    <w:rsid w:val="3023A620"/>
    <w:rsid w:val="3024DA39"/>
    <w:rsid w:val="3025317A"/>
    <w:rsid w:val="30274D49"/>
    <w:rsid w:val="302769EF"/>
    <w:rsid w:val="30279645"/>
    <w:rsid w:val="302CB839"/>
    <w:rsid w:val="302CF1B2"/>
    <w:rsid w:val="3033E5AB"/>
    <w:rsid w:val="3035A94F"/>
    <w:rsid w:val="3037370A"/>
    <w:rsid w:val="3037E9D8"/>
    <w:rsid w:val="3038569A"/>
    <w:rsid w:val="3039C2A0"/>
    <w:rsid w:val="3039FFA9"/>
    <w:rsid w:val="303C70BE"/>
    <w:rsid w:val="303EEA8C"/>
    <w:rsid w:val="303F4E89"/>
    <w:rsid w:val="30409EA3"/>
    <w:rsid w:val="30432A7E"/>
    <w:rsid w:val="3046C3EC"/>
    <w:rsid w:val="3047324B"/>
    <w:rsid w:val="304AF987"/>
    <w:rsid w:val="304E0CA5"/>
    <w:rsid w:val="304E5CD4"/>
    <w:rsid w:val="304E790D"/>
    <w:rsid w:val="30516EB1"/>
    <w:rsid w:val="3053D631"/>
    <w:rsid w:val="305464A3"/>
    <w:rsid w:val="3054DB26"/>
    <w:rsid w:val="3055D26D"/>
    <w:rsid w:val="305902D3"/>
    <w:rsid w:val="3059A3DD"/>
    <w:rsid w:val="305A057C"/>
    <w:rsid w:val="305B2A21"/>
    <w:rsid w:val="305BCD1C"/>
    <w:rsid w:val="305C25A1"/>
    <w:rsid w:val="305CF314"/>
    <w:rsid w:val="305E1B89"/>
    <w:rsid w:val="305FF5EB"/>
    <w:rsid w:val="3060DDE2"/>
    <w:rsid w:val="30641420"/>
    <w:rsid w:val="30669ED9"/>
    <w:rsid w:val="3066AB3D"/>
    <w:rsid w:val="306845E1"/>
    <w:rsid w:val="306957CE"/>
    <w:rsid w:val="306C60DE"/>
    <w:rsid w:val="306D60ED"/>
    <w:rsid w:val="306DB975"/>
    <w:rsid w:val="306E6DCE"/>
    <w:rsid w:val="306F2107"/>
    <w:rsid w:val="3070E0EE"/>
    <w:rsid w:val="3072E628"/>
    <w:rsid w:val="3074B104"/>
    <w:rsid w:val="3074E2C4"/>
    <w:rsid w:val="3077B325"/>
    <w:rsid w:val="307977D9"/>
    <w:rsid w:val="307B9A9B"/>
    <w:rsid w:val="307CA736"/>
    <w:rsid w:val="307DB247"/>
    <w:rsid w:val="307DD650"/>
    <w:rsid w:val="307F663A"/>
    <w:rsid w:val="307FE9B3"/>
    <w:rsid w:val="3080DE01"/>
    <w:rsid w:val="308286AA"/>
    <w:rsid w:val="308577DD"/>
    <w:rsid w:val="30864991"/>
    <w:rsid w:val="308F6A51"/>
    <w:rsid w:val="3091C793"/>
    <w:rsid w:val="3091D83B"/>
    <w:rsid w:val="30923B23"/>
    <w:rsid w:val="30941B39"/>
    <w:rsid w:val="3095CD62"/>
    <w:rsid w:val="3096CAB7"/>
    <w:rsid w:val="3097C455"/>
    <w:rsid w:val="3097E76F"/>
    <w:rsid w:val="30994190"/>
    <w:rsid w:val="309C61FD"/>
    <w:rsid w:val="309E422F"/>
    <w:rsid w:val="30A0A25D"/>
    <w:rsid w:val="30A1D58C"/>
    <w:rsid w:val="30A40E31"/>
    <w:rsid w:val="30A575D8"/>
    <w:rsid w:val="30A6D60E"/>
    <w:rsid w:val="30A76CAF"/>
    <w:rsid w:val="30A8B67D"/>
    <w:rsid w:val="30A8E602"/>
    <w:rsid w:val="30A9B651"/>
    <w:rsid w:val="30A9D1D7"/>
    <w:rsid w:val="30AAC075"/>
    <w:rsid w:val="30ADD56B"/>
    <w:rsid w:val="30AE3152"/>
    <w:rsid w:val="30B3DD5B"/>
    <w:rsid w:val="30B466A4"/>
    <w:rsid w:val="30B5D72B"/>
    <w:rsid w:val="30B65ABF"/>
    <w:rsid w:val="30BB248F"/>
    <w:rsid w:val="30BBD926"/>
    <w:rsid w:val="30BD490D"/>
    <w:rsid w:val="30C09A90"/>
    <w:rsid w:val="30C1CAB9"/>
    <w:rsid w:val="30C20A13"/>
    <w:rsid w:val="30C26773"/>
    <w:rsid w:val="30C5044F"/>
    <w:rsid w:val="30C79107"/>
    <w:rsid w:val="30C95164"/>
    <w:rsid w:val="30C9B2F1"/>
    <w:rsid w:val="30CCE12C"/>
    <w:rsid w:val="30CDD320"/>
    <w:rsid w:val="30CEC3B4"/>
    <w:rsid w:val="30D05764"/>
    <w:rsid w:val="30D1A555"/>
    <w:rsid w:val="30D6B66C"/>
    <w:rsid w:val="30D763D4"/>
    <w:rsid w:val="30D9C4C5"/>
    <w:rsid w:val="30DA4384"/>
    <w:rsid w:val="30DA71AA"/>
    <w:rsid w:val="30E24173"/>
    <w:rsid w:val="30E4260B"/>
    <w:rsid w:val="30E44395"/>
    <w:rsid w:val="30E4DA99"/>
    <w:rsid w:val="30EB1E2C"/>
    <w:rsid w:val="30EC5E8A"/>
    <w:rsid w:val="30ECED46"/>
    <w:rsid w:val="30ED6E40"/>
    <w:rsid w:val="30ED7577"/>
    <w:rsid w:val="30ED7B42"/>
    <w:rsid w:val="30EE3B31"/>
    <w:rsid w:val="30F06CA7"/>
    <w:rsid w:val="30F3194E"/>
    <w:rsid w:val="30F6AF12"/>
    <w:rsid w:val="30F71BE4"/>
    <w:rsid w:val="30F8CC64"/>
    <w:rsid w:val="30F9B7C9"/>
    <w:rsid w:val="30FBD749"/>
    <w:rsid w:val="30FDFF06"/>
    <w:rsid w:val="30FFE063"/>
    <w:rsid w:val="31000CE6"/>
    <w:rsid w:val="3101A0E3"/>
    <w:rsid w:val="3105CDD9"/>
    <w:rsid w:val="310A7B92"/>
    <w:rsid w:val="310C5BBC"/>
    <w:rsid w:val="31110552"/>
    <w:rsid w:val="311114EC"/>
    <w:rsid w:val="31123538"/>
    <w:rsid w:val="3114A151"/>
    <w:rsid w:val="3114A972"/>
    <w:rsid w:val="3114CC58"/>
    <w:rsid w:val="31166EB9"/>
    <w:rsid w:val="3116C7DD"/>
    <w:rsid w:val="3117FB46"/>
    <w:rsid w:val="31180199"/>
    <w:rsid w:val="3119F506"/>
    <w:rsid w:val="311A7DA1"/>
    <w:rsid w:val="311C35CF"/>
    <w:rsid w:val="311E7FC7"/>
    <w:rsid w:val="311E852A"/>
    <w:rsid w:val="311EC609"/>
    <w:rsid w:val="311EF636"/>
    <w:rsid w:val="311F49B1"/>
    <w:rsid w:val="3121CA59"/>
    <w:rsid w:val="3122FAA7"/>
    <w:rsid w:val="31236269"/>
    <w:rsid w:val="31237EED"/>
    <w:rsid w:val="3123B141"/>
    <w:rsid w:val="3125F7F1"/>
    <w:rsid w:val="31298425"/>
    <w:rsid w:val="312A8048"/>
    <w:rsid w:val="312B1281"/>
    <w:rsid w:val="312DE64A"/>
    <w:rsid w:val="312E96E5"/>
    <w:rsid w:val="312EFF39"/>
    <w:rsid w:val="312F0F59"/>
    <w:rsid w:val="313038C9"/>
    <w:rsid w:val="3133CB3D"/>
    <w:rsid w:val="313410EC"/>
    <w:rsid w:val="3134837B"/>
    <w:rsid w:val="3135EB49"/>
    <w:rsid w:val="3139EC24"/>
    <w:rsid w:val="313AE95C"/>
    <w:rsid w:val="313BD5AA"/>
    <w:rsid w:val="313C1991"/>
    <w:rsid w:val="313C602F"/>
    <w:rsid w:val="313E210F"/>
    <w:rsid w:val="313F9B2D"/>
    <w:rsid w:val="314081DE"/>
    <w:rsid w:val="314396DD"/>
    <w:rsid w:val="31477FBE"/>
    <w:rsid w:val="314BE0F6"/>
    <w:rsid w:val="314F6C74"/>
    <w:rsid w:val="315255C8"/>
    <w:rsid w:val="31529377"/>
    <w:rsid w:val="3153F60F"/>
    <w:rsid w:val="315964B2"/>
    <w:rsid w:val="3159D8FC"/>
    <w:rsid w:val="3159EB41"/>
    <w:rsid w:val="315A4F22"/>
    <w:rsid w:val="315B69BF"/>
    <w:rsid w:val="315BA9A6"/>
    <w:rsid w:val="315CB8E6"/>
    <w:rsid w:val="315CE804"/>
    <w:rsid w:val="31605ACE"/>
    <w:rsid w:val="3161641E"/>
    <w:rsid w:val="3162F78D"/>
    <w:rsid w:val="31683327"/>
    <w:rsid w:val="31699E75"/>
    <w:rsid w:val="3169C423"/>
    <w:rsid w:val="3169C4B6"/>
    <w:rsid w:val="316C9B07"/>
    <w:rsid w:val="316CD615"/>
    <w:rsid w:val="316D83B8"/>
    <w:rsid w:val="316F7D73"/>
    <w:rsid w:val="3170536A"/>
    <w:rsid w:val="31723389"/>
    <w:rsid w:val="31735B03"/>
    <w:rsid w:val="31744500"/>
    <w:rsid w:val="3174E710"/>
    <w:rsid w:val="31762C66"/>
    <w:rsid w:val="31768016"/>
    <w:rsid w:val="317797FE"/>
    <w:rsid w:val="317A298B"/>
    <w:rsid w:val="317A5692"/>
    <w:rsid w:val="317BE289"/>
    <w:rsid w:val="317C4F3D"/>
    <w:rsid w:val="317D2948"/>
    <w:rsid w:val="317DB3B1"/>
    <w:rsid w:val="317DB51F"/>
    <w:rsid w:val="317E0019"/>
    <w:rsid w:val="317E1C6B"/>
    <w:rsid w:val="317FF817"/>
    <w:rsid w:val="31850E39"/>
    <w:rsid w:val="3185221B"/>
    <w:rsid w:val="3189B968"/>
    <w:rsid w:val="318AB9A0"/>
    <w:rsid w:val="318E0512"/>
    <w:rsid w:val="318EE0A1"/>
    <w:rsid w:val="3191795C"/>
    <w:rsid w:val="31930B08"/>
    <w:rsid w:val="3194270F"/>
    <w:rsid w:val="31982198"/>
    <w:rsid w:val="31998AAA"/>
    <w:rsid w:val="319A6B36"/>
    <w:rsid w:val="319A99F1"/>
    <w:rsid w:val="319BFD3E"/>
    <w:rsid w:val="319CF2CE"/>
    <w:rsid w:val="319E6D7D"/>
    <w:rsid w:val="319F6E5E"/>
    <w:rsid w:val="31A59BF6"/>
    <w:rsid w:val="31A65F3C"/>
    <w:rsid w:val="31A7FE65"/>
    <w:rsid w:val="31AA7BAF"/>
    <w:rsid w:val="31ABA16D"/>
    <w:rsid w:val="31AC6958"/>
    <w:rsid w:val="31AD6C91"/>
    <w:rsid w:val="31AD817E"/>
    <w:rsid w:val="31B05B0F"/>
    <w:rsid w:val="31B2853F"/>
    <w:rsid w:val="31B31405"/>
    <w:rsid w:val="31B55FF3"/>
    <w:rsid w:val="31B76A93"/>
    <w:rsid w:val="31B79EB8"/>
    <w:rsid w:val="31BD7995"/>
    <w:rsid w:val="31BD7C52"/>
    <w:rsid w:val="31BDBCE2"/>
    <w:rsid w:val="31C09810"/>
    <w:rsid w:val="31C2D78F"/>
    <w:rsid w:val="31C57542"/>
    <w:rsid w:val="31C5C4B0"/>
    <w:rsid w:val="31C5D1A6"/>
    <w:rsid w:val="31CA28E4"/>
    <w:rsid w:val="31CA3679"/>
    <w:rsid w:val="31CA7959"/>
    <w:rsid w:val="31CBCA99"/>
    <w:rsid w:val="31CC1E97"/>
    <w:rsid w:val="31CC8EBF"/>
    <w:rsid w:val="31CCA086"/>
    <w:rsid w:val="31CD1AFC"/>
    <w:rsid w:val="31CE8491"/>
    <w:rsid w:val="31D1AC81"/>
    <w:rsid w:val="31D66E8A"/>
    <w:rsid w:val="31DAC4A8"/>
    <w:rsid w:val="31DC74F3"/>
    <w:rsid w:val="31DE998D"/>
    <w:rsid w:val="31DEAC8E"/>
    <w:rsid w:val="31DEF700"/>
    <w:rsid w:val="31E0F68C"/>
    <w:rsid w:val="31E2D5E6"/>
    <w:rsid w:val="31E51886"/>
    <w:rsid w:val="31E51FFC"/>
    <w:rsid w:val="31E6D434"/>
    <w:rsid w:val="31EDA102"/>
    <w:rsid w:val="31EE3BA1"/>
    <w:rsid w:val="31F223F7"/>
    <w:rsid w:val="31F2620F"/>
    <w:rsid w:val="31F344B8"/>
    <w:rsid w:val="31F3768A"/>
    <w:rsid w:val="31F58179"/>
    <w:rsid w:val="31F657D6"/>
    <w:rsid w:val="31F6AAFA"/>
    <w:rsid w:val="31F868EF"/>
    <w:rsid w:val="31F8D4AB"/>
    <w:rsid w:val="31FA5E88"/>
    <w:rsid w:val="31FE2BCE"/>
    <w:rsid w:val="31FEC865"/>
    <w:rsid w:val="32002F6F"/>
    <w:rsid w:val="3201D82F"/>
    <w:rsid w:val="32053327"/>
    <w:rsid w:val="3208A81E"/>
    <w:rsid w:val="320942EA"/>
    <w:rsid w:val="3211BDA7"/>
    <w:rsid w:val="32137459"/>
    <w:rsid w:val="3215182C"/>
    <w:rsid w:val="3215A68B"/>
    <w:rsid w:val="3218D240"/>
    <w:rsid w:val="3218EAC9"/>
    <w:rsid w:val="3219243F"/>
    <w:rsid w:val="321BE15A"/>
    <w:rsid w:val="321CFCFF"/>
    <w:rsid w:val="3220D73D"/>
    <w:rsid w:val="3221030B"/>
    <w:rsid w:val="322168AD"/>
    <w:rsid w:val="3222B294"/>
    <w:rsid w:val="32246732"/>
    <w:rsid w:val="3225A4B0"/>
    <w:rsid w:val="3226728A"/>
    <w:rsid w:val="3228A1B9"/>
    <w:rsid w:val="3229E569"/>
    <w:rsid w:val="322C3C59"/>
    <w:rsid w:val="322E98E6"/>
    <w:rsid w:val="32334796"/>
    <w:rsid w:val="3233EF1B"/>
    <w:rsid w:val="323511BD"/>
    <w:rsid w:val="3235DC64"/>
    <w:rsid w:val="323B3D53"/>
    <w:rsid w:val="323C20DB"/>
    <w:rsid w:val="323C4DBB"/>
    <w:rsid w:val="323CD61A"/>
    <w:rsid w:val="323D6318"/>
    <w:rsid w:val="323F6AF9"/>
    <w:rsid w:val="323FD0F3"/>
    <w:rsid w:val="32425883"/>
    <w:rsid w:val="3242BA91"/>
    <w:rsid w:val="32458C21"/>
    <w:rsid w:val="32469148"/>
    <w:rsid w:val="32479356"/>
    <w:rsid w:val="32481C02"/>
    <w:rsid w:val="3248D1CC"/>
    <w:rsid w:val="324AD585"/>
    <w:rsid w:val="324B7EDC"/>
    <w:rsid w:val="324D7BBF"/>
    <w:rsid w:val="32511447"/>
    <w:rsid w:val="3255BFFB"/>
    <w:rsid w:val="325603C1"/>
    <w:rsid w:val="32560DE0"/>
    <w:rsid w:val="32581668"/>
    <w:rsid w:val="32587950"/>
    <w:rsid w:val="3258F3F8"/>
    <w:rsid w:val="3259C083"/>
    <w:rsid w:val="325A8724"/>
    <w:rsid w:val="325F006A"/>
    <w:rsid w:val="325F25D5"/>
    <w:rsid w:val="325F5387"/>
    <w:rsid w:val="326021B4"/>
    <w:rsid w:val="32604DC7"/>
    <w:rsid w:val="32606D34"/>
    <w:rsid w:val="3265CE9F"/>
    <w:rsid w:val="3266B532"/>
    <w:rsid w:val="32671DF3"/>
    <w:rsid w:val="32680554"/>
    <w:rsid w:val="32695A18"/>
    <w:rsid w:val="326BB709"/>
    <w:rsid w:val="326C10F8"/>
    <w:rsid w:val="326E1010"/>
    <w:rsid w:val="3270978E"/>
    <w:rsid w:val="3270A6C7"/>
    <w:rsid w:val="32730A13"/>
    <w:rsid w:val="3273CCBC"/>
    <w:rsid w:val="32741628"/>
    <w:rsid w:val="327AF568"/>
    <w:rsid w:val="3280C850"/>
    <w:rsid w:val="328125B8"/>
    <w:rsid w:val="3282D609"/>
    <w:rsid w:val="32838D35"/>
    <w:rsid w:val="328618F5"/>
    <w:rsid w:val="328A0E73"/>
    <w:rsid w:val="328B5192"/>
    <w:rsid w:val="328BF541"/>
    <w:rsid w:val="328DC1E5"/>
    <w:rsid w:val="328E5FD6"/>
    <w:rsid w:val="328EDF66"/>
    <w:rsid w:val="3290099A"/>
    <w:rsid w:val="3291BAA0"/>
    <w:rsid w:val="32963E4D"/>
    <w:rsid w:val="3296C7AA"/>
    <w:rsid w:val="3298557E"/>
    <w:rsid w:val="329937EC"/>
    <w:rsid w:val="329A2A0A"/>
    <w:rsid w:val="329C085F"/>
    <w:rsid w:val="329E1658"/>
    <w:rsid w:val="32A03A90"/>
    <w:rsid w:val="32A13D2A"/>
    <w:rsid w:val="32A26920"/>
    <w:rsid w:val="32A28F22"/>
    <w:rsid w:val="32A4036B"/>
    <w:rsid w:val="32A485A0"/>
    <w:rsid w:val="32A6AA1F"/>
    <w:rsid w:val="32A76AAD"/>
    <w:rsid w:val="32A7709A"/>
    <w:rsid w:val="32A7857B"/>
    <w:rsid w:val="32A7A77C"/>
    <w:rsid w:val="32A88B98"/>
    <w:rsid w:val="32AB72D2"/>
    <w:rsid w:val="32ACC091"/>
    <w:rsid w:val="32ACC91C"/>
    <w:rsid w:val="32AE1E0F"/>
    <w:rsid w:val="32AE78A1"/>
    <w:rsid w:val="32AF7793"/>
    <w:rsid w:val="32B11BF4"/>
    <w:rsid w:val="32B1BF58"/>
    <w:rsid w:val="32B665C8"/>
    <w:rsid w:val="32B6C6D2"/>
    <w:rsid w:val="32B84510"/>
    <w:rsid w:val="32B98EB8"/>
    <w:rsid w:val="32BB8954"/>
    <w:rsid w:val="32BBC17A"/>
    <w:rsid w:val="32BBECC8"/>
    <w:rsid w:val="32BBF1B9"/>
    <w:rsid w:val="32BCA219"/>
    <w:rsid w:val="32BCEF48"/>
    <w:rsid w:val="32BDA92C"/>
    <w:rsid w:val="32BE364F"/>
    <w:rsid w:val="32C038FB"/>
    <w:rsid w:val="32C50CF1"/>
    <w:rsid w:val="32C75226"/>
    <w:rsid w:val="32C80A5E"/>
    <w:rsid w:val="32C9E3CD"/>
    <w:rsid w:val="32CB104C"/>
    <w:rsid w:val="32CB5D00"/>
    <w:rsid w:val="32CCAA46"/>
    <w:rsid w:val="32CE7FFB"/>
    <w:rsid w:val="32CF220B"/>
    <w:rsid w:val="32D1060D"/>
    <w:rsid w:val="32D132B7"/>
    <w:rsid w:val="32D14201"/>
    <w:rsid w:val="32D28ECB"/>
    <w:rsid w:val="32D4956F"/>
    <w:rsid w:val="32DBAF13"/>
    <w:rsid w:val="32DD32EF"/>
    <w:rsid w:val="32DD98F5"/>
    <w:rsid w:val="32DFBE4E"/>
    <w:rsid w:val="32E03187"/>
    <w:rsid w:val="32E52757"/>
    <w:rsid w:val="32E9122E"/>
    <w:rsid w:val="32EAB241"/>
    <w:rsid w:val="32EB193F"/>
    <w:rsid w:val="32EB8E9F"/>
    <w:rsid w:val="32EE8184"/>
    <w:rsid w:val="32F0165A"/>
    <w:rsid w:val="32F26F1E"/>
    <w:rsid w:val="32F2AE2D"/>
    <w:rsid w:val="32F4199B"/>
    <w:rsid w:val="32F4CA7A"/>
    <w:rsid w:val="32F76AFB"/>
    <w:rsid w:val="32F84993"/>
    <w:rsid w:val="32F8B749"/>
    <w:rsid w:val="32FA4356"/>
    <w:rsid w:val="32FA43F5"/>
    <w:rsid w:val="32FBB744"/>
    <w:rsid w:val="32FBFC9D"/>
    <w:rsid w:val="32FC399B"/>
    <w:rsid w:val="32FC3F14"/>
    <w:rsid w:val="3300F473"/>
    <w:rsid w:val="3301AF4E"/>
    <w:rsid w:val="3305C23F"/>
    <w:rsid w:val="3305EB33"/>
    <w:rsid w:val="3306A8AB"/>
    <w:rsid w:val="330809C7"/>
    <w:rsid w:val="3309D17F"/>
    <w:rsid w:val="330AC893"/>
    <w:rsid w:val="330AE9C3"/>
    <w:rsid w:val="330C1251"/>
    <w:rsid w:val="330DD897"/>
    <w:rsid w:val="330DFDAF"/>
    <w:rsid w:val="330E4CDB"/>
    <w:rsid w:val="330EA197"/>
    <w:rsid w:val="330EE3FF"/>
    <w:rsid w:val="3311AA04"/>
    <w:rsid w:val="33135C5C"/>
    <w:rsid w:val="3315A200"/>
    <w:rsid w:val="3316570D"/>
    <w:rsid w:val="331680D3"/>
    <w:rsid w:val="3317209E"/>
    <w:rsid w:val="33181324"/>
    <w:rsid w:val="331B3100"/>
    <w:rsid w:val="331EA749"/>
    <w:rsid w:val="331F754F"/>
    <w:rsid w:val="331FF525"/>
    <w:rsid w:val="3320D8FD"/>
    <w:rsid w:val="332293DB"/>
    <w:rsid w:val="3326615F"/>
    <w:rsid w:val="33295389"/>
    <w:rsid w:val="3329D43B"/>
    <w:rsid w:val="332ABE74"/>
    <w:rsid w:val="332AE2D8"/>
    <w:rsid w:val="332CBC8A"/>
    <w:rsid w:val="332CCD2A"/>
    <w:rsid w:val="332CDC63"/>
    <w:rsid w:val="332CE6A9"/>
    <w:rsid w:val="33306154"/>
    <w:rsid w:val="3330FCE7"/>
    <w:rsid w:val="33350605"/>
    <w:rsid w:val="3336089F"/>
    <w:rsid w:val="333636F7"/>
    <w:rsid w:val="33381BC1"/>
    <w:rsid w:val="3339D27C"/>
    <w:rsid w:val="3339DCEA"/>
    <w:rsid w:val="333A9A24"/>
    <w:rsid w:val="333CCC99"/>
    <w:rsid w:val="333D1EA0"/>
    <w:rsid w:val="333DC000"/>
    <w:rsid w:val="333E2CB4"/>
    <w:rsid w:val="333E7865"/>
    <w:rsid w:val="333FE571"/>
    <w:rsid w:val="33410725"/>
    <w:rsid w:val="334195AF"/>
    <w:rsid w:val="3341B5FF"/>
    <w:rsid w:val="33420079"/>
    <w:rsid w:val="33433075"/>
    <w:rsid w:val="334355DB"/>
    <w:rsid w:val="33438B45"/>
    <w:rsid w:val="3343D900"/>
    <w:rsid w:val="3344C425"/>
    <w:rsid w:val="33458150"/>
    <w:rsid w:val="3346082C"/>
    <w:rsid w:val="33477A7A"/>
    <w:rsid w:val="33482CA9"/>
    <w:rsid w:val="3348EDBE"/>
    <w:rsid w:val="334A33A2"/>
    <w:rsid w:val="334AD331"/>
    <w:rsid w:val="334E1BE4"/>
    <w:rsid w:val="334E9F92"/>
    <w:rsid w:val="33509D98"/>
    <w:rsid w:val="33512263"/>
    <w:rsid w:val="3353E4A7"/>
    <w:rsid w:val="335482DD"/>
    <w:rsid w:val="335703C2"/>
    <w:rsid w:val="335797A8"/>
    <w:rsid w:val="3357CFE3"/>
    <w:rsid w:val="3357F7C3"/>
    <w:rsid w:val="3357FE5F"/>
    <w:rsid w:val="335B131B"/>
    <w:rsid w:val="335B268C"/>
    <w:rsid w:val="335D1C68"/>
    <w:rsid w:val="335E796E"/>
    <w:rsid w:val="335F5449"/>
    <w:rsid w:val="33628663"/>
    <w:rsid w:val="33646786"/>
    <w:rsid w:val="33649B0A"/>
    <w:rsid w:val="3368BA22"/>
    <w:rsid w:val="3369642D"/>
    <w:rsid w:val="336A689C"/>
    <w:rsid w:val="336BDE54"/>
    <w:rsid w:val="336F30CC"/>
    <w:rsid w:val="33713022"/>
    <w:rsid w:val="33717895"/>
    <w:rsid w:val="337576BD"/>
    <w:rsid w:val="3375D2CD"/>
    <w:rsid w:val="33765000"/>
    <w:rsid w:val="3376E315"/>
    <w:rsid w:val="3377A7ED"/>
    <w:rsid w:val="3378CE44"/>
    <w:rsid w:val="337DE374"/>
    <w:rsid w:val="337F3003"/>
    <w:rsid w:val="3380F05D"/>
    <w:rsid w:val="338121DE"/>
    <w:rsid w:val="33838BD0"/>
    <w:rsid w:val="33847F40"/>
    <w:rsid w:val="338515EF"/>
    <w:rsid w:val="3386F768"/>
    <w:rsid w:val="3387EE5E"/>
    <w:rsid w:val="33884B3B"/>
    <w:rsid w:val="3388E57E"/>
    <w:rsid w:val="338E7458"/>
    <w:rsid w:val="339108CF"/>
    <w:rsid w:val="33972723"/>
    <w:rsid w:val="3397D340"/>
    <w:rsid w:val="339B7E00"/>
    <w:rsid w:val="339C818C"/>
    <w:rsid w:val="339DAFD0"/>
    <w:rsid w:val="339EF97C"/>
    <w:rsid w:val="339FC5DA"/>
    <w:rsid w:val="33A112FC"/>
    <w:rsid w:val="33A1FFD9"/>
    <w:rsid w:val="33A2E14F"/>
    <w:rsid w:val="33A37D39"/>
    <w:rsid w:val="33A62005"/>
    <w:rsid w:val="33A6C8E0"/>
    <w:rsid w:val="33A76598"/>
    <w:rsid w:val="33A89025"/>
    <w:rsid w:val="33AA62B3"/>
    <w:rsid w:val="33ACAF17"/>
    <w:rsid w:val="33ADA67A"/>
    <w:rsid w:val="33AE131B"/>
    <w:rsid w:val="33AF9B7B"/>
    <w:rsid w:val="33AFA6B2"/>
    <w:rsid w:val="33B10E09"/>
    <w:rsid w:val="33B11AE9"/>
    <w:rsid w:val="33B2ACEB"/>
    <w:rsid w:val="33B386DD"/>
    <w:rsid w:val="33B4A206"/>
    <w:rsid w:val="33B793D9"/>
    <w:rsid w:val="33B83CA9"/>
    <w:rsid w:val="33B8D3DF"/>
    <w:rsid w:val="33B8D4B1"/>
    <w:rsid w:val="33BC0491"/>
    <w:rsid w:val="33BD8638"/>
    <w:rsid w:val="33C1B1F1"/>
    <w:rsid w:val="33C2F8E5"/>
    <w:rsid w:val="33C3B980"/>
    <w:rsid w:val="33C3F355"/>
    <w:rsid w:val="33C7407E"/>
    <w:rsid w:val="33CB1C98"/>
    <w:rsid w:val="33CDF07D"/>
    <w:rsid w:val="33CF17F7"/>
    <w:rsid w:val="33D16CA2"/>
    <w:rsid w:val="33D4BAC7"/>
    <w:rsid w:val="33D4CA35"/>
    <w:rsid w:val="33D60D7B"/>
    <w:rsid w:val="33D81392"/>
    <w:rsid w:val="33DD802A"/>
    <w:rsid w:val="33DE7C00"/>
    <w:rsid w:val="33E041BB"/>
    <w:rsid w:val="33E1E463"/>
    <w:rsid w:val="33E24BA2"/>
    <w:rsid w:val="33E4E470"/>
    <w:rsid w:val="33E4F81D"/>
    <w:rsid w:val="33E68483"/>
    <w:rsid w:val="33EB43DB"/>
    <w:rsid w:val="33EB7E1D"/>
    <w:rsid w:val="33EB85E7"/>
    <w:rsid w:val="33EBECEC"/>
    <w:rsid w:val="33EE87B5"/>
    <w:rsid w:val="33EEBBB9"/>
    <w:rsid w:val="33EFFEA0"/>
    <w:rsid w:val="33F9121D"/>
    <w:rsid w:val="33FA9293"/>
    <w:rsid w:val="33FE90BF"/>
    <w:rsid w:val="33FF1F8B"/>
    <w:rsid w:val="3400CC9B"/>
    <w:rsid w:val="34019274"/>
    <w:rsid w:val="3402D2E7"/>
    <w:rsid w:val="34045B09"/>
    <w:rsid w:val="3404C1DF"/>
    <w:rsid w:val="3404DC13"/>
    <w:rsid w:val="340A4406"/>
    <w:rsid w:val="340AA1AE"/>
    <w:rsid w:val="340BA52B"/>
    <w:rsid w:val="340D091D"/>
    <w:rsid w:val="340EC3D9"/>
    <w:rsid w:val="340F6332"/>
    <w:rsid w:val="34112AA6"/>
    <w:rsid w:val="34115ABC"/>
    <w:rsid w:val="341221CF"/>
    <w:rsid w:val="341229B0"/>
    <w:rsid w:val="34135EAF"/>
    <w:rsid w:val="34138CEF"/>
    <w:rsid w:val="3417C73B"/>
    <w:rsid w:val="341868F7"/>
    <w:rsid w:val="341A2912"/>
    <w:rsid w:val="341A2E5B"/>
    <w:rsid w:val="341A56DD"/>
    <w:rsid w:val="341AFCE0"/>
    <w:rsid w:val="341E9178"/>
    <w:rsid w:val="341F4EF5"/>
    <w:rsid w:val="34236255"/>
    <w:rsid w:val="34240FD1"/>
    <w:rsid w:val="34283D26"/>
    <w:rsid w:val="342B26D0"/>
    <w:rsid w:val="342D3E6E"/>
    <w:rsid w:val="3430336A"/>
    <w:rsid w:val="34305B74"/>
    <w:rsid w:val="3430F476"/>
    <w:rsid w:val="343100AB"/>
    <w:rsid w:val="343161BB"/>
    <w:rsid w:val="3432250D"/>
    <w:rsid w:val="343303F6"/>
    <w:rsid w:val="3433AC97"/>
    <w:rsid w:val="3435182A"/>
    <w:rsid w:val="34355A43"/>
    <w:rsid w:val="34363A08"/>
    <w:rsid w:val="34376886"/>
    <w:rsid w:val="34379063"/>
    <w:rsid w:val="34389A2D"/>
    <w:rsid w:val="34399AAF"/>
    <w:rsid w:val="343C132B"/>
    <w:rsid w:val="343D1308"/>
    <w:rsid w:val="343DC7B7"/>
    <w:rsid w:val="343F9640"/>
    <w:rsid w:val="343F974C"/>
    <w:rsid w:val="34405457"/>
    <w:rsid w:val="34414E3E"/>
    <w:rsid w:val="3442CC7F"/>
    <w:rsid w:val="3443FC7E"/>
    <w:rsid w:val="34453D04"/>
    <w:rsid w:val="34478B93"/>
    <w:rsid w:val="3447C4DE"/>
    <w:rsid w:val="344B5AF9"/>
    <w:rsid w:val="344B6683"/>
    <w:rsid w:val="344E7694"/>
    <w:rsid w:val="344F83D8"/>
    <w:rsid w:val="3453FE81"/>
    <w:rsid w:val="34549436"/>
    <w:rsid w:val="3456D788"/>
    <w:rsid w:val="3459307D"/>
    <w:rsid w:val="345A23DC"/>
    <w:rsid w:val="345A6EC1"/>
    <w:rsid w:val="345A82E8"/>
    <w:rsid w:val="345A8A18"/>
    <w:rsid w:val="345BD711"/>
    <w:rsid w:val="345DDC46"/>
    <w:rsid w:val="345E8C63"/>
    <w:rsid w:val="345E9A65"/>
    <w:rsid w:val="3461546E"/>
    <w:rsid w:val="34644697"/>
    <w:rsid w:val="34662192"/>
    <w:rsid w:val="3466DB09"/>
    <w:rsid w:val="34671DDE"/>
    <w:rsid w:val="3468581E"/>
    <w:rsid w:val="34690307"/>
    <w:rsid w:val="34691B35"/>
    <w:rsid w:val="3469BCD4"/>
    <w:rsid w:val="346B940B"/>
    <w:rsid w:val="346E00CE"/>
    <w:rsid w:val="34759CAE"/>
    <w:rsid w:val="347747D6"/>
    <w:rsid w:val="34791E98"/>
    <w:rsid w:val="347B140E"/>
    <w:rsid w:val="347B695C"/>
    <w:rsid w:val="347BA538"/>
    <w:rsid w:val="347C3A65"/>
    <w:rsid w:val="347C69B8"/>
    <w:rsid w:val="347D66CB"/>
    <w:rsid w:val="347E8908"/>
    <w:rsid w:val="347F00DD"/>
    <w:rsid w:val="3483048C"/>
    <w:rsid w:val="3483F0BF"/>
    <w:rsid w:val="348689D3"/>
    <w:rsid w:val="34874A2E"/>
    <w:rsid w:val="34883061"/>
    <w:rsid w:val="348AD861"/>
    <w:rsid w:val="348EA9D9"/>
    <w:rsid w:val="348FDE3D"/>
    <w:rsid w:val="34900771"/>
    <w:rsid w:val="34917BCF"/>
    <w:rsid w:val="3492D86E"/>
    <w:rsid w:val="3493B3CF"/>
    <w:rsid w:val="349480BF"/>
    <w:rsid w:val="34979731"/>
    <w:rsid w:val="3499EA44"/>
    <w:rsid w:val="349B174C"/>
    <w:rsid w:val="349C3B74"/>
    <w:rsid w:val="349E7BB3"/>
    <w:rsid w:val="349F62A2"/>
    <w:rsid w:val="349F8107"/>
    <w:rsid w:val="349FB11E"/>
    <w:rsid w:val="34A0C40B"/>
    <w:rsid w:val="34A26154"/>
    <w:rsid w:val="34A418EA"/>
    <w:rsid w:val="34A5744A"/>
    <w:rsid w:val="34A59E11"/>
    <w:rsid w:val="34A8C67A"/>
    <w:rsid w:val="34AAF785"/>
    <w:rsid w:val="34ADE504"/>
    <w:rsid w:val="34ADF21F"/>
    <w:rsid w:val="34B0F270"/>
    <w:rsid w:val="34B13272"/>
    <w:rsid w:val="34B6A91F"/>
    <w:rsid w:val="34B82F6F"/>
    <w:rsid w:val="34B8578F"/>
    <w:rsid w:val="34B95418"/>
    <w:rsid w:val="34BA51A2"/>
    <w:rsid w:val="34BB6058"/>
    <w:rsid w:val="34BBB54C"/>
    <w:rsid w:val="34BC29B1"/>
    <w:rsid w:val="34BEA93C"/>
    <w:rsid w:val="34C4B7BD"/>
    <w:rsid w:val="34CA0977"/>
    <w:rsid w:val="34CB4924"/>
    <w:rsid w:val="34CC6D48"/>
    <w:rsid w:val="34CD0EC0"/>
    <w:rsid w:val="34CF1D89"/>
    <w:rsid w:val="34D0A017"/>
    <w:rsid w:val="34D22D03"/>
    <w:rsid w:val="34D386F8"/>
    <w:rsid w:val="34D78923"/>
    <w:rsid w:val="34D8B8E5"/>
    <w:rsid w:val="34D90609"/>
    <w:rsid w:val="34D9FAFA"/>
    <w:rsid w:val="34DBB145"/>
    <w:rsid w:val="34DBEDAB"/>
    <w:rsid w:val="34DC2AAF"/>
    <w:rsid w:val="34DE0B32"/>
    <w:rsid w:val="34DE83A9"/>
    <w:rsid w:val="34E3B15F"/>
    <w:rsid w:val="34E59EB6"/>
    <w:rsid w:val="34E5B106"/>
    <w:rsid w:val="34E60403"/>
    <w:rsid w:val="34E813A2"/>
    <w:rsid w:val="34E83507"/>
    <w:rsid w:val="34E8BD55"/>
    <w:rsid w:val="34EB2FB5"/>
    <w:rsid w:val="34EB80E8"/>
    <w:rsid w:val="34F02E44"/>
    <w:rsid w:val="34F0C378"/>
    <w:rsid w:val="34F31D65"/>
    <w:rsid w:val="34F35D9C"/>
    <w:rsid w:val="34F483CF"/>
    <w:rsid w:val="34F69E28"/>
    <w:rsid w:val="34F7495F"/>
    <w:rsid w:val="34F7F1A9"/>
    <w:rsid w:val="34F90E0E"/>
    <w:rsid w:val="34FB08C0"/>
    <w:rsid w:val="34FCB834"/>
    <w:rsid w:val="34FCC082"/>
    <w:rsid w:val="34FCFBF9"/>
    <w:rsid w:val="34FF2E13"/>
    <w:rsid w:val="34FF95D7"/>
    <w:rsid w:val="34FFEFA4"/>
    <w:rsid w:val="350199D2"/>
    <w:rsid w:val="3502BAA7"/>
    <w:rsid w:val="3502DB67"/>
    <w:rsid w:val="350486EB"/>
    <w:rsid w:val="35052DCD"/>
    <w:rsid w:val="35084415"/>
    <w:rsid w:val="35089E24"/>
    <w:rsid w:val="350947BB"/>
    <w:rsid w:val="350F1692"/>
    <w:rsid w:val="350FCBF9"/>
    <w:rsid w:val="3512584A"/>
    <w:rsid w:val="3512EAAA"/>
    <w:rsid w:val="3515F532"/>
    <w:rsid w:val="3516F584"/>
    <w:rsid w:val="35189720"/>
    <w:rsid w:val="3519A7BF"/>
    <w:rsid w:val="351A85B7"/>
    <w:rsid w:val="351E0957"/>
    <w:rsid w:val="351E2BD6"/>
    <w:rsid w:val="351EED25"/>
    <w:rsid w:val="351F3847"/>
    <w:rsid w:val="351F6A36"/>
    <w:rsid w:val="35201929"/>
    <w:rsid w:val="3524B906"/>
    <w:rsid w:val="3525CBCD"/>
    <w:rsid w:val="352794AD"/>
    <w:rsid w:val="35280B47"/>
    <w:rsid w:val="35281D9D"/>
    <w:rsid w:val="3529DD18"/>
    <w:rsid w:val="352A4741"/>
    <w:rsid w:val="352AB146"/>
    <w:rsid w:val="352CA4A4"/>
    <w:rsid w:val="352F6D49"/>
    <w:rsid w:val="353443CF"/>
    <w:rsid w:val="3535A103"/>
    <w:rsid w:val="3536555D"/>
    <w:rsid w:val="353716CA"/>
    <w:rsid w:val="353747DC"/>
    <w:rsid w:val="35394B8C"/>
    <w:rsid w:val="353A29EB"/>
    <w:rsid w:val="353B0A46"/>
    <w:rsid w:val="353B2A23"/>
    <w:rsid w:val="353C9247"/>
    <w:rsid w:val="353E3E6A"/>
    <w:rsid w:val="353EE1AC"/>
    <w:rsid w:val="35436620"/>
    <w:rsid w:val="35440DD7"/>
    <w:rsid w:val="3545B538"/>
    <w:rsid w:val="354849BE"/>
    <w:rsid w:val="354A8BAB"/>
    <w:rsid w:val="354B4F79"/>
    <w:rsid w:val="354BB205"/>
    <w:rsid w:val="354CD7D9"/>
    <w:rsid w:val="354D0A4B"/>
    <w:rsid w:val="354E98BF"/>
    <w:rsid w:val="354F9184"/>
    <w:rsid w:val="354FDAF0"/>
    <w:rsid w:val="35508F38"/>
    <w:rsid w:val="35515930"/>
    <w:rsid w:val="35538802"/>
    <w:rsid w:val="3553FF71"/>
    <w:rsid w:val="3554C2E8"/>
    <w:rsid w:val="3555A606"/>
    <w:rsid w:val="3558C78D"/>
    <w:rsid w:val="3558FFCD"/>
    <w:rsid w:val="355B53A8"/>
    <w:rsid w:val="355D8252"/>
    <w:rsid w:val="35607467"/>
    <w:rsid w:val="3561BDE9"/>
    <w:rsid w:val="356462D0"/>
    <w:rsid w:val="3564C42E"/>
    <w:rsid w:val="3565DF17"/>
    <w:rsid w:val="3567535E"/>
    <w:rsid w:val="35676C33"/>
    <w:rsid w:val="3568E943"/>
    <w:rsid w:val="356D1F6A"/>
    <w:rsid w:val="356F39BA"/>
    <w:rsid w:val="35712B92"/>
    <w:rsid w:val="35721F5F"/>
    <w:rsid w:val="3573E1D3"/>
    <w:rsid w:val="3573E310"/>
    <w:rsid w:val="35741340"/>
    <w:rsid w:val="3576E27C"/>
    <w:rsid w:val="35773AB1"/>
    <w:rsid w:val="357C74A7"/>
    <w:rsid w:val="357C956B"/>
    <w:rsid w:val="357DBD0B"/>
    <w:rsid w:val="357E6457"/>
    <w:rsid w:val="357E852A"/>
    <w:rsid w:val="357FAA62"/>
    <w:rsid w:val="3583CCFB"/>
    <w:rsid w:val="35892A59"/>
    <w:rsid w:val="358B9D12"/>
    <w:rsid w:val="358D172A"/>
    <w:rsid w:val="358D8C1B"/>
    <w:rsid w:val="35936448"/>
    <w:rsid w:val="35964672"/>
    <w:rsid w:val="35965606"/>
    <w:rsid w:val="359689CD"/>
    <w:rsid w:val="3598361A"/>
    <w:rsid w:val="359956AC"/>
    <w:rsid w:val="359C6174"/>
    <w:rsid w:val="359D52BB"/>
    <w:rsid w:val="359E9B6F"/>
    <w:rsid w:val="35A1E5E6"/>
    <w:rsid w:val="35A56B56"/>
    <w:rsid w:val="35A70E84"/>
    <w:rsid w:val="35A81E17"/>
    <w:rsid w:val="35A9D661"/>
    <w:rsid w:val="35AB8A1E"/>
    <w:rsid w:val="35ABA589"/>
    <w:rsid w:val="35ACE46F"/>
    <w:rsid w:val="35B01691"/>
    <w:rsid w:val="35B1A5D9"/>
    <w:rsid w:val="35B2F2B1"/>
    <w:rsid w:val="35B48213"/>
    <w:rsid w:val="35B4F4E4"/>
    <w:rsid w:val="35B5F39A"/>
    <w:rsid w:val="35B601A9"/>
    <w:rsid w:val="35B6BF53"/>
    <w:rsid w:val="35B7B57F"/>
    <w:rsid w:val="35BB14BE"/>
    <w:rsid w:val="35BC3A1D"/>
    <w:rsid w:val="35C09256"/>
    <w:rsid w:val="35C12DEB"/>
    <w:rsid w:val="35C23DA7"/>
    <w:rsid w:val="35C51752"/>
    <w:rsid w:val="35C644BB"/>
    <w:rsid w:val="35C6DCB0"/>
    <w:rsid w:val="35C962D6"/>
    <w:rsid w:val="35CA8D07"/>
    <w:rsid w:val="35CADF4D"/>
    <w:rsid w:val="35CCEEE1"/>
    <w:rsid w:val="35CDDFD8"/>
    <w:rsid w:val="35CDF23D"/>
    <w:rsid w:val="35CECBD7"/>
    <w:rsid w:val="35CF9A1E"/>
    <w:rsid w:val="35D074E4"/>
    <w:rsid w:val="35D0FA7D"/>
    <w:rsid w:val="35D135F2"/>
    <w:rsid w:val="35D653BB"/>
    <w:rsid w:val="35D94818"/>
    <w:rsid w:val="35D9A53B"/>
    <w:rsid w:val="35DA8B64"/>
    <w:rsid w:val="35DEE09A"/>
    <w:rsid w:val="35DF0210"/>
    <w:rsid w:val="35DF3DFB"/>
    <w:rsid w:val="35E0AF31"/>
    <w:rsid w:val="35E12883"/>
    <w:rsid w:val="35E1841D"/>
    <w:rsid w:val="35E3591B"/>
    <w:rsid w:val="35E7293C"/>
    <w:rsid w:val="35E7A4BD"/>
    <w:rsid w:val="35E87B01"/>
    <w:rsid w:val="35E8A380"/>
    <w:rsid w:val="35EAAF48"/>
    <w:rsid w:val="35F06A45"/>
    <w:rsid w:val="35F0E951"/>
    <w:rsid w:val="35F10773"/>
    <w:rsid w:val="35F3318C"/>
    <w:rsid w:val="35F39EE3"/>
    <w:rsid w:val="35F4CD67"/>
    <w:rsid w:val="35FB082F"/>
    <w:rsid w:val="35FBFB4E"/>
    <w:rsid w:val="35FC7601"/>
    <w:rsid w:val="35FC78A8"/>
    <w:rsid w:val="35FD9EE3"/>
    <w:rsid w:val="35FE32B1"/>
    <w:rsid w:val="36000BAD"/>
    <w:rsid w:val="360375B3"/>
    <w:rsid w:val="36047A2B"/>
    <w:rsid w:val="36049D2A"/>
    <w:rsid w:val="3605CD5A"/>
    <w:rsid w:val="3609C2BD"/>
    <w:rsid w:val="360BC430"/>
    <w:rsid w:val="360C3858"/>
    <w:rsid w:val="360F335F"/>
    <w:rsid w:val="360F5636"/>
    <w:rsid w:val="360FBB84"/>
    <w:rsid w:val="3610B3B1"/>
    <w:rsid w:val="361154B0"/>
    <w:rsid w:val="36119082"/>
    <w:rsid w:val="36133EC8"/>
    <w:rsid w:val="3613E280"/>
    <w:rsid w:val="3613F84F"/>
    <w:rsid w:val="36144CDC"/>
    <w:rsid w:val="3618DEC5"/>
    <w:rsid w:val="361902F5"/>
    <w:rsid w:val="361BA040"/>
    <w:rsid w:val="36202133"/>
    <w:rsid w:val="3625FE35"/>
    <w:rsid w:val="362819C1"/>
    <w:rsid w:val="362B1052"/>
    <w:rsid w:val="362C333F"/>
    <w:rsid w:val="362C825B"/>
    <w:rsid w:val="362DF340"/>
    <w:rsid w:val="362F30FB"/>
    <w:rsid w:val="3630A73C"/>
    <w:rsid w:val="3636950E"/>
    <w:rsid w:val="363707F4"/>
    <w:rsid w:val="3637FBDF"/>
    <w:rsid w:val="363B8CB6"/>
    <w:rsid w:val="363CB5DE"/>
    <w:rsid w:val="363D9E89"/>
    <w:rsid w:val="363F3B62"/>
    <w:rsid w:val="3640FE91"/>
    <w:rsid w:val="36418C55"/>
    <w:rsid w:val="3642C57C"/>
    <w:rsid w:val="36446364"/>
    <w:rsid w:val="36449075"/>
    <w:rsid w:val="36449262"/>
    <w:rsid w:val="364492D2"/>
    <w:rsid w:val="364916E9"/>
    <w:rsid w:val="36493240"/>
    <w:rsid w:val="364C782F"/>
    <w:rsid w:val="364C81EA"/>
    <w:rsid w:val="364CF9BF"/>
    <w:rsid w:val="364F632D"/>
    <w:rsid w:val="36512185"/>
    <w:rsid w:val="365326BE"/>
    <w:rsid w:val="365597F6"/>
    <w:rsid w:val="36582666"/>
    <w:rsid w:val="3658650B"/>
    <w:rsid w:val="36596BF5"/>
    <w:rsid w:val="365AB7A8"/>
    <w:rsid w:val="365E5F22"/>
    <w:rsid w:val="365F95B8"/>
    <w:rsid w:val="366279A1"/>
    <w:rsid w:val="366374AE"/>
    <w:rsid w:val="36646123"/>
    <w:rsid w:val="36670C89"/>
    <w:rsid w:val="3667CCFB"/>
    <w:rsid w:val="3667D984"/>
    <w:rsid w:val="366CADE1"/>
    <w:rsid w:val="366D3A4B"/>
    <w:rsid w:val="36701ACF"/>
    <w:rsid w:val="36723EC0"/>
    <w:rsid w:val="367268DF"/>
    <w:rsid w:val="36730E4E"/>
    <w:rsid w:val="3673C128"/>
    <w:rsid w:val="3677964A"/>
    <w:rsid w:val="367B9979"/>
    <w:rsid w:val="367C81FA"/>
    <w:rsid w:val="368086B3"/>
    <w:rsid w:val="36820262"/>
    <w:rsid w:val="3682985C"/>
    <w:rsid w:val="36833692"/>
    <w:rsid w:val="36861D1A"/>
    <w:rsid w:val="3687AA4C"/>
    <w:rsid w:val="3688D687"/>
    <w:rsid w:val="368957E5"/>
    <w:rsid w:val="368C760E"/>
    <w:rsid w:val="368CC2B7"/>
    <w:rsid w:val="368CCEA1"/>
    <w:rsid w:val="368D9838"/>
    <w:rsid w:val="368EE90A"/>
    <w:rsid w:val="3692FA35"/>
    <w:rsid w:val="36949AB5"/>
    <w:rsid w:val="369A60E3"/>
    <w:rsid w:val="369B6AB1"/>
    <w:rsid w:val="369DCDCA"/>
    <w:rsid w:val="369EAA36"/>
    <w:rsid w:val="369EB71B"/>
    <w:rsid w:val="369F80AC"/>
    <w:rsid w:val="369FDB6E"/>
    <w:rsid w:val="369FEED7"/>
    <w:rsid w:val="369FF2A5"/>
    <w:rsid w:val="36A18F15"/>
    <w:rsid w:val="36A2791E"/>
    <w:rsid w:val="36A36B1F"/>
    <w:rsid w:val="36A6C813"/>
    <w:rsid w:val="36A6E195"/>
    <w:rsid w:val="36A8D589"/>
    <w:rsid w:val="36A8D5AA"/>
    <w:rsid w:val="36A9BFEB"/>
    <w:rsid w:val="36AB62BC"/>
    <w:rsid w:val="36AB997F"/>
    <w:rsid w:val="36ACB020"/>
    <w:rsid w:val="36AD594A"/>
    <w:rsid w:val="36B2A0EF"/>
    <w:rsid w:val="36B35C34"/>
    <w:rsid w:val="36B66504"/>
    <w:rsid w:val="36B69A5D"/>
    <w:rsid w:val="36B9EBAD"/>
    <w:rsid w:val="36BC1336"/>
    <w:rsid w:val="36BED74D"/>
    <w:rsid w:val="36C34492"/>
    <w:rsid w:val="36C78834"/>
    <w:rsid w:val="36C81FD6"/>
    <w:rsid w:val="36CC02E8"/>
    <w:rsid w:val="36D1BF58"/>
    <w:rsid w:val="36D3592A"/>
    <w:rsid w:val="36D58701"/>
    <w:rsid w:val="36D726C5"/>
    <w:rsid w:val="36DB06E5"/>
    <w:rsid w:val="36DC07D6"/>
    <w:rsid w:val="36DFFE3B"/>
    <w:rsid w:val="36E3D5BA"/>
    <w:rsid w:val="36E4B77D"/>
    <w:rsid w:val="36E615CA"/>
    <w:rsid w:val="36ECEC4A"/>
    <w:rsid w:val="36ED5937"/>
    <w:rsid w:val="36F1D174"/>
    <w:rsid w:val="36F20838"/>
    <w:rsid w:val="36F38A1D"/>
    <w:rsid w:val="36F4A25C"/>
    <w:rsid w:val="36F68FE9"/>
    <w:rsid w:val="36FEB795"/>
    <w:rsid w:val="3700E952"/>
    <w:rsid w:val="37010E0B"/>
    <w:rsid w:val="3703F2F4"/>
    <w:rsid w:val="370483CB"/>
    <w:rsid w:val="3705270B"/>
    <w:rsid w:val="37065B09"/>
    <w:rsid w:val="37073F1C"/>
    <w:rsid w:val="370838B3"/>
    <w:rsid w:val="3709AFCD"/>
    <w:rsid w:val="370A7F85"/>
    <w:rsid w:val="370B297B"/>
    <w:rsid w:val="370E27D2"/>
    <w:rsid w:val="370F9452"/>
    <w:rsid w:val="370FD8AD"/>
    <w:rsid w:val="37116150"/>
    <w:rsid w:val="3711B901"/>
    <w:rsid w:val="371630AC"/>
    <w:rsid w:val="371633FF"/>
    <w:rsid w:val="3716FBEA"/>
    <w:rsid w:val="37184724"/>
    <w:rsid w:val="371AE4FF"/>
    <w:rsid w:val="371ED345"/>
    <w:rsid w:val="3720ECE5"/>
    <w:rsid w:val="37213327"/>
    <w:rsid w:val="372245C5"/>
    <w:rsid w:val="3722EFBB"/>
    <w:rsid w:val="3723FFA7"/>
    <w:rsid w:val="37259B0D"/>
    <w:rsid w:val="37275FDE"/>
    <w:rsid w:val="3728135A"/>
    <w:rsid w:val="37290234"/>
    <w:rsid w:val="372BACEA"/>
    <w:rsid w:val="372C1791"/>
    <w:rsid w:val="372C6677"/>
    <w:rsid w:val="372CF763"/>
    <w:rsid w:val="3731DB8F"/>
    <w:rsid w:val="37327019"/>
    <w:rsid w:val="37350D1D"/>
    <w:rsid w:val="37362C02"/>
    <w:rsid w:val="373873FD"/>
    <w:rsid w:val="373B5B1C"/>
    <w:rsid w:val="373BCC24"/>
    <w:rsid w:val="373C3F93"/>
    <w:rsid w:val="373D1711"/>
    <w:rsid w:val="373E8FC7"/>
    <w:rsid w:val="373EEFCF"/>
    <w:rsid w:val="373F1CAB"/>
    <w:rsid w:val="3740D257"/>
    <w:rsid w:val="37421F26"/>
    <w:rsid w:val="37436D87"/>
    <w:rsid w:val="37441ACB"/>
    <w:rsid w:val="37443B91"/>
    <w:rsid w:val="3744C092"/>
    <w:rsid w:val="3747BCCB"/>
    <w:rsid w:val="374B25C5"/>
    <w:rsid w:val="374C5C9E"/>
    <w:rsid w:val="374CFE4C"/>
    <w:rsid w:val="3750200B"/>
    <w:rsid w:val="37508713"/>
    <w:rsid w:val="3750BFBD"/>
    <w:rsid w:val="37512647"/>
    <w:rsid w:val="3752062A"/>
    <w:rsid w:val="37535DC0"/>
    <w:rsid w:val="37566C4F"/>
    <w:rsid w:val="375719F2"/>
    <w:rsid w:val="37582F31"/>
    <w:rsid w:val="37589D93"/>
    <w:rsid w:val="3758F460"/>
    <w:rsid w:val="375AA8FA"/>
    <w:rsid w:val="375B7FFB"/>
    <w:rsid w:val="375CCD3A"/>
    <w:rsid w:val="37602790"/>
    <w:rsid w:val="376057D1"/>
    <w:rsid w:val="3764F240"/>
    <w:rsid w:val="3765A745"/>
    <w:rsid w:val="37677888"/>
    <w:rsid w:val="376990C5"/>
    <w:rsid w:val="376AA07E"/>
    <w:rsid w:val="376C17A2"/>
    <w:rsid w:val="376E88F3"/>
    <w:rsid w:val="376ED772"/>
    <w:rsid w:val="376EF58C"/>
    <w:rsid w:val="376F90F5"/>
    <w:rsid w:val="37708F56"/>
    <w:rsid w:val="3771F173"/>
    <w:rsid w:val="3773E34A"/>
    <w:rsid w:val="3774AC91"/>
    <w:rsid w:val="37763141"/>
    <w:rsid w:val="3776339F"/>
    <w:rsid w:val="377738B0"/>
    <w:rsid w:val="37777F5F"/>
    <w:rsid w:val="377D4E46"/>
    <w:rsid w:val="377E8343"/>
    <w:rsid w:val="377F009E"/>
    <w:rsid w:val="377F03AC"/>
    <w:rsid w:val="377F1A01"/>
    <w:rsid w:val="3783C5FB"/>
    <w:rsid w:val="3786AF68"/>
    <w:rsid w:val="3787469C"/>
    <w:rsid w:val="3789414B"/>
    <w:rsid w:val="3789B82D"/>
    <w:rsid w:val="378B3351"/>
    <w:rsid w:val="378CED33"/>
    <w:rsid w:val="378FCC74"/>
    <w:rsid w:val="37921EAD"/>
    <w:rsid w:val="3793C221"/>
    <w:rsid w:val="3793D1E2"/>
    <w:rsid w:val="3794626F"/>
    <w:rsid w:val="37952C89"/>
    <w:rsid w:val="37952D7F"/>
    <w:rsid w:val="37966177"/>
    <w:rsid w:val="3798B484"/>
    <w:rsid w:val="3799E3FA"/>
    <w:rsid w:val="379A55AB"/>
    <w:rsid w:val="379AB766"/>
    <w:rsid w:val="379B2C86"/>
    <w:rsid w:val="379BA6DF"/>
    <w:rsid w:val="379E40BD"/>
    <w:rsid w:val="379ECC08"/>
    <w:rsid w:val="37AB2225"/>
    <w:rsid w:val="37AD7C7E"/>
    <w:rsid w:val="37ADEB27"/>
    <w:rsid w:val="37AE1843"/>
    <w:rsid w:val="37AF57C3"/>
    <w:rsid w:val="37B07B7C"/>
    <w:rsid w:val="37B11863"/>
    <w:rsid w:val="37B1B40F"/>
    <w:rsid w:val="37B4E7E2"/>
    <w:rsid w:val="37B588DA"/>
    <w:rsid w:val="37B6F533"/>
    <w:rsid w:val="37B72804"/>
    <w:rsid w:val="37B9A288"/>
    <w:rsid w:val="37BCF79B"/>
    <w:rsid w:val="37BD93B9"/>
    <w:rsid w:val="37BF3C29"/>
    <w:rsid w:val="37C1EFEA"/>
    <w:rsid w:val="37CAD27E"/>
    <w:rsid w:val="37CCBD16"/>
    <w:rsid w:val="37D16533"/>
    <w:rsid w:val="37D2CA7D"/>
    <w:rsid w:val="37D5E421"/>
    <w:rsid w:val="37DA4762"/>
    <w:rsid w:val="37DD4B9E"/>
    <w:rsid w:val="37DD908F"/>
    <w:rsid w:val="37DF459B"/>
    <w:rsid w:val="37E0673C"/>
    <w:rsid w:val="37E2DB11"/>
    <w:rsid w:val="37E3890E"/>
    <w:rsid w:val="37E59CD3"/>
    <w:rsid w:val="37E65E2C"/>
    <w:rsid w:val="37EB8E23"/>
    <w:rsid w:val="37EBD045"/>
    <w:rsid w:val="37EBF1AA"/>
    <w:rsid w:val="37EC7BDA"/>
    <w:rsid w:val="37ECC671"/>
    <w:rsid w:val="37ECF1E6"/>
    <w:rsid w:val="37ED49E0"/>
    <w:rsid w:val="37F0D866"/>
    <w:rsid w:val="37F24208"/>
    <w:rsid w:val="37F32AB6"/>
    <w:rsid w:val="37F343AF"/>
    <w:rsid w:val="37F4104C"/>
    <w:rsid w:val="37F54AB6"/>
    <w:rsid w:val="37F5F74F"/>
    <w:rsid w:val="37F72047"/>
    <w:rsid w:val="37F776EF"/>
    <w:rsid w:val="37F8943B"/>
    <w:rsid w:val="37F8EACC"/>
    <w:rsid w:val="37F9DB0F"/>
    <w:rsid w:val="38000F6F"/>
    <w:rsid w:val="38044067"/>
    <w:rsid w:val="3804580D"/>
    <w:rsid w:val="380519D5"/>
    <w:rsid w:val="380A43AF"/>
    <w:rsid w:val="380A5DF4"/>
    <w:rsid w:val="380CDB29"/>
    <w:rsid w:val="380D6F6C"/>
    <w:rsid w:val="380DBD93"/>
    <w:rsid w:val="380FC569"/>
    <w:rsid w:val="38135C37"/>
    <w:rsid w:val="38166C04"/>
    <w:rsid w:val="381A2FF8"/>
    <w:rsid w:val="381C4039"/>
    <w:rsid w:val="381F0285"/>
    <w:rsid w:val="381F6281"/>
    <w:rsid w:val="381F96B7"/>
    <w:rsid w:val="3822A0B4"/>
    <w:rsid w:val="3822D077"/>
    <w:rsid w:val="3824A177"/>
    <w:rsid w:val="38257A75"/>
    <w:rsid w:val="3825FB39"/>
    <w:rsid w:val="382755CA"/>
    <w:rsid w:val="382872DB"/>
    <w:rsid w:val="382C059B"/>
    <w:rsid w:val="382CD49D"/>
    <w:rsid w:val="3830FF25"/>
    <w:rsid w:val="38332852"/>
    <w:rsid w:val="38336A84"/>
    <w:rsid w:val="3834BB97"/>
    <w:rsid w:val="3834BCC1"/>
    <w:rsid w:val="38360561"/>
    <w:rsid w:val="3836780D"/>
    <w:rsid w:val="38399635"/>
    <w:rsid w:val="383EBDBE"/>
    <w:rsid w:val="383ED7B6"/>
    <w:rsid w:val="383EE8F1"/>
    <w:rsid w:val="38428A75"/>
    <w:rsid w:val="3842A193"/>
    <w:rsid w:val="3842F52A"/>
    <w:rsid w:val="38443D10"/>
    <w:rsid w:val="3845FB4C"/>
    <w:rsid w:val="3846AFC1"/>
    <w:rsid w:val="384746F9"/>
    <w:rsid w:val="38486AE0"/>
    <w:rsid w:val="3848D554"/>
    <w:rsid w:val="384D7B07"/>
    <w:rsid w:val="384DA5CC"/>
    <w:rsid w:val="3850221C"/>
    <w:rsid w:val="385576FD"/>
    <w:rsid w:val="3856332C"/>
    <w:rsid w:val="3856828E"/>
    <w:rsid w:val="3857F59C"/>
    <w:rsid w:val="38599D4C"/>
    <w:rsid w:val="3859F7A1"/>
    <w:rsid w:val="385A8BF3"/>
    <w:rsid w:val="385C7637"/>
    <w:rsid w:val="38611DDB"/>
    <w:rsid w:val="386143AA"/>
    <w:rsid w:val="38619EBE"/>
    <w:rsid w:val="3861DAB4"/>
    <w:rsid w:val="38653898"/>
    <w:rsid w:val="38682B8C"/>
    <w:rsid w:val="3868FFE2"/>
    <w:rsid w:val="386E2084"/>
    <w:rsid w:val="386EEEC0"/>
    <w:rsid w:val="386F3694"/>
    <w:rsid w:val="3870BA31"/>
    <w:rsid w:val="387118DD"/>
    <w:rsid w:val="38766493"/>
    <w:rsid w:val="3879276E"/>
    <w:rsid w:val="387A7226"/>
    <w:rsid w:val="387A930D"/>
    <w:rsid w:val="3884141C"/>
    <w:rsid w:val="38858CA1"/>
    <w:rsid w:val="388664EF"/>
    <w:rsid w:val="388667AD"/>
    <w:rsid w:val="388B39E3"/>
    <w:rsid w:val="388BA5EC"/>
    <w:rsid w:val="388C38D0"/>
    <w:rsid w:val="388D0C78"/>
    <w:rsid w:val="388D421C"/>
    <w:rsid w:val="3890BBE3"/>
    <w:rsid w:val="3891A833"/>
    <w:rsid w:val="3893B215"/>
    <w:rsid w:val="3893C251"/>
    <w:rsid w:val="3893EE45"/>
    <w:rsid w:val="389589BD"/>
    <w:rsid w:val="38961C76"/>
    <w:rsid w:val="389633F4"/>
    <w:rsid w:val="38979781"/>
    <w:rsid w:val="38981961"/>
    <w:rsid w:val="3898DA4C"/>
    <w:rsid w:val="3898EBC9"/>
    <w:rsid w:val="389BDA31"/>
    <w:rsid w:val="389C5658"/>
    <w:rsid w:val="389D6E27"/>
    <w:rsid w:val="389E5838"/>
    <w:rsid w:val="389FF2E9"/>
    <w:rsid w:val="38A380E5"/>
    <w:rsid w:val="38A532F7"/>
    <w:rsid w:val="38A63EFD"/>
    <w:rsid w:val="38A6477A"/>
    <w:rsid w:val="38AA321D"/>
    <w:rsid w:val="38AA41C8"/>
    <w:rsid w:val="38AB681B"/>
    <w:rsid w:val="38AC306B"/>
    <w:rsid w:val="38AC9793"/>
    <w:rsid w:val="38ACA1BD"/>
    <w:rsid w:val="38AD8270"/>
    <w:rsid w:val="38AEE3D8"/>
    <w:rsid w:val="38AF981A"/>
    <w:rsid w:val="38B12FF4"/>
    <w:rsid w:val="38B45A03"/>
    <w:rsid w:val="38B6F8BA"/>
    <w:rsid w:val="38B9D75D"/>
    <w:rsid w:val="38BDEF44"/>
    <w:rsid w:val="38BFBB45"/>
    <w:rsid w:val="38C017B0"/>
    <w:rsid w:val="38C0D97E"/>
    <w:rsid w:val="38C22B2E"/>
    <w:rsid w:val="38C3FC7E"/>
    <w:rsid w:val="38C45359"/>
    <w:rsid w:val="38C99767"/>
    <w:rsid w:val="38C9C9D9"/>
    <w:rsid w:val="38C9ED83"/>
    <w:rsid w:val="38CAA410"/>
    <w:rsid w:val="38CB5A73"/>
    <w:rsid w:val="38CCDC9E"/>
    <w:rsid w:val="38D038B8"/>
    <w:rsid w:val="38D39678"/>
    <w:rsid w:val="38D46DE1"/>
    <w:rsid w:val="38D47DB7"/>
    <w:rsid w:val="38D56376"/>
    <w:rsid w:val="38D8FAC0"/>
    <w:rsid w:val="38DA20E1"/>
    <w:rsid w:val="38DA8DD6"/>
    <w:rsid w:val="38DAE1EF"/>
    <w:rsid w:val="38DB1738"/>
    <w:rsid w:val="38E06185"/>
    <w:rsid w:val="38E14D47"/>
    <w:rsid w:val="38E1D7AE"/>
    <w:rsid w:val="38E25E3C"/>
    <w:rsid w:val="38E2CAC1"/>
    <w:rsid w:val="38E309F1"/>
    <w:rsid w:val="38E69FE9"/>
    <w:rsid w:val="38EA46AD"/>
    <w:rsid w:val="38EB4C44"/>
    <w:rsid w:val="38ED62A4"/>
    <w:rsid w:val="38EDE989"/>
    <w:rsid w:val="38EFA04D"/>
    <w:rsid w:val="38F096FA"/>
    <w:rsid w:val="38F121E9"/>
    <w:rsid w:val="38F17F76"/>
    <w:rsid w:val="38F4C51F"/>
    <w:rsid w:val="38FA34F9"/>
    <w:rsid w:val="38FB801E"/>
    <w:rsid w:val="38FC1CA9"/>
    <w:rsid w:val="38FDB75E"/>
    <w:rsid w:val="38FE8FFC"/>
    <w:rsid w:val="390177A6"/>
    <w:rsid w:val="3901C9C1"/>
    <w:rsid w:val="3903F6E8"/>
    <w:rsid w:val="3904836C"/>
    <w:rsid w:val="39063B90"/>
    <w:rsid w:val="390D1372"/>
    <w:rsid w:val="390E5E93"/>
    <w:rsid w:val="39113DB3"/>
    <w:rsid w:val="3911D813"/>
    <w:rsid w:val="3912639D"/>
    <w:rsid w:val="39175CF9"/>
    <w:rsid w:val="391842A4"/>
    <w:rsid w:val="39197ACE"/>
    <w:rsid w:val="391993CE"/>
    <w:rsid w:val="391C5A28"/>
    <w:rsid w:val="391E0BCF"/>
    <w:rsid w:val="391E1166"/>
    <w:rsid w:val="391E90E3"/>
    <w:rsid w:val="3920DC94"/>
    <w:rsid w:val="392156A0"/>
    <w:rsid w:val="39230CAB"/>
    <w:rsid w:val="392386A0"/>
    <w:rsid w:val="392520EB"/>
    <w:rsid w:val="3925D69A"/>
    <w:rsid w:val="3928FBF0"/>
    <w:rsid w:val="392A63FD"/>
    <w:rsid w:val="392C4159"/>
    <w:rsid w:val="392C4BF0"/>
    <w:rsid w:val="392D1208"/>
    <w:rsid w:val="392E26EF"/>
    <w:rsid w:val="3931A221"/>
    <w:rsid w:val="3931D846"/>
    <w:rsid w:val="3931EDC5"/>
    <w:rsid w:val="39325DFB"/>
    <w:rsid w:val="39335425"/>
    <w:rsid w:val="39348D0B"/>
    <w:rsid w:val="3936ED5D"/>
    <w:rsid w:val="3938E621"/>
    <w:rsid w:val="393B7DC5"/>
    <w:rsid w:val="393BE182"/>
    <w:rsid w:val="394029F7"/>
    <w:rsid w:val="3940AE52"/>
    <w:rsid w:val="3940F3A1"/>
    <w:rsid w:val="3941E0D9"/>
    <w:rsid w:val="39428D82"/>
    <w:rsid w:val="3942F2F9"/>
    <w:rsid w:val="3944313A"/>
    <w:rsid w:val="39450E12"/>
    <w:rsid w:val="39472C15"/>
    <w:rsid w:val="3947DDC0"/>
    <w:rsid w:val="3948B690"/>
    <w:rsid w:val="394A7945"/>
    <w:rsid w:val="394A8A88"/>
    <w:rsid w:val="394BDB7E"/>
    <w:rsid w:val="394C3EB4"/>
    <w:rsid w:val="39502E53"/>
    <w:rsid w:val="39506397"/>
    <w:rsid w:val="3959337C"/>
    <w:rsid w:val="39619D04"/>
    <w:rsid w:val="39630AC7"/>
    <w:rsid w:val="39654A79"/>
    <w:rsid w:val="3965D383"/>
    <w:rsid w:val="3966FE40"/>
    <w:rsid w:val="3968ED62"/>
    <w:rsid w:val="39698A4A"/>
    <w:rsid w:val="396D96B8"/>
    <w:rsid w:val="397375D5"/>
    <w:rsid w:val="3974FD10"/>
    <w:rsid w:val="39766615"/>
    <w:rsid w:val="397CB26F"/>
    <w:rsid w:val="397CF5F7"/>
    <w:rsid w:val="397DC978"/>
    <w:rsid w:val="397ECF17"/>
    <w:rsid w:val="397F41C6"/>
    <w:rsid w:val="39801ADD"/>
    <w:rsid w:val="398359DF"/>
    <w:rsid w:val="39842C97"/>
    <w:rsid w:val="39853672"/>
    <w:rsid w:val="3987F0DF"/>
    <w:rsid w:val="3989DE40"/>
    <w:rsid w:val="3989DE7E"/>
    <w:rsid w:val="398AE0A3"/>
    <w:rsid w:val="398F30C9"/>
    <w:rsid w:val="398F3665"/>
    <w:rsid w:val="398FE10B"/>
    <w:rsid w:val="3990C976"/>
    <w:rsid w:val="39924A36"/>
    <w:rsid w:val="3993F75F"/>
    <w:rsid w:val="399562BE"/>
    <w:rsid w:val="39964D32"/>
    <w:rsid w:val="3996A7ED"/>
    <w:rsid w:val="399896D0"/>
    <w:rsid w:val="3999A044"/>
    <w:rsid w:val="3999C5C0"/>
    <w:rsid w:val="399C76EB"/>
    <w:rsid w:val="399FAD92"/>
    <w:rsid w:val="39A04191"/>
    <w:rsid w:val="39A22394"/>
    <w:rsid w:val="39A25057"/>
    <w:rsid w:val="39A4B34A"/>
    <w:rsid w:val="39A4E3BE"/>
    <w:rsid w:val="39A59E53"/>
    <w:rsid w:val="39A813EE"/>
    <w:rsid w:val="39AB3477"/>
    <w:rsid w:val="39AE5383"/>
    <w:rsid w:val="39AF6054"/>
    <w:rsid w:val="39B205F5"/>
    <w:rsid w:val="39B324AC"/>
    <w:rsid w:val="39B90D8F"/>
    <w:rsid w:val="39BE266D"/>
    <w:rsid w:val="39BEA0D8"/>
    <w:rsid w:val="39BFAA06"/>
    <w:rsid w:val="39BFDFA2"/>
    <w:rsid w:val="39C1FC96"/>
    <w:rsid w:val="39C551AF"/>
    <w:rsid w:val="39C5A729"/>
    <w:rsid w:val="39C82E72"/>
    <w:rsid w:val="39C92822"/>
    <w:rsid w:val="39C932FE"/>
    <w:rsid w:val="39CA2D61"/>
    <w:rsid w:val="39CBF99A"/>
    <w:rsid w:val="39CD37C6"/>
    <w:rsid w:val="39D1B8CC"/>
    <w:rsid w:val="39D20847"/>
    <w:rsid w:val="39D318F3"/>
    <w:rsid w:val="39D424D0"/>
    <w:rsid w:val="39D5C306"/>
    <w:rsid w:val="39D78083"/>
    <w:rsid w:val="39D8E7FB"/>
    <w:rsid w:val="39DA4AFA"/>
    <w:rsid w:val="39DE9D25"/>
    <w:rsid w:val="39DF929F"/>
    <w:rsid w:val="39E01A47"/>
    <w:rsid w:val="39E2BA58"/>
    <w:rsid w:val="39E332FE"/>
    <w:rsid w:val="39E3504A"/>
    <w:rsid w:val="39E55A5C"/>
    <w:rsid w:val="39E63394"/>
    <w:rsid w:val="39E94C11"/>
    <w:rsid w:val="39EA89F5"/>
    <w:rsid w:val="39EB72F5"/>
    <w:rsid w:val="39EE739F"/>
    <w:rsid w:val="39F01565"/>
    <w:rsid w:val="39F04BE6"/>
    <w:rsid w:val="39F0E4BE"/>
    <w:rsid w:val="39F1154D"/>
    <w:rsid w:val="39F3D7FE"/>
    <w:rsid w:val="39F539D6"/>
    <w:rsid w:val="39F577AA"/>
    <w:rsid w:val="39FAB067"/>
    <w:rsid w:val="39FCE008"/>
    <w:rsid w:val="39FD8890"/>
    <w:rsid w:val="39FDFA7B"/>
    <w:rsid w:val="39FE4544"/>
    <w:rsid w:val="39FE5D71"/>
    <w:rsid w:val="39FEAFFC"/>
    <w:rsid w:val="39FF3414"/>
    <w:rsid w:val="39FFA3F6"/>
    <w:rsid w:val="3A01A307"/>
    <w:rsid w:val="3A03EF75"/>
    <w:rsid w:val="3A0792A0"/>
    <w:rsid w:val="3A09F967"/>
    <w:rsid w:val="3A0A01A4"/>
    <w:rsid w:val="3A0A3388"/>
    <w:rsid w:val="3A0AB8A6"/>
    <w:rsid w:val="3A0DAC64"/>
    <w:rsid w:val="3A0E5A1D"/>
    <w:rsid w:val="3A0FE306"/>
    <w:rsid w:val="3A127045"/>
    <w:rsid w:val="3A13B86C"/>
    <w:rsid w:val="3A17341B"/>
    <w:rsid w:val="3A177EFA"/>
    <w:rsid w:val="3A1A4045"/>
    <w:rsid w:val="3A1A4A28"/>
    <w:rsid w:val="3A1B0924"/>
    <w:rsid w:val="3A1C5824"/>
    <w:rsid w:val="3A1E547F"/>
    <w:rsid w:val="3A1F8342"/>
    <w:rsid w:val="3A234AA8"/>
    <w:rsid w:val="3A248989"/>
    <w:rsid w:val="3A24D34E"/>
    <w:rsid w:val="3A254A46"/>
    <w:rsid w:val="3A254EE9"/>
    <w:rsid w:val="3A276D5E"/>
    <w:rsid w:val="3A2DBECB"/>
    <w:rsid w:val="3A302D2E"/>
    <w:rsid w:val="3A31CCE0"/>
    <w:rsid w:val="3A322656"/>
    <w:rsid w:val="3A33A741"/>
    <w:rsid w:val="3A3734E8"/>
    <w:rsid w:val="3A373AB7"/>
    <w:rsid w:val="3A37E1A6"/>
    <w:rsid w:val="3A39EC6B"/>
    <w:rsid w:val="3A3B512B"/>
    <w:rsid w:val="3A3C73D3"/>
    <w:rsid w:val="3A3D5440"/>
    <w:rsid w:val="3A3E6A50"/>
    <w:rsid w:val="3A3E9BF9"/>
    <w:rsid w:val="3A3EEA69"/>
    <w:rsid w:val="3A3FAB8C"/>
    <w:rsid w:val="3A3FE16E"/>
    <w:rsid w:val="3A429D69"/>
    <w:rsid w:val="3A4429F4"/>
    <w:rsid w:val="3A44A416"/>
    <w:rsid w:val="3A46A557"/>
    <w:rsid w:val="3A46C5BF"/>
    <w:rsid w:val="3A475ED4"/>
    <w:rsid w:val="3A478820"/>
    <w:rsid w:val="3A4884CE"/>
    <w:rsid w:val="3A4B12E5"/>
    <w:rsid w:val="3A4E891A"/>
    <w:rsid w:val="3A50C76F"/>
    <w:rsid w:val="3A52A60A"/>
    <w:rsid w:val="3A579B81"/>
    <w:rsid w:val="3A580B5F"/>
    <w:rsid w:val="3A58CB10"/>
    <w:rsid w:val="3A5A2BD3"/>
    <w:rsid w:val="3A5B6BD9"/>
    <w:rsid w:val="3A5BB874"/>
    <w:rsid w:val="3A5CF210"/>
    <w:rsid w:val="3A5D585C"/>
    <w:rsid w:val="3A5F9BB9"/>
    <w:rsid w:val="3A60B424"/>
    <w:rsid w:val="3A612E72"/>
    <w:rsid w:val="3A616F66"/>
    <w:rsid w:val="3A624350"/>
    <w:rsid w:val="3A62E2F4"/>
    <w:rsid w:val="3A64B3AA"/>
    <w:rsid w:val="3A65725D"/>
    <w:rsid w:val="3A6E970D"/>
    <w:rsid w:val="3A6F0490"/>
    <w:rsid w:val="3A6F7D47"/>
    <w:rsid w:val="3A6FEF39"/>
    <w:rsid w:val="3A7085EF"/>
    <w:rsid w:val="3A711607"/>
    <w:rsid w:val="3A749541"/>
    <w:rsid w:val="3A75D856"/>
    <w:rsid w:val="3A76D65B"/>
    <w:rsid w:val="3A7751A6"/>
    <w:rsid w:val="3A78DC60"/>
    <w:rsid w:val="3A78DC9E"/>
    <w:rsid w:val="3A79034F"/>
    <w:rsid w:val="3A79FFDE"/>
    <w:rsid w:val="3A7AAE7A"/>
    <w:rsid w:val="3A7AD084"/>
    <w:rsid w:val="3A7C69E3"/>
    <w:rsid w:val="3A7CBB5C"/>
    <w:rsid w:val="3A7CD3B6"/>
    <w:rsid w:val="3A806138"/>
    <w:rsid w:val="3A80D6DF"/>
    <w:rsid w:val="3A828746"/>
    <w:rsid w:val="3A8516FE"/>
    <w:rsid w:val="3A85B2E5"/>
    <w:rsid w:val="3A8713CC"/>
    <w:rsid w:val="3A89F35E"/>
    <w:rsid w:val="3A8B539C"/>
    <w:rsid w:val="3A8BAA4B"/>
    <w:rsid w:val="3A8C4F31"/>
    <w:rsid w:val="3A8D00FC"/>
    <w:rsid w:val="3A8FBABA"/>
    <w:rsid w:val="3A92FC23"/>
    <w:rsid w:val="3A937EC2"/>
    <w:rsid w:val="3A93C5E6"/>
    <w:rsid w:val="3A93D8F2"/>
    <w:rsid w:val="3A97CC7D"/>
    <w:rsid w:val="3A9A9D83"/>
    <w:rsid w:val="3A9C49E9"/>
    <w:rsid w:val="3A9C5E23"/>
    <w:rsid w:val="3A9C9D8A"/>
    <w:rsid w:val="3AA00590"/>
    <w:rsid w:val="3AA0C3FC"/>
    <w:rsid w:val="3AA0D610"/>
    <w:rsid w:val="3AA16360"/>
    <w:rsid w:val="3AA1CB86"/>
    <w:rsid w:val="3AA28DD7"/>
    <w:rsid w:val="3AA48C4A"/>
    <w:rsid w:val="3AA51CC4"/>
    <w:rsid w:val="3AA85B10"/>
    <w:rsid w:val="3AA86DE4"/>
    <w:rsid w:val="3AA8E841"/>
    <w:rsid w:val="3AAAC540"/>
    <w:rsid w:val="3AAC199E"/>
    <w:rsid w:val="3AAD11DB"/>
    <w:rsid w:val="3AAE5191"/>
    <w:rsid w:val="3AAFAF20"/>
    <w:rsid w:val="3AB10518"/>
    <w:rsid w:val="3AB2C7D7"/>
    <w:rsid w:val="3AB3258F"/>
    <w:rsid w:val="3AB48EA8"/>
    <w:rsid w:val="3AB49DA5"/>
    <w:rsid w:val="3AB4AD3C"/>
    <w:rsid w:val="3AB560BE"/>
    <w:rsid w:val="3AB78DF1"/>
    <w:rsid w:val="3ABACF45"/>
    <w:rsid w:val="3ABC3FD1"/>
    <w:rsid w:val="3ABE77C0"/>
    <w:rsid w:val="3AC0AA7D"/>
    <w:rsid w:val="3AC0C394"/>
    <w:rsid w:val="3AC1FAFF"/>
    <w:rsid w:val="3AC566C9"/>
    <w:rsid w:val="3AC844A3"/>
    <w:rsid w:val="3AC84CB4"/>
    <w:rsid w:val="3ACE4E64"/>
    <w:rsid w:val="3AD05D6C"/>
    <w:rsid w:val="3AD12754"/>
    <w:rsid w:val="3AD19693"/>
    <w:rsid w:val="3AD26623"/>
    <w:rsid w:val="3AD2C83B"/>
    <w:rsid w:val="3AD2FAE4"/>
    <w:rsid w:val="3AD4E82E"/>
    <w:rsid w:val="3AD51481"/>
    <w:rsid w:val="3AD733FD"/>
    <w:rsid w:val="3ADA273D"/>
    <w:rsid w:val="3ADC44EE"/>
    <w:rsid w:val="3ADC5B40"/>
    <w:rsid w:val="3ADE735D"/>
    <w:rsid w:val="3ADF99D4"/>
    <w:rsid w:val="3AE26EFC"/>
    <w:rsid w:val="3AE40D9B"/>
    <w:rsid w:val="3AE4970E"/>
    <w:rsid w:val="3AE733E9"/>
    <w:rsid w:val="3AEC3928"/>
    <w:rsid w:val="3AED1079"/>
    <w:rsid w:val="3AEEC4A9"/>
    <w:rsid w:val="3AF18292"/>
    <w:rsid w:val="3AF221CA"/>
    <w:rsid w:val="3AF377F9"/>
    <w:rsid w:val="3AF652C2"/>
    <w:rsid w:val="3AF82FC5"/>
    <w:rsid w:val="3AF94AB1"/>
    <w:rsid w:val="3AFC5666"/>
    <w:rsid w:val="3B007CF4"/>
    <w:rsid w:val="3B010353"/>
    <w:rsid w:val="3B025514"/>
    <w:rsid w:val="3B059169"/>
    <w:rsid w:val="3B07EB86"/>
    <w:rsid w:val="3B084C12"/>
    <w:rsid w:val="3B0BBA02"/>
    <w:rsid w:val="3B0C04EA"/>
    <w:rsid w:val="3B0D0621"/>
    <w:rsid w:val="3B0DB29F"/>
    <w:rsid w:val="3B0FE0BC"/>
    <w:rsid w:val="3B103734"/>
    <w:rsid w:val="3B10481D"/>
    <w:rsid w:val="3B111750"/>
    <w:rsid w:val="3B1294DB"/>
    <w:rsid w:val="3B159857"/>
    <w:rsid w:val="3B197C35"/>
    <w:rsid w:val="3B1A8536"/>
    <w:rsid w:val="3B1AAD90"/>
    <w:rsid w:val="3B1B15CC"/>
    <w:rsid w:val="3B1B2650"/>
    <w:rsid w:val="3B1D3D95"/>
    <w:rsid w:val="3B1EA0FC"/>
    <w:rsid w:val="3B1EFD23"/>
    <w:rsid w:val="3B1F4B36"/>
    <w:rsid w:val="3B2148A3"/>
    <w:rsid w:val="3B216932"/>
    <w:rsid w:val="3B21B99F"/>
    <w:rsid w:val="3B2234DE"/>
    <w:rsid w:val="3B22694B"/>
    <w:rsid w:val="3B22D1FA"/>
    <w:rsid w:val="3B2314DD"/>
    <w:rsid w:val="3B2429E4"/>
    <w:rsid w:val="3B25FB5A"/>
    <w:rsid w:val="3B27D5FD"/>
    <w:rsid w:val="3B291A9C"/>
    <w:rsid w:val="3B2C4269"/>
    <w:rsid w:val="3B2D2C81"/>
    <w:rsid w:val="3B2E2991"/>
    <w:rsid w:val="3B2EE18C"/>
    <w:rsid w:val="3B30A0D8"/>
    <w:rsid w:val="3B30CAB9"/>
    <w:rsid w:val="3B34716E"/>
    <w:rsid w:val="3B367469"/>
    <w:rsid w:val="3B368AE3"/>
    <w:rsid w:val="3B36A2B5"/>
    <w:rsid w:val="3B39AA87"/>
    <w:rsid w:val="3B3A122B"/>
    <w:rsid w:val="3B3BA5E5"/>
    <w:rsid w:val="3B3CEC43"/>
    <w:rsid w:val="3B3E2779"/>
    <w:rsid w:val="3B414B5C"/>
    <w:rsid w:val="3B416380"/>
    <w:rsid w:val="3B4238B3"/>
    <w:rsid w:val="3B430B27"/>
    <w:rsid w:val="3B479C7A"/>
    <w:rsid w:val="3B47A649"/>
    <w:rsid w:val="3B47DF28"/>
    <w:rsid w:val="3B486F91"/>
    <w:rsid w:val="3B498A4A"/>
    <w:rsid w:val="3B4C86A3"/>
    <w:rsid w:val="3B52EB5C"/>
    <w:rsid w:val="3B54EEA3"/>
    <w:rsid w:val="3B573035"/>
    <w:rsid w:val="3B57C874"/>
    <w:rsid w:val="3B5A1BFA"/>
    <w:rsid w:val="3B5A1E65"/>
    <w:rsid w:val="3B5A7BB5"/>
    <w:rsid w:val="3B5B4769"/>
    <w:rsid w:val="3B5CDF8D"/>
    <w:rsid w:val="3B5D9BFB"/>
    <w:rsid w:val="3B5DA0FD"/>
    <w:rsid w:val="3B5E7324"/>
    <w:rsid w:val="3B60AB5F"/>
    <w:rsid w:val="3B60E4D1"/>
    <w:rsid w:val="3B6202A9"/>
    <w:rsid w:val="3B62F4EF"/>
    <w:rsid w:val="3B667A0D"/>
    <w:rsid w:val="3B6818A6"/>
    <w:rsid w:val="3B681DDD"/>
    <w:rsid w:val="3B6936A2"/>
    <w:rsid w:val="3B69B7EF"/>
    <w:rsid w:val="3B6A1711"/>
    <w:rsid w:val="3B6D04E8"/>
    <w:rsid w:val="3B6D0A46"/>
    <w:rsid w:val="3B6D7AAF"/>
    <w:rsid w:val="3B6EEEBC"/>
    <w:rsid w:val="3B7534C8"/>
    <w:rsid w:val="3B75F7CA"/>
    <w:rsid w:val="3B76096E"/>
    <w:rsid w:val="3B76197B"/>
    <w:rsid w:val="3B76D4E8"/>
    <w:rsid w:val="3B78778C"/>
    <w:rsid w:val="3B7A9A76"/>
    <w:rsid w:val="3B7C3A93"/>
    <w:rsid w:val="3B80910D"/>
    <w:rsid w:val="3B825A11"/>
    <w:rsid w:val="3B83BE9D"/>
    <w:rsid w:val="3B88A07B"/>
    <w:rsid w:val="3B8BB5C9"/>
    <w:rsid w:val="3B8D9957"/>
    <w:rsid w:val="3B8DE859"/>
    <w:rsid w:val="3B8EC388"/>
    <w:rsid w:val="3B8F7A4D"/>
    <w:rsid w:val="3B92A1D1"/>
    <w:rsid w:val="3B941F40"/>
    <w:rsid w:val="3B949E9B"/>
    <w:rsid w:val="3B94BC94"/>
    <w:rsid w:val="3B966099"/>
    <w:rsid w:val="3B966569"/>
    <w:rsid w:val="3B9706EC"/>
    <w:rsid w:val="3B99DA2C"/>
    <w:rsid w:val="3B9B3746"/>
    <w:rsid w:val="3B9D0B02"/>
    <w:rsid w:val="3B9D7431"/>
    <w:rsid w:val="3B9E5933"/>
    <w:rsid w:val="3B9EA0ED"/>
    <w:rsid w:val="3BA30A52"/>
    <w:rsid w:val="3BA37352"/>
    <w:rsid w:val="3BA3F8B2"/>
    <w:rsid w:val="3BA8E648"/>
    <w:rsid w:val="3BA8E809"/>
    <w:rsid w:val="3BAC4203"/>
    <w:rsid w:val="3BAE787B"/>
    <w:rsid w:val="3BAF8008"/>
    <w:rsid w:val="3BB0DE0A"/>
    <w:rsid w:val="3BB20E73"/>
    <w:rsid w:val="3BB217EB"/>
    <w:rsid w:val="3BB24ABA"/>
    <w:rsid w:val="3BB24C62"/>
    <w:rsid w:val="3BB2AA4E"/>
    <w:rsid w:val="3BB39CF6"/>
    <w:rsid w:val="3BB45E72"/>
    <w:rsid w:val="3BB50D43"/>
    <w:rsid w:val="3BB5147F"/>
    <w:rsid w:val="3BB559D7"/>
    <w:rsid w:val="3BB6415A"/>
    <w:rsid w:val="3BB9D2D8"/>
    <w:rsid w:val="3BBA7871"/>
    <w:rsid w:val="3BBC554A"/>
    <w:rsid w:val="3BBE121D"/>
    <w:rsid w:val="3BBE3ECF"/>
    <w:rsid w:val="3BC02004"/>
    <w:rsid w:val="3BC0275C"/>
    <w:rsid w:val="3BC239A4"/>
    <w:rsid w:val="3BC2579C"/>
    <w:rsid w:val="3BC33ACA"/>
    <w:rsid w:val="3BC462D8"/>
    <w:rsid w:val="3BC534D8"/>
    <w:rsid w:val="3BC5A0B2"/>
    <w:rsid w:val="3BC5A8D3"/>
    <w:rsid w:val="3BC63279"/>
    <w:rsid w:val="3BC71E2F"/>
    <w:rsid w:val="3BCAC302"/>
    <w:rsid w:val="3BCC0D0F"/>
    <w:rsid w:val="3BCEA4DD"/>
    <w:rsid w:val="3BCEB2E8"/>
    <w:rsid w:val="3BCED3FE"/>
    <w:rsid w:val="3BD181C2"/>
    <w:rsid w:val="3BD1D954"/>
    <w:rsid w:val="3BD3CA97"/>
    <w:rsid w:val="3BDD5E9F"/>
    <w:rsid w:val="3BDDA240"/>
    <w:rsid w:val="3BE0EF7B"/>
    <w:rsid w:val="3BE445EF"/>
    <w:rsid w:val="3BE7C9A0"/>
    <w:rsid w:val="3BEB274A"/>
    <w:rsid w:val="3BEB7242"/>
    <w:rsid w:val="3BEC5540"/>
    <w:rsid w:val="3BEC985F"/>
    <w:rsid w:val="3BEDD028"/>
    <w:rsid w:val="3BEDE773"/>
    <w:rsid w:val="3BEFDD6A"/>
    <w:rsid w:val="3BF0F06C"/>
    <w:rsid w:val="3BF23607"/>
    <w:rsid w:val="3BF3D27C"/>
    <w:rsid w:val="3BF4A9E3"/>
    <w:rsid w:val="3BF58B77"/>
    <w:rsid w:val="3BF8B14F"/>
    <w:rsid w:val="3BFB45FD"/>
    <w:rsid w:val="3BFD46B2"/>
    <w:rsid w:val="3BFF0D0B"/>
    <w:rsid w:val="3BFF713B"/>
    <w:rsid w:val="3C02B241"/>
    <w:rsid w:val="3C03E376"/>
    <w:rsid w:val="3C03EB2A"/>
    <w:rsid w:val="3C044956"/>
    <w:rsid w:val="3C044E9B"/>
    <w:rsid w:val="3C047D60"/>
    <w:rsid w:val="3C09621D"/>
    <w:rsid w:val="3C0A22EB"/>
    <w:rsid w:val="3C0A81EF"/>
    <w:rsid w:val="3C0C5BC1"/>
    <w:rsid w:val="3C0D6436"/>
    <w:rsid w:val="3C0EB2F7"/>
    <w:rsid w:val="3C0F81B1"/>
    <w:rsid w:val="3C10055F"/>
    <w:rsid w:val="3C101738"/>
    <w:rsid w:val="3C13AB75"/>
    <w:rsid w:val="3C13E676"/>
    <w:rsid w:val="3C15887C"/>
    <w:rsid w:val="3C180634"/>
    <w:rsid w:val="3C1AFE0C"/>
    <w:rsid w:val="3C1C0C1B"/>
    <w:rsid w:val="3C1C0F71"/>
    <w:rsid w:val="3C1CEF57"/>
    <w:rsid w:val="3C1EAECF"/>
    <w:rsid w:val="3C206964"/>
    <w:rsid w:val="3C22558E"/>
    <w:rsid w:val="3C2498E0"/>
    <w:rsid w:val="3C25694A"/>
    <w:rsid w:val="3C25AFFB"/>
    <w:rsid w:val="3C25BBA1"/>
    <w:rsid w:val="3C272303"/>
    <w:rsid w:val="3C2AEF35"/>
    <w:rsid w:val="3C2AFDC1"/>
    <w:rsid w:val="3C2C240F"/>
    <w:rsid w:val="3C2C2482"/>
    <w:rsid w:val="3C2DF479"/>
    <w:rsid w:val="3C2E8374"/>
    <w:rsid w:val="3C2F7BAE"/>
    <w:rsid w:val="3C32D644"/>
    <w:rsid w:val="3C32F070"/>
    <w:rsid w:val="3C33D5C5"/>
    <w:rsid w:val="3C35CD93"/>
    <w:rsid w:val="3C36E1FB"/>
    <w:rsid w:val="3C3C7B2A"/>
    <w:rsid w:val="3C3E0737"/>
    <w:rsid w:val="3C3E73C4"/>
    <w:rsid w:val="3C3F21E3"/>
    <w:rsid w:val="3C40120C"/>
    <w:rsid w:val="3C43A6B7"/>
    <w:rsid w:val="3C43F257"/>
    <w:rsid w:val="3C4410B9"/>
    <w:rsid w:val="3C469E57"/>
    <w:rsid w:val="3C46A903"/>
    <w:rsid w:val="3C47A891"/>
    <w:rsid w:val="3C4A6AE8"/>
    <w:rsid w:val="3C4BBF6E"/>
    <w:rsid w:val="3C4DE0BD"/>
    <w:rsid w:val="3C4F19DA"/>
    <w:rsid w:val="3C4F72C7"/>
    <w:rsid w:val="3C50882F"/>
    <w:rsid w:val="3C5165AC"/>
    <w:rsid w:val="3C523591"/>
    <w:rsid w:val="3C527C59"/>
    <w:rsid w:val="3C54A4E2"/>
    <w:rsid w:val="3C54A768"/>
    <w:rsid w:val="3C560B3F"/>
    <w:rsid w:val="3C56467E"/>
    <w:rsid w:val="3C57E504"/>
    <w:rsid w:val="3C589543"/>
    <w:rsid w:val="3C58D672"/>
    <w:rsid w:val="3C58E4E3"/>
    <w:rsid w:val="3C5AA6A9"/>
    <w:rsid w:val="3C5B9D44"/>
    <w:rsid w:val="3C5BB5B3"/>
    <w:rsid w:val="3C5CFACA"/>
    <w:rsid w:val="3C5EC99A"/>
    <w:rsid w:val="3C5EFF2A"/>
    <w:rsid w:val="3C5FF497"/>
    <w:rsid w:val="3C601A9F"/>
    <w:rsid w:val="3C603D93"/>
    <w:rsid w:val="3C60CE9D"/>
    <w:rsid w:val="3C623D87"/>
    <w:rsid w:val="3C631B9B"/>
    <w:rsid w:val="3C6320F2"/>
    <w:rsid w:val="3C656595"/>
    <w:rsid w:val="3C6801BB"/>
    <w:rsid w:val="3C6C0878"/>
    <w:rsid w:val="3C6D8AD2"/>
    <w:rsid w:val="3C6FBE61"/>
    <w:rsid w:val="3C70A13E"/>
    <w:rsid w:val="3C71176B"/>
    <w:rsid w:val="3C72BB3B"/>
    <w:rsid w:val="3C74DBDC"/>
    <w:rsid w:val="3C75164D"/>
    <w:rsid w:val="3C763507"/>
    <w:rsid w:val="3C76DF0C"/>
    <w:rsid w:val="3C792BDB"/>
    <w:rsid w:val="3C7989A8"/>
    <w:rsid w:val="3C7A078E"/>
    <w:rsid w:val="3C7C014D"/>
    <w:rsid w:val="3C7C804F"/>
    <w:rsid w:val="3C7CA4D6"/>
    <w:rsid w:val="3C7DD39B"/>
    <w:rsid w:val="3C7EEC05"/>
    <w:rsid w:val="3C7F5951"/>
    <w:rsid w:val="3C7F868B"/>
    <w:rsid w:val="3C80877F"/>
    <w:rsid w:val="3C8258EC"/>
    <w:rsid w:val="3C828C8C"/>
    <w:rsid w:val="3C838082"/>
    <w:rsid w:val="3C86A6D5"/>
    <w:rsid w:val="3C885F8D"/>
    <w:rsid w:val="3C8898AC"/>
    <w:rsid w:val="3C88C49C"/>
    <w:rsid w:val="3C88E42E"/>
    <w:rsid w:val="3C898495"/>
    <w:rsid w:val="3C8A3645"/>
    <w:rsid w:val="3C8DCAEA"/>
    <w:rsid w:val="3C8DF3AB"/>
    <w:rsid w:val="3C8EC0D7"/>
    <w:rsid w:val="3C8FFA37"/>
    <w:rsid w:val="3C929B23"/>
    <w:rsid w:val="3C99EF7F"/>
    <w:rsid w:val="3C9DE190"/>
    <w:rsid w:val="3C9F998F"/>
    <w:rsid w:val="3CA09958"/>
    <w:rsid w:val="3CA18A33"/>
    <w:rsid w:val="3CA2990F"/>
    <w:rsid w:val="3CA3E4CF"/>
    <w:rsid w:val="3CA3E866"/>
    <w:rsid w:val="3CA49A49"/>
    <w:rsid w:val="3CA70D4F"/>
    <w:rsid w:val="3CA805ED"/>
    <w:rsid w:val="3CA869DC"/>
    <w:rsid w:val="3CA9378D"/>
    <w:rsid w:val="3CA9E0E9"/>
    <w:rsid w:val="3CAAD356"/>
    <w:rsid w:val="3CAAE462"/>
    <w:rsid w:val="3CAE7A8F"/>
    <w:rsid w:val="3CB13222"/>
    <w:rsid w:val="3CB1BC61"/>
    <w:rsid w:val="3CB822EA"/>
    <w:rsid w:val="3CB8B689"/>
    <w:rsid w:val="3CB9A3A1"/>
    <w:rsid w:val="3CBCC1A5"/>
    <w:rsid w:val="3CBE720F"/>
    <w:rsid w:val="3CC18B12"/>
    <w:rsid w:val="3CC30986"/>
    <w:rsid w:val="3CC4366F"/>
    <w:rsid w:val="3CC7D561"/>
    <w:rsid w:val="3CCA0B64"/>
    <w:rsid w:val="3CD0BF03"/>
    <w:rsid w:val="3CD0EC39"/>
    <w:rsid w:val="3CD25651"/>
    <w:rsid w:val="3CD2FD76"/>
    <w:rsid w:val="3CD34FB7"/>
    <w:rsid w:val="3CD3B8DD"/>
    <w:rsid w:val="3CD4A848"/>
    <w:rsid w:val="3CD56F75"/>
    <w:rsid w:val="3CD6325F"/>
    <w:rsid w:val="3CD7A610"/>
    <w:rsid w:val="3CD7B4DE"/>
    <w:rsid w:val="3CD9033F"/>
    <w:rsid w:val="3CDA2C10"/>
    <w:rsid w:val="3CDD3EA4"/>
    <w:rsid w:val="3CDEAC8E"/>
    <w:rsid w:val="3CE28EF7"/>
    <w:rsid w:val="3CE327A8"/>
    <w:rsid w:val="3CE349E7"/>
    <w:rsid w:val="3CE41045"/>
    <w:rsid w:val="3CE5D136"/>
    <w:rsid w:val="3CE6D197"/>
    <w:rsid w:val="3CE89DCB"/>
    <w:rsid w:val="3CE8F4E1"/>
    <w:rsid w:val="3CE91BF5"/>
    <w:rsid w:val="3CEA34DE"/>
    <w:rsid w:val="3CEA9534"/>
    <w:rsid w:val="3CEAC1C4"/>
    <w:rsid w:val="3CEC043E"/>
    <w:rsid w:val="3CECFDA0"/>
    <w:rsid w:val="3CEDF04A"/>
    <w:rsid w:val="3CF06FCC"/>
    <w:rsid w:val="3CF163B4"/>
    <w:rsid w:val="3CF1FCFA"/>
    <w:rsid w:val="3CF35319"/>
    <w:rsid w:val="3CF510A8"/>
    <w:rsid w:val="3CF592E9"/>
    <w:rsid w:val="3CF5A03A"/>
    <w:rsid w:val="3CF74745"/>
    <w:rsid w:val="3CF82FF0"/>
    <w:rsid w:val="3CFA10A3"/>
    <w:rsid w:val="3CFE3133"/>
    <w:rsid w:val="3CFEB009"/>
    <w:rsid w:val="3D015DE9"/>
    <w:rsid w:val="3D024F70"/>
    <w:rsid w:val="3D02C67C"/>
    <w:rsid w:val="3D038F73"/>
    <w:rsid w:val="3D05119B"/>
    <w:rsid w:val="3D065070"/>
    <w:rsid w:val="3D06A2D1"/>
    <w:rsid w:val="3D07871F"/>
    <w:rsid w:val="3D079F36"/>
    <w:rsid w:val="3D07DD06"/>
    <w:rsid w:val="3D094BAF"/>
    <w:rsid w:val="3D0D61D6"/>
    <w:rsid w:val="3D0DE6EA"/>
    <w:rsid w:val="3D0E2400"/>
    <w:rsid w:val="3D0E598F"/>
    <w:rsid w:val="3D0F9A9F"/>
    <w:rsid w:val="3D12CEF7"/>
    <w:rsid w:val="3D131A26"/>
    <w:rsid w:val="3D13C39A"/>
    <w:rsid w:val="3D1640D9"/>
    <w:rsid w:val="3D18589D"/>
    <w:rsid w:val="3D196C39"/>
    <w:rsid w:val="3D19D214"/>
    <w:rsid w:val="3D1A9557"/>
    <w:rsid w:val="3D1B49B5"/>
    <w:rsid w:val="3D1E67DB"/>
    <w:rsid w:val="3D1F8262"/>
    <w:rsid w:val="3D1FF0DA"/>
    <w:rsid w:val="3D2234C9"/>
    <w:rsid w:val="3D25F32C"/>
    <w:rsid w:val="3D2A4246"/>
    <w:rsid w:val="3D2B0208"/>
    <w:rsid w:val="3D2B22A1"/>
    <w:rsid w:val="3D2BF2F3"/>
    <w:rsid w:val="3D3212D3"/>
    <w:rsid w:val="3D3511F8"/>
    <w:rsid w:val="3D380723"/>
    <w:rsid w:val="3D38395E"/>
    <w:rsid w:val="3D3AD7FF"/>
    <w:rsid w:val="3D3D6CB4"/>
    <w:rsid w:val="3D3DF1A6"/>
    <w:rsid w:val="3D3E4FE8"/>
    <w:rsid w:val="3D42B374"/>
    <w:rsid w:val="3D42EFE5"/>
    <w:rsid w:val="3D4582AE"/>
    <w:rsid w:val="3D472321"/>
    <w:rsid w:val="3D4816F1"/>
    <w:rsid w:val="3D481C38"/>
    <w:rsid w:val="3D4A7F69"/>
    <w:rsid w:val="3D4B68CA"/>
    <w:rsid w:val="3D4C27DC"/>
    <w:rsid w:val="3D4FE779"/>
    <w:rsid w:val="3D4FF879"/>
    <w:rsid w:val="3D5112CF"/>
    <w:rsid w:val="3D54A20E"/>
    <w:rsid w:val="3D550EEB"/>
    <w:rsid w:val="3D573BC2"/>
    <w:rsid w:val="3D58451C"/>
    <w:rsid w:val="3D595617"/>
    <w:rsid w:val="3D610E55"/>
    <w:rsid w:val="3D6116EB"/>
    <w:rsid w:val="3D618FA2"/>
    <w:rsid w:val="3D649DA9"/>
    <w:rsid w:val="3D652C33"/>
    <w:rsid w:val="3D6606C9"/>
    <w:rsid w:val="3D679EBD"/>
    <w:rsid w:val="3D6B4295"/>
    <w:rsid w:val="3D6B4DE2"/>
    <w:rsid w:val="3D6B6371"/>
    <w:rsid w:val="3D6BB52D"/>
    <w:rsid w:val="3D6C63F0"/>
    <w:rsid w:val="3D6CACF3"/>
    <w:rsid w:val="3D6D123D"/>
    <w:rsid w:val="3D6D3256"/>
    <w:rsid w:val="3D6E1F7A"/>
    <w:rsid w:val="3D6FBAF2"/>
    <w:rsid w:val="3D70853B"/>
    <w:rsid w:val="3D720E3A"/>
    <w:rsid w:val="3D72E220"/>
    <w:rsid w:val="3D75F8BC"/>
    <w:rsid w:val="3D773F01"/>
    <w:rsid w:val="3D7F8F27"/>
    <w:rsid w:val="3D800864"/>
    <w:rsid w:val="3D82726E"/>
    <w:rsid w:val="3D82A852"/>
    <w:rsid w:val="3D839A01"/>
    <w:rsid w:val="3D85D29D"/>
    <w:rsid w:val="3D867B76"/>
    <w:rsid w:val="3D89BC04"/>
    <w:rsid w:val="3D89D883"/>
    <w:rsid w:val="3D8C06A3"/>
    <w:rsid w:val="3D8C2418"/>
    <w:rsid w:val="3D8D7174"/>
    <w:rsid w:val="3D8F7658"/>
    <w:rsid w:val="3D91842A"/>
    <w:rsid w:val="3D92587D"/>
    <w:rsid w:val="3D96E48D"/>
    <w:rsid w:val="3D971920"/>
    <w:rsid w:val="3D9AB372"/>
    <w:rsid w:val="3D9AE195"/>
    <w:rsid w:val="3D9B1A45"/>
    <w:rsid w:val="3D9B5919"/>
    <w:rsid w:val="3D9BBAAC"/>
    <w:rsid w:val="3D9CBFEA"/>
    <w:rsid w:val="3D9DE906"/>
    <w:rsid w:val="3DA04700"/>
    <w:rsid w:val="3DA1397D"/>
    <w:rsid w:val="3DA48C7B"/>
    <w:rsid w:val="3DA6BADE"/>
    <w:rsid w:val="3DA89107"/>
    <w:rsid w:val="3DACE6B5"/>
    <w:rsid w:val="3DB31C48"/>
    <w:rsid w:val="3DB46C3E"/>
    <w:rsid w:val="3DB61319"/>
    <w:rsid w:val="3DB753C9"/>
    <w:rsid w:val="3DB77924"/>
    <w:rsid w:val="3DB855D2"/>
    <w:rsid w:val="3DBA38C4"/>
    <w:rsid w:val="3DBC7F3E"/>
    <w:rsid w:val="3DBEDFBC"/>
    <w:rsid w:val="3DC486F0"/>
    <w:rsid w:val="3DC82F9D"/>
    <w:rsid w:val="3DCA3821"/>
    <w:rsid w:val="3DCC9C67"/>
    <w:rsid w:val="3DD12698"/>
    <w:rsid w:val="3DD19F6A"/>
    <w:rsid w:val="3DD71D96"/>
    <w:rsid w:val="3DD725BA"/>
    <w:rsid w:val="3DD8DB10"/>
    <w:rsid w:val="3DDA3058"/>
    <w:rsid w:val="3DDA47D2"/>
    <w:rsid w:val="3DDBFC9F"/>
    <w:rsid w:val="3DDEEDD7"/>
    <w:rsid w:val="3DDF11CE"/>
    <w:rsid w:val="3DDF3459"/>
    <w:rsid w:val="3DE144DD"/>
    <w:rsid w:val="3DE2A8EA"/>
    <w:rsid w:val="3DE464D9"/>
    <w:rsid w:val="3DE476A6"/>
    <w:rsid w:val="3DE549F2"/>
    <w:rsid w:val="3DE5640D"/>
    <w:rsid w:val="3DE60B68"/>
    <w:rsid w:val="3DEA4220"/>
    <w:rsid w:val="3DEB62BD"/>
    <w:rsid w:val="3DEC071D"/>
    <w:rsid w:val="3DED32F7"/>
    <w:rsid w:val="3DF08019"/>
    <w:rsid w:val="3DF0B790"/>
    <w:rsid w:val="3DF1D88F"/>
    <w:rsid w:val="3DF25C96"/>
    <w:rsid w:val="3DF2BE6F"/>
    <w:rsid w:val="3DF3C9C9"/>
    <w:rsid w:val="3DF4BC03"/>
    <w:rsid w:val="3DF677AA"/>
    <w:rsid w:val="3DFB9A23"/>
    <w:rsid w:val="3DFD9FDD"/>
    <w:rsid w:val="3DFEF136"/>
    <w:rsid w:val="3DFFC4FA"/>
    <w:rsid w:val="3E003534"/>
    <w:rsid w:val="3E02D032"/>
    <w:rsid w:val="3E031EB6"/>
    <w:rsid w:val="3E039F6D"/>
    <w:rsid w:val="3E07E87D"/>
    <w:rsid w:val="3E0C779A"/>
    <w:rsid w:val="3E0C9791"/>
    <w:rsid w:val="3E0D8241"/>
    <w:rsid w:val="3E110F7E"/>
    <w:rsid w:val="3E1180F4"/>
    <w:rsid w:val="3E1343FF"/>
    <w:rsid w:val="3E139439"/>
    <w:rsid w:val="3E170CD1"/>
    <w:rsid w:val="3E18C736"/>
    <w:rsid w:val="3E1A93C0"/>
    <w:rsid w:val="3E1B05E8"/>
    <w:rsid w:val="3E1E8F8D"/>
    <w:rsid w:val="3E2302F7"/>
    <w:rsid w:val="3E24AEB3"/>
    <w:rsid w:val="3E2888DA"/>
    <w:rsid w:val="3E2B3C90"/>
    <w:rsid w:val="3E2B848C"/>
    <w:rsid w:val="3E2E14B7"/>
    <w:rsid w:val="3E2FA84E"/>
    <w:rsid w:val="3E3281C5"/>
    <w:rsid w:val="3E3393CF"/>
    <w:rsid w:val="3E33E8DC"/>
    <w:rsid w:val="3E34D6A1"/>
    <w:rsid w:val="3E34F38A"/>
    <w:rsid w:val="3E36BDF3"/>
    <w:rsid w:val="3E3790AE"/>
    <w:rsid w:val="3E3923FF"/>
    <w:rsid w:val="3E3BB3B5"/>
    <w:rsid w:val="3E3BBDA3"/>
    <w:rsid w:val="3E3BCF1E"/>
    <w:rsid w:val="3E3DA344"/>
    <w:rsid w:val="3E3E405A"/>
    <w:rsid w:val="3E3E6970"/>
    <w:rsid w:val="3E3F5357"/>
    <w:rsid w:val="3E3FF024"/>
    <w:rsid w:val="3E41CC56"/>
    <w:rsid w:val="3E437482"/>
    <w:rsid w:val="3E43A476"/>
    <w:rsid w:val="3E467C91"/>
    <w:rsid w:val="3E4917D0"/>
    <w:rsid w:val="3E4AA8AC"/>
    <w:rsid w:val="3E4C975E"/>
    <w:rsid w:val="3E4D4048"/>
    <w:rsid w:val="3E4FB67F"/>
    <w:rsid w:val="3E50C796"/>
    <w:rsid w:val="3E51D2D4"/>
    <w:rsid w:val="3E520CE9"/>
    <w:rsid w:val="3E522F9A"/>
    <w:rsid w:val="3E540981"/>
    <w:rsid w:val="3E559D7B"/>
    <w:rsid w:val="3E5A8998"/>
    <w:rsid w:val="3E5CE12A"/>
    <w:rsid w:val="3E5CEC14"/>
    <w:rsid w:val="3E5D4E8D"/>
    <w:rsid w:val="3E61838C"/>
    <w:rsid w:val="3E61AAFA"/>
    <w:rsid w:val="3E61BF36"/>
    <w:rsid w:val="3E61D423"/>
    <w:rsid w:val="3E627345"/>
    <w:rsid w:val="3E63A9F5"/>
    <w:rsid w:val="3E64D39D"/>
    <w:rsid w:val="3E6C14BF"/>
    <w:rsid w:val="3E6D1EA5"/>
    <w:rsid w:val="3E6D499E"/>
    <w:rsid w:val="3E6FA06A"/>
    <w:rsid w:val="3E72B587"/>
    <w:rsid w:val="3E74A323"/>
    <w:rsid w:val="3E75F244"/>
    <w:rsid w:val="3E7AD8AB"/>
    <w:rsid w:val="3E7B1E39"/>
    <w:rsid w:val="3E7B510A"/>
    <w:rsid w:val="3E7FE491"/>
    <w:rsid w:val="3E8286A4"/>
    <w:rsid w:val="3E8293B8"/>
    <w:rsid w:val="3E833655"/>
    <w:rsid w:val="3E843C67"/>
    <w:rsid w:val="3E84B4EE"/>
    <w:rsid w:val="3E856C27"/>
    <w:rsid w:val="3E8C7C07"/>
    <w:rsid w:val="3E8CBCC1"/>
    <w:rsid w:val="3E8DF48A"/>
    <w:rsid w:val="3E8F7337"/>
    <w:rsid w:val="3E958E7C"/>
    <w:rsid w:val="3E9770A5"/>
    <w:rsid w:val="3E983801"/>
    <w:rsid w:val="3E990684"/>
    <w:rsid w:val="3E9D0452"/>
    <w:rsid w:val="3E9F5958"/>
    <w:rsid w:val="3E9F7ABB"/>
    <w:rsid w:val="3EA11A39"/>
    <w:rsid w:val="3EA24E55"/>
    <w:rsid w:val="3EA2F065"/>
    <w:rsid w:val="3EA6B6AB"/>
    <w:rsid w:val="3EA8CEE3"/>
    <w:rsid w:val="3EA9F521"/>
    <w:rsid w:val="3EAA347B"/>
    <w:rsid w:val="3EABAC0C"/>
    <w:rsid w:val="3EACE2B8"/>
    <w:rsid w:val="3EAD3037"/>
    <w:rsid w:val="3EAE9531"/>
    <w:rsid w:val="3EAE9EED"/>
    <w:rsid w:val="3EAFBF4F"/>
    <w:rsid w:val="3EB1718E"/>
    <w:rsid w:val="3EB3186C"/>
    <w:rsid w:val="3EB45A5A"/>
    <w:rsid w:val="3EBA17E4"/>
    <w:rsid w:val="3EBA8BA6"/>
    <w:rsid w:val="3EBBB320"/>
    <w:rsid w:val="3EBBB4CB"/>
    <w:rsid w:val="3EBF0DFE"/>
    <w:rsid w:val="3EC03F36"/>
    <w:rsid w:val="3EC09E81"/>
    <w:rsid w:val="3EC0AED1"/>
    <w:rsid w:val="3EC4A75A"/>
    <w:rsid w:val="3EC6D484"/>
    <w:rsid w:val="3ECB7697"/>
    <w:rsid w:val="3ECC39D3"/>
    <w:rsid w:val="3ECC856F"/>
    <w:rsid w:val="3ECD29FD"/>
    <w:rsid w:val="3ED21185"/>
    <w:rsid w:val="3ED53072"/>
    <w:rsid w:val="3ED8EDF2"/>
    <w:rsid w:val="3EDBA263"/>
    <w:rsid w:val="3EDE02E2"/>
    <w:rsid w:val="3EDE324E"/>
    <w:rsid w:val="3EDF5658"/>
    <w:rsid w:val="3EDF9F89"/>
    <w:rsid w:val="3EE4D139"/>
    <w:rsid w:val="3EE70CE6"/>
    <w:rsid w:val="3EEA340C"/>
    <w:rsid w:val="3EEA38AB"/>
    <w:rsid w:val="3EEC2747"/>
    <w:rsid w:val="3EECFBA2"/>
    <w:rsid w:val="3EEDAF32"/>
    <w:rsid w:val="3EEDDCF3"/>
    <w:rsid w:val="3EEDEE65"/>
    <w:rsid w:val="3EEFD0E7"/>
    <w:rsid w:val="3EEFE611"/>
    <w:rsid w:val="3EF10772"/>
    <w:rsid w:val="3EF10AF8"/>
    <w:rsid w:val="3EF23844"/>
    <w:rsid w:val="3EF43226"/>
    <w:rsid w:val="3EF5FD85"/>
    <w:rsid w:val="3EF66F97"/>
    <w:rsid w:val="3EF724AA"/>
    <w:rsid w:val="3EF8BDA8"/>
    <w:rsid w:val="3EF9EA13"/>
    <w:rsid w:val="3EFC3546"/>
    <w:rsid w:val="3EFD842B"/>
    <w:rsid w:val="3EFDDE44"/>
    <w:rsid w:val="3EFDDEF8"/>
    <w:rsid w:val="3F00F593"/>
    <w:rsid w:val="3F012DD2"/>
    <w:rsid w:val="3F03971C"/>
    <w:rsid w:val="3F046F30"/>
    <w:rsid w:val="3F051A13"/>
    <w:rsid w:val="3F06E251"/>
    <w:rsid w:val="3F07D259"/>
    <w:rsid w:val="3F0A4535"/>
    <w:rsid w:val="3F0A58E5"/>
    <w:rsid w:val="3F0BC1B9"/>
    <w:rsid w:val="3F0D5D8E"/>
    <w:rsid w:val="3F0EF8C3"/>
    <w:rsid w:val="3F10A2DE"/>
    <w:rsid w:val="3F10C774"/>
    <w:rsid w:val="3F131CAF"/>
    <w:rsid w:val="3F13634D"/>
    <w:rsid w:val="3F15DE33"/>
    <w:rsid w:val="3F15FDD5"/>
    <w:rsid w:val="3F16426C"/>
    <w:rsid w:val="3F16E1E9"/>
    <w:rsid w:val="3F1992E8"/>
    <w:rsid w:val="3F1A7704"/>
    <w:rsid w:val="3F1ABBF7"/>
    <w:rsid w:val="3F1D6975"/>
    <w:rsid w:val="3F1E8C92"/>
    <w:rsid w:val="3F20013E"/>
    <w:rsid w:val="3F215633"/>
    <w:rsid w:val="3F26A712"/>
    <w:rsid w:val="3F2BCF07"/>
    <w:rsid w:val="3F2EF41B"/>
    <w:rsid w:val="3F2F34AD"/>
    <w:rsid w:val="3F319DAB"/>
    <w:rsid w:val="3F31A6FC"/>
    <w:rsid w:val="3F32748E"/>
    <w:rsid w:val="3F341DA0"/>
    <w:rsid w:val="3F34E2FB"/>
    <w:rsid w:val="3F39B864"/>
    <w:rsid w:val="3F3A804C"/>
    <w:rsid w:val="3F3AEDCF"/>
    <w:rsid w:val="3F3BF634"/>
    <w:rsid w:val="3F3CFF46"/>
    <w:rsid w:val="3F3F137E"/>
    <w:rsid w:val="3F40A18D"/>
    <w:rsid w:val="3F429F3C"/>
    <w:rsid w:val="3F456E2D"/>
    <w:rsid w:val="3F49C59F"/>
    <w:rsid w:val="3F4B0BEE"/>
    <w:rsid w:val="3F4B6AA3"/>
    <w:rsid w:val="3F4CEDD7"/>
    <w:rsid w:val="3F4E7085"/>
    <w:rsid w:val="3F4FA8B9"/>
    <w:rsid w:val="3F515726"/>
    <w:rsid w:val="3F51E37A"/>
    <w:rsid w:val="3F53EFB2"/>
    <w:rsid w:val="3F5593EC"/>
    <w:rsid w:val="3F562CCC"/>
    <w:rsid w:val="3F569375"/>
    <w:rsid w:val="3F5710FA"/>
    <w:rsid w:val="3F5779C8"/>
    <w:rsid w:val="3F595873"/>
    <w:rsid w:val="3F5BAC26"/>
    <w:rsid w:val="3F5C4CFD"/>
    <w:rsid w:val="3F5D6F3A"/>
    <w:rsid w:val="3F5E6A90"/>
    <w:rsid w:val="3F5FD8C1"/>
    <w:rsid w:val="3F6077A7"/>
    <w:rsid w:val="3F60A97A"/>
    <w:rsid w:val="3F646B4A"/>
    <w:rsid w:val="3F684762"/>
    <w:rsid w:val="3F6A1432"/>
    <w:rsid w:val="3F6A91E8"/>
    <w:rsid w:val="3F6FA701"/>
    <w:rsid w:val="3F72BAFC"/>
    <w:rsid w:val="3F7522FF"/>
    <w:rsid w:val="3F75F0F5"/>
    <w:rsid w:val="3F77613D"/>
    <w:rsid w:val="3F7AAAE3"/>
    <w:rsid w:val="3F7BED68"/>
    <w:rsid w:val="3F7CA614"/>
    <w:rsid w:val="3F7CF4D7"/>
    <w:rsid w:val="3F7D2261"/>
    <w:rsid w:val="3F7E0FD5"/>
    <w:rsid w:val="3F7E3481"/>
    <w:rsid w:val="3F80231D"/>
    <w:rsid w:val="3F808D03"/>
    <w:rsid w:val="3F811F05"/>
    <w:rsid w:val="3F84AB1B"/>
    <w:rsid w:val="3F85DB91"/>
    <w:rsid w:val="3F86EAB6"/>
    <w:rsid w:val="3F87A139"/>
    <w:rsid w:val="3F8874B3"/>
    <w:rsid w:val="3F8AB0A0"/>
    <w:rsid w:val="3F8AD2C6"/>
    <w:rsid w:val="3F8F85C6"/>
    <w:rsid w:val="3F91C258"/>
    <w:rsid w:val="3F9309CE"/>
    <w:rsid w:val="3F99043A"/>
    <w:rsid w:val="3F9ACE95"/>
    <w:rsid w:val="3F9B4738"/>
    <w:rsid w:val="3F9BC5C3"/>
    <w:rsid w:val="3F9D5BC3"/>
    <w:rsid w:val="3FA00156"/>
    <w:rsid w:val="3FA0D6DC"/>
    <w:rsid w:val="3FA22DD0"/>
    <w:rsid w:val="3FA47AA4"/>
    <w:rsid w:val="3FA52A7C"/>
    <w:rsid w:val="3FA89191"/>
    <w:rsid w:val="3FA93DDF"/>
    <w:rsid w:val="3FAA3545"/>
    <w:rsid w:val="3FAC1906"/>
    <w:rsid w:val="3FAD4C5D"/>
    <w:rsid w:val="3FB2437C"/>
    <w:rsid w:val="3FB3E866"/>
    <w:rsid w:val="3FB3F5CD"/>
    <w:rsid w:val="3FB41EB6"/>
    <w:rsid w:val="3FB4EFEA"/>
    <w:rsid w:val="3FB5D9FB"/>
    <w:rsid w:val="3FB686D3"/>
    <w:rsid w:val="3FBA29A0"/>
    <w:rsid w:val="3FBC6BA1"/>
    <w:rsid w:val="3FC03592"/>
    <w:rsid w:val="3FC0F11C"/>
    <w:rsid w:val="3FC1DBFC"/>
    <w:rsid w:val="3FC2522C"/>
    <w:rsid w:val="3FC268D2"/>
    <w:rsid w:val="3FC41904"/>
    <w:rsid w:val="3FC48BB0"/>
    <w:rsid w:val="3FC54EF6"/>
    <w:rsid w:val="3FC5559A"/>
    <w:rsid w:val="3FC726E0"/>
    <w:rsid w:val="3FC7BE58"/>
    <w:rsid w:val="3FC7DAFF"/>
    <w:rsid w:val="3FCD403C"/>
    <w:rsid w:val="3FCDB0E3"/>
    <w:rsid w:val="3FD122CC"/>
    <w:rsid w:val="3FD17196"/>
    <w:rsid w:val="3FD225B4"/>
    <w:rsid w:val="3FD33526"/>
    <w:rsid w:val="3FD3D754"/>
    <w:rsid w:val="3FD73BA0"/>
    <w:rsid w:val="3FD7FE27"/>
    <w:rsid w:val="3FD83E0D"/>
    <w:rsid w:val="3FDB9B19"/>
    <w:rsid w:val="3FDF74D7"/>
    <w:rsid w:val="3FDFFA67"/>
    <w:rsid w:val="3FE03020"/>
    <w:rsid w:val="3FE56574"/>
    <w:rsid w:val="3FE5A799"/>
    <w:rsid w:val="3FE7B295"/>
    <w:rsid w:val="3FE9064B"/>
    <w:rsid w:val="3FEB0805"/>
    <w:rsid w:val="3FECE9C1"/>
    <w:rsid w:val="3FEE1E1D"/>
    <w:rsid w:val="3FF1D92F"/>
    <w:rsid w:val="3FF4CF8E"/>
    <w:rsid w:val="3FF513FA"/>
    <w:rsid w:val="3FF87F39"/>
    <w:rsid w:val="3FF89E6A"/>
    <w:rsid w:val="3FFF2129"/>
    <w:rsid w:val="400085DF"/>
    <w:rsid w:val="40042D3E"/>
    <w:rsid w:val="400A8C96"/>
    <w:rsid w:val="400B3DFA"/>
    <w:rsid w:val="400BC420"/>
    <w:rsid w:val="400CE553"/>
    <w:rsid w:val="400FAA43"/>
    <w:rsid w:val="40102678"/>
    <w:rsid w:val="40144EDD"/>
    <w:rsid w:val="401514CC"/>
    <w:rsid w:val="401F20CA"/>
    <w:rsid w:val="4022C9E4"/>
    <w:rsid w:val="4023C6E2"/>
    <w:rsid w:val="402686F8"/>
    <w:rsid w:val="4026AF0D"/>
    <w:rsid w:val="402B15B0"/>
    <w:rsid w:val="402C9CFB"/>
    <w:rsid w:val="402D7F74"/>
    <w:rsid w:val="40334106"/>
    <w:rsid w:val="4035ACBC"/>
    <w:rsid w:val="403681D2"/>
    <w:rsid w:val="40377C40"/>
    <w:rsid w:val="4038BFF0"/>
    <w:rsid w:val="40395206"/>
    <w:rsid w:val="403B583C"/>
    <w:rsid w:val="4041B120"/>
    <w:rsid w:val="40429C12"/>
    <w:rsid w:val="4043C653"/>
    <w:rsid w:val="40454759"/>
    <w:rsid w:val="4045B1AA"/>
    <w:rsid w:val="4045B3DA"/>
    <w:rsid w:val="4046A315"/>
    <w:rsid w:val="4046E23A"/>
    <w:rsid w:val="404753BB"/>
    <w:rsid w:val="404885DC"/>
    <w:rsid w:val="404BE129"/>
    <w:rsid w:val="4051D27E"/>
    <w:rsid w:val="4052967B"/>
    <w:rsid w:val="4052F056"/>
    <w:rsid w:val="4053A5B3"/>
    <w:rsid w:val="4055786E"/>
    <w:rsid w:val="4056FF79"/>
    <w:rsid w:val="4057D259"/>
    <w:rsid w:val="40590400"/>
    <w:rsid w:val="4059B2DC"/>
    <w:rsid w:val="4059D58B"/>
    <w:rsid w:val="405A58EC"/>
    <w:rsid w:val="405F44B1"/>
    <w:rsid w:val="405F939F"/>
    <w:rsid w:val="406168A6"/>
    <w:rsid w:val="4062938F"/>
    <w:rsid w:val="4063BD9A"/>
    <w:rsid w:val="4065D267"/>
    <w:rsid w:val="40669BC0"/>
    <w:rsid w:val="4067B59A"/>
    <w:rsid w:val="40683454"/>
    <w:rsid w:val="4068F8D1"/>
    <w:rsid w:val="406BB195"/>
    <w:rsid w:val="406C63DB"/>
    <w:rsid w:val="406D8093"/>
    <w:rsid w:val="406E0A50"/>
    <w:rsid w:val="406E1710"/>
    <w:rsid w:val="406EF391"/>
    <w:rsid w:val="406FA211"/>
    <w:rsid w:val="40752154"/>
    <w:rsid w:val="40761C80"/>
    <w:rsid w:val="40797B05"/>
    <w:rsid w:val="407A316C"/>
    <w:rsid w:val="407A981D"/>
    <w:rsid w:val="407E5ADD"/>
    <w:rsid w:val="407F4130"/>
    <w:rsid w:val="40816BE3"/>
    <w:rsid w:val="4081A827"/>
    <w:rsid w:val="408269C1"/>
    <w:rsid w:val="40858AE4"/>
    <w:rsid w:val="4087C5A8"/>
    <w:rsid w:val="408C945C"/>
    <w:rsid w:val="408ED76E"/>
    <w:rsid w:val="40923D98"/>
    <w:rsid w:val="4093F163"/>
    <w:rsid w:val="40953845"/>
    <w:rsid w:val="40955ED3"/>
    <w:rsid w:val="409A4AA2"/>
    <w:rsid w:val="409A5FD2"/>
    <w:rsid w:val="409C818A"/>
    <w:rsid w:val="409F42D1"/>
    <w:rsid w:val="409FD9DB"/>
    <w:rsid w:val="40A16212"/>
    <w:rsid w:val="40A1E953"/>
    <w:rsid w:val="40A22636"/>
    <w:rsid w:val="40A4424A"/>
    <w:rsid w:val="40A707C0"/>
    <w:rsid w:val="40A71452"/>
    <w:rsid w:val="40A98587"/>
    <w:rsid w:val="40AA7010"/>
    <w:rsid w:val="40AAF0B4"/>
    <w:rsid w:val="40AC9161"/>
    <w:rsid w:val="40ACE44E"/>
    <w:rsid w:val="40AD25DC"/>
    <w:rsid w:val="40AD50A0"/>
    <w:rsid w:val="40AF4B5F"/>
    <w:rsid w:val="40AFF909"/>
    <w:rsid w:val="40B1A1FA"/>
    <w:rsid w:val="40B3892D"/>
    <w:rsid w:val="40B3FC13"/>
    <w:rsid w:val="40B71E87"/>
    <w:rsid w:val="40B7436A"/>
    <w:rsid w:val="40B75DD3"/>
    <w:rsid w:val="40BAFCD2"/>
    <w:rsid w:val="40BCBFE3"/>
    <w:rsid w:val="40BD1011"/>
    <w:rsid w:val="40BD4999"/>
    <w:rsid w:val="40C15AFC"/>
    <w:rsid w:val="40C19797"/>
    <w:rsid w:val="40C2B2F7"/>
    <w:rsid w:val="40C2CC42"/>
    <w:rsid w:val="40C30808"/>
    <w:rsid w:val="40C3FC4A"/>
    <w:rsid w:val="40C748C6"/>
    <w:rsid w:val="40C76FF0"/>
    <w:rsid w:val="40CBC3C1"/>
    <w:rsid w:val="40CE48F0"/>
    <w:rsid w:val="40CEF265"/>
    <w:rsid w:val="40D0B47B"/>
    <w:rsid w:val="40D2F16C"/>
    <w:rsid w:val="40D46050"/>
    <w:rsid w:val="40D5AA4E"/>
    <w:rsid w:val="40D5ED6C"/>
    <w:rsid w:val="40D72F06"/>
    <w:rsid w:val="40D7B2B8"/>
    <w:rsid w:val="40D7EA47"/>
    <w:rsid w:val="40D80CFE"/>
    <w:rsid w:val="40DAD0D7"/>
    <w:rsid w:val="40DDE4EB"/>
    <w:rsid w:val="40E1D662"/>
    <w:rsid w:val="40E26700"/>
    <w:rsid w:val="40E28D32"/>
    <w:rsid w:val="40E3699D"/>
    <w:rsid w:val="40E4DC87"/>
    <w:rsid w:val="40E50828"/>
    <w:rsid w:val="40E8BE38"/>
    <w:rsid w:val="40E9D8A8"/>
    <w:rsid w:val="40E9E624"/>
    <w:rsid w:val="40ED27C4"/>
    <w:rsid w:val="40EE0893"/>
    <w:rsid w:val="40EF62F6"/>
    <w:rsid w:val="40F1108F"/>
    <w:rsid w:val="40F3DE64"/>
    <w:rsid w:val="40F3F512"/>
    <w:rsid w:val="40F41472"/>
    <w:rsid w:val="40F44451"/>
    <w:rsid w:val="40F5B829"/>
    <w:rsid w:val="40F6C870"/>
    <w:rsid w:val="40F6CC60"/>
    <w:rsid w:val="40FAFC02"/>
    <w:rsid w:val="40FB9446"/>
    <w:rsid w:val="40FC33B5"/>
    <w:rsid w:val="40FC685E"/>
    <w:rsid w:val="40FC7FF4"/>
    <w:rsid w:val="40FCDBD0"/>
    <w:rsid w:val="4102524D"/>
    <w:rsid w:val="4103D97D"/>
    <w:rsid w:val="4103DAEF"/>
    <w:rsid w:val="4103F3F2"/>
    <w:rsid w:val="41049411"/>
    <w:rsid w:val="4105919E"/>
    <w:rsid w:val="4105DE55"/>
    <w:rsid w:val="4106B753"/>
    <w:rsid w:val="41078F02"/>
    <w:rsid w:val="4107A8DA"/>
    <w:rsid w:val="41097325"/>
    <w:rsid w:val="410DF4E2"/>
    <w:rsid w:val="410EFDD9"/>
    <w:rsid w:val="4110DEF9"/>
    <w:rsid w:val="4110EB26"/>
    <w:rsid w:val="41119B7B"/>
    <w:rsid w:val="41119C8A"/>
    <w:rsid w:val="4111CD68"/>
    <w:rsid w:val="4112498E"/>
    <w:rsid w:val="4114C369"/>
    <w:rsid w:val="4115B1D2"/>
    <w:rsid w:val="411AC273"/>
    <w:rsid w:val="411B65A8"/>
    <w:rsid w:val="411EB470"/>
    <w:rsid w:val="4121A962"/>
    <w:rsid w:val="4122551E"/>
    <w:rsid w:val="41237987"/>
    <w:rsid w:val="4123DF29"/>
    <w:rsid w:val="4124120E"/>
    <w:rsid w:val="41252252"/>
    <w:rsid w:val="4125E713"/>
    <w:rsid w:val="41278421"/>
    <w:rsid w:val="412820DB"/>
    <w:rsid w:val="412E5E1F"/>
    <w:rsid w:val="412E6EDF"/>
    <w:rsid w:val="412EED0E"/>
    <w:rsid w:val="412F27E3"/>
    <w:rsid w:val="4131E628"/>
    <w:rsid w:val="4133BCD1"/>
    <w:rsid w:val="4134DDA6"/>
    <w:rsid w:val="41353892"/>
    <w:rsid w:val="4135409F"/>
    <w:rsid w:val="4135B6D1"/>
    <w:rsid w:val="4135D2C1"/>
    <w:rsid w:val="41366FCC"/>
    <w:rsid w:val="413A32D8"/>
    <w:rsid w:val="413A4E8B"/>
    <w:rsid w:val="413C3C88"/>
    <w:rsid w:val="413CCC09"/>
    <w:rsid w:val="413E2C89"/>
    <w:rsid w:val="4140C51B"/>
    <w:rsid w:val="4142FF62"/>
    <w:rsid w:val="41452303"/>
    <w:rsid w:val="414526DA"/>
    <w:rsid w:val="4145D010"/>
    <w:rsid w:val="4149EA91"/>
    <w:rsid w:val="414A47F7"/>
    <w:rsid w:val="414AA84F"/>
    <w:rsid w:val="414B6E0E"/>
    <w:rsid w:val="414B8E05"/>
    <w:rsid w:val="414C5B9E"/>
    <w:rsid w:val="414D9041"/>
    <w:rsid w:val="414E35A5"/>
    <w:rsid w:val="414E94E0"/>
    <w:rsid w:val="414F5DD5"/>
    <w:rsid w:val="414F60E8"/>
    <w:rsid w:val="4156C2F7"/>
    <w:rsid w:val="4156ED18"/>
    <w:rsid w:val="415AF99E"/>
    <w:rsid w:val="415E9B44"/>
    <w:rsid w:val="415F2D66"/>
    <w:rsid w:val="415FD4CF"/>
    <w:rsid w:val="41635C87"/>
    <w:rsid w:val="4163F672"/>
    <w:rsid w:val="4164866E"/>
    <w:rsid w:val="416885EA"/>
    <w:rsid w:val="4169E5F7"/>
    <w:rsid w:val="416A6999"/>
    <w:rsid w:val="416A9550"/>
    <w:rsid w:val="416B0A9C"/>
    <w:rsid w:val="41717EE5"/>
    <w:rsid w:val="4172E881"/>
    <w:rsid w:val="41756082"/>
    <w:rsid w:val="4176852E"/>
    <w:rsid w:val="41778C17"/>
    <w:rsid w:val="417843F6"/>
    <w:rsid w:val="41788AE6"/>
    <w:rsid w:val="417FE98E"/>
    <w:rsid w:val="4181C79B"/>
    <w:rsid w:val="4182C2F4"/>
    <w:rsid w:val="4183131F"/>
    <w:rsid w:val="4185B0E9"/>
    <w:rsid w:val="4186B8A1"/>
    <w:rsid w:val="418A2E36"/>
    <w:rsid w:val="418C1EF9"/>
    <w:rsid w:val="418C5D74"/>
    <w:rsid w:val="418DDE20"/>
    <w:rsid w:val="418EAB1E"/>
    <w:rsid w:val="41909BA5"/>
    <w:rsid w:val="4190BE11"/>
    <w:rsid w:val="41913565"/>
    <w:rsid w:val="41919C64"/>
    <w:rsid w:val="4196A06F"/>
    <w:rsid w:val="419AB478"/>
    <w:rsid w:val="41A67D18"/>
    <w:rsid w:val="41A97055"/>
    <w:rsid w:val="41A9AADD"/>
    <w:rsid w:val="41ABD566"/>
    <w:rsid w:val="41ADC803"/>
    <w:rsid w:val="41AEB34E"/>
    <w:rsid w:val="41B0B03B"/>
    <w:rsid w:val="41B0E042"/>
    <w:rsid w:val="41B1CBF3"/>
    <w:rsid w:val="41B20276"/>
    <w:rsid w:val="41B214F1"/>
    <w:rsid w:val="41B2D3D1"/>
    <w:rsid w:val="41B484FA"/>
    <w:rsid w:val="41B66049"/>
    <w:rsid w:val="41B80BB4"/>
    <w:rsid w:val="41B86377"/>
    <w:rsid w:val="41B95B7C"/>
    <w:rsid w:val="41BA0BA7"/>
    <w:rsid w:val="41BA48C4"/>
    <w:rsid w:val="41BADBA2"/>
    <w:rsid w:val="41BC4002"/>
    <w:rsid w:val="41BD8276"/>
    <w:rsid w:val="41C54390"/>
    <w:rsid w:val="41C557F9"/>
    <w:rsid w:val="41CA165A"/>
    <w:rsid w:val="41CB83BD"/>
    <w:rsid w:val="41CC7703"/>
    <w:rsid w:val="41D0300B"/>
    <w:rsid w:val="41D0FADA"/>
    <w:rsid w:val="41D20071"/>
    <w:rsid w:val="41D60540"/>
    <w:rsid w:val="41D6C3CC"/>
    <w:rsid w:val="41D7B40D"/>
    <w:rsid w:val="41DA2DA6"/>
    <w:rsid w:val="41DA6FDE"/>
    <w:rsid w:val="41DB1ED3"/>
    <w:rsid w:val="41DCC8E0"/>
    <w:rsid w:val="41E09EAD"/>
    <w:rsid w:val="41E53F4F"/>
    <w:rsid w:val="41EA40D3"/>
    <w:rsid w:val="41EB7341"/>
    <w:rsid w:val="41EF0295"/>
    <w:rsid w:val="41F511CA"/>
    <w:rsid w:val="41F7CAC0"/>
    <w:rsid w:val="41F85439"/>
    <w:rsid w:val="41F94997"/>
    <w:rsid w:val="41FC2B76"/>
    <w:rsid w:val="41FC9E2F"/>
    <w:rsid w:val="41FF11D4"/>
    <w:rsid w:val="4203070E"/>
    <w:rsid w:val="4204E78F"/>
    <w:rsid w:val="420548B9"/>
    <w:rsid w:val="42075C3D"/>
    <w:rsid w:val="4207BC4E"/>
    <w:rsid w:val="420AB1BA"/>
    <w:rsid w:val="420B8D40"/>
    <w:rsid w:val="420BA553"/>
    <w:rsid w:val="420C8E77"/>
    <w:rsid w:val="420D6DC6"/>
    <w:rsid w:val="420D9313"/>
    <w:rsid w:val="420FB496"/>
    <w:rsid w:val="420FFF74"/>
    <w:rsid w:val="42119A57"/>
    <w:rsid w:val="42123915"/>
    <w:rsid w:val="42129602"/>
    <w:rsid w:val="421296D4"/>
    <w:rsid w:val="42129BFD"/>
    <w:rsid w:val="42144414"/>
    <w:rsid w:val="42171526"/>
    <w:rsid w:val="4217B9AB"/>
    <w:rsid w:val="4218276D"/>
    <w:rsid w:val="42196773"/>
    <w:rsid w:val="421A405D"/>
    <w:rsid w:val="421D5F1F"/>
    <w:rsid w:val="421E9272"/>
    <w:rsid w:val="42203611"/>
    <w:rsid w:val="42220D48"/>
    <w:rsid w:val="4222A706"/>
    <w:rsid w:val="4222D729"/>
    <w:rsid w:val="4223534F"/>
    <w:rsid w:val="422482CC"/>
    <w:rsid w:val="422684DF"/>
    <w:rsid w:val="4227A355"/>
    <w:rsid w:val="422EA966"/>
    <w:rsid w:val="422F0E93"/>
    <w:rsid w:val="423253E7"/>
    <w:rsid w:val="42356332"/>
    <w:rsid w:val="4236A10F"/>
    <w:rsid w:val="4237E83B"/>
    <w:rsid w:val="423943F8"/>
    <w:rsid w:val="423B8EA5"/>
    <w:rsid w:val="423E4747"/>
    <w:rsid w:val="423F111B"/>
    <w:rsid w:val="423F8AD8"/>
    <w:rsid w:val="42404D05"/>
    <w:rsid w:val="42420AF7"/>
    <w:rsid w:val="424436EE"/>
    <w:rsid w:val="42458BB1"/>
    <w:rsid w:val="42459198"/>
    <w:rsid w:val="4246B89F"/>
    <w:rsid w:val="4246DF41"/>
    <w:rsid w:val="4247337A"/>
    <w:rsid w:val="42491F42"/>
    <w:rsid w:val="424A8223"/>
    <w:rsid w:val="424AA4ED"/>
    <w:rsid w:val="424B6C25"/>
    <w:rsid w:val="424B7133"/>
    <w:rsid w:val="424CEDCB"/>
    <w:rsid w:val="424E4F72"/>
    <w:rsid w:val="424F368F"/>
    <w:rsid w:val="42518566"/>
    <w:rsid w:val="4251D472"/>
    <w:rsid w:val="4252AC17"/>
    <w:rsid w:val="4254477B"/>
    <w:rsid w:val="42544D22"/>
    <w:rsid w:val="425638E7"/>
    <w:rsid w:val="42570B24"/>
    <w:rsid w:val="42596BA3"/>
    <w:rsid w:val="425975E1"/>
    <w:rsid w:val="4261176C"/>
    <w:rsid w:val="426215CB"/>
    <w:rsid w:val="426337E3"/>
    <w:rsid w:val="4265B00D"/>
    <w:rsid w:val="42686A26"/>
    <w:rsid w:val="42691B65"/>
    <w:rsid w:val="426C0BAA"/>
    <w:rsid w:val="426F46CA"/>
    <w:rsid w:val="426F5E2E"/>
    <w:rsid w:val="426F7381"/>
    <w:rsid w:val="426FE3F4"/>
    <w:rsid w:val="4270E06C"/>
    <w:rsid w:val="427121C1"/>
    <w:rsid w:val="42733841"/>
    <w:rsid w:val="4273F2AF"/>
    <w:rsid w:val="4274EB76"/>
    <w:rsid w:val="4276AD7B"/>
    <w:rsid w:val="427B21C1"/>
    <w:rsid w:val="427B6BF3"/>
    <w:rsid w:val="427C0799"/>
    <w:rsid w:val="427CC4B2"/>
    <w:rsid w:val="427FB152"/>
    <w:rsid w:val="42813155"/>
    <w:rsid w:val="428248D5"/>
    <w:rsid w:val="42830FF2"/>
    <w:rsid w:val="4283A8DE"/>
    <w:rsid w:val="42847F45"/>
    <w:rsid w:val="42902A73"/>
    <w:rsid w:val="4290D22C"/>
    <w:rsid w:val="4290FA2B"/>
    <w:rsid w:val="4290FF54"/>
    <w:rsid w:val="42930C2B"/>
    <w:rsid w:val="4294DB88"/>
    <w:rsid w:val="4295821F"/>
    <w:rsid w:val="429969AE"/>
    <w:rsid w:val="429B6D11"/>
    <w:rsid w:val="429D3067"/>
    <w:rsid w:val="429D35FD"/>
    <w:rsid w:val="429D649A"/>
    <w:rsid w:val="429F28C8"/>
    <w:rsid w:val="429F8E28"/>
    <w:rsid w:val="42A0F896"/>
    <w:rsid w:val="42A11FAA"/>
    <w:rsid w:val="42A17388"/>
    <w:rsid w:val="42A191FB"/>
    <w:rsid w:val="42A1DD04"/>
    <w:rsid w:val="42A29C0E"/>
    <w:rsid w:val="42A355F0"/>
    <w:rsid w:val="42A42EDA"/>
    <w:rsid w:val="42A5FE40"/>
    <w:rsid w:val="42A985F0"/>
    <w:rsid w:val="42AA4D5D"/>
    <w:rsid w:val="42AAE1C4"/>
    <w:rsid w:val="42AB7AE2"/>
    <w:rsid w:val="42AD6040"/>
    <w:rsid w:val="42ADCB36"/>
    <w:rsid w:val="42AFA7A7"/>
    <w:rsid w:val="42B05FE5"/>
    <w:rsid w:val="42B0D8B1"/>
    <w:rsid w:val="42B219AB"/>
    <w:rsid w:val="42B29C04"/>
    <w:rsid w:val="42B39029"/>
    <w:rsid w:val="42B56F77"/>
    <w:rsid w:val="42B9D9CF"/>
    <w:rsid w:val="42BAB770"/>
    <w:rsid w:val="42BE81A9"/>
    <w:rsid w:val="42C1A82B"/>
    <w:rsid w:val="42C26427"/>
    <w:rsid w:val="42C40952"/>
    <w:rsid w:val="42C4BB6F"/>
    <w:rsid w:val="42C4D94E"/>
    <w:rsid w:val="42C78362"/>
    <w:rsid w:val="42C95271"/>
    <w:rsid w:val="42CCAA55"/>
    <w:rsid w:val="42CD3613"/>
    <w:rsid w:val="42CE8D75"/>
    <w:rsid w:val="42D0A3DD"/>
    <w:rsid w:val="42D0F2EE"/>
    <w:rsid w:val="42D12F54"/>
    <w:rsid w:val="42D25082"/>
    <w:rsid w:val="42D268CE"/>
    <w:rsid w:val="42D28919"/>
    <w:rsid w:val="42D64A47"/>
    <w:rsid w:val="42D6D33E"/>
    <w:rsid w:val="42D7A02B"/>
    <w:rsid w:val="42D89D67"/>
    <w:rsid w:val="42DB87AB"/>
    <w:rsid w:val="42DBD263"/>
    <w:rsid w:val="42DC1FC2"/>
    <w:rsid w:val="42DD75F0"/>
    <w:rsid w:val="42DDDE44"/>
    <w:rsid w:val="42DF9DBC"/>
    <w:rsid w:val="42E04729"/>
    <w:rsid w:val="42E12288"/>
    <w:rsid w:val="42E27036"/>
    <w:rsid w:val="42E3A01C"/>
    <w:rsid w:val="42E40F5B"/>
    <w:rsid w:val="42E61699"/>
    <w:rsid w:val="42EA56F1"/>
    <w:rsid w:val="42EA7522"/>
    <w:rsid w:val="42EA785A"/>
    <w:rsid w:val="42EB736E"/>
    <w:rsid w:val="42EB7FF7"/>
    <w:rsid w:val="42EBCF7F"/>
    <w:rsid w:val="42EBDC8E"/>
    <w:rsid w:val="42EC76EE"/>
    <w:rsid w:val="42ED0F88"/>
    <w:rsid w:val="42ED7065"/>
    <w:rsid w:val="42ED84E5"/>
    <w:rsid w:val="42EDF69B"/>
    <w:rsid w:val="42EF99BF"/>
    <w:rsid w:val="42F2BF4E"/>
    <w:rsid w:val="42F40ED5"/>
    <w:rsid w:val="42F7467D"/>
    <w:rsid w:val="42F7B3CF"/>
    <w:rsid w:val="42F9D1D2"/>
    <w:rsid w:val="42FA3794"/>
    <w:rsid w:val="42FB8A8C"/>
    <w:rsid w:val="42FCCF08"/>
    <w:rsid w:val="42FE59C6"/>
    <w:rsid w:val="42FF40F8"/>
    <w:rsid w:val="4300129E"/>
    <w:rsid w:val="4300E8B3"/>
    <w:rsid w:val="4302956F"/>
    <w:rsid w:val="430381E1"/>
    <w:rsid w:val="4307EDCA"/>
    <w:rsid w:val="43086533"/>
    <w:rsid w:val="430906BD"/>
    <w:rsid w:val="43098608"/>
    <w:rsid w:val="43099FC7"/>
    <w:rsid w:val="4309DB5B"/>
    <w:rsid w:val="4309ED0D"/>
    <w:rsid w:val="430CA87A"/>
    <w:rsid w:val="430DF4D9"/>
    <w:rsid w:val="430E661F"/>
    <w:rsid w:val="430EC9AD"/>
    <w:rsid w:val="43106CF2"/>
    <w:rsid w:val="4311C885"/>
    <w:rsid w:val="4312B347"/>
    <w:rsid w:val="4313DB62"/>
    <w:rsid w:val="43147221"/>
    <w:rsid w:val="431538AF"/>
    <w:rsid w:val="4316B8F4"/>
    <w:rsid w:val="431870F0"/>
    <w:rsid w:val="4318BC60"/>
    <w:rsid w:val="431B4E6F"/>
    <w:rsid w:val="431C463E"/>
    <w:rsid w:val="431C8B64"/>
    <w:rsid w:val="431EE89A"/>
    <w:rsid w:val="431F8BFE"/>
    <w:rsid w:val="4324C9EE"/>
    <w:rsid w:val="4326B1A6"/>
    <w:rsid w:val="4328DECC"/>
    <w:rsid w:val="432B3470"/>
    <w:rsid w:val="432C3234"/>
    <w:rsid w:val="432EE8FE"/>
    <w:rsid w:val="4330694E"/>
    <w:rsid w:val="4330E314"/>
    <w:rsid w:val="433100C6"/>
    <w:rsid w:val="433126CB"/>
    <w:rsid w:val="433153E8"/>
    <w:rsid w:val="4331AED9"/>
    <w:rsid w:val="43329BD4"/>
    <w:rsid w:val="4332DD0F"/>
    <w:rsid w:val="4334F4AF"/>
    <w:rsid w:val="4335F656"/>
    <w:rsid w:val="433D8AC5"/>
    <w:rsid w:val="43408C6F"/>
    <w:rsid w:val="4341DE13"/>
    <w:rsid w:val="4342D386"/>
    <w:rsid w:val="434338D4"/>
    <w:rsid w:val="4345FFE0"/>
    <w:rsid w:val="4346B38D"/>
    <w:rsid w:val="4348B434"/>
    <w:rsid w:val="4348E4C1"/>
    <w:rsid w:val="4348ED51"/>
    <w:rsid w:val="434C147C"/>
    <w:rsid w:val="434DC6D4"/>
    <w:rsid w:val="434FD0C7"/>
    <w:rsid w:val="4352665E"/>
    <w:rsid w:val="43544847"/>
    <w:rsid w:val="435822F4"/>
    <w:rsid w:val="4359BF64"/>
    <w:rsid w:val="435DC3F0"/>
    <w:rsid w:val="435FCB2E"/>
    <w:rsid w:val="43615B12"/>
    <w:rsid w:val="436369EC"/>
    <w:rsid w:val="436737A2"/>
    <w:rsid w:val="436CA15E"/>
    <w:rsid w:val="436DD1C2"/>
    <w:rsid w:val="436DF34E"/>
    <w:rsid w:val="437303C8"/>
    <w:rsid w:val="437337E6"/>
    <w:rsid w:val="43743CF4"/>
    <w:rsid w:val="43761FF6"/>
    <w:rsid w:val="4378DCA1"/>
    <w:rsid w:val="43791ADA"/>
    <w:rsid w:val="437BF0A5"/>
    <w:rsid w:val="437CE5ED"/>
    <w:rsid w:val="437CEDEB"/>
    <w:rsid w:val="437D9AED"/>
    <w:rsid w:val="437F78E6"/>
    <w:rsid w:val="43837A66"/>
    <w:rsid w:val="4383BCF6"/>
    <w:rsid w:val="4386CC96"/>
    <w:rsid w:val="4389C9E3"/>
    <w:rsid w:val="438DC2DE"/>
    <w:rsid w:val="438EB504"/>
    <w:rsid w:val="43916C3B"/>
    <w:rsid w:val="4393FBAE"/>
    <w:rsid w:val="439711C9"/>
    <w:rsid w:val="439887AB"/>
    <w:rsid w:val="439ADA68"/>
    <w:rsid w:val="439CBE8E"/>
    <w:rsid w:val="439DF9B5"/>
    <w:rsid w:val="439EA3BC"/>
    <w:rsid w:val="439EABDE"/>
    <w:rsid w:val="43A1C098"/>
    <w:rsid w:val="43A3EF11"/>
    <w:rsid w:val="43A68740"/>
    <w:rsid w:val="43A79CBE"/>
    <w:rsid w:val="43A99B44"/>
    <w:rsid w:val="43AE80FB"/>
    <w:rsid w:val="43B06E84"/>
    <w:rsid w:val="43B122CC"/>
    <w:rsid w:val="43B5B4BE"/>
    <w:rsid w:val="43B78C72"/>
    <w:rsid w:val="43B7CEBA"/>
    <w:rsid w:val="43B85B2B"/>
    <w:rsid w:val="43B933E6"/>
    <w:rsid w:val="43C28D09"/>
    <w:rsid w:val="43C3A8EC"/>
    <w:rsid w:val="43C49064"/>
    <w:rsid w:val="43C610BE"/>
    <w:rsid w:val="43C672AB"/>
    <w:rsid w:val="43C8DED0"/>
    <w:rsid w:val="43C93538"/>
    <w:rsid w:val="43D0AC43"/>
    <w:rsid w:val="43D21C37"/>
    <w:rsid w:val="43D30862"/>
    <w:rsid w:val="43D336BE"/>
    <w:rsid w:val="43D577BA"/>
    <w:rsid w:val="43D69311"/>
    <w:rsid w:val="43D6E490"/>
    <w:rsid w:val="43DF88FA"/>
    <w:rsid w:val="43E24B57"/>
    <w:rsid w:val="43E631C8"/>
    <w:rsid w:val="43E63999"/>
    <w:rsid w:val="43E66043"/>
    <w:rsid w:val="43E69964"/>
    <w:rsid w:val="43E75A94"/>
    <w:rsid w:val="43E9844A"/>
    <w:rsid w:val="43E9F1B9"/>
    <w:rsid w:val="43F40186"/>
    <w:rsid w:val="43F4824D"/>
    <w:rsid w:val="43F824D3"/>
    <w:rsid w:val="43F9B75B"/>
    <w:rsid w:val="43FAFAE7"/>
    <w:rsid w:val="43FB1054"/>
    <w:rsid w:val="43FED7EF"/>
    <w:rsid w:val="43FF4810"/>
    <w:rsid w:val="4400CC96"/>
    <w:rsid w:val="44011D28"/>
    <w:rsid w:val="4404B8C8"/>
    <w:rsid w:val="4404CA36"/>
    <w:rsid w:val="4406D70E"/>
    <w:rsid w:val="4408A903"/>
    <w:rsid w:val="4408D369"/>
    <w:rsid w:val="440A76C8"/>
    <w:rsid w:val="440A7A67"/>
    <w:rsid w:val="440C4BCD"/>
    <w:rsid w:val="440CBD6A"/>
    <w:rsid w:val="440D7803"/>
    <w:rsid w:val="440ECE07"/>
    <w:rsid w:val="441077F3"/>
    <w:rsid w:val="441309C1"/>
    <w:rsid w:val="4415AE23"/>
    <w:rsid w:val="4419FC1E"/>
    <w:rsid w:val="441A5D18"/>
    <w:rsid w:val="44201FFA"/>
    <w:rsid w:val="442048A5"/>
    <w:rsid w:val="4421CDE3"/>
    <w:rsid w:val="4422D0FE"/>
    <w:rsid w:val="4423D384"/>
    <w:rsid w:val="442499EE"/>
    <w:rsid w:val="4424B2B7"/>
    <w:rsid w:val="4424C957"/>
    <w:rsid w:val="4424E9A8"/>
    <w:rsid w:val="4424EF84"/>
    <w:rsid w:val="4428165B"/>
    <w:rsid w:val="442869D6"/>
    <w:rsid w:val="4428B0E1"/>
    <w:rsid w:val="4428DDC3"/>
    <w:rsid w:val="44293CC6"/>
    <w:rsid w:val="442E3C7E"/>
    <w:rsid w:val="44301025"/>
    <w:rsid w:val="443169D0"/>
    <w:rsid w:val="44330FB6"/>
    <w:rsid w:val="4435171F"/>
    <w:rsid w:val="44352EDB"/>
    <w:rsid w:val="44381801"/>
    <w:rsid w:val="4439BC97"/>
    <w:rsid w:val="443C0E31"/>
    <w:rsid w:val="443D2551"/>
    <w:rsid w:val="443E7338"/>
    <w:rsid w:val="443F1796"/>
    <w:rsid w:val="4441F6DA"/>
    <w:rsid w:val="4442682B"/>
    <w:rsid w:val="4442AB68"/>
    <w:rsid w:val="4443A0C6"/>
    <w:rsid w:val="4448E0FB"/>
    <w:rsid w:val="4449447C"/>
    <w:rsid w:val="444A3DE4"/>
    <w:rsid w:val="444B1284"/>
    <w:rsid w:val="444B42DC"/>
    <w:rsid w:val="444EB32D"/>
    <w:rsid w:val="444F97EE"/>
    <w:rsid w:val="44526277"/>
    <w:rsid w:val="4452EF89"/>
    <w:rsid w:val="4453C520"/>
    <w:rsid w:val="4455850D"/>
    <w:rsid w:val="445701DA"/>
    <w:rsid w:val="44578956"/>
    <w:rsid w:val="44581575"/>
    <w:rsid w:val="445B426C"/>
    <w:rsid w:val="445D34CB"/>
    <w:rsid w:val="445EB9E8"/>
    <w:rsid w:val="445FA322"/>
    <w:rsid w:val="4462B425"/>
    <w:rsid w:val="4463692C"/>
    <w:rsid w:val="44640947"/>
    <w:rsid w:val="4466025A"/>
    <w:rsid w:val="4467F3CA"/>
    <w:rsid w:val="44689789"/>
    <w:rsid w:val="446A4C15"/>
    <w:rsid w:val="446BDD7B"/>
    <w:rsid w:val="446D60C5"/>
    <w:rsid w:val="446ED74B"/>
    <w:rsid w:val="4470861E"/>
    <w:rsid w:val="4470B385"/>
    <w:rsid w:val="44727107"/>
    <w:rsid w:val="44740D47"/>
    <w:rsid w:val="44756081"/>
    <w:rsid w:val="4477B195"/>
    <w:rsid w:val="4479906A"/>
    <w:rsid w:val="4479B45F"/>
    <w:rsid w:val="447AB65C"/>
    <w:rsid w:val="447E6192"/>
    <w:rsid w:val="447F1D59"/>
    <w:rsid w:val="447FD524"/>
    <w:rsid w:val="4480054E"/>
    <w:rsid w:val="448185D1"/>
    <w:rsid w:val="448823E4"/>
    <w:rsid w:val="448BB817"/>
    <w:rsid w:val="448C93AE"/>
    <w:rsid w:val="448CAD93"/>
    <w:rsid w:val="448DFC8C"/>
    <w:rsid w:val="448E17AB"/>
    <w:rsid w:val="448E388A"/>
    <w:rsid w:val="44900DC1"/>
    <w:rsid w:val="44906B06"/>
    <w:rsid w:val="4494AF79"/>
    <w:rsid w:val="44955669"/>
    <w:rsid w:val="449BBB79"/>
    <w:rsid w:val="449E7203"/>
    <w:rsid w:val="449F5A0C"/>
    <w:rsid w:val="44A2E961"/>
    <w:rsid w:val="44A2FF60"/>
    <w:rsid w:val="44A5BD6E"/>
    <w:rsid w:val="44A8AB26"/>
    <w:rsid w:val="44A9B81A"/>
    <w:rsid w:val="44A9BC34"/>
    <w:rsid w:val="44ABB433"/>
    <w:rsid w:val="44ACBEDC"/>
    <w:rsid w:val="44ACEDFD"/>
    <w:rsid w:val="44AD136A"/>
    <w:rsid w:val="44AD4F0D"/>
    <w:rsid w:val="44ADEBF4"/>
    <w:rsid w:val="44AEBA9D"/>
    <w:rsid w:val="44AF2B9E"/>
    <w:rsid w:val="44AF9B92"/>
    <w:rsid w:val="44AFCF67"/>
    <w:rsid w:val="44AFD0A5"/>
    <w:rsid w:val="44B02876"/>
    <w:rsid w:val="44B0FCF4"/>
    <w:rsid w:val="44B110F7"/>
    <w:rsid w:val="44B26DF8"/>
    <w:rsid w:val="44B38A3B"/>
    <w:rsid w:val="44B4056A"/>
    <w:rsid w:val="44B4692B"/>
    <w:rsid w:val="44B599E9"/>
    <w:rsid w:val="44B663F4"/>
    <w:rsid w:val="44B6B07A"/>
    <w:rsid w:val="44B8803D"/>
    <w:rsid w:val="44BBA81A"/>
    <w:rsid w:val="44BC9438"/>
    <w:rsid w:val="44BCDD4C"/>
    <w:rsid w:val="44BF87DE"/>
    <w:rsid w:val="44BFFC8B"/>
    <w:rsid w:val="44C25556"/>
    <w:rsid w:val="44C2E6A7"/>
    <w:rsid w:val="44C40DE8"/>
    <w:rsid w:val="44C45FA4"/>
    <w:rsid w:val="44C49A14"/>
    <w:rsid w:val="44C7807F"/>
    <w:rsid w:val="44C88844"/>
    <w:rsid w:val="44CDB22D"/>
    <w:rsid w:val="44CEEB37"/>
    <w:rsid w:val="44D0F190"/>
    <w:rsid w:val="44D46FBF"/>
    <w:rsid w:val="44D5F22A"/>
    <w:rsid w:val="44D98543"/>
    <w:rsid w:val="44D9BBA8"/>
    <w:rsid w:val="44DB602B"/>
    <w:rsid w:val="44DE17A5"/>
    <w:rsid w:val="44DF85F1"/>
    <w:rsid w:val="44E057BA"/>
    <w:rsid w:val="44E18905"/>
    <w:rsid w:val="44E1A687"/>
    <w:rsid w:val="44E660F6"/>
    <w:rsid w:val="44EBDBAD"/>
    <w:rsid w:val="44EC319E"/>
    <w:rsid w:val="44EE88D2"/>
    <w:rsid w:val="44EE8CC2"/>
    <w:rsid w:val="44EF001C"/>
    <w:rsid w:val="44F2CD9A"/>
    <w:rsid w:val="44F47CDC"/>
    <w:rsid w:val="44F56884"/>
    <w:rsid w:val="44FA36D4"/>
    <w:rsid w:val="44FB5AE3"/>
    <w:rsid w:val="44FDB79E"/>
    <w:rsid w:val="44FF4AAF"/>
    <w:rsid w:val="44FFC53A"/>
    <w:rsid w:val="45004D77"/>
    <w:rsid w:val="4504CE6B"/>
    <w:rsid w:val="4506AB95"/>
    <w:rsid w:val="4507125A"/>
    <w:rsid w:val="45092781"/>
    <w:rsid w:val="45096FDE"/>
    <w:rsid w:val="4509DAED"/>
    <w:rsid w:val="450A5915"/>
    <w:rsid w:val="450AC3E6"/>
    <w:rsid w:val="450B7E5D"/>
    <w:rsid w:val="450DB014"/>
    <w:rsid w:val="450EA766"/>
    <w:rsid w:val="4510A4CD"/>
    <w:rsid w:val="4510FF7B"/>
    <w:rsid w:val="451154FF"/>
    <w:rsid w:val="4511EEB5"/>
    <w:rsid w:val="451227AD"/>
    <w:rsid w:val="45144A64"/>
    <w:rsid w:val="45151533"/>
    <w:rsid w:val="45153232"/>
    <w:rsid w:val="45164C18"/>
    <w:rsid w:val="4516F898"/>
    <w:rsid w:val="45182CB1"/>
    <w:rsid w:val="4519B5B0"/>
    <w:rsid w:val="451B8B29"/>
    <w:rsid w:val="451DFBD8"/>
    <w:rsid w:val="45225CA7"/>
    <w:rsid w:val="45228AD1"/>
    <w:rsid w:val="4522AE47"/>
    <w:rsid w:val="452327CD"/>
    <w:rsid w:val="4525672E"/>
    <w:rsid w:val="452749C1"/>
    <w:rsid w:val="4527C29B"/>
    <w:rsid w:val="4528C995"/>
    <w:rsid w:val="452A86CF"/>
    <w:rsid w:val="452AFD53"/>
    <w:rsid w:val="452B060E"/>
    <w:rsid w:val="452BD000"/>
    <w:rsid w:val="452D45AE"/>
    <w:rsid w:val="453000F8"/>
    <w:rsid w:val="45307DCF"/>
    <w:rsid w:val="4530FFC1"/>
    <w:rsid w:val="4531F72C"/>
    <w:rsid w:val="4533476D"/>
    <w:rsid w:val="453542BC"/>
    <w:rsid w:val="453B3663"/>
    <w:rsid w:val="453C12C1"/>
    <w:rsid w:val="453F8A06"/>
    <w:rsid w:val="454116AC"/>
    <w:rsid w:val="454193F0"/>
    <w:rsid w:val="45422424"/>
    <w:rsid w:val="454264B4"/>
    <w:rsid w:val="4544419E"/>
    <w:rsid w:val="4544AA85"/>
    <w:rsid w:val="454BAB50"/>
    <w:rsid w:val="454D1E5E"/>
    <w:rsid w:val="454F8FA4"/>
    <w:rsid w:val="4550927B"/>
    <w:rsid w:val="45512D2B"/>
    <w:rsid w:val="4551764D"/>
    <w:rsid w:val="4551BB5D"/>
    <w:rsid w:val="4552E8E2"/>
    <w:rsid w:val="45530198"/>
    <w:rsid w:val="45548608"/>
    <w:rsid w:val="45559BBC"/>
    <w:rsid w:val="4555E022"/>
    <w:rsid w:val="455691BC"/>
    <w:rsid w:val="455710DB"/>
    <w:rsid w:val="455795A8"/>
    <w:rsid w:val="4557D475"/>
    <w:rsid w:val="45599707"/>
    <w:rsid w:val="4559B88E"/>
    <w:rsid w:val="455DA618"/>
    <w:rsid w:val="455DCD50"/>
    <w:rsid w:val="455ED9BA"/>
    <w:rsid w:val="4560C51A"/>
    <w:rsid w:val="4560DAEA"/>
    <w:rsid w:val="45615D45"/>
    <w:rsid w:val="45617FF3"/>
    <w:rsid w:val="4561FA58"/>
    <w:rsid w:val="456208A0"/>
    <w:rsid w:val="456346CB"/>
    <w:rsid w:val="456369C1"/>
    <w:rsid w:val="4566B85A"/>
    <w:rsid w:val="45674A8C"/>
    <w:rsid w:val="4568BDE6"/>
    <w:rsid w:val="456C64A7"/>
    <w:rsid w:val="4570F373"/>
    <w:rsid w:val="4571E884"/>
    <w:rsid w:val="457265B9"/>
    <w:rsid w:val="45768BE1"/>
    <w:rsid w:val="4576B1DD"/>
    <w:rsid w:val="45777B41"/>
    <w:rsid w:val="45787AA0"/>
    <w:rsid w:val="4579B00E"/>
    <w:rsid w:val="457C958A"/>
    <w:rsid w:val="457F116A"/>
    <w:rsid w:val="457F4CF3"/>
    <w:rsid w:val="45804ED7"/>
    <w:rsid w:val="4580DE26"/>
    <w:rsid w:val="458283B2"/>
    <w:rsid w:val="4583BC87"/>
    <w:rsid w:val="4584DB3C"/>
    <w:rsid w:val="4585205E"/>
    <w:rsid w:val="4587AD0F"/>
    <w:rsid w:val="458A16DF"/>
    <w:rsid w:val="458A78D3"/>
    <w:rsid w:val="458AFA3A"/>
    <w:rsid w:val="458F2C1A"/>
    <w:rsid w:val="458F2FD7"/>
    <w:rsid w:val="458F3474"/>
    <w:rsid w:val="4590B61F"/>
    <w:rsid w:val="459270AE"/>
    <w:rsid w:val="45985EC3"/>
    <w:rsid w:val="45990A08"/>
    <w:rsid w:val="45994B48"/>
    <w:rsid w:val="459D239A"/>
    <w:rsid w:val="459DDEFC"/>
    <w:rsid w:val="459E6E67"/>
    <w:rsid w:val="45A3B09E"/>
    <w:rsid w:val="45A65EFB"/>
    <w:rsid w:val="45A6FEF0"/>
    <w:rsid w:val="45A92126"/>
    <w:rsid w:val="45A97A98"/>
    <w:rsid w:val="45A995EB"/>
    <w:rsid w:val="45AD1217"/>
    <w:rsid w:val="45AD1D32"/>
    <w:rsid w:val="45AED80A"/>
    <w:rsid w:val="45B146BD"/>
    <w:rsid w:val="45B70607"/>
    <w:rsid w:val="45B7861B"/>
    <w:rsid w:val="45B7A576"/>
    <w:rsid w:val="45B80A0C"/>
    <w:rsid w:val="45B89178"/>
    <w:rsid w:val="45B99F47"/>
    <w:rsid w:val="45BA6BAD"/>
    <w:rsid w:val="45BADD4A"/>
    <w:rsid w:val="45BE518E"/>
    <w:rsid w:val="45BED88D"/>
    <w:rsid w:val="45C00B50"/>
    <w:rsid w:val="45C341AF"/>
    <w:rsid w:val="45C46CB0"/>
    <w:rsid w:val="45C51ED9"/>
    <w:rsid w:val="45C55C45"/>
    <w:rsid w:val="45C63848"/>
    <w:rsid w:val="45C7EAF1"/>
    <w:rsid w:val="45C898DC"/>
    <w:rsid w:val="45C90207"/>
    <w:rsid w:val="45CA1575"/>
    <w:rsid w:val="45CDC6E7"/>
    <w:rsid w:val="45CDE4BE"/>
    <w:rsid w:val="45CDF51D"/>
    <w:rsid w:val="45CF4A86"/>
    <w:rsid w:val="45D0FD00"/>
    <w:rsid w:val="45D196B1"/>
    <w:rsid w:val="45D334E3"/>
    <w:rsid w:val="45D36719"/>
    <w:rsid w:val="45D4392B"/>
    <w:rsid w:val="45D6DE3B"/>
    <w:rsid w:val="45D8B2A4"/>
    <w:rsid w:val="45DA101F"/>
    <w:rsid w:val="45DA1AB4"/>
    <w:rsid w:val="45DA2FAD"/>
    <w:rsid w:val="45DA9C8A"/>
    <w:rsid w:val="45DBC6B6"/>
    <w:rsid w:val="45DD1D75"/>
    <w:rsid w:val="45DD502A"/>
    <w:rsid w:val="45DD85C9"/>
    <w:rsid w:val="45DDFE80"/>
    <w:rsid w:val="45DE00F7"/>
    <w:rsid w:val="45DE4237"/>
    <w:rsid w:val="45E178FC"/>
    <w:rsid w:val="45E18C43"/>
    <w:rsid w:val="45E19B11"/>
    <w:rsid w:val="45E30674"/>
    <w:rsid w:val="45E4085B"/>
    <w:rsid w:val="45E6B0F1"/>
    <w:rsid w:val="45E7ACA3"/>
    <w:rsid w:val="45E8703E"/>
    <w:rsid w:val="45EAE580"/>
    <w:rsid w:val="45EB6121"/>
    <w:rsid w:val="45EB9FC0"/>
    <w:rsid w:val="45EBE6C3"/>
    <w:rsid w:val="45EC79E6"/>
    <w:rsid w:val="45ED3AFA"/>
    <w:rsid w:val="45ED556C"/>
    <w:rsid w:val="45EE178F"/>
    <w:rsid w:val="45F3EF11"/>
    <w:rsid w:val="45F5EF14"/>
    <w:rsid w:val="45F7D4E9"/>
    <w:rsid w:val="45F81C3E"/>
    <w:rsid w:val="45F97958"/>
    <w:rsid w:val="45F9D16B"/>
    <w:rsid w:val="45FA2B47"/>
    <w:rsid w:val="45FA778E"/>
    <w:rsid w:val="45FCB220"/>
    <w:rsid w:val="45FD64BB"/>
    <w:rsid w:val="45FE899B"/>
    <w:rsid w:val="46002E48"/>
    <w:rsid w:val="4601C973"/>
    <w:rsid w:val="4603B39F"/>
    <w:rsid w:val="4603DAE0"/>
    <w:rsid w:val="46064761"/>
    <w:rsid w:val="4606BBDD"/>
    <w:rsid w:val="4608B1C2"/>
    <w:rsid w:val="4608BDDE"/>
    <w:rsid w:val="460A5F1B"/>
    <w:rsid w:val="460B1B2D"/>
    <w:rsid w:val="460CB2D3"/>
    <w:rsid w:val="460E8F3B"/>
    <w:rsid w:val="460F05BF"/>
    <w:rsid w:val="460F91CE"/>
    <w:rsid w:val="46111B09"/>
    <w:rsid w:val="4615F544"/>
    <w:rsid w:val="4616E1C3"/>
    <w:rsid w:val="4616F1AB"/>
    <w:rsid w:val="461737EF"/>
    <w:rsid w:val="461952B2"/>
    <w:rsid w:val="461B6F20"/>
    <w:rsid w:val="461C1081"/>
    <w:rsid w:val="461CDFB0"/>
    <w:rsid w:val="461F7CD3"/>
    <w:rsid w:val="4620305D"/>
    <w:rsid w:val="46204EBA"/>
    <w:rsid w:val="4620BDF0"/>
    <w:rsid w:val="46213F45"/>
    <w:rsid w:val="4623B91C"/>
    <w:rsid w:val="4623D703"/>
    <w:rsid w:val="46241C58"/>
    <w:rsid w:val="4624EA9F"/>
    <w:rsid w:val="462621F5"/>
    <w:rsid w:val="4626E9AE"/>
    <w:rsid w:val="462B49FF"/>
    <w:rsid w:val="462C45D6"/>
    <w:rsid w:val="462C8F10"/>
    <w:rsid w:val="462E48AC"/>
    <w:rsid w:val="46308A42"/>
    <w:rsid w:val="46352957"/>
    <w:rsid w:val="46356FC0"/>
    <w:rsid w:val="463652D8"/>
    <w:rsid w:val="463669B3"/>
    <w:rsid w:val="4638ADE5"/>
    <w:rsid w:val="463BB74D"/>
    <w:rsid w:val="463C1FF9"/>
    <w:rsid w:val="463C4C94"/>
    <w:rsid w:val="463CACF1"/>
    <w:rsid w:val="463F444A"/>
    <w:rsid w:val="463FE098"/>
    <w:rsid w:val="46417FCA"/>
    <w:rsid w:val="4641FCFA"/>
    <w:rsid w:val="46429F6F"/>
    <w:rsid w:val="4642FC47"/>
    <w:rsid w:val="4643E99C"/>
    <w:rsid w:val="464474C6"/>
    <w:rsid w:val="464574D8"/>
    <w:rsid w:val="464672CF"/>
    <w:rsid w:val="464696FF"/>
    <w:rsid w:val="4646E12B"/>
    <w:rsid w:val="46473493"/>
    <w:rsid w:val="464956BE"/>
    <w:rsid w:val="46499EEF"/>
    <w:rsid w:val="464CBEC1"/>
    <w:rsid w:val="464CDB89"/>
    <w:rsid w:val="464E40B2"/>
    <w:rsid w:val="46520E9E"/>
    <w:rsid w:val="4652C45C"/>
    <w:rsid w:val="46531847"/>
    <w:rsid w:val="46545B16"/>
    <w:rsid w:val="4655B522"/>
    <w:rsid w:val="465922AF"/>
    <w:rsid w:val="465C0AB6"/>
    <w:rsid w:val="465DFA2A"/>
    <w:rsid w:val="466074E4"/>
    <w:rsid w:val="4664D3FB"/>
    <w:rsid w:val="46654FA1"/>
    <w:rsid w:val="46655183"/>
    <w:rsid w:val="4667B025"/>
    <w:rsid w:val="4667D973"/>
    <w:rsid w:val="46684EBD"/>
    <w:rsid w:val="466903D7"/>
    <w:rsid w:val="466934B1"/>
    <w:rsid w:val="4669EBCC"/>
    <w:rsid w:val="466B38C8"/>
    <w:rsid w:val="466D64A5"/>
    <w:rsid w:val="467077AA"/>
    <w:rsid w:val="467208CD"/>
    <w:rsid w:val="4674D308"/>
    <w:rsid w:val="4679FA3E"/>
    <w:rsid w:val="467A3063"/>
    <w:rsid w:val="467C85D5"/>
    <w:rsid w:val="467D0B41"/>
    <w:rsid w:val="467DAE4C"/>
    <w:rsid w:val="46810FBC"/>
    <w:rsid w:val="46817E8B"/>
    <w:rsid w:val="46819BA1"/>
    <w:rsid w:val="46823994"/>
    <w:rsid w:val="4682422A"/>
    <w:rsid w:val="46837C38"/>
    <w:rsid w:val="46837DD6"/>
    <w:rsid w:val="46847B71"/>
    <w:rsid w:val="468544BB"/>
    <w:rsid w:val="4686C4E1"/>
    <w:rsid w:val="46871CA9"/>
    <w:rsid w:val="468983BF"/>
    <w:rsid w:val="468A38F6"/>
    <w:rsid w:val="468D72B8"/>
    <w:rsid w:val="468EF791"/>
    <w:rsid w:val="468FE694"/>
    <w:rsid w:val="46916AD4"/>
    <w:rsid w:val="4692937A"/>
    <w:rsid w:val="4693A20F"/>
    <w:rsid w:val="4694B4FC"/>
    <w:rsid w:val="469A76FB"/>
    <w:rsid w:val="469A933C"/>
    <w:rsid w:val="469BAD9F"/>
    <w:rsid w:val="469D62C5"/>
    <w:rsid w:val="469DEE53"/>
    <w:rsid w:val="469E1AA6"/>
    <w:rsid w:val="469F8B4C"/>
    <w:rsid w:val="46A8495C"/>
    <w:rsid w:val="46A8B4C6"/>
    <w:rsid w:val="46A9CAEA"/>
    <w:rsid w:val="46AA1D89"/>
    <w:rsid w:val="46AC897A"/>
    <w:rsid w:val="46ADCC81"/>
    <w:rsid w:val="46AE18F1"/>
    <w:rsid w:val="46B05CB9"/>
    <w:rsid w:val="46B07110"/>
    <w:rsid w:val="46B0BB9C"/>
    <w:rsid w:val="46B2C89F"/>
    <w:rsid w:val="46B63A59"/>
    <w:rsid w:val="46B64D17"/>
    <w:rsid w:val="46B994F1"/>
    <w:rsid w:val="46BD4B53"/>
    <w:rsid w:val="46BD8923"/>
    <w:rsid w:val="46BE7A78"/>
    <w:rsid w:val="46BEA5D4"/>
    <w:rsid w:val="46BFB5EC"/>
    <w:rsid w:val="46C1DDC0"/>
    <w:rsid w:val="46C2A53B"/>
    <w:rsid w:val="46C41406"/>
    <w:rsid w:val="46C60BA5"/>
    <w:rsid w:val="46C75CD9"/>
    <w:rsid w:val="46CC1E9C"/>
    <w:rsid w:val="46CF3177"/>
    <w:rsid w:val="46CFE820"/>
    <w:rsid w:val="46D4F95D"/>
    <w:rsid w:val="46D531C7"/>
    <w:rsid w:val="46D75DC9"/>
    <w:rsid w:val="46D7A20C"/>
    <w:rsid w:val="46D7AF1A"/>
    <w:rsid w:val="46D83928"/>
    <w:rsid w:val="46D8DFF1"/>
    <w:rsid w:val="46D8E8F7"/>
    <w:rsid w:val="46DAA253"/>
    <w:rsid w:val="46DBF98D"/>
    <w:rsid w:val="46DCD894"/>
    <w:rsid w:val="46E08279"/>
    <w:rsid w:val="46E22BE2"/>
    <w:rsid w:val="46E4E32F"/>
    <w:rsid w:val="46E9022A"/>
    <w:rsid w:val="46EA7BB1"/>
    <w:rsid w:val="46EAFD6E"/>
    <w:rsid w:val="46EC0F48"/>
    <w:rsid w:val="46ECFA5B"/>
    <w:rsid w:val="46EDCBA9"/>
    <w:rsid w:val="46EF9C42"/>
    <w:rsid w:val="46F32EC4"/>
    <w:rsid w:val="46F591C8"/>
    <w:rsid w:val="46F5D50D"/>
    <w:rsid w:val="46F6DB6F"/>
    <w:rsid w:val="46F70B70"/>
    <w:rsid w:val="46F7392C"/>
    <w:rsid w:val="46F7EC3B"/>
    <w:rsid w:val="46F8E969"/>
    <w:rsid w:val="46FE0BB8"/>
    <w:rsid w:val="46FF2613"/>
    <w:rsid w:val="46FFF4EE"/>
    <w:rsid w:val="4700B474"/>
    <w:rsid w:val="47011317"/>
    <w:rsid w:val="47015C79"/>
    <w:rsid w:val="47027E4C"/>
    <w:rsid w:val="47028A4E"/>
    <w:rsid w:val="47033176"/>
    <w:rsid w:val="47062130"/>
    <w:rsid w:val="4706DF4C"/>
    <w:rsid w:val="47111170"/>
    <w:rsid w:val="47113291"/>
    <w:rsid w:val="471174F0"/>
    <w:rsid w:val="4717134C"/>
    <w:rsid w:val="471ABA04"/>
    <w:rsid w:val="471AC881"/>
    <w:rsid w:val="471AD3DE"/>
    <w:rsid w:val="471B87C7"/>
    <w:rsid w:val="471C1F38"/>
    <w:rsid w:val="471D8DCA"/>
    <w:rsid w:val="471E2E94"/>
    <w:rsid w:val="4720F197"/>
    <w:rsid w:val="47239EF8"/>
    <w:rsid w:val="4724226C"/>
    <w:rsid w:val="472A2AFB"/>
    <w:rsid w:val="472AC481"/>
    <w:rsid w:val="473043D2"/>
    <w:rsid w:val="4731BF15"/>
    <w:rsid w:val="4731D341"/>
    <w:rsid w:val="47326D32"/>
    <w:rsid w:val="4733CCD8"/>
    <w:rsid w:val="47394388"/>
    <w:rsid w:val="4739B7F6"/>
    <w:rsid w:val="4739D4A4"/>
    <w:rsid w:val="4739EAC3"/>
    <w:rsid w:val="473D092F"/>
    <w:rsid w:val="4740876F"/>
    <w:rsid w:val="47422ACF"/>
    <w:rsid w:val="47430EAA"/>
    <w:rsid w:val="4744E9FD"/>
    <w:rsid w:val="4746BF1A"/>
    <w:rsid w:val="4746D1F4"/>
    <w:rsid w:val="47489B27"/>
    <w:rsid w:val="4748D308"/>
    <w:rsid w:val="4749E049"/>
    <w:rsid w:val="474A3D41"/>
    <w:rsid w:val="474D54C7"/>
    <w:rsid w:val="474E8063"/>
    <w:rsid w:val="4752DFAD"/>
    <w:rsid w:val="47561014"/>
    <w:rsid w:val="475A7895"/>
    <w:rsid w:val="475AECD2"/>
    <w:rsid w:val="475BC536"/>
    <w:rsid w:val="475C17D5"/>
    <w:rsid w:val="475DF3D0"/>
    <w:rsid w:val="47601A0E"/>
    <w:rsid w:val="476061C3"/>
    <w:rsid w:val="4762B764"/>
    <w:rsid w:val="4763EBA1"/>
    <w:rsid w:val="4766AC9C"/>
    <w:rsid w:val="4766C20C"/>
    <w:rsid w:val="47687FB1"/>
    <w:rsid w:val="4768F8B3"/>
    <w:rsid w:val="47693891"/>
    <w:rsid w:val="47696286"/>
    <w:rsid w:val="476B8399"/>
    <w:rsid w:val="476BDE16"/>
    <w:rsid w:val="476D7765"/>
    <w:rsid w:val="4771E10B"/>
    <w:rsid w:val="477235A7"/>
    <w:rsid w:val="477350CA"/>
    <w:rsid w:val="477658F1"/>
    <w:rsid w:val="4776D3CC"/>
    <w:rsid w:val="47785809"/>
    <w:rsid w:val="4778D441"/>
    <w:rsid w:val="477BB824"/>
    <w:rsid w:val="477DEAEA"/>
    <w:rsid w:val="477EA609"/>
    <w:rsid w:val="478029FD"/>
    <w:rsid w:val="4780DB16"/>
    <w:rsid w:val="478705CB"/>
    <w:rsid w:val="4788AEEE"/>
    <w:rsid w:val="478AE8B2"/>
    <w:rsid w:val="478BEBE8"/>
    <w:rsid w:val="478F3395"/>
    <w:rsid w:val="478FE7BF"/>
    <w:rsid w:val="4790C730"/>
    <w:rsid w:val="4790DCEB"/>
    <w:rsid w:val="4793BD72"/>
    <w:rsid w:val="4796272C"/>
    <w:rsid w:val="479636F2"/>
    <w:rsid w:val="47974E42"/>
    <w:rsid w:val="47976DDD"/>
    <w:rsid w:val="47999631"/>
    <w:rsid w:val="479E3EBE"/>
    <w:rsid w:val="479F0058"/>
    <w:rsid w:val="479F6C22"/>
    <w:rsid w:val="47A0CCF8"/>
    <w:rsid w:val="47A13E04"/>
    <w:rsid w:val="47A18C90"/>
    <w:rsid w:val="47A3C3F6"/>
    <w:rsid w:val="47A4EEC9"/>
    <w:rsid w:val="47A7D38F"/>
    <w:rsid w:val="47AB8E73"/>
    <w:rsid w:val="47AC19B7"/>
    <w:rsid w:val="47AE3669"/>
    <w:rsid w:val="47AEE28F"/>
    <w:rsid w:val="47B2F4DD"/>
    <w:rsid w:val="47B46487"/>
    <w:rsid w:val="47B62742"/>
    <w:rsid w:val="47B6A865"/>
    <w:rsid w:val="47B6EF2A"/>
    <w:rsid w:val="47B7743B"/>
    <w:rsid w:val="47BCDAA1"/>
    <w:rsid w:val="47BD9B13"/>
    <w:rsid w:val="47BE5521"/>
    <w:rsid w:val="47BFE6E5"/>
    <w:rsid w:val="47C0FD92"/>
    <w:rsid w:val="47C2E0CA"/>
    <w:rsid w:val="47C5A23B"/>
    <w:rsid w:val="47C71BC9"/>
    <w:rsid w:val="47C87A14"/>
    <w:rsid w:val="47C8F5B0"/>
    <w:rsid w:val="47C91F32"/>
    <w:rsid w:val="47C92EFC"/>
    <w:rsid w:val="47CA4288"/>
    <w:rsid w:val="47CD1877"/>
    <w:rsid w:val="47CD49F6"/>
    <w:rsid w:val="47CDCFDA"/>
    <w:rsid w:val="47D09C98"/>
    <w:rsid w:val="47D409C5"/>
    <w:rsid w:val="47D580B6"/>
    <w:rsid w:val="47D6025F"/>
    <w:rsid w:val="47D758B5"/>
    <w:rsid w:val="47D85D99"/>
    <w:rsid w:val="47D96D2B"/>
    <w:rsid w:val="47DA61E3"/>
    <w:rsid w:val="47DECF42"/>
    <w:rsid w:val="47DF3957"/>
    <w:rsid w:val="47DFA97B"/>
    <w:rsid w:val="47E145E9"/>
    <w:rsid w:val="47E16A48"/>
    <w:rsid w:val="47E1EA46"/>
    <w:rsid w:val="47E2AA10"/>
    <w:rsid w:val="47E2C31F"/>
    <w:rsid w:val="47E59DA5"/>
    <w:rsid w:val="47E794D2"/>
    <w:rsid w:val="47EB4BC0"/>
    <w:rsid w:val="47ECB291"/>
    <w:rsid w:val="47ECE467"/>
    <w:rsid w:val="47EDABF9"/>
    <w:rsid w:val="47EE392F"/>
    <w:rsid w:val="47F4A41E"/>
    <w:rsid w:val="47F5C5D1"/>
    <w:rsid w:val="47F68CC2"/>
    <w:rsid w:val="47F81366"/>
    <w:rsid w:val="47F85FF2"/>
    <w:rsid w:val="47F9913F"/>
    <w:rsid w:val="47FE7B68"/>
    <w:rsid w:val="47FEF794"/>
    <w:rsid w:val="4800B9C1"/>
    <w:rsid w:val="48024813"/>
    <w:rsid w:val="480487D4"/>
    <w:rsid w:val="480902DD"/>
    <w:rsid w:val="480A3EE2"/>
    <w:rsid w:val="480AD6A5"/>
    <w:rsid w:val="480B1B68"/>
    <w:rsid w:val="480BC80B"/>
    <w:rsid w:val="480C974E"/>
    <w:rsid w:val="480E1F70"/>
    <w:rsid w:val="480E2C90"/>
    <w:rsid w:val="480E5C7F"/>
    <w:rsid w:val="480FB0EC"/>
    <w:rsid w:val="4810B98C"/>
    <w:rsid w:val="4810FE25"/>
    <w:rsid w:val="481256AE"/>
    <w:rsid w:val="4812F78F"/>
    <w:rsid w:val="4817221F"/>
    <w:rsid w:val="48178A06"/>
    <w:rsid w:val="4817B101"/>
    <w:rsid w:val="4818F657"/>
    <w:rsid w:val="48190058"/>
    <w:rsid w:val="4819CAA1"/>
    <w:rsid w:val="481A167C"/>
    <w:rsid w:val="481AD4DB"/>
    <w:rsid w:val="481B5BD7"/>
    <w:rsid w:val="481D8CE5"/>
    <w:rsid w:val="481E6EC7"/>
    <w:rsid w:val="48203D9A"/>
    <w:rsid w:val="48210FC6"/>
    <w:rsid w:val="482502CA"/>
    <w:rsid w:val="48263ABD"/>
    <w:rsid w:val="4826E65E"/>
    <w:rsid w:val="48283B2E"/>
    <w:rsid w:val="4828D247"/>
    <w:rsid w:val="48298A6A"/>
    <w:rsid w:val="482B120F"/>
    <w:rsid w:val="482C66DA"/>
    <w:rsid w:val="482CCDBF"/>
    <w:rsid w:val="482D625D"/>
    <w:rsid w:val="482DDD2F"/>
    <w:rsid w:val="482E2C07"/>
    <w:rsid w:val="482FA7B1"/>
    <w:rsid w:val="482FABC0"/>
    <w:rsid w:val="4831A980"/>
    <w:rsid w:val="4831DB56"/>
    <w:rsid w:val="48341D00"/>
    <w:rsid w:val="48342510"/>
    <w:rsid w:val="4834318E"/>
    <w:rsid w:val="4837CD3C"/>
    <w:rsid w:val="483A29FA"/>
    <w:rsid w:val="483A79E7"/>
    <w:rsid w:val="483B83B1"/>
    <w:rsid w:val="483C12A0"/>
    <w:rsid w:val="483C46F1"/>
    <w:rsid w:val="483CF07A"/>
    <w:rsid w:val="483D561B"/>
    <w:rsid w:val="48404107"/>
    <w:rsid w:val="4840749B"/>
    <w:rsid w:val="4840760C"/>
    <w:rsid w:val="48416017"/>
    <w:rsid w:val="48421426"/>
    <w:rsid w:val="4842AFCA"/>
    <w:rsid w:val="4844B398"/>
    <w:rsid w:val="4844FB3D"/>
    <w:rsid w:val="4846305E"/>
    <w:rsid w:val="484672B7"/>
    <w:rsid w:val="4847E0E8"/>
    <w:rsid w:val="484BC6CC"/>
    <w:rsid w:val="484CC764"/>
    <w:rsid w:val="484DBDE3"/>
    <w:rsid w:val="484E5A76"/>
    <w:rsid w:val="484EB428"/>
    <w:rsid w:val="484F10D5"/>
    <w:rsid w:val="484FF7AE"/>
    <w:rsid w:val="48560F2C"/>
    <w:rsid w:val="48593D85"/>
    <w:rsid w:val="485A3F1C"/>
    <w:rsid w:val="485D739C"/>
    <w:rsid w:val="485DB1D8"/>
    <w:rsid w:val="485E5C4A"/>
    <w:rsid w:val="485ED8D8"/>
    <w:rsid w:val="4861A170"/>
    <w:rsid w:val="4862EFD1"/>
    <w:rsid w:val="48635396"/>
    <w:rsid w:val="48646E07"/>
    <w:rsid w:val="4864A25D"/>
    <w:rsid w:val="4866F406"/>
    <w:rsid w:val="48683AC7"/>
    <w:rsid w:val="4869791F"/>
    <w:rsid w:val="486A2A1D"/>
    <w:rsid w:val="486A50C2"/>
    <w:rsid w:val="486A8CFB"/>
    <w:rsid w:val="486AC0D8"/>
    <w:rsid w:val="48713550"/>
    <w:rsid w:val="48713E3F"/>
    <w:rsid w:val="48731802"/>
    <w:rsid w:val="48737F75"/>
    <w:rsid w:val="4873C12C"/>
    <w:rsid w:val="487400AD"/>
    <w:rsid w:val="48757625"/>
    <w:rsid w:val="48758483"/>
    <w:rsid w:val="487661C6"/>
    <w:rsid w:val="4877CCE8"/>
    <w:rsid w:val="487831BC"/>
    <w:rsid w:val="48795CEB"/>
    <w:rsid w:val="487B3CBE"/>
    <w:rsid w:val="487B6C8D"/>
    <w:rsid w:val="487B9987"/>
    <w:rsid w:val="487D2E1A"/>
    <w:rsid w:val="487DAACA"/>
    <w:rsid w:val="487DDF9D"/>
    <w:rsid w:val="487EE300"/>
    <w:rsid w:val="487F86FB"/>
    <w:rsid w:val="48816D1D"/>
    <w:rsid w:val="4887A00B"/>
    <w:rsid w:val="488A1084"/>
    <w:rsid w:val="488D4E8C"/>
    <w:rsid w:val="488D97A2"/>
    <w:rsid w:val="488E525F"/>
    <w:rsid w:val="488E7213"/>
    <w:rsid w:val="488E8FB4"/>
    <w:rsid w:val="488F70DA"/>
    <w:rsid w:val="4892C520"/>
    <w:rsid w:val="4896D6D4"/>
    <w:rsid w:val="4896F3DD"/>
    <w:rsid w:val="4899A3DA"/>
    <w:rsid w:val="489A37FE"/>
    <w:rsid w:val="489A3AE5"/>
    <w:rsid w:val="489B01AB"/>
    <w:rsid w:val="489C1F36"/>
    <w:rsid w:val="48A19A7D"/>
    <w:rsid w:val="48A2DF3B"/>
    <w:rsid w:val="48A4D16E"/>
    <w:rsid w:val="48A537AA"/>
    <w:rsid w:val="48AC7DDB"/>
    <w:rsid w:val="48AD6005"/>
    <w:rsid w:val="48AD93E9"/>
    <w:rsid w:val="48AE775E"/>
    <w:rsid w:val="48AEB566"/>
    <w:rsid w:val="48B2D8D1"/>
    <w:rsid w:val="48B3FE45"/>
    <w:rsid w:val="48B530BC"/>
    <w:rsid w:val="48B5D2CC"/>
    <w:rsid w:val="48B87EE8"/>
    <w:rsid w:val="48B95EA4"/>
    <w:rsid w:val="48B97430"/>
    <w:rsid w:val="48B9FEF5"/>
    <w:rsid w:val="48BBBBE5"/>
    <w:rsid w:val="48BC862E"/>
    <w:rsid w:val="48BEBA13"/>
    <w:rsid w:val="48BF2D05"/>
    <w:rsid w:val="48C044C2"/>
    <w:rsid w:val="48C2E914"/>
    <w:rsid w:val="48C3A90C"/>
    <w:rsid w:val="48C50294"/>
    <w:rsid w:val="48C606EF"/>
    <w:rsid w:val="48C7EB60"/>
    <w:rsid w:val="48C91FD9"/>
    <w:rsid w:val="48CAE4FF"/>
    <w:rsid w:val="48CD6651"/>
    <w:rsid w:val="48CD8CC2"/>
    <w:rsid w:val="48CECBC8"/>
    <w:rsid w:val="48CF2AA1"/>
    <w:rsid w:val="48D0D94C"/>
    <w:rsid w:val="48D12123"/>
    <w:rsid w:val="48D172D3"/>
    <w:rsid w:val="48D1A68D"/>
    <w:rsid w:val="48D37938"/>
    <w:rsid w:val="48D906AD"/>
    <w:rsid w:val="48D9CF1B"/>
    <w:rsid w:val="48DAF9EE"/>
    <w:rsid w:val="48DC1FC4"/>
    <w:rsid w:val="48DE8C41"/>
    <w:rsid w:val="48DF9FF8"/>
    <w:rsid w:val="48E020F3"/>
    <w:rsid w:val="48E06292"/>
    <w:rsid w:val="48E08697"/>
    <w:rsid w:val="48E5B7FB"/>
    <w:rsid w:val="48E70C16"/>
    <w:rsid w:val="48E95314"/>
    <w:rsid w:val="48EA2E99"/>
    <w:rsid w:val="48EBD5FD"/>
    <w:rsid w:val="48EF3A3D"/>
    <w:rsid w:val="48F05E0A"/>
    <w:rsid w:val="48F06928"/>
    <w:rsid w:val="48F19032"/>
    <w:rsid w:val="48F1FA77"/>
    <w:rsid w:val="48F2DC94"/>
    <w:rsid w:val="48F49A20"/>
    <w:rsid w:val="48F5CA06"/>
    <w:rsid w:val="48F778D4"/>
    <w:rsid w:val="48F984ED"/>
    <w:rsid w:val="48F9D927"/>
    <w:rsid w:val="48FAA022"/>
    <w:rsid w:val="48FCB8C2"/>
    <w:rsid w:val="48FCE2BC"/>
    <w:rsid w:val="48FEFB26"/>
    <w:rsid w:val="4901181A"/>
    <w:rsid w:val="490147E2"/>
    <w:rsid w:val="49018E73"/>
    <w:rsid w:val="49021CB6"/>
    <w:rsid w:val="4903535E"/>
    <w:rsid w:val="4903A117"/>
    <w:rsid w:val="4904BCD3"/>
    <w:rsid w:val="49055B41"/>
    <w:rsid w:val="4907F770"/>
    <w:rsid w:val="490898F5"/>
    <w:rsid w:val="49092AB3"/>
    <w:rsid w:val="490CDBFE"/>
    <w:rsid w:val="490E724C"/>
    <w:rsid w:val="49128523"/>
    <w:rsid w:val="4912D04B"/>
    <w:rsid w:val="4913DB51"/>
    <w:rsid w:val="4918158D"/>
    <w:rsid w:val="491CA5FB"/>
    <w:rsid w:val="491CFCC3"/>
    <w:rsid w:val="491E7279"/>
    <w:rsid w:val="49204110"/>
    <w:rsid w:val="49223A3A"/>
    <w:rsid w:val="49239A78"/>
    <w:rsid w:val="49249C89"/>
    <w:rsid w:val="4924E907"/>
    <w:rsid w:val="4925FA5D"/>
    <w:rsid w:val="49272AC6"/>
    <w:rsid w:val="49272BAB"/>
    <w:rsid w:val="4927849F"/>
    <w:rsid w:val="4928C381"/>
    <w:rsid w:val="492C3FF6"/>
    <w:rsid w:val="492CC70E"/>
    <w:rsid w:val="492DD69F"/>
    <w:rsid w:val="492F9008"/>
    <w:rsid w:val="4930ED69"/>
    <w:rsid w:val="493378B2"/>
    <w:rsid w:val="4935EA96"/>
    <w:rsid w:val="4939C0CD"/>
    <w:rsid w:val="493A816E"/>
    <w:rsid w:val="493B21EF"/>
    <w:rsid w:val="493BD98D"/>
    <w:rsid w:val="493E0E93"/>
    <w:rsid w:val="493EEDE4"/>
    <w:rsid w:val="493FE49D"/>
    <w:rsid w:val="49410BE4"/>
    <w:rsid w:val="4942CDBD"/>
    <w:rsid w:val="4942F64D"/>
    <w:rsid w:val="49434F76"/>
    <w:rsid w:val="49436889"/>
    <w:rsid w:val="49459ECF"/>
    <w:rsid w:val="4949BE90"/>
    <w:rsid w:val="494ACE68"/>
    <w:rsid w:val="494BBE63"/>
    <w:rsid w:val="494FA6A8"/>
    <w:rsid w:val="49519FAE"/>
    <w:rsid w:val="49524691"/>
    <w:rsid w:val="4952B43E"/>
    <w:rsid w:val="4954210A"/>
    <w:rsid w:val="4957D9CE"/>
    <w:rsid w:val="4960AEAE"/>
    <w:rsid w:val="4960DDCF"/>
    <w:rsid w:val="49621135"/>
    <w:rsid w:val="49628FE4"/>
    <w:rsid w:val="4965EB0E"/>
    <w:rsid w:val="496B0598"/>
    <w:rsid w:val="496C04F0"/>
    <w:rsid w:val="496C42BE"/>
    <w:rsid w:val="496D99B5"/>
    <w:rsid w:val="496DCC00"/>
    <w:rsid w:val="496E4633"/>
    <w:rsid w:val="496FA1E2"/>
    <w:rsid w:val="497489C3"/>
    <w:rsid w:val="4975A573"/>
    <w:rsid w:val="4977C480"/>
    <w:rsid w:val="49781D03"/>
    <w:rsid w:val="497AB075"/>
    <w:rsid w:val="497D3594"/>
    <w:rsid w:val="497F90B7"/>
    <w:rsid w:val="4980CDC5"/>
    <w:rsid w:val="4984AC65"/>
    <w:rsid w:val="49857A6F"/>
    <w:rsid w:val="49875C6E"/>
    <w:rsid w:val="4987A15E"/>
    <w:rsid w:val="49898721"/>
    <w:rsid w:val="499000AE"/>
    <w:rsid w:val="4990ECB5"/>
    <w:rsid w:val="49923C36"/>
    <w:rsid w:val="49934508"/>
    <w:rsid w:val="49934ACB"/>
    <w:rsid w:val="4996A466"/>
    <w:rsid w:val="49980757"/>
    <w:rsid w:val="499C9507"/>
    <w:rsid w:val="499F135A"/>
    <w:rsid w:val="49A0F6D0"/>
    <w:rsid w:val="49A52947"/>
    <w:rsid w:val="49AB871D"/>
    <w:rsid w:val="49AB91DD"/>
    <w:rsid w:val="49AFA16A"/>
    <w:rsid w:val="49B225AF"/>
    <w:rsid w:val="49B99D0F"/>
    <w:rsid w:val="49BA0358"/>
    <w:rsid w:val="49BA771E"/>
    <w:rsid w:val="49BA8773"/>
    <w:rsid w:val="49BC596E"/>
    <w:rsid w:val="49BCD979"/>
    <w:rsid w:val="49BF79DE"/>
    <w:rsid w:val="49C11E56"/>
    <w:rsid w:val="49C151C3"/>
    <w:rsid w:val="49C42E0C"/>
    <w:rsid w:val="49C6E9A6"/>
    <w:rsid w:val="49C9D851"/>
    <w:rsid w:val="49CC0AD1"/>
    <w:rsid w:val="49CC984D"/>
    <w:rsid w:val="49CDE832"/>
    <w:rsid w:val="49D0EE82"/>
    <w:rsid w:val="49D23FAE"/>
    <w:rsid w:val="49D5E5C4"/>
    <w:rsid w:val="49DA2B05"/>
    <w:rsid w:val="49DE7116"/>
    <w:rsid w:val="49E1AA7A"/>
    <w:rsid w:val="49E1AE9D"/>
    <w:rsid w:val="49E1D5B1"/>
    <w:rsid w:val="49E38969"/>
    <w:rsid w:val="49E6D877"/>
    <w:rsid w:val="49E7A3E9"/>
    <w:rsid w:val="49E81024"/>
    <w:rsid w:val="49E9C659"/>
    <w:rsid w:val="49E9E2D5"/>
    <w:rsid w:val="49EBFF94"/>
    <w:rsid w:val="49EF656C"/>
    <w:rsid w:val="49F08D82"/>
    <w:rsid w:val="49F0D407"/>
    <w:rsid w:val="49F0F49D"/>
    <w:rsid w:val="49F1A763"/>
    <w:rsid w:val="49F2F40C"/>
    <w:rsid w:val="49F5178B"/>
    <w:rsid w:val="49F52F39"/>
    <w:rsid w:val="49F5AAD6"/>
    <w:rsid w:val="49F9C0A7"/>
    <w:rsid w:val="49FA120E"/>
    <w:rsid w:val="49FC670E"/>
    <w:rsid w:val="49FDC6DE"/>
    <w:rsid w:val="49FF2DF5"/>
    <w:rsid w:val="4A036470"/>
    <w:rsid w:val="4A039D76"/>
    <w:rsid w:val="4A055373"/>
    <w:rsid w:val="4A07F8B7"/>
    <w:rsid w:val="4A096935"/>
    <w:rsid w:val="4A09FED6"/>
    <w:rsid w:val="4A0AFBAC"/>
    <w:rsid w:val="4A0BCCC8"/>
    <w:rsid w:val="4A0EA8B5"/>
    <w:rsid w:val="4A0F918D"/>
    <w:rsid w:val="4A115C6B"/>
    <w:rsid w:val="4A119BF0"/>
    <w:rsid w:val="4A11EDC9"/>
    <w:rsid w:val="4A167E1C"/>
    <w:rsid w:val="4A17E438"/>
    <w:rsid w:val="4A1881C3"/>
    <w:rsid w:val="4A1B5CD3"/>
    <w:rsid w:val="4A1C3D56"/>
    <w:rsid w:val="4A1D44B7"/>
    <w:rsid w:val="4A1D9FC7"/>
    <w:rsid w:val="4A217349"/>
    <w:rsid w:val="4A2350D2"/>
    <w:rsid w:val="4A28E7B9"/>
    <w:rsid w:val="4A2AE88D"/>
    <w:rsid w:val="4A2B5696"/>
    <w:rsid w:val="4A2C9E25"/>
    <w:rsid w:val="4A2D1F19"/>
    <w:rsid w:val="4A2D328A"/>
    <w:rsid w:val="4A2E9255"/>
    <w:rsid w:val="4A312FE8"/>
    <w:rsid w:val="4A317FCF"/>
    <w:rsid w:val="4A351C71"/>
    <w:rsid w:val="4A37AEB4"/>
    <w:rsid w:val="4A39C2F6"/>
    <w:rsid w:val="4A40FD23"/>
    <w:rsid w:val="4A42ED34"/>
    <w:rsid w:val="4A434BA4"/>
    <w:rsid w:val="4A438450"/>
    <w:rsid w:val="4A450285"/>
    <w:rsid w:val="4A46D18D"/>
    <w:rsid w:val="4A47A4C1"/>
    <w:rsid w:val="4A47C595"/>
    <w:rsid w:val="4A4A99B9"/>
    <w:rsid w:val="4A4CE478"/>
    <w:rsid w:val="4A4D0472"/>
    <w:rsid w:val="4A4EFAEE"/>
    <w:rsid w:val="4A4FF2BC"/>
    <w:rsid w:val="4A507023"/>
    <w:rsid w:val="4A537BD0"/>
    <w:rsid w:val="4A540CB0"/>
    <w:rsid w:val="4A54A538"/>
    <w:rsid w:val="4A54FE6D"/>
    <w:rsid w:val="4A55E53B"/>
    <w:rsid w:val="4A574517"/>
    <w:rsid w:val="4A584196"/>
    <w:rsid w:val="4A5A02AD"/>
    <w:rsid w:val="4A5B04ED"/>
    <w:rsid w:val="4A6055E7"/>
    <w:rsid w:val="4A62AB79"/>
    <w:rsid w:val="4A634E3E"/>
    <w:rsid w:val="4A64067A"/>
    <w:rsid w:val="4A64299D"/>
    <w:rsid w:val="4A65408A"/>
    <w:rsid w:val="4A664F88"/>
    <w:rsid w:val="4A66BFF8"/>
    <w:rsid w:val="4A6AD169"/>
    <w:rsid w:val="4A6AD622"/>
    <w:rsid w:val="4A6B825E"/>
    <w:rsid w:val="4A6D858F"/>
    <w:rsid w:val="4A6DA341"/>
    <w:rsid w:val="4A6F76CC"/>
    <w:rsid w:val="4A6F9843"/>
    <w:rsid w:val="4A709E78"/>
    <w:rsid w:val="4A711CDC"/>
    <w:rsid w:val="4A737ABE"/>
    <w:rsid w:val="4A7578E4"/>
    <w:rsid w:val="4A75D4AB"/>
    <w:rsid w:val="4A76E659"/>
    <w:rsid w:val="4A779753"/>
    <w:rsid w:val="4A798998"/>
    <w:rsid w:val="4A79EC04"/>
    <w:rsid w:val="4A7BE7CE"/>
    <w:rsid w:val="4A7CAAFC"/>
    <w:rsid w:val="4A7D6533"/>
    <w:rsid w:val="4A814DE4"/>
    <w:rsid w:val="4A82EAB7"/>
    <w:rsid w:val="4A84D1F8"/>
    <w:rsid w:val="4A86BE4F"/>
    <w:rsid w:val="4A86F8BB"/>
    <w:rsid w:val="4A8AAF09"/>
    <w:rsid w:val="4A8B1A49"/>
    <w:rsid w:val="4A8D47E0"/>
    <w:rsid w:val="4A8DA6B1"/>
    <w:rsid w:val="4A8E484E"/>
    <w:rsid w:val="4A90C3B3"/>
    <w:rsid w:val="4A917618"/>
    <w:rsid w:val="4A936AE1"/>
    <w:rsid w:val="4A937996"/>
    <w:rsid w:val="4A938404"/>
    <w:rsid w:val="4A950629"/>
    <w:rsid w:val="4A957843"/>
    <w:rsid w:val="4A967505"/>
    <w:rsid w:val="4A96BB16"/>
    <w:rsid w:val="4A96D9A5"/>
    <w:rsid w:val="4A983ED4"/>
    <w:rsid w:val="4A9BCC4C"/>
    <w:rsid w:val="4A9BD9DE"/>
    <w:rsid w:val="4A9D0D71"/>
    <w:rsid w:val="4A9D2386"/>
    <w:rsid w:val="4A9D2BC0"/>
    <w:rsid w:val="4A9E8706"/>
    <w:rsid w:val="4A9F8851"/>
    <w:rsid w:val="4A9FDCD5"/>
    <w:rsid w:val="4AA02D45"/>
    <w:rsid w:val="4AA22C73"/>
    <w:rsid w:val="4AA29B42"/>
    <w:rsid w:val="4AA2DEE0"/>
    <w:rsid w:val="4AA3A82E"/>
    <w:rsid w:val="4AA41EBC"/>
    <w:rsid w:val="4AA8BB46"/>
    <w:rsid w:val="4AA90185"/>
    <w:rsid w:val="4AA96F08"/>
    <w:rsid w:val="4AAA7AC5"/>
    <w:rsid w:val="4AAC93CA"/>
    <w:rsid w:val="4AB2B6D9"/>
    <w:rsid w:val="4AB33847"/>
    <w:rsid w:val="4AB6AA46"/>
    <w:rsid w:val="4AB7FD83"/>
    <w:rsid w:val="4ABA470D"/>
    <w:rsid w:val="4ABAF2DB"/>
    <w:rsid w:val="4ABB4157"/>
    <w:rsid w:val="4ABFE36D"/>
    <w:rsid w:val="4AC3B141"/>
    <w:rsid w:val="4AC54FA8"/>
    <w:rsid w:val="4AC660CD"/>
    <w:rsid w:val="4AC7D9AC"/>
    <w:rsid w:val="4AC82A89"/>
    <w:rsid w:val="4ACA5A11"/>
    <w:rsid w:val="4ACC6728"/>
    <w:rsid w:val="4ACCDA57"/>
    <w:rsid w:val="4ACDD7B4"/>
    <w:rsid w:val="4ACE1A0B"/>
    <w:rsid w:val="4ACEF8E0"/>
    <w:rsid w:val="4ACF6D93"/>
    <w:rsid w:val="4AD0344F"/>
    <w:rsid w:val="4AD06666"/>
    <w:rsid w:val="4AD18694"/>
    <w:rsid w:val="4AD2181A"/>
    <w:rsid w:val="4AD230A0"/>
    <w:rsid w:val="4AD3FCA1"/>
    <w:rsid w:val="4AD46081"/>
    <w:rsid w:val="4AD6B1BD"/>
    <w:rsid w:val="4AD6C89B"/>
    <w:rsid w:val="4ADC8114"/>
    <w:rsid w:val="4ADEC4EC"/>
    <w:rsid w:val="4ADF398D"/>
    <w:rsid w:val="4ADF5160"/>
    <w:rsid w:val="4AE1E4A7"/>
    <w:rsid w:val="4AE21EEB"/>
    <w:rsid w:val="4AE468A5"/>
    <w:rsid w:val="4AE65109"/>
    <w:rsid w:val="4AE666D8"/>
    <w:rsid w:val="4AE67C3C"/>
    <w:rsid w:val="4AE6AA4D"/>
    <w:rsid w:val="4AE78023"/>
    <w:rsid w:val="4AE7E728"/>
    <w:rsid w:val="4AE86A90"/>
    <w:rsid w:val="4AEAD5F0"/>
    <w:rsid w:val="4AEC0549"/>
    <w:rsid w:val="4AEE790F"/>
    <w:rsid w:val="4AEEB393"/>
    <w:rsid w:val="4AEF1E75"/>
    <w:rsid w:val="4AEFA71F"/>
    <w:rsid w:val="4AF08801"/>
    <w:rsid w:val="4AF0F003"/>
    <w:rsid w:val="4AF11C1B"/>
    <w:rsid w:val="4AF3831B"/>
    <w:rsid w:val="4AF89CEE"/>
    <w:rsid w:val="4AF8B062"/>
    <w:rsid w:val="4AFA61AC"/>
    <w:rsid w:val="4AFD2991"/>
    <w:rsid w:val="4B077095"/>
    <w:rsid w:val="4B07D78E"/>
    <w:rsid w:val="4B09347A"/>
    <w:rsid w:val="4B09DD7D"/>
    <w:rsid w:val="4B09F805"/>
    <w:rsid w:val="4B0A3042"/>
    <w:rsid w:val="4B0AE5F2"/>
    <w:rsid w:val="4B0C03DA"/>
    <w:rsid w:val="4B0F9B5F"/>
    <w:rsid w:val="4B105E05"/>
    <w:rsid w:val="4B13CF2E"/>
    <w:rsid w:val="4B160A38"/>
    <w:rsid w:val="4B19E21A"/>
    <w:rsid w:val="4B19ECF8"/>
    <w:rsid w:val="4B1A7CE6"/>
    <w:rsid w:val="4B1F0186"/>
    <w:rsid w:val="4B226D1E"/>
    <w:rsid w:val="4B26C058"/>
    <w:rsid w:val="4B27BC77"/>
    <w:rsid w:val="4B287860"/>
    <w:rsid w:val="4B29A5EB"/>
    <w:rsid w:val="4B29E895"/>
    <w:rsid w:val="4B2A2D62"/>
    <w:rsid w:val="4B2BF568"/>
    <w:rsid w:val="4B2C8206"/>
    <w:rsid w:val="4B307EC2"/>
    <w:rsid w:val="4B315297"/>
    <w:rsid w:val="4B31CEBE"/>
    <w:rsid w:val="4B3259AD"/>
    <w:rsid w:val="4B338D2E"/>
    <w:rsid w:val="4B362612"/>
    <w:rsid w:val="4B384280"/>
    <w:rsid w:val="4B3A17F6"/>
    <w:rsid w:val="4B3A881A"/>
    <w:rsid w:val="4B48BD0C"/>
    <w:rsid w:val="4B4DDA4E"/>
    <w:rsid w:val="4B4F7322"/>
    <w:rsid w:val="4B50313C"/>
    <w:rsid w:val="4B52122C"/>
    <w:rsid w:val="4B52AF21"/>
    <w:rsid w:val="4B533DBB"/>
    <w:rsid w:val="4B580897"/>
    <w:rsid w:val="4B5A4D22"/>
    <w:rsid w:val="4B5B0127"/>
    <w:rsid w:val="4B5C6312"/>
    <w:rsid w:val="4B5C9F56"/>
    <w:rsid w:val="4B607AA5"/>
    <w:rsid w:val="4B611F53"/>
    <w:rsid w:val="4B613ED1"/>
    <w:rsid w:val="4B624C28"/>
    <w:rsid w:val="4B625FCA"/>
    <w:rsid w:val="4B6589DD"/>
    <w:rsid w:val="4B670072"/>
    <w:rsid w:val="4B686812"/>
    <w:rsid w:val="4B68C014"/>
    <w:rsid w:val="4B6927BA"/>
    <w:rsid w:val="4B6E9257"/>
    <w:rsid w:val="4B6E9B2D"/>
    <w:rsid w:val="4B6EE395"/>
    <w:rsid w:val="4B709503"/>
    <w:rsid w:val="4B712A1D"/>
    <w:rsid w:val="4B760496"/>
    <w:rsid w:val="4B7670C7"/>
    <w:rsid w:val="4B7C5EDD"/>
    <w:rsid w:val="4B7DC9E3"/>
    <w:rsid w:val="4B80F89B"/>
    <w:rsid w:val="4B8CA468"/>
    <w:rsid w:val="4B8D701C"/>
    <w:rsid w:val="4B8DCF7E"/>
    <w:rsid w:val="4B8E3763"/>
    <w:rsid w:val="4B8E4270"/>
    <w:rsid w:val="4B8E93D0"/>
    <w:rsid w:val="4B8F9B42"/>
    <w:rsid w:val="4B97AD8C"/>
    <w:rsid w:val="4B984AC2"/>
    <w:rsid w:val="4B9A2072"/>
    <w:rsid w:val="4B9AD123"/>
    <w:rsid w:val="4B9C00AD"/>
    <w:rsid w:val="4B9C898C"/>
    <w:rsid w:val="4B9ED2F5"/>
    <w:rsid w:val="4B9F71EE"/>
    <w:rsid w:val="4B9F8A7D"/>
    <w:rsid w:val="4BA010F6"/>
    <w:rsid w:val="4BA215D3"/>
    <w:rsid w:val="4BA33E32"/>
    <w:rsid w:val="4BA39399"/>
    <w:rsid w:val="4BAB66C3"/>
    <w:rsid w:val="4BABA3D0"/>
    <w:rsid w:val="4BACD93B"/>
    <w:rsid w:val="4BAED632"/>
    <w:rsid w:val="4BB322DB"/>
    <w:rsid w:val="4BB3242A"/>
    <w:rsid w:val="4BB56373"/>
    <w:rsid w:val="4BB664F0"/>
    <w:rsid w:val="4BB6FC92"/>
    <w:rsid w:val="4BB8F4A6"/>
    <w:rsid w:val="4BBCB111"/>
    <w:rsid w:val="4BBFA9F8"/>
    <w:rsid w:val="4BC0115C"/>
    <w:rsid w:val="4BC2BEFA"/>
    <w:rsid w:val="4BC2EBA7"/>
    <w:rsid w:val="4BC57AED"/>
    <w:rsid w:val="4BC5ADBE"/>
    <w:rsid w:val="4BC7921F"/>
    <w:rsid w:val="4BC83A60"/>
    <w:rsid w:val="4BC98A98"/>
    <w:rsid w:val="4BCAEBD5"/>
    <w:rsid w:val="4BCDC444"/>
    <w:rsid w:val="4BD198C8"/>
    <w:rsid w:val="4BD24D1D"/>
    <w:rsid w:val="4BD304F9"/>
    <w:rsid w:val="4BD47288"/>
    <w:rsid w:val="4BD6769F"/>
    <w:rsid w:val="4BD7155B"/>
    <w:rsid w:val="4BD79DC2"/>
    <w:rsid w:val="4BD7C75F"/>
    <w:rsid w:val="4BDEC82D"/>
    <w:rsid w:val="4BDF4A14"/>
    <w:rsid w:val="4BE09BF8"/>
    <w:rsid w:val="4BE0A8B7"/>
    <w:rsid w:val="4BE2192D"/>
    <w:rsid w:val="4BE2E87A"/>
    <w:rsid w:val="4BE584A8"/>
    <w:rsid w:val="4BE79F92"/>
    <w:rsid w:val="4BE86EB0"/>
    <w:rsid w:val="4BE91956"/>
    <w:rsid w:val="4BE9E3D4"/>
    <w:rsid w:val="4BEAF58A"/>
    <w:rsid w:val="4BEFED1C"/>
    <w:rsid w:val="4BF1C536"/>
    <w:rsid w:val="4BF235F6"/>
    <w:rsid w:val="4BF26353"/>
    <w:rsid w:val="4BF77953"/>
    <w:rsid w:val="4BF8FC28"/>
    <w:rsid w:val="4BF92712"/>
    <w:rsid w:val="4BFA09CB"/>
    <w:rsid w:val="4C002C30"/>
    <w:rsid w:val="4C06B00F"/>
    <w:rsid w:val="4C085AB3"/>
    <w:rsid w:val="4C0947AB"/>
    <w:rsid w:val="4C0A1AED"/>
    <w:rsid w:val="4C0BF54A"/>
    <w:rsid w:val="4C0F60D0"/>
    <w:rsid w:val="4C104C24"/>
    <w:rsid w:val="4C106A8C"/>
    <w:rsid w:val="4C110348"/>
    <w:rsid w:val="4C1380A7"/>
    <w:rsid w:val="4C162E26"/>
    <w:rsid w:val="4C180CB8"/>
    <w:rsid w:val="4C1B129A"/>
    <w:rsid w:val="4C1C3A66"/>
    <w:rsid w:val="4C20D1A7"/>
    <w:rsid w:val="4C25379A"/>
    <w:rsid w:val="4C2831B4"/>
    <w:rsid w:val="4C2AED90"/>
    <w:rsid w:val="4C2CA07F"/>
    <w:rsid w:val="4C2DAF21"/>
    <w:rsid w:val="4C2DBC6B"/>
    <w:rsid w:val="4C2E1045"/>
    <w:rsid w:val="4C2E6E7E"/>
    <w:rsid w:val="4C2EC7FA"/>
    <w:rsid w:val="4C2F2209"/>
    <w:rsid w:val="4C2FBC1F"/>
    <w:rsid w:val="4C325FE5"/>
    <w:rsid w:val="4C3494F0"/>
    <w:rsid w:val="4C365714"/>
    <w:rsid w:val="4C3666F2"/>
    <w:rsid w:val="4C37B12A"/>
    <w:rsid w:val="4C382904"/>
    <w:rsid w:val="4C392D11"/>
    <w:rsid w:val="4C3CB44C"/>
    <w:rsid w:val="4C3D4FBA"/>
    <w:rsid w:val="4C3D8229"/>
    <w:rsid w:val="4C3E038F"/>
    <w:rsid w:val="4C3E1EE6"/>
    <w:rsid w:val="4C3F6BDF"/>
    <w:rsid w:val="4C3F6D1B"/>
    <w:rsid w:val="4C42724A"/>
    <w:rsid w:val="4C43CC95"/>
    <w:rsid w:val="4C446EA5"/>
    <w:rsid w:val="4C4610E3"/>
    <w:rsid w:val="4C48B9A5"/>
    <w:rsid w:val="4C4A2469"/>
    <w:rsid w:val="4C4A662E"/>
    <w:rsid w:val="4C4BD5FD"/>
    <w:rsid w:val="4C4DDF1C"/>
    <w:rsid w:val="4C4E3DAC"/>
    <w:rsid w:val="4C515BFF"/>
    <w:rsid w:val="4C51B12B"/>
    <w:rsid w:val="4C54982D"/>
    <w:rsid w:val="4C55F6B6"/>
    <w:rsid w:val="4C577AC9"/>
    <w:rsid w:val="4C58B1FF"/>
    <w:rsid w:val="4C5910F7"/>
    <w:rsid w:val="4C59DCFF"/>
    <w:rsid w:val="4C5B5CE2"/>
    <w:rsid w:val="4C5F323A"/>
    <w:rsid w:val="4C5F55E0"/>
    <w:rsid w:val="4C64A7E2"/>
    <w:rsid w:val="4C66C53E"/>
    <w:rsid w:val="4C673758"/>
    <w:rsid w:val="4C6A46C9"/>
    <w:rsid w:val="4C6AB563"/>
    <w:rsid w:val="4C6AE997"/>
    <w:rsid w:val="4C72D8EE"/>
    <w:rsid w:val="4C7430C6"/>
    <w:rsid w:val="4C75B688"/>
    <w:rsid w:val="4C75BFB7"/>
    <w:rsid w:val="4C785D01"/>
    <w:rsid w:val="4C793487"/>
    <w:rsid w:val="4C7A6C3A"/>
    <w:rsid w:val="4C7A8954"/>
    <w:rsid w:val="4C7D0C96"/>
    <w:rsid w:val="4C7D7F12"/>
    <w:rsid w:val="4C7E5248"/>
    <w:rsid w:val="4C8213A8"/>
    <w:rsid w:val="4C8321CF"/>
    <w:rsid w:val="4C86A28D"/>
    <w:rsid w:val="4C86F866"/>
    <w:rsid w:val="4C87391F"/>
    <w:rsid w:val="4C8890B3"/>
    <w:rsid w:val="4C894FC5"/>
    <w:rsid w:val="4C896A6E"/>
    <w:rsid w:val="4C89A978"/>
    <w:rsid w:val="4C89F476"/>
    <w:rsid w:val="4C8ACE49"/>
    <w:rsid w:val="4C8C73B9"/>
    <w:rsid w:val="4C8D11BC"/>
    <w:rsid w:val="4C8DF4FE"/>
    <w:rsid w:val="4C91C3DE"/>
    <w:rsid w:val="4C9275BA"/>
    <w:rsid w:val="4C95213C"/>
    <w:rsid w:val="4C95AA9B"/>
    <w:rsid w:val="4C96347E"/>
    <w:rsid w:val="4C970CBB"/>
    <w:rsid w:val="4C97D457"/>
    <w:rsid w:val="4C97F223"/>
    <w:rsid w:val="4C98057E"/>
    <w:rsid w:val="4C983EC5"/>
    <w:rsid w:val="4C9E11B4"/>
    <w:rsid w:val="4C9F3FDC"/>
    <w:rsid w:val="4CA169A5"/>
    <w:rsid w:val="4CA55075"/>
    <w:rsid w:val="4CA62F7E"/>
    <w:rsid w:val="4CA6C9F1"/>
    <w:rsid w:val="4CA82637"/>
    <w:rsid w:val="4CA87505"/>
    <w:rsid w:val="4CA92B68"/>
    <w:rsid w:val="4CA9F5FC"/>
    <w:rsid w:val="4CAA15D5"/>
    <w:rsid w:val="4CAAB881"/>
    <w:rsid w:val="4CAB880A"/>
    <w:rsid w:val="4CAC1165"/>
    <w:rsid w:val="4CAE075C"/>
    <w:rsid w:val="4CB19DB9"/>
    <w:rsid w:val="4CB3C61C"/>
    <w:rsid w:val="4CB436A1"/>
    <w:rsid w:val="4CB77432"/>
    <w:rsid w:val="4CB827CC"/>
    <w:rsid w:val="4CB87D0F"/>
    <w:rsid w:val="4CB8FC01"/>
    <w:rsid w:val="4CB9D996"/>
    <w:rsid w:val="4CBA79F0"/>
    <w:rsid w:val="4CBC939E"/>
    <w:rsid w:val="4CC2590C"/>
    <w:rsid w:val="4CC58FF9"/>
    <w:rsid w:val="4CC68C9E"/>
    <w:rsid w:val="4CC7262E"/>
    <w:rsid w:val="4CC87978"/>
    <w:rsid w:val="4CC8A6F1"/>
    <w:rsid w:val="4CCAA4F7"/>
    <w:rsid w:val="4CCEA067"/>
    <w:rsid w:val="4CCF2C38"/>
    <w:rsid w:val="4CCFC112"/>
    <w:rsid w:val="4CD2F7AA"/>
    <w:rsid w:val="4CD3DEAD"/>
    <w:rsid w:val="4CD572F8"/>
    <w:rsid w:val="4CD64C91"/>
    <w:rsid w:val="4CD784E3"/>
    <w:rsid w:val="4CD9AEFF"/>
    <w:rsid w:val="4CDAD4DF"/>
    <w:rsid w:val="4CDDD14E"/>
    <w:rsid w:val="4CDE3D36"/>
    <w:rsid w:val="4CDF44EB"/>
    <w:rsid w:val="4CDF61BB"/>
    <w:rsid w:val="4CE1D8ED"/>
    <w:rsid w:val="4CE2F648"/>
    <w:rsid w:val="4CE4315C"/>
    <w:rsid w:val="4CE64F75"/>
    <w:rsid w:val="4CE7B6B6"/>
    <w:rsid w:val="4CEA85ED"/>
    <w:rsid w:val="4CECE8CF"/>
    <w:rsid w:val="4CED6BF4"/>
    <w:rsid w:val="4CEE6899"/>
    <w:rsid w:val="4CEFA866"/>
    <w:rsid w:val="4CF0F9E2"/>
    <w:rsid w:val="4CF3A277"/>
    <w:rsid w:val="4CF49BCB"/>
    <w:rsid w:val="4CF56899"/>
    <w:rsid w:val="4CF6C37E"/>
    <w:rsid w:val="4CF873ED"/>
    <w:rsid w:val="4CF9EA91"/>
    <w:rsid w:val="4CFA0E5B"/>
    <w:rsid w:val="4CFB2C1F"/>
    <w:rsid w:val="4CFC5F59"/>
    <w:rsid w:val="4CFCF868"/>
    <w:rsid w:val="4CFDABCC"/>
    <w:rsid w:val="4CFDAE31"/>
    <w:rsid w:val="4CFDDF23"/>
    <w:rsid w:val="4CFE3736"/>
    <w:rsid w:val="4CFEC6C5"/>
    <w:rsid w:val="4CFFB063"/>
    <w:rsid w:val="4CFFD7FD"/>
    <w:rsid w:val="4D000E4F"/>
    <w:rsid w:val="4D03EC96"/>
    <w:rsid w:val="4D05029C"/>
    <w:rsid w:val="4D05CFB7"/>
    <w:rsid w:val="4D0742FB"/>
    <w:rsid w:val="4D074A3F"/>
    <w:rsid w:val="4D080ACD"/>
    <w:rsid w:val="4D0B20A5"/>
    <w:rsid w:val="4D0B6D8C"/>
    <w:rsid w:val="4D0F8EF6"/>
    <w:rsid w:val="4D101044"/>
    <w:rsid w:val="4D10E47C"/>
    <w:rsid w:val="4D11C547"/>
    <w:rsid w:val="4D136DB7"/>
    <w:rsid w:val="4D13CB60"/>
    <w:rsid w:val="4D14C3A5"/>
    <w:rsid w:val="4D159185"/>
    <w:rsid w:val="4D15DC4D"/>
    <w:rsid w:val="4D167D2B"/>
    <w:rsid w:val="4D1AAB98"/>
    <w:rsid w:val="4D20BBA9"/>
    <w:rsid w:val="4D26627C"/>
    <w:rsid w:val="4D28024D"/>
    <w:rsid w:val="4D29235C"/>
    <w:rsid w:val="4D29B06F"/>
    <w:rsid w:val="4D29FE22"/>
    <w:rsid w:val="4D2A4110"/>
    <w:rsid w:val="4D2AAACF"/>
    <w:rsid w:val="4D2B00EB"/>
    <w:rsid w:val="4D2C3208"/>
    <w:rsid w:val="4D2DE789"/>
    <w:rsid w:val="4D2ECEC7"/>
    <w:rsid w:val="4D300AB2"/>
    <w:rsid w:val="4D3194C0"/>
    <w:rsid w:val="4D31D528"/>
    <w:rsid w:val="4D336D3C"/>
    <w:rsid w:val="4D33A86E"/>
    <w:rsid w:val="4D348104"/>
    <w:rsid w:val="4D34F3B9"/>
    <w:rsid w:val="4D36FFB0"/>
    <w:rsid w:val="4D370E38"/>
    <w:rsid w:val="4D38342F"/>
    <w:rsid w:val="4D3835B5"/>
    <w:rsid w:val="4D385850"/>
    <w:rsid w:val="4D3AF83C"/>
    <w:rsid w:val="4D3DE634"/>
    <w:rsid w:val="4D4010C6"/>
    <w:rsid w:val="4D413AF1"/>
    <w:rsid w:val="4D43DEE1"/>
    <w:rsid w:val="4D454707"/>
    <w:rsid w:val="4D456794"/>
    <w:rsid w:val="4D46B793"/>
    <w:rsid w:val="4D472E72"/>
    <w:rsid w:val="4D47E5F7"/>
    <w:rsid w:val="4D48ADB9"/>
    <w:rsid w:val="4D4ACC3F"/>
    <w:rsid w:val="4D4D9AB0"/>
    <w:rsid w:val="4D4DF991"/>
    <w:rsid w:val="4D50206A"/>
    <w:rsid w:val="4D50E8E2"/>
    <w:rsid w:val="4D52673D"/>
    <w:rsid w:val="4D538B7F"/>
    <w:rsid w:val="4D55B42D"/>
    <w:rsid w:val="4D55F358"/>
    <w:rsid w:val="4D57DAC3"/>
    <w:rsid w:val="4D580260"/>
    <w:rsid w:val="4D58F1CB"/>
    <w:rsid w:val="4D5BC414"/>
    <w:rsid w:val="4D5C652E"/>
    <w:rsid w:val="4D5FB59C"/>
    <w:rsid w:val="4D606DDA"/>
    <w:rsid w:val="4D62C055"/>
    <w:rsid w:val="4D648F22"/>
    <w:rsid w:val="4D699570"/>
    <w:rsid w:val="4D69E412"/>
    <w:rsid w:val="4D6A0F9F"/>
    <w:rsid w:val="4D6A1162"/>
    <w:rsid w:val="4D6A5199"/>
    <w:rsid w:val="4D6A7CDC"/>
    <w:rsid w:val="4D6EBD57"/>
    <w:rsid w:val="4D70E13A"/>
    <w:rsid w:val="4D730032"/>
    <w:rsid w:val="4D750CCC"/>
    <w:rsid w:val="4D775BD4"/>
    <w:rsid w:val="4D77BE7B"/>
    <w:rsid w:val="4D7932F3"/>
    <w:rsid w:val="4D7A3A06"/>
    <w:rsid w:val="4D7A988E"/>
    <w:rsid w:val="4D7C4902"/>
    <w:rsid w:val="4D7D06BD"/>
    <w:rsid w:val="4D7D1DEC"/>
    <w:rsid w:val="4D7E1A9D"/>
    <w:rsid w:val="4D7E97F0"/>
    <w:rsid w:val="4D81180D"/>
    <w:rsid w:val="4D82E374"/>
    <w:rsid w:val="4D833781"/>
    <w:rsid w:val="4D84CD91"/>
    <w:rsid w:val="4D84D642"/>
    <w:rsid w:val="4D84F157"/>
    <w:rsid w:val="4D86AF10"/>
    <w:rsid w:val="4D88BE88"/>
    <w:rsid w:val="4D88C196"/>
    <w:rsid w:val="4D8AF42F"/>
    <w:rsid w:val="4D8B330F"/>
    <w:rsid w:val="4D8BE058"/>
    <w:rsid w:val="4D8BF00B"/>
    <w:rsid w:val="4D8C4A01"/>
    <w:rsid w:val="4D91307D"/>
    <w:rsid w:val="4D9233B6"/>
    <w:rsid w:val="4D949B8F"/>
    <w:rsid w:val="4D94F13B"/>
    <w:rsid w:val="4D95DD77"/>
    <w:rsid w:val="4D96248E"/>
    <w:rsid w:val="4D9675C5"/>
    <w:rsid w:val="4D9DB187"/>
    <w:rsid w:val="4D9EBF18"/>
    <w:rsid w:val="4DA0282D"/>
    <w:rsid w:val="4DA28070"/>
    <w:rsid w:val="4DA33C18"/>
    <w:rsid w:val="4DA3A1E4"/>
    <w:rsid w:val="4DA6F9FA"/>
    <w:rsid w:val="4DA842E7"/>
    <w:rsid w:val="4DA9804C"/>
    <w:rsid w:val="4DAA0FDE"/>
    <w:rsid w:val="4DAC6FD6"/>
    <w:rsid w:val="4DAD53B2"/>
    <w:rsid w:val="4DAE6658"/>
    <w:rsid w:val="4DAEE12A"/>
    <w:rsid w:val="4DB0BA7D"/>
    <w:rsid w:val="4DB13100"/>
    <w:rsid w:val="4DB2DC89"/>
    <w:rsid w:val="4DB47D25"/>
    <w:rsid w:val="4DB50F8C"/>
    <w:rsid w:val="4DB5C8D3"/>
    <w:rsid w:val="4DB6C060"/>
    <w:rsid w:val="4DB73B78"/>
    <w:rsid w:val="4DB92512"/>
    <w:rsid w:val="4DBE0A17"/>
    <w:rsid w:val="4DBF1D6B"/>
    <w:rsid w:val="4DC0BC95"/>
    <w:rsid w:val="4DC1A6E8"/>
    <w:rsid w:val="4DC1B345"/>
    <w:rsid w:val="4DC214DB"/>
    <w:rsid w:val="4DC3493A"/>
    <w:rsid w:val="4DCA71A3"/>
    <w:rsid w:val="4DCDD79D"/>
    <w:rsid w:val="4DCF7076"/>
    <w:rsid w:val="4DCF9070"/>
    <w:rsid w:val="4DD0697F"/>
    <w:rsid w:val="4DD0F1D5"/>
    <w:rsid w:val="4DD10659"/>
    <w:rsid w:val="4DD17A48"/>
    <w:rsid w:val="4DD27AD4"/>
    <w:rsid w:val="4DD511E0"/>
    <w:rsid w:val="4DD5EA5F"/>
    <w:rsid w:val="4DD74E4C"/>
    <w:rsid w:val="4DD9A38E"/>
    <w:rsid w:val="4DDA0C88"/>
    <w:rsid w:val="4DDE0914"/>
    <w:rsid w:val="4DE02978"/>
    <w:rsid w:val="4DE18CCD"/>
    <w:rsid w:val="4DE4E26F"/>
    <w:rsid w:val="4DE5A404"/>
    <w:rsid w:val="4DE7D47D"/>
    <w:rsid w:val="4DE7D9EE"/>
    <w:rsid w:val="4DE85988"/>
    <w:rsid w:val="4DE8B1F3"/>
    <w:rsid w:val="4DEAAA20"/>
    <w:rsid w:val="4DEABC42"/>
    <w:rsid w:val="4DEB0569"/>
    <w:rsid w:val="4DEBF5C9"/>
    <w:rsid w:val="4DF171D7"/>
    <w:rsid w:val="4DF1E39C"/>
    <w:rsid w:val="4DF24AF9"/>
    <w:rsid w:val="4DF3350E"/>
    <w:rsid w:val="4DF3696A"/>
    <w:rsid w:val="4DF3E2B1"/>
    <w:rsid w:val="4DF44B1E"/>
    <w:rsid w:val="4DF44E72"/>
    <w:rsid w:val="4DF6F060"/>
    <w:rsid w:val="4DF927E0"/>
    <w:rsid w:val="4DFF7B64"/>
    <w:rsid w:val="4E02A8B6"/>
    <w:rsid w:val="4E042325"/>
    <w:rsid w:val="4E043DB3"/>
    <w:rsid w:val="4E059612"/>
    <w:rsid w:val="4E070096"/>
    <w:rsid w:val="4E072480"/>
    <w:rsid w:val="4E099AFD"/>
    <w:rsid w:val="4E09E420"/>
    <w:rsid w:val="4E0A9EF8"/>
    <w:rsid w:val="4E0C312B"/>
    <w:rsid w:val="4E0C978D"/>
    <w:rsid w:val="4E0CA3F0"/>
    <w:rsid w:val="4E0DFE51"/>
    <w:rsid w:val="4E0F65C1"/>
    <w:rsid w:val="4E0F79CF"/>
    <w:rsid w:val="4E1299DD"/>
    <w:rsid w:val="4E131F3C"/>
    <w:rsid w:val="4E13AF2A"/>
    <w:rsid w:val="4E141BDE"/>
    <w:rsid w:val="4E14A698"/>
    <w:rsid w:val="4E19ECE4"/>
    <w:rsid w:val="4E1AB2A8"/>
    <w:rsid w:val="4E1B2542"/>
    <w:rsid w:val="4E1B7EE5"/>
    <w:rsid w:val="4E1B8116"/>
    <w:rsid w:val="4E1EADB3"/>
    <w:rsid w:val="4E1EF9A7"/>
    <w:rsid w:val="4E1F87EA"/>
    <w:rsid w:val="4E1FEAD2"/>
    <w:rsid w:val="4E22C67C"/>
    <w:rsid w:val="4E23C30D"/>
    <w:rsid w:val="4E2439D6"/>
    <w:rsid w:val="4E252477"/>
    <w:rsid w:val="4E27C607"/>
    <w:rsid w:val="4E28386D"/>
    <w:rsid w:val="4E284400"/>
    <w:rsid w:val="4E2B40EC"/>
    <w:rsid w:val="4E2B9391"/>
    <w:rsid w:val="4E2C2A51"/>
    <w:rsid w:val="4E2CABB7"/>
    <w:rsid w:val="4E2CF959"/>
    <w:rsid w:val="4E2DBF06"/>
    <w:rsid w:val="4E2F385F"/>
    <w:rsid w:val="4E304D77"/>
    <w:rsid w:val="4E31D67D"/>
    <w:rsid w:val="4E340FBE"/>
    <w:rsid w:val="4E3494F7"/>
    <w:rsid w:val="4E358D01"/>
    <w:rsid w:val="4E35B272"/>
    <w:rsid w:val="4E364C8B"/>
    <w:rsid w:val="4E3718BF"/>
    <w:rsid w:val="4E3B45EF"/>
    <w:rsid w:val="4E3BB102"/>
    <w:rsid w:val="4E3DE5DE"/>
    <w:rsid w:val="4E3DF2CC"/>
    <w:rsid w:val="4E3E4123"/>
    <w:rsid w:val="4E3FB08D"/>
    <w:rsid w:val="4E40EDD0"/>
    <w:rsid w:val="4E40F847"/>
    <w:rsid w:val="4E417B79"/>
    <w:rsid w:val="4E41B6D0"/>
    <w:rsid w:val="4E422790"/>
    <w:rsid w:val="4E428100"/>
    <w:rsid w:val="4E478BFC"/>
    <w:rsid w:val="4E493637"/>
    <w:rsid w:val="4E4BF729"/>
    <w:rsid w:val="4E4D83A6"/>
    <w:rsid w:val="4E4E756D"/>
    <w:rsid w:val="4E50A57E"/>
    <w:rsid w:val="4E53816A"/>
    <w:rsid w:val="4E538A9D"/>
    <w:rsid w:val="4E574194"/>
    <w:rsid w:val="4E594C19"/>
    <w:rsid w:val="4E59591D"/>
    <w:rsid w:val="4E5A780B"/>
    <w:rsid w:val="4E63805C"/>
    <w:rsid w:val="4E666C7F"/>
    <w:rsid w:val="4E6788D3"/>
    <w:rsid w:val="4E698EDD"/>
    <w:rsid w:val="4E6A6E80"/>
    <w:rsid w:val="4E6B56DC"/>
    <w:rsid w:val="4E6C332B"/>
    <w:rsid w:val="4E6D44D7"/>
    <w:rsid w:val="4E6F211F"/>
    <w:rsid w:val="4E6F5B41"/>
    <w:rsid w:val="4E705AD9"/>
    <w:rsid w:val="4E74A0A5"/>
    <w:rsid w:val="4E754195"/>
    <w:rsid w:val="4E78E0F7"/>
    <w:rsid w:val="4E7C7612"/>
    <w:rsid w:val="4E7D155D"/>
    <w:rsid w:val="4E7E9FA1"/>
    <w:rsid w:val="4E7EF6A3"/>
    <w:rsid w:val="4E7F4440"/>
    <w:rsid w:val="4E7FB2FE"/>
    <w:rsid w:val="4E836845"/>
    <w:rsid w:val="4E8448DA"/>
    <w:rsid w:val="4E848240"/>
    <w:rsid w:val="4E84F3CC"/>
    <w:rsid w:val="4E88C7A2"/>
    <w:rsid w:val="4E8B28A9"/>
    <w:rsid w:val="4E8D7DEE"/>
    <w:rsid w:val="4E9195C7"/>
    <w:rsid w:val="4E93F64B"/>
    <w:rsid w:val="4E950671"/>
    <w:rsid w:val="4E994116"/>
    <w:rsid w:val="4E9A7512"/>
    <w:rsid w:val="4E9A8462"/>
    <w:rsid w:val="4E9A9F6D"/>
    <w:rsid w:val="4E9ADEAA"/>
    <w:rsid w:val="4E9D2CCE"/>
    <w:rsid w:val="4EA61442"/>
    <w:rsid w:val="4EA76A8B"/>
    <w:rsid w:val="4EA7887E"/>
    <w:rsid w:val="4EA79B50"/>
    <w:rsid w:val="4EAA8E31"/>
    <w:rsid w:val="4EABDF8F"/>
    <w:rsid w:val="4EAC5A88"/>
    <w:rsid w:val="4EAC703B"/>
    <w:rsid w:val="4EAE5195"/>
    <w:rsid w:val="4EB560EF"/>
    <w:rsid w:val="4EB680CE"/>
    <w:rsid w:val="4EB7C019"/>
    <w:rsid w:val="4EB9C947"/>
    <w:rsid w:val="4EB9D960"/>
    <w:rsid w:val="4EBA0FAE"/>
    <w:rsid w:val="4EBDAB8F"/>
    <w:rsid w:val="4EBDC3BD"/>
    <w:rsid w:val="4EBE0662"/>
    <w:rsid w:val="4EC199D9"/>
    <w:rsid w:val="4EC1E70A"/>
    <w:rsid w:val="4EC48171"/>
    <w:rsid w:val="4EC597C4"/>
    <w:rsid w:val="4EC8409D"/>
    <w:rsid w:val="4ECC677E"/>
    <w:rsid w:val="4ECD151B"/>
    <w:rsid w:val="4ECDED13"/>
    <w:rsid w:val="4ECE4C67"/>
    <w:rsid w:val="4ECFBF22"/>
    <w:rsid w:val="4ED3E324"/>
    <w:rsid w:val="4ED468E9"/>
    <w:rsid w:val="4ED57F38"/>
    <w:rsid w:val="4ED58627"/>
    <w:rsid w:val="4ED8E458"/>
    <w:rsid w:val="4EDB2BB1"/>
    <w:rsid w:val="4EDC058F"/>
    <w:rsid w:val="4EDC465F"/>
    <w:rsid w:val="4EE0BF71"/>
    <w:rsid w:val="4EE42113"/>
    <w:rsid w:val="4EE44851"/>
    <w:rsid w:val="4EE5EA0E"/>
    <w:rsid w:val="4EE9A5B4"/>
    <w:rsid w:val="4EEB1EFB"/>
    <w:rsid w:val="4EEB4E1F"/>
    <w:rsid w:val="4EECC7DB"/>
    <w:rsid w:val="4EED449B"/>
    <w:rsid w:val="4EEDE4C8"/>
    <w:rsid w:val="4EEE2E9A"/>
    <w:rsid w:val="4EF02B62"/>
    <w:rsid w:val="4EF3136C"/>
    <w:rsid w:val="4EF79BFC"/>
    <w:rsid w:val="4EFD363D"/>
    <w:rsid w:val="4EFEA739"/>
    <w:rsid w:val="4F01B399"/>
    <w:rsid w:val="4F050D12"/>
    <w:rsid w:val="4F05747C"/>
    <w:rsid w:val="4F059DF6"/>
    <w:rsid w:val="4F0939A2"/>
    <w:rsid w:val="4F0B0C5A"/>
    <w:rsid w:val="4F0B27C3"/>
    <w:rsid w:val="4F0BB752"/>
    <w:rsid w:val="4F0DE1EC"/>
    <w:rsid w:val="4F0EA346"/>
    <w:rsid w:val="4F0EC1FA"/>
    <w:rsid w:val="4F11F627"/>
    <w:rsid w:val="4F12212F"/>
    <w:rsid w:val="4F12704A"/>
    <w:rsid w:val="4F12E402"/>
    <w:rsid w:val="4F13179F"/>
    <w:rsid w:val="4F16C381"/>
    <w:rsid w:val="4F199B54"/>
    <w:rsid w:val="4F1B4EDF"/>
    <w:rsid w:val="4F1DDFE1"/>
    <w:rsid w:val="4F1EC835"/>
    <w:rsid w:val="4F1EDFCF"/>
    <w:rsid w:val="4F20714D"/>
    <w:rsid w:val="4F21FDBE"/>
    <w:rsid w:val="4F2338B8"/>
    <w:rsid w:val="4F2653D0"/>
    <w:rsid w:val="4F271368"/>
    <w:rsid w:val="4F27D05F"/>
    <w:rsid w:val="4F296FFB"/>
    <w:rsid w:val="4F2AA35A"/>
    <w:rsid w:val="4F2BF22D"/>
    <w:rsid w:val="4F2CAD56"/>
    <w:rsid w:val="4F2F85F9"/>
    <w:rsid w:val="4F303141"/>
    <w:rsid w:val="4F314D5F"/>
    <w:rsid w:val="4F32B9DA"/>
    <w:rsid w:val="4F32DBE7"/>
    <w:rsid w:val="4F33A26C"/>
    <w:rsid w:val="4F3408DC"/>
    <w:rsid w:val="4F34F4DF"/>
    <w:rsid w:val="4F37E4D9"/>
    <w:rsid w:val="4F3EC31F"/>
    <w:rsid w:val="4F3F36D4"/>
    <w:rsid w:val="4F3F6137"/>
    <w:rsid w:val="4F3FD2F9"/>
    <w:rsid w:val="4F41DA75"/>
    <w:rsid w:val="4F43BEA8"/>
    <w:rsid w:val="4F47EF04"/>
    <w:rsid w:val="4F49C47D"/>
    <w:rsid w:val="4F4AEBE3"/>
    <w:rsid w:val="4F4B83A0"/>
    <w:rsid w:val="4F4DBDCF"/>
    <w:rsid w:val="4F4ECBFC"/>
    <w:rsid w:val="4F4FA5DC"/>
    <w:rsid w:val="4F518E40"/>
    <w:rsid w:val="4F527947"/>
    <w:rsid w:val="4F52F44B"/>
    <w:rsid w:val="4F5425DA"/>
    <w:rsid w:val="4F54C543"/>
    <w:rsid w:val="4F55DD4E"/>
    <w:rsid w:val="4F57865D"/>
    <w:rsid w:val="4F59FD50"/>
    <w:rsid w:val="4F5B957A"/>
    <w:rsid w:val="4F5CF157"/>
    <w:rsid w:val="4F5F1A7E"/>
    <w:rsid w:val="4F5F8995"/>
    <w:rsid w:val="4F604D18"/>
    <w:rsid w:val="4F60677A"/>
    <w:rsid w:val="4F67A22B"/>
    <w:rsid w:val="4F692851"/>
    <w:rsid w:val="4F6AC254"/>
    <w:rsid w:val="4F6BE3B3"/>
    <w:rsid w:val="4F6DB459"/>
    <w:rsid w:val="4F6E77C8"/>
    <w:rsid w:val="4F6EBB6C"/>
    <w:rsid w:val="4F6ED0FB"/>
    <w:rsid w:val="4F72624B"/>
    <w:rsid w:val="4F72AB18"/>
    <w:rsid w:val="4F75AE74"/>
    <w:rsid w:val="4F765625"/>
    <w:rsid w:val="4F7754A2"/>
    <w:rsid w:val="4F7766B0"/>
    <w:rsid w:val="4F77836C"/>
    <w:rsid w:val="4F77E922"/>
    <w:rsid w:val="4F78EF10"/>
    <w:rsid w:val="4F79368B"/>
    <w:rsid w:val="4F7A415A"/>
    <w:rsid w:val="4F7ACD06"/>
    <w:rsid w:val="4F7B94F1"/>
    <w:rsid w:val="4F7BCC13"/>
    <w:rsid w:val="4F7C84E0"/>
    <w:rsid w:val="4F7F53D8"/>
    <w:rsid w:val="4F7FF557"/>
    <w:rsid w:val="4F805F8F"/>
    <w:rsid w:val="4F840647"/>
    <w:rsid w:val="4F88109A"/>
    <w:rsid w:val="4F885845"/>
    <w:rsid w:val="4F88683B"/>
    <w:rsid w:val="4F898562"/>
    <w:rsid w:val="4F8B8788"/>
    <w:rsid w:val="4F9358CE"/>
    <w:rsid w:val="4F95914D"/>
    <w:rsid w:val="4F97D12E"/>
    <w:rsid w:val="4F981D96"/>
    <w:rsid w:val="4F993C23"/>
    <w:rsid w:val="4F995291"/>
    <w:rsid w:val="4F9B34C0"/>
    <w:rsid w:val="4FA0D46A"/>
    <w:rsid w:val="4FA17AC9"/>
    <w:rsid w:val="4FA4BA1B"/>
    <w:rsid w:val="4FA83E9F"/>
    <w:rsid w:val="4FA9421C"/>
    <w:rsid w:val="4FA9FCF8"/>
    <w:rsid w:val="4FAAA61E"/>
    <w:rsid w:val="4FAD073F"/>
    <w:rsid w:val="4FAD47B3"/>
    <w:rsid w:val="4FAFFE50"/>
    <w:rsid w:val="4FB12CA1"/>
    <w:rsid w:val="4FB20CFC"/>
    <w:rsid w:val="4FB36962"/>
    <w:rsid w:val="4FB55A9E"/>
    <w:rsid w:val="4FB690AC"/>
    <w:rsid w:val="4FB77B9C"/>
    <w:rsid w:val="4FB844E7"/>
    <w:rsid w:val="4FBBDC52"/>
    <w:rsid w:val="4FBC0B15"/>
    <w:rsid w:val="4FBC2AE4"/>
    <w:rsid w:val="4FBFB17A"/>
    <w:rsid w:val="4FC28620"/>
    <w:rsid w:val="4FC33187"/>
    <w:rsid w:val="4FC40646"/>
    <w:rsid w:val="4FC4D8E7"/>
    <w:rsid w:val="4FC50A05"/>
    <w:rsid w:val="4FC50FA1"/>
    <w:rsid w:val="4FC75835"/>
    <w:rsid w:val="4FC7EBE7"/>
    <w:rsid w:val="4FC967F0"/>
    <w:rsid w:val="4FCA09B4"/>
    <w:rsid w:val="4FCBBA80"/>
    <w:rsid w:val="4FCC2185"/>
    <w:rsid w:val="4FCCDEF5"/>
    <w:rsid w:val="4FD21AE0"/>
    <w:rsid w:val="4FD7CE8B"/>
    <w:rsid w:val="4FD960EC"/>
    <w:rsid w:val="4FDA09FD"/>
    <w:rsid w:val="4FDB3260"/>
    <w:rsid w:val="4FDDC2D8"/>
    <w:rsid w:val="4FDE1372"/>
    <w:rsid w:val="4FDE51CA"/>
    <w:rsid w:val="4FE061BB"/>
    <w:rsid w:val="4FE35EFF"/>
    <w:rsid w:val="4FE408E4"/>
    <w:rsid w:val="4FE9D11E"/>
    <w:rsid w:val="4FEB080A"/>
    <w:rsid w:val="4FEE3ED2"/>
    <w:rsid w:val="4FEFBFA8"/>
    <w:rsid w:val="4FEFC3A0"/>
    <w:rsid w:val="4FF095B2"/>
    <w:rsid w:val="4FF12F39"/>
    <w:rsid w:val="4FF43F44"/>
    <w:rsid w:val="4FF64036"/>
    <w:rsid w:val="4FF78CBF"/>
    <w:rsid w:val="4FF87461"/>
    <w:rsid w:val="4FF8B802"/>
    <w:rsid w:val="4FF9243C"/>
    <w:rsid w:val="4FFA3310"/>
    <w:rsid w:val="4FFBD783"/>
    <w:rsid w:val="4FFCC4CE"/>
    <w:rsid w:val="4FFDAC13"/>
    <w:rsid w:val="4FFE228F"/>
    <w:rsid w:val="4FFFDA17"/>
    <w:rsid w:val="4FFFE77A"/>
    <w:rsid w:val="5000A070"/>
    <w:rsid w:val="500167B7"/>
    <w:rsid w:val="500174D3"/>
    <w:rsid w:val="5003DB0F"/>
    <w:rsid w:val="50069DF2"/>
    <w:rsid w:val="500D55DB"/>
    <w:rsid w:val="500EF59A"/>
    <w:rsid w:val="5011AA8E"/>
    <w:rsid w:val="50164BC8"/>
    <w:rsid w:val="501B4015"/>
    <w:rsid w:val="501B835F"/>
    <w:rsid w:val="501BA5A3"/>
    <w:rsid w:val="501D04A5"/>
    <w:rsid w:val="501D1A74"/>
    <w:rsid w:val="501D9532"/>
    <w:rsid w:val="501FDDDB"/>
    <w:rsid w:val="50221D0D"/>
    <w:rsid w:val="5023EF6E"/>
    <w:rsid w:val="5026754A"/>
    <w:rsid w:val="5028F8FA"/>
    <w:rsid w:val="502A501E"/>
    <w:rsid w:val="502C4DC9"/>
    <w:rsid w:val="502E2F1A"/>
    <w:rsid w:val="502FDC48"/>
    <w:rsid w:val="50311E90"/>
    <w:rsid w:val="50328AE9"/>
    <w:rsid w:val="50331C82"/>
    <w:rsid w:val="50333304"/>
    <w:rsid w:val="50371799"/>
    <w:rsid w:val="5037BEBE"/>
    <w:rsid w:val="503B8B4F"/>
    <w:rsid w:val="503D4F38"/>
    <w:rsid w:val="503DC62D"/>
    <w:rsid w:val="503ED962"/>
    <w:rsid w:val="503F4689"/>
    <w:rsid w:val="50439130"/>
    <w:rsid w:val="50444092"/>
    <w:rsid w:val="5044D403"/>
    <w:rsid w:val="50451B65"/>
    <w:rsid w:val="50455755"/>
    <w:rsid w:val="5046492B"/>
    <w:rsid w:val="50468847"/>
    <w:rsid w:val="50474E41"/>
    <w:rsid w:val="504859E3"/>
    <w:rsid w:val="5049DDF7"/>
    <w:rsid w:val="504A14BB"/>
    <w:rsid w:val="504BFB47"/>
    <w:rsid w:val="504E7789"/>
    <w:rsid w:val="505038E6"/>
    <w:rsid w:val="505098C7"/>
    <w:rsid w:val="505242B8"/>
    <w:rsid w:val="50524CCA"/>
    <w:rsid w:val="50549C8F"/>
    <w:rsid w:val="50550011"/>
    <w:rsid w:val="50552736"/>
    <w:rsid w:val="5056195C"/>
    <w:rsid w:val="50590E58"/>
    <w:rsid w:val="505DEC3E"/>
    <w:rsid w:val="505DF358"/>
    <w:rsid w:val="50605B8A"/>
    <w:rsid w:val="506098F6"/>
    <w:rsid w:val="5060F4C4"/>
    <w:rsid w:val="50647442"/>
    <w:rsid w:val="5064AA93"/>
    <w:rsid w:val="5069216F"/>
    <w:rsid w:val="5069D1B7"/>
    <w:rsid w:val="506B533F"/>
    <w:rsid w:val="506C1D59"/>
    <w:rsid w:val="50733708"/>
    <w:rsid w:val="507606BB"/>
    <w:rsid w:val="507703B2"/>
    <w:rsid w:val="5078CD28"/>
    <w:rsid w:val="507921C8"/>
    <w:rsid w:val="507A4F96"/>
    <w:rsid w:val="507BB1F6"/>
    <w:rsid w:val="507F2DB2"/>
    <w:rsid w:val="5081ED06"/>
    <w:rsid w:val="5082A0C5"/>
    <w:rsid w:val="5083A036"/>
    <w:rsid w:val="508420EE"/>
    <w:rsid w:val="50860126"/>
    <w:rsid w:val="50889571"/>
    <w:rsid w:val="5088E228"/>
    <w:rsid w:val="508B7E54"/>
    <w:rsid w:val="5092FE5A"/>
    <w:rsid w:val="50940177"/>
    <w:rsid w:val="50965232"/>
    <w:rsid w:val="50966037"/>
    <w:rsid w:val="5096DB8F"/>
    <w:rsid w:val="509B10EA"/>
    <w:rsid w:val="509BBA9A"/>
    <w:rsid w:val="509C5E82"/>
    <w:rsid w:val="509C87DB"/>
    <w:rsid w:val="509EEE38"/>
    <w:rsid w:val="509F05D3"/>
    <w:rsid w:val="50A4412E"/>
    <w:rsid w:val="50A45868"/>
    <w:rsid w:val="50A51DEC"/>
    <w:rsid w:val="50A533DD"/>
    <w:rsid w:val="50A762AB"/>
    <w:rsid w:val="50A7EF84"/>
    <w:rsid w:val="50A8E6A1"/>
    <w:rsid w:val="50AA93FA"/>
    <w:rsid w:val="50AB7B59"/>
    <w:rsid w:val="50AE3B25"/>
    <w:rsid w:val="50B3FC41"/>
    <w:rsid w:val="50B9886D"/>
    <w:rsid w:val="50B9B4B6"/>
    <w:rsid w:val="50BFC7D2"/>
    <w:rsid w:val="50BFE135"/>
    <w:rsid w:val="50C04F54"/>
    <w:rsid w:val="50C08353"/>
    <w:rsid w:val="50C182D1"/>
    <w:rsid w:val="50C1EFE6"/>
    <w:rsid w:val="50C2BD68"/>
    <w:rsid w:val="50C547F2"/>
    <w:rsid w:val="50C69E54"/>
    <w:rsid w:val="50C6DEF1"/>
    <w:rsid w:val="50C84F74"/>
    <w:rsid w:val="50CCC2A0"/>
    <w:rsid w:val="50CDBC90"/>
    <w:rsid w:val="50CFE985"/>
    <w:rsid w:val="50D06C67"/>
    <w:rsid w:val="50D25A96"/>
    <w:rsid w:val="50D38873"/>
    <w:rsid w:val="50D56351"/>
    <w:rsid w:val="50D6DB50"/>
    <w:rsid w:val="50D7113E"/>
    <w:rsid w:val="50D94229"/>
    <w:rsid w:val="50DADD29"/>
    <w:rsid w:val="50DC1C66"/>
    <w:rsid w:val="50DFB177"/>
    <w:rsid w:val="50E6CA2C"/>
    <w:rsid w:val="50E83147"/>
    <w:rsid w:val="50E8EC51"/>
    <w:rsid w:val="50EC435A"/>
    <w:rsid w:val="50EC472E"/>
    <w:rsid w:val="50ECC1EE"/>
    <w:rsid w:val="50ECE1FA"/>
    <w:rsid w:val="50ED6995"/>
    <w:rsid w:val="50EDAB48"/>
    <w:rsid w:val="50EF42FC"/>
    <w:rsid w:val="50F0D9BA"/>
    <w:rsid w:val="50F331F9"/>
    <w:rsid w:val="50F34D0E"/>
    <w:rsid w:val="50F3C9FD"/>
    <w:rsid w:val="50F43C92"/>
    <w:rsid w:val="50F44353"/>
    <w:rsid w:val="50F77C93"/>
    <w:rsid w:val="50F822B9"/>
    <w:rsid w:val="50FD54E6"/>
    <w:rsid w:val="5101DA68"/>
    <w:rsid w:val="51047162"/>
    <w:rsid w:val="51054F87"/>
    <w:rsid w:val="51057984"/>
    <w:rsid w:val="510886DA"/>
    <w:rsid w:val="5108D829"/>
    <w:rsid w:val="5108EA45"/>
    <w:rsid w:val="5109B9FD"/>
    <w:rsid w:val="510A76DE"/>
    <w:rsid w:val="510AE9F9"/>
    <w:rsid w:val="510B7558"/>
    <w:rsid w:val="510C99DA"/>
    <w:rsid w:val="510E6042"/>
    <w:rsid w:val="51108DDC"/>
    <w:rsid w:val="5113C7B8"/>
    <w:rsid w:val="511536EF"/>
    <w:rsid w:val="51155CF7"/>
    <w:rsid w:val="511893E6"/>
    <w:rsid w:val="511B3A23"/>
    <w:rsid w:val="511BB23B"/>
    <w:rsid w:val="511DB883"/>
    <w:rsid w:val="511F153D"/>
    <w:rsid w:val="51206AB8"/>
    <w:rsid w:val="51206EAC"/>
    <w:rsid w:val="5123C6F3"/>
    <w:rsid w:val="512460D5"/>
    <w:rsid w:val="51258FBF"/>
    <w:rsid w:val="512816F6"/>
    <w:rsid w:val="5128BB0D"/>
    <w:rsid w:val="5129E11B"/>
    <w:rsid w:val="512AD8B9"/>
    <w:rsid w:val="512D0BDE"/>
    <w:rsid w:val="512DEFC2"/>
    <w:rsid w:val="512EE4B6"/>
    <w:rsid w:val="51307AA9"/>
    <w:rsid w:val="5131C2E8"/>
    <w:rsid w:val="51328043"/>
    <w:rsid w:val="51347DCF"/>
    <w:rsid w:val="51369776"/>
    <w:rsid w:val="5136EA50"/>
    <w:rsid w:val="5139A4F6"/>
    <w:rsid w:val="513A8A5F"/>
    <w:rsid w:val="513D3694"/>
    <w:rsid w:val="513DE004"/>
    <w:rsid w:val="513E2A47"/>
    <w:rsid w:val="514017EA"/>
    <w:rsid w:val="51426963"/>
    <w:rsid w:val="51438D3B"/>
    <w:rsid w:val="51458A03"/>
    <w:rsid w:val="51481008"/>
    <w:rsid w:val="5149080D"/>
    <w:rsid w:val="514B0256"/>
    <w:rsid w:val="514F03A1"/>
    <w:rsid w:val="51512B86"/>
    <w:rsid w:val="5151F36E"/>
    <w:rsid w:val="5153323C"/>
    <w:rsid w:val="515369D9"/>
    <w:rsid w:val="5154587C"/>
    <w:rsid w:val="5155B6FD"/>
    <w:rsid w:val="5159348D"/>
    <w:rsid w:val="515B5005"/>
    <w:rsid w:val="515F4D4A"/>
    <w:rsid w:val="51600C61"/>
    <w:rsid w:val="5164A1A6"/>
    <w:rsid w:val="51654504"/>
    <w:rsid w:val="516A6E28"/>
    <w:rsid w:val="516CE05A"/>
    <w:rsid w:val="516F28AD"/>
    <w:rsid w:val="516F95E7"/>
    <w:rsid w:val="516F9FF7"/>
    <w:rsid w:val="516FB55B"/>
    <w:rsid w:val="51712219"/>
    <w:rsid w:val="517375D9"/>
    <w:rsid w:val="5173AF4F"/>
    <w:rsid w:val="5173F00C"/>
    <w:rsid w:val="51771591"/>
    <w:rsid w:val="5177C4DD"/>
    <w:rsid w:val="51784D46"/>
    <w:rsid w:val="5178C37B"/>
    <w:rsid w:val="517B82E4"/>
    <w:rsid w:val="517CBE17"/>
    <w:rsid w:val="517D29C7"/>
    <w:rsid w:val="517E3B16"/>
    <w:rsid w:val="517E7CB2"/>
    <w:rsid w:val="517FF097"/>
    <w:rsid w:val="51833E78"/>
    <w:rsid w:val="518345D9"/>
    <w:rsid w:val="51834D33"/>
    <w:rsid w:val="51844B93"/>
    <w:rsid w:val="5184B6E5"/>
    <w:rsid w:val="5185E31E"/>
    <w:rsid w:val="518B0756"/>
    <w:rsid w:val="518BDF56"/>
    <w:rsid w:val="518EF401"/>
    <w:rsid w:val="518F7C92"/>
    <w:rsid w:val="519275DD"/>
    <w:rsid w:val="5197BB78"/>
    <w:rsid w:val="51997C26"/>
    <w:rsid w:val="519A7678"/>
    <w:rsid w:val="519AC70F"/>
    <w:rsid w:val="519AE157"/>
    <w:rsid w:val="519BB4A3"/>
    <w:rsid w:val="519DF1EA"/>
    <w:rsid w:val="519E2DBE"/>
    <w:rsid w:val="519E6100"/>
    <w:rsid w:val="519F48BD"/>
    <w:rsid w:val="51A0E058"/>
    <w:rsid w:val="51A4AC34"/>
    <w:rsid w:val="51A4D411"/>
    <w:rsid w:val="51A4D4B0"/>
    <w:rsid w:val="51A6E439"/>
    <w:rsid w:val="51A7B442"/>
    <w:rsid w:val="51AA3886"/>
    <w:rsid w:val="51AF3249"/>
    <w:rsid w:val="51B0200A"/>
    <w:rsid w:val="51B0D8A1"/>
    <w:rsid w:val="51B1E8FA"/>
    <w:rsid w:val="51B39342"/>
    <w:rsid w:val="51B499F9"/>
    <w:rsid w:val="51B5FFED"/>
    <w:rsid w:val="51B65326"/>
    <w:rsid w:val="51B72FD3"/>
    <w:rsid w:val="51B78BDF"/>
    <w:rsid w:val="51B7E362"/>
    <w:rsid w:val="51B8AD1E"/>
    <w:rsid w:val="51B8D504"/>
    <w:rsid w:val="51B98924"/>
    <w:rsid w:val="51BA0488"/>
    <w:rsid w:val="51BA52F8"/>
    <w:rsid w:val="51BA7B31"/>
    <w:rsid w:val="51BB79D2"/>
    <w:rsid w:val="51BC0E6C"/>
    <w:rsid w:val="51BEB1C6"/>
    <w:rsid w:val="51C02E3F"/>
    <w:rsid w:val="51C15A8D"/>
    <w:rsid w:val="51C1B6C5"/>
    <w:rsid w:val="51C1E5D0"/>
    <w:rsid w:val="51C3AFB0"/>
    <w:rsid w:val="51C6C7EC"/>
    <w:rsid w:val="51C79FEF"/>
    <w:rsid w:val="51C81977"/>
    <w:rsid w:val="51CA4DD6"/>
    <w:rsid w:val="51CC1291"/>
    <w:rsid w:val="51CC557F"/>
    <w:rsid w:val="51CC7855"/>
    <w:rsid w:val="51CDCB32"/>
    <w:rsid w:val="51CEC8AC"/>
    <w:rsid w:val="51D05424"/>
    <w:rsid w:val="51D27376"/>
    <w:rsid w:val="51D3656D"/>
    <w:rsid w:val="51D5B428"/>
    <w:rsid w:val="51D65AAC"/>
    <w:rsid w:val="51D8FF3E"/>
    <w:rsid w:val="51D9E4CF"/>
    <w:rsid w:val="51DA32DC"/>
    <w:rsid w:val="51DC8326"/>
    <w:rsid w:val="51DCCDBB"/>
    <w:rsid w:val="51DDAE86"/>
    <w:rsid w:val="51E04DE6"/>
    <w:rsid w:val="51E075F6"/>
    <w:rsid w:val="51E0AB92"/>
    <w:rsid w:val="51E11D5E"/>
    <w:rsid w:val="51E1A1CA"/>
    <w:rsid w:val="51E1A30E"/>
    <w:rsid w:val="51E50045"/>
    <w:rsid w:val="51E53936"/>
    <w:rsid w:val="51E599D0"/>
    <w:rsid w:val="51E60CF9"/>
    <w:rsid w:val="51E68A3A"/>
    <w:rsid w:val="51E8CF83"/>
    <w:rsid w:val="51EA0893"/>
    <w:rsid w:val="51EB910C"/>
    <w:rsid w:val="51EBB645"/>
    <w:rsid w:val="51EC9D35"/>
    <w:rsid w:val="51ED5CE7"/>
    <w:rsid w:val="51EF50A8"/>
    <w:rsid w:val="51F07F28"/>
    <w:rsid w:val="51F16034"/>
    <w:rsid w:val="51F3E4CE"/>
    <w:rsid w:val="51F4F9ED"/>
    <w:rsid w:val="51F77AB5"/>
    <w:rsid w:val="51F7A55D"/>
    <w:rsid w:val="51F7D70D"/>
    <w:rsid w:val="51F828C2"/>
    <w:rsid w:val="51FADFD2"/>
    <w:rsid w:val="51FAF6C9"/>
    <w:rsid w:val="51FBF3F1"/>
    <w:rsid w:val="51FD3CA3"/>
    <w:rsid w:val="51FEDA22"/>
    <w:rsid w:val="51FF2DDD"/>
    <w:rsid w:val="5204103C"/>
    <w:rsid w:val="52060C9A"/>
    <w:rsid w:val="520DA160"/>
    <w:rsid w:val="520E0C85"/>
    <w:rsid w:val="520ED3F6"/>
    <w:rsid w:val="52184D75"/>
    <w:rsid w:val="521A102B"/>
    <w:rsid w:val="521AA51D"/>
    <w:rsid w:val="521C4DBA"/>
    <w:rsid w:val="521C4E22"/>
    <w:rsid w:val="5220E1F1"/>
    <w:rsid w:val="5221D9D1"/>
    <w:rsid w:val="5224E19A"/>
    <w:rsid w:val="52250FAF"/>
    <w:rsid w:val="522703E6"/>
    <w:rsid w:val="522B02ED"/>
    <w:rsid w:val="522B9EDB"/>
    <w:rsid w:val="52300586"/>
    <w:rsid w:val="5232C4CD"/>
    <w:rsid w:val="5234AC9C"/>
    <w:rsid w:val="5235B959"/>
    <w:rsid w:val="52367236"/>
    <w:rsid w:val="5237B9EE"/>
    <w:rsid w:val="52392C7E"/>
    <w:rsid w:val="523A2FA3"/>
    <w:rsid w:val="523A326E"/>
    <w:rsid w:val="523C09A9"/>
    <w:rsid w:val="523DB2B0"/>
    <w:rsid w:val="523E8A4E"/>
    <w:rsid w:val="523F5A45"/>
    <w:rsid w:val="523FCEBC"/>
    <w:rsid w:val="52402C54"/>
    <w:rsid w:val="5242ADD6"/>
    <w:rsid w:val="5244E9D3"/>
    <w:rsid w:val="52463914"/>
    <w:rsid w:val="524A23AD"/>
    <w:rsid w:val="524B26BF"/>
    <w:rsid w:val="524CED12"/>
    <w:rsid w:val="524D268B"/>
    <w:rsid w:val="524F33A6"/>
    <w:rsid w:val="524FD701"/>
    <w:rsid w:val="525024DE"/>
    <w:rsid w:val="5250FE51"/>
    <w:rsid w:val="525101FE"/>
    <w:rsid w:val="525203E8"/>
    <w:rsid w:val="5252E334"/>
    <w:rsid w:val="52536468"/>
    <w:rsid w:val="52546968"/>
    <w:rsid w:val="5254AAD5"/>
    <w:rsid w:val="52576620"/>
    <w:rsid w:val="525E1D7B"/>
    <w:rsid w:val="525E6552"/>
    <w:rsid w:val="525FDBA4"/>
    <w:rsid w:val="5260DA7A"/>
    <w:rsid w:val="52661C14"/>
    <w:rsid w:val="52666769"/>
    <w:rsid w:val="52676AA2"/>
    <w:rsid w:val="526B388B"/>
    <w:rsid w:val="526BB9E6"/>
    <w:rsid w:val="526D2579"/>
    <w:rsid w:val="526F090D"/>
    <w:rsid w:val="526F12E2"/>
    <w:rsid w:val="526F62EA"/>
    <w:rsid w:val="526FA863"/>
    <w:rsid w:val="527150BD"/>
    <w:rsid w:val="52771D19"/>
    <w:rsid w:val="52776F44"/>
    <w:rsid w:val="5277FCEE"/>
    <w:rsid w:val="52784707"/>
    <w:rsid w:val="5278D5EC"/>
    <w:rsid w:val="527A8FB2"/>
    <w:rsid w:val="527AC7F2"/>
    <w:rsid w:val="527CBB45"/>
    <w:rsid w:val="527CE9E5"/>
    <w:rsid w:val="527EE67A"/>
    <w:rsid w:val="527FF2F1"/>
    <w:rsid w:val="52813648"/>
    <w:rsid w:val="528426B8"/>
    <w:rsid w:val="52846ADE"/>
    <w:rsid w:val="5284C140"/>
    <w:rsid w:val="5284E2C5"/>
    <w:rsid w:val="52857D3C"/>
    <w:rsid w:val="5286B7BF"/>
    <w:rsid w:val="52882118"/>
    <w:rsid w:val="5289E2AE"/>
    <w:rsid w:val="528AEB46"/>
    <w:rsid w:val="528B4316"/>
    <w:rsid w:val="528B87AD"/>
    <w:rsid w:val="528EDD37"/>
    <w:rsid w:val="528EF6F9"/>
    <w:rsid w:val="528F07A2"/>
    <w:rsid w:val="5291D034"/>
    <w:rsid w:val="5291FD64"/>
    <w:rsid w:val="52927C1B"/>
    <w:rsid w:val="5294556A"/>
    <w:rsid w:val="52982376"/>
    <w:rsid w:val="529950A9"/>
    <w:rsid w:val="52996B89"/>
    <w:rsid w:val="529A9508"/>
    <w:rsid w:val="529DD187"/>
    <w:rsid w:val="529E5A2E"/>
    <w:rsid w:val="529EE97A"/>
    <w:rsid w:val="52A0AC46"/>
    <w:rsid w:val="52A148C0"/>
    <w:rsid w:val="52A26DC8"/>
    <w:rsid w:val="52A28A6E"/>
    <w:rsid w:val="52A40BDF"/>
    <w:rsid w:val="52A6ABD8"/>
    <w:rsid w:val="52A78F06"/>
    <w:rsid w:val="52A94930"/>
    <w:rsid w:val="52A98DF7"/>
    <w:rsid w:val="52A9C1E5"/>
    <w:rsid w:val="52AA5742"/>
    <w:rsid w:val="52AB8A68"/>
    <w:rsid w:val="52AC0BF1"/>
    <w:rsid w:val="52AC8E54"/>
    <w:rsid w:val="52ACF073"/>
    <w:rsid w:val="52ADA2B9"/>
    <w:rsid w:val="52AE985D"/>
    <w:rsid w:val="52AEA983"/>
    <w:rsid w:val="52B117F3"/>
    <w:rsid w:val="52B263F1"/>
    <w:rsid w:val="52B36B36"/>
    <w:rsid w:val="52B4A5E3"/>
    <w:rsid w:val="52B54EB4"/>
    <w:rsid w:val="52B5B456"/>
    <w:rsid w:val="52B62986"/>
    <w:rsid w:val="52B6EE23"/>
    <w:rsid w:val="52B9C5C2"/>
    <w:rsid w:val="52BD79A3"/>
    <w:rsid w:val="52BEF70F"/>
    <w:rsid w:val="52BF31BA"/>
    <w:rsid w:val="52BF34F6"/>
    <w:rsid w:val="52BF414D"/>
    <w:rsid w:val="52BF8E87"/>
    <w:rsid w:val="52C24C95"/>
    <w:rsid w:val="52C3694D"/>
    <w:rsid w:val="52C63DBB"/>
    <w:rsid w:val="52C691CA"/>
    <w:rsid w:val="52C919E0"/>
    <w:rsid w:val="52C9EA48"/>
    <w:rsid w:val="52CA710F"/>
    <w:rsid w:val="52CA9E66"/>
    <w:rsid w:val="52CBB6A2"/>
    <w:rsid w:val="52CFBB53"/>
    <w:rsid w:val="52CFECC0"/>
    <w:rsid w:val="52D3A46E"/>
    <w:rsid w:val="52D561D2"/>
    <w:rsid w:val="52D5D354"/>
    <w:rsid w:val="52D618DA"/>
    <w:rsid w:val="52DA7C51"/>
    <w:rsid w:val="52DA7CED"/>
    <w:rsid w:val="52DADE61"/>
    <w:rsid w:val="52DD658D"/>
    <w:rsid w:val="52DE7C37"/>
    <w:rsid w:val="52DF6B6C"/>
    <w:rsid w:val="52E03C0E"/>
    <w:rsid w:val="52E3424C"/>
    <w:rsid w:val="52E68981"/>
    <w:rsid w:val="52EDCF5A"/>
    <w:rsid w:val="52EF8E83"/>
    <w:rsid w:val="52EF99B8"/>
    <w:rsid w:val="52EFDC31"/>
    <w:rsid w:val="52F055E6"/>
    <w:rsid w:val="52F1422E"/>
    <w:rsid w:val="52F2E59C"/>
    <w:rsid w:val="52FABA96"/>
    <w:rsid w:val="52FBD4AB"/>
    <w:rsid w:val="52FD0354"/>
    <w:rsid w:val="52FD1103"/>
    <w:rsid w:val="52FDEA2E"/>
    <w:rsid w:val="52FED788"/>
    <w:rsid w:val="52FF15A8"/>
    <w:rsid w:val="52FF2C20"/>
    <w:rsid w:val="5301EA6F"/>
    <w:rsid w:val="530406D2"/>
    <w:rsid w:val="5305BEFE"/>
    <w:rsid w:val="5305D643"/>
    <w:rsid w:val="53061F5A"/>
    <w:rsid w:val="530622D3"/>
    <w:rsid w:val="53078836"/>
    <w:rsid w:val="53092141"/>
    <w:rsid w:val="530AE584"/>
    <w:rsid w:val="530E54B3"/>
    <w:rsid w:val="530E7714"/>
    <w:rsid w:val="530FB9F2"/>
    <w:rsid w:val="530FD9BF"/>
    <w:rsid w:val="530FF2E2"/>
    <w:rsid w:val="531049F9"/>
    <w:rsid w:val="53111347"/>
    <w:rsid w:val="53135C8E"/>
    <w:rsid w:val="5313A518"/>
    <w:rsid w:val="53174DF1"/>
    <w:rsid w:val="53194A0E"/>
    <w:rsid w:val="531A0627"/>
    <w:rsid w:val="531C1FD2"/>
    <w:rsid w:val="531ECCCB"/>
    <w:rsid w:val="531F0ED9"/>
    <w:rsid w:val="532088B1"/>
    <w:rsid w:val="532526C6"/>
    <w:rsid w:val="53290CB4"/>
    <w:rsid w:val="5329AEC4"/>
    <w:rsid w:val="532A7789"/>
    <w:rsid w:val="532B7BD1"/>
    <w:rsid w:val="532E83A7"/>
    <w:rsid w:val="532EB66B"/>
    <w:rsid w:val="532F0872"/>
    <w:rsid w:val="533067FC"/>
    <w:rsid w:val="53320E57"/>
    <w:rsid w:val="5332DE58"/>
    <w:rsid w:val="53346C61"/>
    <w:rsid w:val="533CD511"/>
    <w:rsid w:val="533DE310"/>
    <w:rsid w:val="53410256"/>
    <w:rsid w:val="5341CCA4"/>
    <w:rsid w:val="5341E02E"/>
    <w:rsid w:val="5342110E"/>
    <w:rsid w:val="53425915"/>
    <w:rsid w:val="53447086"/>
    <w:rsid w:val="5345DA65"/>
    <w:rsid w:val="53488665"/>
    <w:rsid w:val="5348E074"/>
    <w:rsid w:val="5348F41D"/>
    <w:rsid w:val="534AD5E6"/>
    <w:rsid w:val="534DAC55"/>
    <w:rsid w:val="534EE412"/>
    <w:rsid w:val="53510D22"/>
    <w:rsid w:val="53518DBE"/>
    <w:rsid w:val="5351A5FC"/>
    <w:rsid w:val="53544CFF"/>
    <w:rsid w:val="5354DDC4"/>
    <w:rsid w:val="5355E871"/>
    <w:rsid w:val="53571778"/>
    <w:rsid w:val="53572A6C"/>
    <w:rsid w:val="5359BABE"/>
    <w:rsid w:val="535B1509"/>
    <w:rsid w:val="535BE706"/>
    <w:rsid w:val="535BFB5C"/>
    <w:rsid w:val="535C5892"/>
    <w:rsid w:val="535C6EA5"/>
    <w:rsid w:val="535CA400"/>
    <w:rsid w:val="536013B5"/>
    <w:rsid w:val="53649402"/>
    <w:rsid w:val="53652889"/>
    <w:rsid w:val="53683C2C"/>
    <w:rsid w:val="5369095A"/>
    <w:rsid w:val="5369160D"/>
    <w:rsid w:val="536A2031"/>
    <w:rsid w:val="536ABA92"/>
    <w:rsid w:val="536CE33E"/>
    <w:rsid w:val="536D4E88"/>
    <w:rsid w:val="536F3AFA"/>
    <w:rsid w:val="537061B4"/>
    <w:rsid w:val="53711FC4"/>
    <w:rsid w:val="53722AB8"/>
    <w:rsid w:val="5372C760"/>
    <w:rsid w:val="537323C0"/>
    <w:rsid w:val="53741DAD"/>
    <w:rsid w:val="537AD0B2"/>
    <w:rsid w:val="5380A8A2"/>
    <w:rsid w:val="53815AAE"/>
    <w:rsid w:val="5383A6B7"/>
    <w:rsid w:val="53843381"/>
    <w:rsid w:val="5385D86E"/>
    <w:rsid w:val="53894D11"/>
    <w:rsid w:val="5389D7E7"/>
    <w:rsid w:val="538CCCE3"/>
    <w:rsid w:val="538D102E"/>
    <w:rsid w:val="53903960"/>
    <w:rsid w:val="5391DCFB"/>
    <w:rsid w:val="5393B5DA"/>
    <w:rsid w:val="539533A6"/>
    <w:rsid w:val="5395D16B"/>
    <w:rsid w:val="5397BF29"/>
    <w:rsid w:val="5398B6B6"/>
    <w:rsid w:val="539A0B9A"/>
    <w:rsid w:val="539AB0D0"/>
    <w:rsid w:val="539BC58A"/>
    <w:rsid w:val="539C1667"/>
    <w:rsid w:val="539C3A37"/>
    <w:rsid w:val="539E3060"/>
    <w:rsid w:val="539EBC8B"/>
    <w:rsid w:val="539EE499"/>
    <w:rsid w:val="53A11490"/>
    <w:rsid w:val="53A3F331"/>
    <w:rsid w:val="53A42737"/>
    <w:rsid w:val="53A951C7"/>
    <w:rsid w:val="53ABFB6C"/>
    <w:rsid w:val="53ADAD7E"/>
    <w:rsid w:val="53B05AA6"/>
    <w:rsid w:val="53B1260F"/>
    <w:rsid w:val="53B1F00C"/>
    <w:rsid w:val="53B2308F"/>
    <w:rsid w:val="53B239AB"/>
    <w:rsid w:val="53B252E0"/>
    <w:rsid w:val="53B2D635"/>
    <w:rsid w:val="53B43444"/>
    <w:rsid w:val="53B4A7A8"/>
    <w:rsid w:val="53B5A8D0"/>
    <w:rsid w:val="53B5C903"/>
    <w:rsid w:val="53B99571"/>
    <w:rsid w:val="53BAEB10"/>
    <w:rsid w:val="53BCB252"/>
    <w:rsid w:val="53BE7633"/>
    <w:rsid w:val="53C09FA9"/>
    <w:rsid w:val="53C2200B"/>
    <w:rsid w:val="53C26182"/>
    <w:rsid w:val="53C2CC69"/>
    <w:rsid w:val="53C2D9F9"/>
    <w:rsid w:val="53C4FC2F"/>
    <w:rsid w:val="53C5BAE2"/>
    <w:rsid w:val="53C7C465"/>
    <w:rsid w:val="53C967D9"/>
    <w:rsid w:val="53CA0D10"/>
    <w:rsid w:val="53CA6C48"/>
    <w:rsid w:val="53CC335C"/>
    <w:rsid w:val="53CD4CEB"/>
    <w:rsid w:val="53CDFF1E"/>
    <w:rsid w:val="53D5CAD5"/>
    <w:rsid w:val="53D65DBE"/>
    <w:rsid w:val="53DB2DC6"/>
    <w:rsid w:val="53DCC22C"/>
    <w:rsid w:val="53E2BB4E"/>
    <w:rsid w:val="53E36F50"/>
    <w:rsid w:val="53E371B4"/>
    <w:rsid w:val="53E4512A"/>
    <w:rsid w:val="53E4BF3D"/>
    <w:rsid w:val="53E5BAE2"/>
    <w:rsid w:val="53E95465"/>
    <w:rsid w:val="53ECF39B"/>
    <w:rsid w:val="53ED2947"/>
    <w:rsid w:val="53ED8CE2"/>
    <w:rsid w:val="53EDF0EF"/>
    <w:rsid w:val="53EFD12A"/>
    <w:rsid w:val="53EFE011"/>
    <w:rsid w:val="53F0038B"/>
    <w:rsid w:val="53F22C82"/>
    <w:rsid w:val="53F243FD"/>
    <w:rsid w:val="53F5ADBC"/>
    <w:rsid w:val="53F5D3D8"/>
    <w:rsid w:val="53F842EF"/>
    <w:rsid w:val="53F8A866"/>
    <w:rsid w:val="53FA1727"/>
    <w:rsid w:val="53FAF9E0"/>
    <w:rsid w:val="53FBCC58"/>
    <w:rsid w:val="5400BEE6"/>
    <w:rsid w:val="5401225D"/>
    <w:rsid w:val="540269F3"/>
    <w:rsid w:val="5405580D"/>
    <w:rsid w:val="5405EA5C"/>
    <w:rsid w:val="5406FE22"/>
    <w:rsid w:val="5407494A"/>
    <w:rsid w:val="5407B0E5"/>
    <w:rsid w:val="5407F25D"/>
    <w:rsid w:val="540942C9"/>
    <w:rsid w:val="5409F72A"/>
    <w:rsid w:val="5410B968"/>
    <w:rsid w:val="54115C4E"/>
    <w:rsid w:val="5412B097"/>
    <w:rsid w:val="54147D7A"/>
    <w:rsid w:val="54177CA0"/>
    <w:rsid w:val="5418D4A2"/>
    <w:rsid w:val="54191168"/>
    <w:rsid w:val="5419729B"/>
    <w:rsid w:val="5419A70E"/>
    <w:rsid w:val="541C2975"/>
    <w:rsid w:val="541C35E7"/>
    <w:rsid w:val="541DFBB0"/>
    <w:rsid w:val="541EF733"/>
    <w:rsid w:val="541FE69F"/>
    <w:rsid w:val="54200FF8"/>
    <w:rsid w:val="5424072A"/>
    <w:rsid w:val="5426118C"/>
    <w:rsid w:val="542A114F"/>
    <w:rsid w:val="542E6C9D"/>
    <w:rsid w:val="542F9308"/>
    <w:rsid w:val="54301B84"/>
    <w:rsid w:val="5437A20F"/>
    <w:rsid w:val="5438D528"/>
    <w:rsid w:val="543A3000"/>
    <w:rsid w:val="543AAD62"/>
    <w:rsid w:val="543BF4B8"/>
    <w:rsid w:val="543F36B4"/>
    <w:rsid w:val="5441E9CB"/>
    <w:rsid w:val="5441EC51"/>
    <w:rsid w:val="54456F6B"/>
    <w:rsid w:val="5445C237"/>
    <w:rsid w:val="544D6260"/>
    <w:rsid w:val="544D9438"/>
    <w:rsid w:val="5450E75E"/>
    <w:rsid w:val="54512497"/>
    <w:rsid w:val="5451D9C4"/>
    <w:rsid w:val="5452ACD0"/>
    <w:rsid w:val="5459181C"/>
    <w:rsid w:val="545B4C32"/>
    <w:rsid w:val="545CFDD5"/>
    <w:rsid w:val="545FCF75"/>
    <w:rsid w:val="5461D158"/>
    <w:rsid w:val="54633994"/>
    <w:rsid w:val="5463BFE7"/>
    <w:rsid w:val="54652058"/>
    <w:rsid w:val="5465CC25"/>
    <w:rsid w:val="54667554"/>
    <w:rsid w:val="5466DAF5"/>
    <w:rsid w:val="54678D3E"/>
    <w:rsid w:val="54688BA8"/>
    <w:rsid w:val="54691CCB"/>
    <w:rsid w:val="5469C181"/>
    <w:rsid w:val="546C0A80"/>
    <w:rsid w:val="546E04AE"/>
    <w:rsid w:val="546E7831"/>
    <w:rsid w:val="54702225"/>
    <w:rsid w:val="54709E8B"/>
    <w:rsid w:val="54728318"/>
    <w:rsid w:val="5472D28F"/>
    <w:rsid w:val="547528B6"/>
    <w:rsid w:val="5475AEDD"/>
    <w:rsid w:val="54786572"/>
    <w:rsid w:val="5478C6C9"/>
    <w:rsid w:val="547AC2AE"/>
    <w:rsid w:val="547C0633"/>
    <w:rsid w:val="547C3A30"/>
    <w:rsid w:val="5480656F"/>
    <w:rsid w:val="54812560"/>
    <w:rsid w:val="5482BB29"/>
    <w:rsid w:val="5483D330"/>
    <w:rsid w:val="5484063E"/>
    <w:rsid w:val="5485E8D4"/>
    <w:rsid w:val="54863875"/>
    <w:rsid w:val="5487138B"/>
    <w:rsid w:val="5488A625"/>
    <w:rsid w:val="5489E927"/>
    <w:rsid w:val="548D4AB6"/>
    <w:rsid w:val="548E3ACF"/>
    <w:rsid w:val="548EA492"/>
    <w:rsid w:val="548EC44A"/>
    <w:rsid w:val="548F619C"/>
    <w:rsid w:val="54904019"/>
    <w:rsid w:val="54910457"/>
    <w:rsid w:val="5493B502"/>
    <w:rsid w:val="5495CEE7"/>
    <w:rsid w:val="54967806"/>
    <w:rsid w:val="549AD515"/>
    <w:rsid w:val="549BAF7C"/>
    <w:rsid w:val="549C8080"/>
    <w:rsid w:val="549CACE5"/>
    <w:rsid w:val="549EC3FC"/>
    <w:rsid w:val="54A03ECA"/>
    <w:rsid w:val="54A1B0BE"/>
    <w:rsid w:val="54A34D53"/>
    <w:rsid w:val="54A46BCF"/>
    <w:rsid w:val="54A60036"/>
    <w:rsid w:val="54A65168"/>
    <w:rsid w:val="54A6B5E5"/>
    <w:rsid w:val="54A8BCE9"/>
    <w:rsid w:val="54A9D7CE"/>
    <w:rsid w:val="54AA6F0F"/>
    <w:rsid w:val="54AAD823"/>
    <w:rsid w:val="54AB0D27"/>
    <w:rsid w:val="54AB36D8"/>
    <w:rsid w:val="54B364E7"/>
    <w:rsid w:val="54B37665"/>
    <w:rsid w:val="54B497E2"/>
    <w:rsid w:val="54B574B6"/>
    <w:rsid w:val="54B694A6"/>
    <w:rsid w:val="54B9A490"/>
    <w:rsid w:val="54BBDABD"/>
    <w:rsid w:val="54BCBE6E"/>
    <w:rsid w:val="54BF032C"/>
    <w:rsid w:val="54C03B73"/>
    <w:rsid w:val="54C13B9B"/>
    <w:rsid w:val="54C26F49"/>
    <w:rsid w:val="54C3E019"/>
    <w:rsid w:val="54C4A141"/>
    <w:rsid w:val="54C50846"/>
    <w:rsid w:val="54C5710A"/>
    <w:rsid w:val="54C65B07"/>
    <w:rsid w:val="54C6DEB5"/>
    <w:rsid w:val="54C78C9B"/>
    <w:rsid w:val="54C9CE42"/>
    <w:rsid w:val="54CB7814"/>
    <w:rsid w:val="54CC5975"/>
    <w:rsid w:val="54CC6C99"/>
    <w:rsid w:val="54CDD297"/>
    <w:rsid w:val="54D119DF"/>
    <w:rsid w:val="54D30C64"/>
    <w:rsid w:val="54D4579B"/>
    <w:rsid w:val="54D5CC25"/>
    <w:rsid w:val="54D5D450"/>
    <w:rsid w:val="54D5F5B3"/>
    <w:rsid w:val="54D76564"/>
    <w:rsid w:val="54D9169D"/>
    <w:rsid w:val="54D94FFB"/>
    <w:rsid w:val="54DA43AB"/>
    <w:rsid w:val="54DAC414"/>
    <w:rsid w:val="54DB9D94"/>
    <w:rsid w:val="54DBCF6F"/>
    <w:rsid w:val="54DF6A55"/>
    <w:rsid w:val="54E0E982"/>
    <w:rsid w:val="54E1A350"/>
    <w:rsid w:val="54E33FFA"/>
    <w:rsid w:val="54E366ED"/>
    <w:rsid w:val="54E3D116"/>
    <w:rsid w:val="54E40277"/>
    <w:rsid w:val="54E83866"/>
    <w:rsid w:val="54E86C29"/>
    <w:rsid w:val="54E91442"/>
    <w:rsid w:val="54E985B5"/>
    <w:rsid w:val="54EA4B0A"/>
    <w:rsid w:val="54EAC9A6"/>
    <w:rsid w:val="54EBB8A5"/>
    <w:rsid w:val="54EBC204"/>
    <w:rsid w:val="54EF2238"/>
    <w:rsid w:val="54EF4EFE"/>
    <w:rsid w:val="54F058C8"/>
    <w:rsid w:val="54F21C2D"/>
    <w:rsid w:val="54F28DF9"/>
    <w:rsid w:val="54F3CA8C"/>
    <w:rsid w:val="54F6BB1D"/>
    <w:rsid w:val="54F70217"/>
    <w:rsid w:val="54F71639"/>
    <w:rsid w:val="54FB4D96"/>
    <w:rsid w:val="54FBCF10"/>
    <w:rsid w:val="54FE7F5F"/>
    <w:rsid w:val="5501E492"/>
    <w:rsid w:val="5503B03A"/>
    <w:rsid w:val="5506AC46"/>
    <w:rsid w:val="5506D907"/>
    <w:rsid w:val="55077E64"/>
    <w:rsid w:val="55079B36"/>
    <w:rsid w:val="5508B15A"/>
    <w:rsid w:val="5508DFF2"/>
    <w:rsid w:val="55091325"/>
    <w:rsid w:val="5509635A"/>
    <w:rsid w:val="550AC1C5"/>
    <w:rsid w:val="550B883A"/>
    <w:rsid w:val="550DD06F"/>
    <w:rsid w:val="551082DB"/>
    <w:rsid w:val="55111D5A"/>
    <w:rsid w:val="55135C33"/>
    <w:rsid w:val="551389EF"/>
    <w:rsid w:val="5514C67C"/>
    <w:rsid w:val="5515E24E"/>
    <w:rsid w:val="55165D45"/>
    <w:rsid w:val="5516D31B"/>
    <w:rsid w:val="551793CA"/>
    <w:rsid w:val="5517E7AD"/>
    <w:rsid w:val="551BD62B"/>
    <w:rsid w:val="551BFF82"/>
    <w:rsid w:val="551C6F7A"/>
    <w:rsid w:val="551D1141"/>
    <w:rsid w:val="551EB68D"/>
    <w:rsid w:val="55229A13"/>
    <w:rsid w:val="55246536"/>
    <w:rsid w:val="55254AA5"/>
    <w:rsid w:val="5526BCF0"/>
    <w:rsid w:val="5527812E"/>
    <w:rsid w:val="5527CC56"/>
    <w:rsid w:val="552A4EEB"/>
    <w:rsid w:val="552A9615"/>
    <w:rsid w:val="552D0091"/>
    <w:rsid w:val="552EB87A"/>
    <w:rsid w:val="552F9813"/>
    <w:rsid w:val="552FD2FC"/>
    <w:rsid w:val="55321BEA"/>
    <w:rsid w:val="55350AAE"/>
    <w:rsid w:val="55367B6A"/>
    <w:rsid w:val="553835E3"/>
    <w:rsid w:val="553A9A54"/>
    <w:rsid w:val="553BCFD7"/>
    <w:rsid w:val="553D901D"/>
    <w:rsid w:val="553E3C71"/>
    <w:rsid w:val="553EED5F"/>
    <w:rsid w:val="553F2C67"/>
    <w:rsid w:val="5544ABB9"/>
    <w:rsid w:val="554567EC"/>
    <w:rsid w:val="5545E4E5"/>
    <w:rsid w:val="55467976"/>
    <w:rsid w:val="554B0A1C"/>
    <w:rsid w:val="554C9864"/>
    <w:rsid w:val="554E2C9F"/>
    <w:rsid w:val="555248D1"/>
    <w:rsid w:val="5554A568"/>
    <w:rsid w:val="5557392A"/>
    <w:rsid w:val="555ABE25"/>
    <w:rsid w:val="555C233A"/>
    <w:rsid w:val="555D2D73"/>
    <w:rsid w:val="555DF355"/>
    <w:rsid w:val="555F44E3"/>
    <w:rsid w:val="555F487A"/>
    <w:rsid w:val="555F7A3C"/>
    <w:rsid w:val="555FEAB6"/>
    <w:rsid w:val="55651BAA"/>
    <w:rsid w:val="5566858C"/>
    <w:rsid w:val="5567A648"/>
    <w:rsid w:val="5568711A"/>
    <w:rsid w:val="556A28C5"/>
    <w:rsid w:val="556AE847"/>
    <w:rsid w:val="556B00D0"/>
    <w:rsid w:val="55788216"/>
    <w:rsid w:val="55789ACC"/>
    <w:rsid w:val="557AB7C0"/>
    <w:rsid w:val="557B3496"/>
    <w:rsid w:val="557C5FED"/>
    <w:rsid w:val="55812574"/>
    <w:rsid w:val="5584ADF8"/>
    <w:rsid w:val="558726DC"/>
    <w:rsid w:val="55888BFB"/>
    <w:rsid w:val="558BBE2B"/>
    <w:rsid w:val="558C6BD4"/>
    <w:rsid w:val="558CDD1B"/>
    <w:rsid w:val="558CF746"/>
    <w:rsid w:val="558F76FF"/>
    <w:rsid w:val="55902A7A"/>
    <w:rsid w:val="559103EE"/>
    <w:rsid w:val="559110BF"/>
    <w:rsid w:val="5591DC49"/>
    <w:rsid w:val="55929296"/>
    <w:rsid w:val="55938EB5"/>
    <w:rsid w:val="559701F0"/>
    <w:rsid w:val="55976736"/>
    <w:rsid w:val="559A52E3"/>
    <w:rsid w:val="559DB65B"/>
    <w:rsid w:val="559EEC57"/>
    <w:rsid w:val="559F91C6"/>
    <w:rsid w:val="559FDED3"/>
    <w:rsid w:val="55A2C64F"/>
    <w:rsid w:val="55A34FD0"/>
    <w:rsid w:val="55A3AAA6"/>
    <w:rsid w:val="55A54CC7"/>
    <w:rsid w:val="55A77297"/>
    <w:rsid w:val="55A8C8E1"/>
    <w:rsid w:val="55A92EBB"/>
    <w:rsid w:val="55A9515A"/>
    <w:rsid w:val="55A98EA3"/>
    <w:rsid w:val="55AA2C6F"/>
    <w:rsid w:val="55AAF1E8"/>
    <w:rsid w:val="55ABC902"/>
    <w:rsid w:val="55AD0DF7"/>
    <w:rsid w:val="55AE2C25"/>
    <w:rsid w:val="55AFA85E"/>
    <w:rsid w:val="55B03135"/>
    <w:rsid w:val="55B24A0C"/>
    <w:rsid w:val="55B2A8D4"/>
    <w:rsid w:val="55B36E8E"/>
    <w:rsid w:val="55B4DE3B"/>
    <w:rsid w:val="55B5D1B7"/>
    <w:rsid w:val="55B6C9D1"/>
    <w:rsid w:val="55B7952F"/>
    <w:rsid w:val="55BB701F"/>
    <w:rsid w:val="55BC58CA"/>
    <w:rsid w:val="55BDDCA0"/>
    <w:rsid w:val="55BF10E0"/>
    <w:rsid w:val="55C17E60"/>
    <w:rsid w:val="55C1FD09"/>
    <w:rsid w:val="55C3CD40"/>
    <w:rsid w:val="55C87AB1"/>
    <w:rsid w:val="55CA29A8"/>
    <w:rsid w:val="55CA5AC1"/>
    <w:rsid w:val="55CCD32F"/>
    <w:rsid w:val="55D2230B"/>
    <w:rsid w:val="55D35BA3"/>
    <w:rsid w:val="55D3FCA1"/>
    <w:rsid w:val="55D453F8"/>
    <w:rsid w:val="55D5A33C"/>
    <w:rsid w:val="55D7E0DD"/>
    <w:rsid w:val="55D8C892"/>
    <w:rsid w:val="55DAFA55"/>
    <w:rsid w:val="55DB0D28"/>
    <w:rsid w:val="55DC024F"/>
    <w:rsid w:val="55DCEC25"/>
    <w:rsid w:val="55DF5644"/>
    <w:rsid w:val="55DF8438"/>
    <w:rsid w:val="55E06DBE"/>
    <w:rsid w:val="55E19526"/>
    <w:rsid w:val="55E2428E"/>
    <w:rsid w:val="55E2EE0D"/>
    <w:rsid w:val="55E30532"/>
    <w:rsid w:val="55E359C8"/>
    <w:rsid w:val="55E3D0A7"/>
    <w:rsid w:val="55E5DBDE"/>
    <w:rsid w:val="55EC33E7"/>
    <w:rsid w:val="55F1985D"/>
    <w:rsid w:val="55F26C60"/>
    <w:rsid w:val="55F2912A"/>
    <w:rsid w:val="55F2B4A5"/>
    <w:rsid w:val="55F30082"/>
    <w:rsid w:val="55F6C345"/>
    <w:rsid w:val="55F72813"/>
    <w:rsid w:val="55F9F0EE"/>
    <w:rsid w:val="55FA3AC9"/>
    <w:rsid w:val="55FAA19F"/>
    <w:rsid w:val="5600A89D"/>
    <w:rsid w:val="56048D77"/>
    <w:rsid w:val="5607424A"/>
    <w:rsid w:val="56075253"/>
    <w:rsid w:val="5607F960"/>
    <w:rsid w:val="560969EC"/>
    <w:rsid w:val="56098289"/>
    <w:rsid w:val="56098BB3"/>
    <w:rsid w:val="5609AF0B"/>
    <w:rsid w:val="560A8403"/>
    <w:rsid w:val="560CCE39"/>
    <w:rsid w:val="560D9F5B"/>
    <w:rsid w:val="5610396A"/>
    <w:rsid w:val="56114147"/>
    <w:rsid w:val="5611A985"/>
    <w:rsid w:val="561625C9"/>
    <w:rsid w:val="5616B6DB"/>
    <w:rsid w:val="561757B8"/>
    <w:rsid w:val="5617C944"/>
    <w:rsid w:val="56182E49"/>
    <w:rsid w:val="56186B6F"/>
    <w:rsid w:val="5619250B"/>
    <w:rsid w:val="5619682D"/>
    <w:rsid w:val="561D770E"/>
    <w:rsid w:val="561F813D"/>
    <w:rsid w:val="56237B9C"/>
    <w:rsid w:val="56261F2A"/>
    <w:rsid w:val="56266AC5"/>
    <w:rsid w:val="56269746"/>
    <w:rsid w:val="5628DEB4"/>
    <w:rsid w:val="56297414"/>
    <w:rsid w:val="562D044B"/>
    <w:rsid w:val="562F59E0"/>
    <w:rsid w:val="562FA401"/>
    <w:rsid w:val="5632DDD1"/>
    <w:rsid w:val="5633111F"/>
    <w:rsid w:val="56333D2F"/>
    <w:rsid w:val="5635534F"/>
    <w:rsid w:val="5635BBD5"/>
    <w:rsid w:val="56370E10"/>
    <w:rsid w:val="5639F468"/>
    <w:rsid w:val="563A7C76"/>
    <w:rsid w:val="563B8C49"/>
    <w:rsid w:val="563DC506"/>
    <w:rsid w:val="563E6E58"/>
    <w:rsid w:val="5640BA25"/>
    <w:rsid w:val="5640D583"/>
    <w:rsid w:val="56423213"/>
    <w:rsid w:val="56432463"/>
    <w:rsid w:val="5643CD5A"/>
    <w:rsid w:val="5645D47E"/>
    <w:rsid w:val="5645DB08"/>
    <w:rsid w:val="56473DC8"/>
    <w:rsid w:val="56488EA3"/>
    <w:rsid w:val="56494CD3"/>
    <w:rsid w:val="564EBDA2"/>
    <w:rsid w:val="564F3E98"/>
    <w:rsid w:val="5651B9E4"/>
    <w:rsid w:val="5651F86D"/>
    <w:rsid w:val="565902DE"/>
    <w:rsid w:val="56598BB8"/>
    <w:rsid w:val="5659D210"/>
    <w:rsid w:val="565E2858"/>
    <w:rsid w:val="565F1754"/>
    <w:rsid w:val="5660E3DE"/>
    <w:rsid w:val="56620BB4"/>
    <w:rsid w:val="56626DE7"/>
    <w:rsid w:val="5666ADEA"/>
    <w:rsid w:val="56681560"/>
    <w:rsid w:val="5668BA76"/>
    <w:rsid w:val="5668F4CF"/>
    <w:rsid w:val="566908AA"/>
    <w:rsid w:val="566C788E"/>
    <w:rsid w:val="566E527A"/>
    <w:rsid w:val="566F3086"/>
    <w:rsid w:val="5670BD50"/>
    <w:rsid w:val="567180FA"/>
    <w:rsid w:val="56719367"/>
    <w:rsid w:val="56723D76"/>
    <w:rsid w:val="56763AE8"/>
    <w:rsid w:val="5677CA2B"/>
    <w:rsid w:val="5678262D"/>
    <w:rsid w:val="567918C3"/>
    <w:rsid w:val="567A634A"/>
    <w:rsid w:val="567C0949"/>
    <w:rsid w:val="567C5207"/>
    <w:rsid w:val="567D452C"/>
    <w:rsid w:val="567D9DA6"/>
    <w:rsid w:val="567EE331"/>
    <w:rsid w:val="56863544"/>
    <w:rsid w:val="5687067A"/>
    <w:rsid w:val="568A5FE0"/>
    <w:rsid w:val="568BE883"/>
    <w:rsid w:val="568C1B7E"/>
    <w:rsid w:val="568D0562"/>
    <w:rsid w:val="568E6726"/>
    <w:rsid w:val="568F34A7"/>
    <w:rsid w:val="568F41E3"/>
    <w:rsid w:val="56937BD8"/>
    <w:rsid w:val="5695467C"/>
    <w:rsid w:val="5697D8BD"/>
    <w:rsid w:val="5698E9DD"/>
    <w:rsid w:val="569A775A"/>
    <w:rsid w:val="569B4FFC"/>
    <w:rsid w:val="569B894C"/>
    <w:rsid w:val="569DF9FC"/>
    <w:rsid w:val="56A031EB"/>
    <w:rsid w:val="56A1FEE2"/>
    <w:rsid w:val="56A3ECFE"/>
    <w:rsid w:val="56A556EF"/>
    <w:rsid w:val="56A558B3"/>
    <w:rsid w:val="56A91A95"/>
    <w:rsid w:val="56AA2271"/>
    <w:rsid w:val="56AA8762"/>
    <w:rsid w:val="56ACEDBB"/>
    <w:rsid w:val="56ACFD6B"/>
    <w:rsid w:val="56ADCD05"/>
    <w:rsid w:val="56B5B43F"/>
    <w:rsid w:val="56B5E20E"/>
    <w:rsid w:val="56B6B2BC"/>
    <w:rsid w:val="56BA9E04"/>
    <w:rsid w:val="56BBF302"/>
    <w:rsid w:val="56BCACFD"/>
    <w:rsid w:val="56BD839E"/>
    <w:rsid w:val="56BF3AB3"/>
    <w:rsid w:val="56C03270"/>
    <w:rsid w:val="56C0C52F"/>
    <w:rsid w:val="56C10DEB"/>
    <w:rsid w:val="56C32C59"/>
    <w:rsid w:val="56C3FCE1"/>
    <w:rsid w:val="56C4FF9B"/>
    <w:rsid w:val="56C67DCD"/>
    <w:rsid w:val="56C7DD30"/>
    <w:rsid w:val="56C7E8D4"/>
    <w:rsid w:val="56C96C94"/>
    <w:rsid w:val="56C98260"/>
    <w:rsid w:val="56C9D0EB"/>
    <w:rsid w:val="56CB733D"/>
    <w:rsid w:val="56CBC853"/>
    <w:rsid w:val="56CBF2E8"/>
    <w:rsid w:val="56CC70E1"/>
    <w:rsid w:val="56D3C4D4"/>
    <w:rsid w:val="56D3E1E3"/>
    <w:rsid w:val="56D69263"/>
    <w:rsid w:val="56D69547"/>
    <w:rsid w:val="56D758A6"/>
    <w:rsid w:val="56D8B04F"/>
    <w:rsid w:val="56D8B38A"/>
    <w:rsid w:val="56DA94C3"/>
    <w:rsid w:val="56DB9D25"/>
    <w:rsid w:val="56DC582E"/>
    <w:rsid w:val="56DCA63F"/>
    <w:rsid w:val="56DD2D52"/>
    <w:rsid w:val="56DEE2E4"/>
    <w:rsid w:val="56E08A5F"/>
    <w:rsid w:val="56E48A61"/>
    <w:rsid w:val="56E69903"/>
    <w:rsid w:val="56E80EAC"/>
    <w:rsid w:val="56E8E9A8"/>
    <w:rsid w:val="56E942F5"/>
    <w:rsid w:val="56EBBDC1"/>
    <w:rsid w:val="56ED2787"/>
    <w:rsid w:val="56EEB7D4"/>
    <w:rsid w:val="56F0BCA7"/>
    <w:rsid w:val="56F155C8"/>
    <w:rsid w:val="56F2E17E"/>
    <w:rsid w:val="56F50124"/>
    <w:rsid w:val="56F9F3D3"/>
    <w:rsid w:val="56FA7ABB"/>
    <w:rsid w:val="56FBB11A"/>
    <w:rsid w:val="56FCF661"/>
    <w:rsid w:val="5702C697"/>
    <w:rsid w:val="5706A8CE"/>
    <w:rsid w:val="5706D092"/>
    <w:rsid w:val="57071CFB"/>
    <w:rsid w:val="570A7235"/>
    <w:rsid w:val="570C1832"/>
    <w:rsid w:val="570E1CD1"/>
    <w:rsid w:val="570E3B32"/>
    <w:rsid w:val="570EBC72"/>
    <w:rsid w:val="570FCB83"/>
    <w:rsid w:val="570FD062"/>
    <w:rsid w:val="57118AD8"/>
    <w:rsid w:val="5712306E"/>
    <w:rsid w:val="57127603"/>
    <w:rsid w:val="5713F5B1"/>
    <w:rsid w:val="57166CDE"/>
    <w:rsid w:val="5718BBC3"/>
    <w:rsid w:val="57190810"/>
    <w:rsid w:val="571F877B"/>
    <w:rsid w:val="57211D9E"/>
    <w:rsid w:val="5724E629"/>
    <w:rsid w:val="57260986"/>
    <w:rsid w:val="572860E8"/>
    <w:rsid w:val="5729516E"/>
    <w:rsid w:val="572BC14E"/>
    <w:rsid w:val="573086EC"/>
    <w:rsid w:val="57316A9E"/>
    <w:rsid w:val="5731C665"/>
    <w:rsid w:val="57360A79"/>
    <w:rsid w:val="5736A762"/>
    <w:rsid w:val="57382867"/>
    <w:rsid w:val="5738CC14"/>
    <w:rsid w:val="57395A1E"/>
    <w:rsid w:val="573A8140"/>
    <w:rsid w:val="573AD32F"/>
    <w:rsid w:val="573B4C29"/>
    <w:rsid w:val="573C5745"/>
    <w:rsid w:val="573DEE26"/>
    <w:rsid w:val="573E02F3"/>
    <w:rsid w:val="573F08CD"/>
    <w:rsid w:val="573FF9CB"/>
    <w:rsid w:val="5741FD2A"/>
    <w:rsid w:val="57428992"/>
    <w:rsid w:val="574340B6"/>
    <w:rsid w:val="5743437E"/>
    <w:rsid w:val="57440C75"/>
    <w:rsid w:val="57447443"/>
    <w:rsid w:val="5745EC65"/>
    <w:rsid w:val="5746A95F"/>
    <w:rsid w:val="5746C9D0"/>
    <w:rsid w:val="5748C7AD"/>
    <w:rsid w:val="574952AF"/>
    <w:rsid w:val="5749E06C"/>
    <w:rsid w:val="574B78A6"/>
    <w:rsid w:val="574BDC30"/>
    <w:rsid w:val="574C18FA"/>
    <w:rsid w:val="574C4D87"/>
    <w:rsid w:val="5750EB72"/>
    <w:rsid w:val="57552DB4"/>
    <w:rsid w:val="5757E42F"/>
    <w:rsid w:val="575A8F36"/>
    <w:rsid w:val="575BF80E"/>
    <w:rsid w:val="575C1579"/>
    <w:rsid w:val="575CAAC1"/>
    <w:rsid w:val="575FCC78"/>
    <w:rsid w:val="57600FD3"/>
    <w:rsid w:val="57608FF1"/>
    <w:rsid w:val="57616F3D"/>
    <w:rsid w:val="57618572"/>
    <w:rsid w:val="5762C1EB"/>
    <w:rsid w:val="5764907C"/>
    <w:rsid w:val="57654157"/>
    <w:rsid w:val="57654B3F"/>
    <w:rsid w:val="57664A69"/>
    <w:rsid w:val="5769C1EE"/>
    <w:rsid w:val="5769DD42"/>
    <w:rsid w:val="576A568D"/>
    <w:rsid w:val="576B0CBB"/>
    <w:rsid w:val="576D1A71"/>
    <w:rsid w:val="576D7DB3"/>
    <w:rsid w:val="57700EA4"/>
    <w:rsid w:val="577164FC"/>
    <w:rsid w:val="5772EDFB"/>
    <w:rsid w:val="5773998A"/>
    <w:rsid w:val="57742783"/>
    <w:rsid w:val="57746516"/>
    <w:rsid w:val="5774B9E3"/>
    <w:rsid w:val="57754925"/>
    <w:rsid w:val="57769A50"/>
    <w:rsid w:val="577AACCA"/>
    <w:rsid w:val="577C352D"/>
    <w:rsid w:val="577E440A"/>
    <w:rsid w:val="5781F329"/>
    <w:rsid w:val="578201E0"/>
    <w:rsid w:val="5782CBA6"/>
    <w:rsid w:val="5783FA1E"/>
    <w:rsid w:val="5784E8E5"/>
    <w:rsid w:val="5786D94B"/>
    <w:rsid w:val="57872E31"/>
    <w:rsid w:val="57880804"/>
    <w:rsid w:val="578B916F"/>
    <w:rsid w:val="578C45CD"/>
    <w:rsid w:val="578C71FA"/>
    <w:rsid w:val="578D5AA2"/>
    <w:rsid w:val="578E0B2A"/>
    <w:rsid w:val="578E7E31"/>
    <w:rsid w:val="578EA98C"/>
    <w:rsid w:val="578FE9BA"/>
    <w:rsid w:val="579049DA"/>
    <w:rsid w:val="5793C862"/>
    <w:rsid w:val="57941938"/>
    <w:rsid w:val="57963D4E"/>
    <w:rsid w:val="5797530B"/>
    <w:rsid w:val="5798AD59"/>
    <w:rsid w:val="5798F516"/>
    <w:rsid w:val="5799BBB1"/>
    <w:rsid w:val="5799DA04"/>
    <w:rsid w:val="579B4736"/>
    <w:rsid w:val="579CD00C"/>
    <w:rsid w:val="579E07E9"/>
    <w:rsid w:val="57A0543E"/>
    <w:rsid w:val="57A34F75"/>
    <w:rsid w:val="57A47668"/>
    <w:rsid w:val="57A8C48C"/>
    <w:rsid w:val="57A981E0"/>
    <w:rsid w:val="57ACA01F"/>
    <w:rsid w:val="57AD01F8"/>
    <w:rsid w:val="57AD97AA"/>
    <w:rsid w:val="57B0679E"/>
    <w:rsid w:val="57B10435"/>
    <w:rsid w:val="57B1DA9C"/>
    <w:rsid w:val="57B20786"/>
    <w:rsid w:val="57B51098"/>
    <w:rsid w:val="57B5C6D1"/>
    <w:rsid w:val="57B66FFB"/>
    <w:rsid w:val="57B6A3C2"/>
    <w:rsid w:val="57B7CEE9"/>
    <w:rsid w:val="57B89231"/>
    <w:rsid w:val="57B8F110"/>
    <w:rsid w:val="57B975CE"/>
    <w:rsid w:val="57B9CB5D"/>
    <w:rsid w:val="57BA5933"/>
    <w:rsid w:val="57BE9C0A"/>
    <w:rsid w:val="57BECE3C"/>
    <w:rsid w:val="57C0C7A9"/>
    <w:rsid w:val="57C1E359"/>
    <w:rsid w:val="57C24485"/>
    <w:rsid w:val="57C259F5"/>
    <w:rsid w:val="57C29373"/>
    <w:rsid w:val="57C3DA50"/>
    <w:rsid w:val="57C3FF5A"/>
    <w:rsid w:val="57C4998C"/>
    <w:rsid w:val="57C4DD78"/>
    <w:rsid w:val="57C6DB1A"/>
    <w:rsid w:val="57C86EB1"/>
    <w:rsid w:val="57CA4B7B"/>
    <w:rsid w:val="57CCB118"/>
    <w:rsid w:val="57CD2A15"/>
    <w:rsid w:val="57CEB1CC"/>
    <w:rsid w:val="57CF2B72"/>
    <w:rsid w:val="57CF6D5D"/>
    <w:rsid w:val="57D363AE"/>
    <w:rsid w:val="57D409E2"/>
    <w:rsid w:val="57D4D7C9"/>
    <w:rsid w:val="57D5828E"/>
    <w:rsid w:val="57D7336A"/>
    <w:rsid w:val="57D75DCF"/>
    <w:rsid w:val="57D7830B"/>
    <w:rsid w:val="57D7D3A2"/>
    <w:rsid w:val="57D876C0"/>
    <w:rsid w:val="57D96213"/>
    <w:rsid w:val="57DAF8A2"/>
    <w:rsid w:val="57DB8D06"/>
    <w:rsid w:val="57DFEA3E"/>
    <w:rsid w:val="57E13970"/>
    <w:rsid w:val="57E1B424"/>
    <w:rsid w:val="57E4C249"/>
    <w:rsid w:val="57E57BA3"/>
    <w:rsid w:val="57E62824"/>
    <w:rsid w:val="57E6E9CC"/>
    <w:rsid w:val="57E88F04"/>
    <w:rsid w:val="57E8A24E"/>
    <w:rsid w:val="57EAA3C2"/>
    <w:rsid w:val="57EC004B"/>
    <w:rsid w:val="57ED8F36"/>
    <w:rsid w:val="57EE45BB"/>
    <w:rsid w:val="57F2DA5B"/>
    <w:rsid w:val="57F75E38"/>
    <w:rsid w:val="57FE8F35"/>
    <w:rsid w:val="58006094"/>
    <w:rsid w:val="580138E2"/>
    <w:rsid w:val="5805A37A"/>
    <w:rsid w:val="580837DE"/>
    <w:rsid w:val="580DCA7F"/>
    <w:rsid w:val="5810BF43"/>
    <w:rsid w:val="5811D9E0"/>
    <w:rsid w:val="581416F4"/>
    <w:rsid w:val="58153274"/>
    <w:rsid w:val="58154B2A"/>
    <w:rsid w:val="581703D3"/>
    <w:rsid w:val="5818389A"/>
    <w:rsid w:val="5819119B"/>
    <w:rsid w:val="581A88BD"/>
    <w:rsid w:val="581A96EC"/>
    <w:rsid w:val="581C54BE"/>
    <w:rsid w:val="581DBAF2"/>
    <w:rsid w:val="581EC4A7"/>
    <w:rsid w:val="581EED0A"/>
    <w:rsid w:val="581F87D6"/>
    <w:rsid w:val="5820FDAF"/>
    <w:rsid w:val="582186A5"/>
    <w:rsid w:val="5821D4A9"/>
    <w:rsid w:val="5824EF24"/>
    <w:rsid w:val="5826121F"/>
    <w:rsid w:val="58276106"/>
    <w:rsid w:val="5827F623"/>
    <w:rsid w:val="5829E80E"/>
    <w:rsid w:val="582E03E1"/>
    <w:rsid w:val="582F7E8D"/>
    <w:rsid w:val="582FD840"/>
    <w:rsid w:val="582FE377"/>
    <w:rsid w:val="583092AA"/>
    <w:rsid w:val="583099B0"/>
    <w:rsid w:val="58312A53"/>
    <w:rsid w:val="58331474"/>
    <w:rsid w:val="58335FB2"/>
    <w:rsid w:val="583906EC"/>
    <w:rsid w:val="583A4B0E"/>
    <w:rsid w:val="583D5012"/>
    <w:rsid w:val="583F7A6D"/>
    <w:rsid w:val="58424231"/>
    <w:rsid w:val="5845336C"/>
    <w:rsid w:val="5846E3CD"/>
    <w:rsid w:val="5846FD18"/>
    <w:rsid w:val="5847AC87"/>
    <w:rsid w:val="5847B41C"/>
    <w:rsid w:val="5849E608"/>
    <w:rsid w:val="584FF900"/>
    <w:rsid w:val="5851DEAF"/>
    <w:rsid w:val="58544775"/>
    <w:rsid w:val="5854F16E"/>
    <w:rsid w:val="58559C46"/>
    <w:rsid w:val="58566B3B"/>
    <w:rsid w:val="5859B634"/>
    <w:rsid w:val="585B5817"/>
    <w:rsid w:val="585CDBB4"/>
    <w:rsid w:val="585E30A9"/>
    <w:rsid w:val="585F1219"/>
    <w:rsid w:val="585F9A99"/>
    <w:rsid w:val="585FFEE1"/>
    <w:rsid w:val="5862E9B2"/>
    <w:rsid w:val="586340CB"/>
    <w:rsid w:val="586759A3"/>
    <w:rsid w:val="58680B39"/>
    <w:rsid w:val="58685ECD"/>
    <w:rsid w:val="58690B8B"/>
    <w:rsid w:val="586A9471"/>
    <w:rsid w:val="586AAD27"/>
    <w:rsid w:val="586C5427"/>
    <w:rsid w:val="5870F43F"/>
    <w:rsid w:val="5871DDE0"/>
    <w:rsid w:val="5871EC86"/>
    <w:rsid w:val="58721F63"/>
    <w:rsid w:val="58726756"/>
    <w:rsid w:val="5874656C"/>
    <w:rsid w:val="58792B82"/>
    <w:rsid w:val="5879FAAD"/>
    <w:rsid w:val="587A369C"/>
    <w:rsid w:val="587FE61F"/>
    <w:rsid w:val="5881263C"/>
    <w:rsid w:val="588318AE"/>
    <w:rsid w:val="58836EA9"/>
    <w:rsid w:val="5883DF0D"/>
    <w:rsid w:val="5884F1D6"/>
    <w:rsid w:val="58851719"/>
    <w:rsid w:val="5885FC7A"/>
    <w:rsid w:val="58865627"/>
    <w:rsid w:val="588C76A6"/>
    <w:rsid w:val="588CE590"/>
    <w:rsid w:val="58941341"/>
    <w:rsid w:val="589486E5"/>
    <w:rsid w:val="589513AF"/>
    <w:rsid w:val="58957A6E"/>
    <w:rsid w:val="58964B1C"/>
    <w:rsid w:val="589A319F"/>
    <w:rsid w:val="589AB815"/>
    <w:rsid w:val="589CA1B2"/>
    <w:rsid w:val="589D6580"/>
    <w:rsid w:val="589DF852"/>
    <w:rsid w:val="589E26BE"/>
    <w:rsid w:val="589E7351"/>
    <w:rsid w:val="589F5FD6"/>
    <w:rsid w:val="58A19E59"/>
    <w:rsid w:val="58A27312"/>
    <w:rsid w:val="58A2EBAB"/>
    <w:rsid w:val="58A70C5A"/>
    <w:rsid w:val="58A7AA14"/>
    <w:rsid w:val="58A89922"/>
    <w:rsid w:val="58AA099E"/>
    <w:rsid w:val="58AAB656"/>
    <w:rsid w:val="58AAB680"/>
    <w:rsid w:val="58ABA1DF"/>
    <w:rsid w:val="58AC5092"/>
    <w:rsid w:val="58AC64C2"/>
    <w:rsid w:val="58B06620"/>
    <w:rsid w:val="58B1934E"/>
    <w:rsid w:val="58B2536A"/>
    <w:rsid w:val="58B39AE3"/>
    <w:rsid w:val="58B40F64"/>
    <w:rsid w:val="58B46CEF"/>
    <w:rsid w:val="58B6BA02"/>
    <w:rsid w:val="58B8C294"/>
    <w:rsid w:val="58B8FD83"/>
    <w:rsid w:val="58B90425"/>
    <w:rsid w:val="58BB1E63"/>
    <w:rsid w:val="58BBE1CF"/>
    <w:rsid w:val="58BD524F"/>
    <w:rsid w:val="58BE2338"/>
    <w:rsid w:val="58BF2EF3"/>
    <w:rsid w:val="58C13AD4"/>
    <w:rsid w:val="58C56254"/>
    <w:rsid w:val="58C60EFC"/>
    <w:rsid w:val="58C6C8F9"/>
    <w:rsid w:val="58C8F3C1"/>
    <w:rsid w:val="58C950B8"/>
    <w:rsid w:val="58CEF094"/>
    <w:rsid w:val="58D0EA21"/>
    <w:rsid w:val="58D3B72A"/>
    <w:rsid w:val="58D6683F"/>
    <w:rsid w:val="58D9A33A"/>
    <w:rsid w:val="58DA6908"/>
    <w:rsid w:val="58DACD6B"/>
    <w:rsid w:val="58E3447D"/>
    <w:rsid w:val="58E5904D"/>
    <w:rsid w:val="58E9F972"/>
    <w:rsid w:val="58EAB33F"/>
    <w:rsid w:val="58EAE072"/>
    <w:rsid w:val="58EC2E20"/>
    <w:rsid w:val="58EDEF68"/>
    <w:rsid w:val="58EDF1D1"/>
    <w:rsid w:val="58EFBDC2"/>
    <w:rsid w:val="58F37290"/>
    <w:rsid w:val="58F50B10"/>
    <w:rsid w:val="58F53158"/>
    <w:rsid w:val="58F946A0"/>
    <w:rsid w:val="58FA25D9"/>
    <w:rsid w:val="58FB6E02"/>
    <w:rsid w:val="58FC2263"/>
    <w:rsid w:val="58FCB102"/>
    <w:rsid w:val="58FE1E7B"/>
    <w:rsid w:val="590111B8"/>
    <w:rsid w:val="5903C64E"/>
    <w:rsid w:val="59055C5C"/>
    <w:rsid w:val="590817B0"/>
    <w:rsid w:val="5909A6D7"/>
    <w:rsid w:val="590D4051"/>
    <w:rsid w:val="590D68E1"/>
    <w:rsid w:val="590E438A"/>
    <w:rsid w:val="590E5024"/>
    <w:rsid w:val="590F3DFD"/>
    <w:rsid w:val="590FC7CD"/>
    <w:rsid w:val="59107055"/>
    <w:rsid w:val="5910CD32"/>
    <w:rsid w:val="5912A85D"/>
    <w:rsid w:val="591343F2"/>
    <w:rsid w:val="59134A6D"/>
    <w:rsid w:val="591425C9"/>
    <w:rsid w:val="59153940"/>
    <w:rsid w:val="59170B2B"/>
    <w:rsid w:val="59199488"/>
    <w:rsid w:val="591B216C"/>
    <w:rsid w:val="591C78A9"/>
    <w:rsid w:val="591C7CB2"/>
    <w:rsid w:val="591E182C"/>
    <w:rsid w:val="59204FD5"/>
    <w:rsid w:val="5922DEFA"/>
    <w:rsid w:val="5923E2F1"/>
    <w:rsid w:val="59252337"/>
    <w:rsid w:val="59254F8A"/>
    <w:rsid w:val="5927C937"/>
    <w:rsid w:val="592869C2"/>
    <w:rsid w:val="5928BA9F"/>
    <w:rsid w:val="5929D26C"/>
    <w:rsid w:val="592A55E0"/>
    <w:rsid w:val="592DC941"/>
    <w:rsid w:val="592E4A45"/>
    <w:rsid w:val="592FB07C"/>
    <w:rsid w:val="593212FB"/>
    <w:rsid w:val="5933023C"/>
    <w:rsid w:val="5934C723"/>
    <w:rsid w:val="5936C3B0"/>
    <w:rsid w:val="5936FFFE"/>
    <w:rsid w:val="5937661C"/>
    <w:rsid w:val="59398D4F"/>
    <w:rsid w:val="593BD3C8"/>
    <w:rsid w:val="593BDE33"/>
    <w:rsid w:val="593CBE32"/>
    <w:rsid w:val="593F325C"/>
    <w:rsid w:val="59414791"/>
    <w:rsid w:val="59455241"/>
    <w:rsid w:val="59455C3D"/>
    <w:rsid w:val="59477EF1"/>
    <w:rsid w:val="5949AD38"/>
    <w:rsid w:val="5949FEAB"/>
    <w:rsid w:val="594A4482"/>
    <w:rsid w:val="594D337F"/>
    <w:rsid w:val="594E6EDF"/>
    <w:rsid w:val="595112D4"/>
    <w:rsid w:val="59512473"/>
    <w:rsid w:val="595146C0"/>
    <w:rsid w:val="5952D013"/>
    <w:rsid w:val="5953566D"/>
    <w:rsid w:val="59546993"/>
    <w:rsid w:val="5954E60F"/>
    <w:rsid w:val="5956584D"/>
    <w:rsid w:val="5959E237"/>
    <w:rsid w:val="595B26BA"/>
    <w:rsid w:val="595C2448"/>
    <w:rsid w:val="595D8EF3"/>
    <w:rsid w:val="595DC44F"/>
    <w:rsid w:val="595F6AC4"/>
    <w:rsid w:val="595FA9BE"/>
    <w:rsid w:val="59603FA5"/>
    <w:rsid w:val="59641849"/>
    <w:rsid w:val="59667696"/>
    <w:rsid w:val="59679209"/>
    <w:rsid w:val="596869BF"/>
    <w:rsid w:val="5968EB22"/>
    <w:rsid w:val="5968F2D6"/>
    <w:rsid w:val="59690161"/>
    <w:rsid w:val="596AA91A"/>
    <w:rsid w:val="596F0AF1"/>
    <w:rsid w:val="5970A4CC"/>
    <w:rsid w:val="597117A1"/>
    <w:rsid w:val="5971D954"/>
    <w:rsid w:val="597238F9"/>
    <w:rsid w:val="597318F7"/>
    <w:rsid w:val="59766DD3"/>
    <w:rsid w:val="59769511"/>
    <w:rsid w:val="59773CB5"/>
    <w:rsid w:val="59775B9B"/>
    <w:rsid w:val="5978143C"/>
    <w:rsid w:val="5979585C"/>
    <w:rsid w:val="597AD7AA"/>
    <w:rsid w:val="597D0E51"/>
    <w:rsid w:val="597E4946"/>
    <w:rsid w:val="59814702"/>
    <w:rsid w:val="59828763"/>
    <w:rsid w:val="59837A96"/>
    <w:rsid w:val="5983ABAE"/>
    <w:rsid w:val="5985A9EC"/>
    <w:rsid w:val="5985FE8C"/>
    <w:rsid w:val="598758D7"/>
    <w:rsid w:val="598901B7"/>
    <w:rsid w:val="59895D71"/>
    <w:rsid w:val="5989E32A"/>
    <w:rsid w:val="598B502D"/>
    <w:rsid w:val="598CD6CD"/>
    <w:rsid w:val="598D82A8"/>
    <w:rsid w:val="598FD1A6"/>
    <w:rsid w:val="59947F5C"/>
    <w:rsid w:val="59948956"/>
    <w:rsid w:val="5995471A"/>
    <w:rsid w:val="59984079"/>
    <w:rsid w:val="599AE185"/>
    <w:rsid w:val="599B841B"/>
    <w:rsid w:val="599BF9B3"/>
    <w:rsid w:val="599C17A2"/>
    <w:rsid w:val="599C2DE7"/>
    <w:rsid w:val="599C7715"/>
    <w:rsid w:val="599E9C74"/>
    <w:rsid w:val="59A0CFB3"/>
    <w:rsid w:val="59A2351C"/>
    <w:rsid w:val="59A2514A"/>
    <w:rsid w:val="59A4E6E7"/>
    <w:rsid w:val="59A7E28D"/>
    <w:rsid w:val="59B0A8C9"/>
    <w:rsid w:val="59B25EA4"/>
    <w:rsid w:val="59B36BAC"/>
    <w:rsid w:val="59B48FA8"/>
    <w:rsid w:val="59B50E54"/>
    <w:rsid w:val="59B5F4A1"/>
    <w:rsid w:val="59B70894"/>
    <w:rsid w:val="59B8F6D9"/>
    <w:rsid w:val="59BA6C50"/>
    <w:rsid w:val="59BA83F2"/>
    <w:rsid w:val="59BAF74A"/>
    <w:rsid w:val="59BCC990"/>
    <w:rsid w:val="59BF72A8"/>
    <w:rsid w:val="59C17679"/>
    <w:rsid w:val="59C1EF8D"/>
    <w:rsid w:val="59C3514B"/>
    <w:rsid w:val="59C3F199"/>
    <w:rsid w:val="59C46265"/>
    <w:rsid w:val="59C6C5FF"/>
    <w:rsid w:val="59C7310D"/>
    <w:rsid w:val="59C78F66"/>
    <w:rsid w:val="59C7AABA"/>
    <w:rsid w:val="59C7CD52"/>
    <w:rsid w:val="59C924C9"/>
    <w:rsid w:val="59C9E576"/>
    <w:rsid w:val="59CA651F"/>
    <w:rsid w:val="59CAD135"/>
    <w:rsid w:val="59CC5A77"/>
    <w:rsid w:val="59CD51C4"/>
    <w:rsid w:val="59CDDE98"/>
    <w:rsid w:val="59CDE8B6"/>
    <w:rsid w:val="59CFFA9C"/>
    <w:rsid w:val="59D20195"/>
    <w:rsid w:val="59D3629E"/>
    <w:rsid w:val="59D95838"/>
    <w:rsid w:val="59D9C053"/>
    <w:rsid w:val="59DE01BA"/>
    <w:rsid w:val="59DF420B"/>
    <w:rsid w:val="59E2CD2D"/>
    <w:rsid w:val="59E6B6EB"/>
    <w:rsid w:val="59E9AB9C"/>
    <w:rsid w:val="59EA658C"/>
    <w:rsid w:val="59ED8733"/>
    <w:rsid w:val="59EDA892"/>
    <w:rsid w:val="59EE4688"/>
    <w:rsid w:val="59F0C03D"/>
    <w:rsid w:val="59F3A51C"/>
    <w:rsid w:val="59F3F2E4"/>
    <w:rsid w:val="59F5BA09"/>
    <w:rsid w:val="59F7055D"/>
    <w:rsid w:val="59FAEB90"/>
    <w:rsid w:val="59FB6ED7"/>
    <w:rsid w:val="59FBAACD"/>
    <w:rsid w:val="59FBBC3B"/>
    <w:rsid w:val="59FF411C"/>
    <w:rsid w:val="5A007AA0"/>
    <w:rsid w:val="5A01541E"/>
    <w:rsid w:val="5A027CC1"/>
    <w:rsid w:val="5A02E0E7"/>
    <w:rsid w:val="5A04B6F6"/>
    <w:rsid w:val="5A051BC7"/>
    <w:rsid w:val="5A05D1BD"/>
    <w:rsid w:val="5A066DAE"/>
    <w:rsid w:val="5A0681D2"/>
    <w:rsid w:val="5A068393"/>
    <w:rsid w:val="5A073B77"/>
    <w:rsid w:val="5A074EF4"/>
    <w:rsid w:val="5A097DAC"/>
    <w:rsid w:val="5A09E4B2"/>
    <w:rsid w:val="5A0A8FCC"/>
    <w:rsid w:val="5A0D9532"/>
    <w:rsid w:val="5A0F62B4"/>
    <w:rsid w:val="5A1094F8"/>
    <w:rsid w:val="5A13F47D"/>
    <w:rsid w:val="5A159224"/>
    <w:rsid w:val="5A1609B7"/>
    <w:rsid w:val="5A16AE25"/>
    <w:rsid w:val="5A19A2A1"/>
    <w:rsid w:val="5A1A51E4"/>
    <w:rsid w:val="5A1A60C8"/>
    <w:rsid w:val="5A1D751C"/>
    <w:rsid w:val="5A1D97D3"/>
    <w:rsid w:val="5A21DD27"/>
    <w:rsid w:val="5A23A7D8"/>
    <w:rsid w:val="5A27F5F2"/>
    <w:rsid w:val="5A280739"/>
    <w:rsid w:val="5A2886EC"/>
    <w:rsid w:val="5A2D14E0"/>
    <w:rsid w:val="5A2E57D8"/>
    <w:rsid w:val="5A2EA792"/>
    <w:rsid w:val="5A3640D6"/>
    <w:rsid w:val="5A3761AA"/>
    <w:rsid w:val="5A37A8EF"/>
    <w:rsid w:val="5A385827"/>
    <w:rsid w:val="5A3D1D6B"/>
    <w:rsid w:val="5A3F0251"/>
    <w:rsid w:val="5A420836"/>
    <w:rsid w:val="5A441E3F"/>
    <w:rsid w:val="5A48B552"/>
    <w:rsid w:val="5A49D5DF"/>
    <w:rsid w:val="5A4A3DF2"/>
    <w:rsid w:val="5A4A6907"/>
    <w:rsid w:val="5A4AB80F"/>
    <w:rsid w:val="5A4BB4C4"/>
    <w:rsid w:val="5A50A2F9"/>
    <w:rsid w:val="5A5118E0"/>
    <w:rsid w:val="5A52EC3B"/>
    <w:rsid w:val="5A53D127"/>
    <w:rsid w:val="5A55AAF9"/>
    <w:rsid w:val="5A585580"/>
    <w:rsid w:val="5A59A034"/>
    <w:rsid w:val="5A5A726F"/>
    <w:rsid w:val="5A5B92C6"/>
    <w:rsid w:val="5A5BC5D4"/>
    <w:rsid w:val="5A5C8A0D"/>
    <w:rsid w:val="5A5D1749"/>
    <w:rsid w:val="5A608314"/>
    <w:rsid w:val="5A60B8D9"/>
    <w:rsid w:val="5A610D5D"/>
    <w:rsid w:val="5A65FA5D"/>
    <w:rsid w:val="5A66B934"/>
    <w:rsid w:val="5A683EE5"/>
    <w:rsid w:val="5A68883D"/>
    <w:rsid w:val="5A6BF0C2"/>
    <w:rsid w:val="5A6D6A6D"/>
    <w:rsid w:val="5A70D008"/>
    <w:rsid w:val="5A727DAC"/>
    <w:rsid w:val="5A7302EC"/>
    <w:rsid w:val="5A745BCC"/>
    <w:rsid w:val="5A749422"/>
    <w:rsid w:val="5A762829"/>
    <w:rsid w:val="5A78EBA6"/>
    <w:rsid w:val="5A7A4581"/>
    <w:rsid w:val="5A7A50AB"/>
    <w:rsid w:val="5A7BA12D"/>
    <w:rsid w:val="5A7CC28F"/>
    <w:rsid w:val="5A7D79C3"/>
    <w:rsid w:val="5A7F4E9C"/>
    <w:rsid w:val="5A8004FD"/>
    <w:rsid w:val="5A807473"/>
    <w:rsid w:val="5A817BF5"/>
    <w:rsid w:val="5A848D64"/>
    <w:rsid w:val="5A852B57"/>
    <w:rsid w:val="5A872697"/>
    <w:rsid w:val="5A875D67"/>
    <w:rsid w:val="5A87D328"/>
    <w:rsid w:val="5A882236"/>
    <w:rsid w:val="5A885326"/>
    <w:rsid w:val="5A8887EC"/>
    <w:rsid w:val="5A88EDDE"/>
    <w:rsid w:val="5A8B9250"/>
    <w:rsid w:val="5A8C592C"/>
    <w:rsid w:val="5A8C8F51"/>
    <w:rsid w:val="5A8D585B"/>
    <w:rsid w:val="5A8E696D"/>
    <w:rsid w:val="5A8E7196"/>
    <w:rsid w:val="5A9132B2"/>
    <w:rsid w:val="5A92817A"/>
    <w:rsid w:val="5A94F493"/>
    <w:rsid w:val="5A94F707"/>
    <w:rsid w:val="5A95DF59"/>
    <w:rsid w:val="5A962542"/>
    <w:rsid w:val="5A9630D2"/>
    <w:rsid w:val="5A965198"/>
    <w:rsid w:val="5A981E5E"/>
    <w:rsid w:val="5A9B917D"/>
    <w:rsid w:val="5A9C6584"/>
    <w:rsid w:val="5A9CE219"/>
    <w:rsid w:val="5A9D4C02"/>
    <w:rsid w:val="5A9DB8B6"/>
    <w:rsid w:val="5A9DE672"/>
    <w:rsid w:val="5A9F0B51"/>
    <w:rsid w:val="5A9F9EFF"/>
    <w:rsid w:val="5AA26C3A"/>
    <w:rsid w:val="5AA41C31"/>
    <w:rsid w:val="5AA66612"/>
    <w:rsid w:val="5AA6E445"/>
    <w:rsid w:val="5AAA1944"/>
    <w:rsid w:val="5AAC5AA5"/>
    <w:rsid w:val="5AAE59FD"/>
    <w:rsid w:val="5AAFC45C"/>
    <w:rsid w:val="5AB78902"/>
    <w:rsid w:val="5AB816C9"/>
    <w:rsid w:val="5AB86874"/>
    <w:rsid w:val="5AB97906"/>
    <w:rsid w:val="5ABD4D35"/>
    <w:rsid w:val="5ABE2715"/>
    <w:rsid w:val="5ABE457B"/>
    <w:rsid w:val="5AC09A84"/>
    <w:rsid w:val="5AC27E99"/>
    <w:rsid w:val="5AC2D61D"/>
    <w:rsid w:val="5AC55BEE"/>
    <w:rsid w:val="5AC64A4E"/>
    <w:rsid w:val="5AC868D5"/>
    <w:rsid w:val="5AC93C1E"/>
    <w:rsid w:val="5ACA033D"/>
    <w:rsid w:val="5ACC45DF"/>
    <w:rsid w:val="5ACD7A1A"/>
    <w:rsid w:val="5ACDD2D1"/>
    <w:rsid w:val="5ACE6E66"/>
    <w:rsid w:val="5AD38D53"/>
    <w:rsid w:val="5AD68A72"/>
    <w:rsid w:val="5AD68BBD"/>
    <w:rsid w:val="5AD7AD5C"/>
    <w:rsid w:val="5AD8A921"/>
    <w:rsid w:val="5ADC1804"/>
    <w:rsid w:val="5ADF2C31"/>
    <w:rsid w:val="5AE25B8E"/>
    <w:rsid w:val="5AE28AF2"/>
    <w:rsid w:val="5AE2A415"/>
    <w:rsid w:val="5AE2CC8E"/>
    <w:rsid w:val="5AE312F2"/>
    <w:rsid w:val="5AE381CF"/>
    <w:rsid w:val="5AE3DD6B"/>
    <w:rsid w:val="5AE434B4"/>
    <w:rsid w:val="5AE4E1E5"/>
    <w:rsid w:val="5AE66A5B"/>
    <w:rsid w:val="5AE72D01"/>
    <w:rsid w:val="5AE7BF1F"/>
    <w:rsid w:val="5AE85D25"/>
    <w:rsid w:val="5AE9E6C0"/>
    <w:rsid w:val="5AEAE611"/>
    <w:rsid w:val="5AEC7328"/>
    <w:rsid w:val="5AEDD4C6"/>
    <w:rsid w:val="5AEE3326"/>
    <w:rsid w:val="5AEE9F00"/>
    <w:rsid w:val="5AEEB171"/>
    <w:rsid w:val="5AEF3C89"/>
    <w:rsid w:val="5AEFEECC"/>
    <w:rsid w:val="5AF89AC6"/>
    <w:rsid w:val="5AFB0135"/>
    <w:rsid w:val="5AFC800A"/>
    <w:rsid w:val="5AFCA067"/>
    <w:rsid w:val="5AFFCE4B"/>
    <w:rsid w:val="5B020B98"/>
    <w:rsid w:val="5B028E2A"/>
    <w:rsid w:val="5B02E02A"/>
    <w:rsid w:val="5B05E409"/>
    <w:rsid w:val="5B0891DD"/>
    <w:rsid w:val="5B098C60"/>
    <w:rsid w:val="5B09A30E"/>
    <w:rsid w:val="5B0A0B62"/>
    <w:rsid w:val="5B0C9B49"/>
    <w:rsid w:val="5B0E9E07"/>
    <w:rsid w:val="5B1040C3"/>
    <w:rsid w:val="5B1200EF"/>
    <w:rsid w:val="5B123E34"/>
    <w:rsid w:val="5B144012"/>
    <w:rsid w:val="5B14768F"/>
    <w:rsid w:val="5B14A87F"/>
    <w:rsid w:val="5B1C4906"/>
    <w:rsid w:val="5B1EF94C"/>
    <w:rsid w:val="5B1EFFDF"/>
    <w:rsid w:val="5B23ABDA"/>
    <w:rsid w:val="5B2629DB"/>
    <w:rsid w:val="5B271C59"/>
    <w:rsid w:val="5B29398F"/>
    <w:rsid w:val="5B2A3A22"/>
    <w:rsid w:val="5B2E9B06"/>
    <w:rsid w:val="5B2ECDAE"/>
    <w:rsid w:val="5B2EFCFE"/>
    <w:rsid w:val="5B316A52"/>
    <w:rsid w:val="5B317630"/>
    <w:rsid w:val="5B31C031"/>
    <w:rsid w:val="5B34B63B"/>
    <w:rsid w:val="5B39ACD4"/>
    <w:rsid w:val="5B3A3BB9"/>
    <w:rsid w:val="5B3E67D5"/>
    <w:rsid w:val="5B3F00A4"/>
    <w:rsid w:val="5B3F9333"/>
    <w:rsid w:val="5B421FAE"/>
    <w:rsid w:val="5B458A5D"/>
    <w:rsid w:val="5B48B14B"/>
    <w:rsid w:val="5B4A8958"/>
    <w:rsid w:val="5B4AAA42"/>
    <w:rsid w:val="5B4ADA04"/>
    <w:rsid w:val="5B4B00D3"/>
    <w:rsid w:val="5B4BF5B2"/>
    <w:rsid w:val="5B4CE206"/>
    <w:rsid w:val="5B4D1425"/>
    <w:rsid w:val="5B50114B"/>
    <w:rsid w:val="5B50DADB"/>
    <w:rsid w:val="5B5190D4"/>
    <w:rsid w:val="5B572FDC"/>
    <w:rsid w:val="5B58202A"/>
    <w:rsid w:val="5B5C59B6"/>
    <w:rsid w:val="5B5C65F5"/>
    <w:rsid w:val="5B5C9427"/>
    <w:rsid w:val="5B5E38CE"/>
    <w:rsid w:val="5B5E40E1"/>
    <w:rsid w:val="5B5ED79A"/>
    <w:rsid w:val="5B5FB12A"/>
    <w:rsid w:val="5B60087F"/>
    <w:rsid w:val="5B60D2C8"/>
    <w:rsid w:val="5B61DB70"/>
    <w:rsid w:val="5B6680FD"/>
    <w:rsid w:val="5B689F60"/>
    <w:rsid w:val="5B692DB8"/>
    <w:rsid w:val="5B6AAD20"/>
    <w:rsid w:val="5B6AD43A"/>
    <w:rsid w:val="5B6DA0BE"/>
    <w:rsid w:val="5B7180ED"/>
    <w:rsid w:val="5B724DEF"/>
    <w:rsid w:val="5B72717D"/>
    <w:rsid w:val="5B769401"/>
    <w:rsid w:val="5B77907C"/>
    <w:rsid w:val="5B7ACFED"/>
    <w:rsid w:val="5B7BB965"/>
    <w:rsid w:val="5B7D3FD1"/>
    <w:rsid w:val="5B7EA9D4"/>
    <w:rsid w:val="5B80C480"/>
    <w:rsid w:val="5B82CD21"/>
    <w:rsid w:val="5B836DF8"/>
    <w:rsid w:val="5B840B4F"/>
    <w:rsid w:val="5B8461EF"/>
    <w:rsid w:val="5B86B8D0"/>
    <w:rsid w:val="5B86E8A1"/>
    <w:rsid w:val="5B875462"/>
    <w:rsid w:val="5B884E37"/>
    <w:rsid w:val="5B8872A1"/>
    <w:rsid w:val="5B8A7FAD"/>
    <w:rsid w:val="5B8B19AD"/>
    <w:rsid w:val="5B8D1898"/>
    <w:rsid w:val="5B90947B"/>
    <w:rsid w:val="5B91BD75"/>
    <w:rsid w:val="5B93DF0C"/>
    <w:rsid w:val="5B9727E6"/>
    <w:rsid w:val="5B9A89ED"/>
    <w:rsid w:val="5B9A9C89"/>
    <w:rsid w:val="5B9CC6C3"/>
    <w:rsid w:val="5B9D0116"/>
    <w:rsid w:val="5B9E94DB"/>
    <w:rsid w:val="5B9ED71A"/>
    <w:rsid w:val="5BA00032"/>
    <w:rsid w:val="5BA0281F"/>
    <w:rsid w:val="5BA0A8AA"/>
    <w:rsid w:val="5BA15101"/>
    <w:rsid w:val="5BA32A8F"/>
    <w:rsid w:val="5BA4F6AE"/>
    <w:rsid w:val="5BA6C812"/>
    <w:rsid w:val="5BA8C234"/>
    <w:rsid w:val="5BAF5287"/>
    <w:rsid w:val="5BB20CA8"/>
    <w:rsid w:val="5BB41F13"/>
    <w:rsid w:val="5BB5E815"/>
    <w:rsid w:val="5BB6816C"/>
    <w:rsid w:val="5BB70D51"/>
    <w:rsid w:val="5BB7A997"/>
    <w:rsid w:val="5BBC1510"/>
    <w:rsid w:val="5BBC57A8"/>
    <w:rsid w:val="5BBCAB9F"/>
    <w:rsid w:val="5BBD6E9E"/>
    <w:rsid w:val="5BBDE614"/>
    <w:rsid w:val="5BBF6E3C"/>
    <w:rsid w:val="5BC2D164"/>
    <w:rsid w:val="5BC34562"/>
    <w:rsid w:val="5BC57690"/>
    <w:rsid w:val="5BC63D79"/>
    <w:rsid w:val="5BC67877"/>
    <w:rsid w:val="5BC6D200"/>
    <w:rsid w:val="5BC6DD1B"/>
    <w:rsid w:val="5BC800BB"/>
    <w:rsid w:val="5BC80D91"/>
    <w:rsid w:val="5BC85473"/>
    <w:rsid w:val="5BCAE52D"/>
    <w:rsid w:val="5BCE61CF"/>
    <w:rsid w:val="5BCF3665"/>
    <w:rsid w:val="5BD08F61"/>
    <w:rsid w:val="5BD4258F"/>
    <w:rsid w:val="5BD731AA"/>
    <w:rsid w:val="5BD966F8"/>
    <w:rsid w:val="5BDAFB5A"/>
    <w:rsid w:val="5BDD253F"/>
    <w:rsid w:val="5BDE96A2"/>
    <w:rsid w:val="5BDF34E8"/>
    <w:rsid w:val="5BE303CF"/>
    <w:rsid w:val="5BE3AD46"/>
    <w:rsid w:val="5BE674DF"/>
    <w:rsid w:val="5BE9C19E"/>
    <w:rsid w:val="5BEC6837"/>
    <w:rsid w:val="5BEE02FC"/>
    <w:rsid w:val="5BF16A8D"/>
    <w:rsid w:val="5BF1EFC3"/>
    <w:rsid w:val="5BF2E905"/>
    <w:rsid w:val="5BF637D0"/>
    <w:rsid w:val="5BFBA326"/>
    <w:rsid w:val="5BFBDD9E"/>
    <w:rsid w:val="5BFCA521"/>
    <w:rsid w:val="5BFCCA8A"/>
    <w:rsid w:val="5BFD1CBF"/>
    <w:rsid w:val="5BFD53B6"/>
    <w:rsid w:val="5BFECD2D"/>
    <w:rsid w:val="5C017D44"/>
    <w:rsid w:val="5C049C53"/>
    <w:rsid w:val="5C04BAB8"/>
    <w:rsid w:val="5C07F44C"/>
    <w:rsid w:val="5C07F93E"/>
    <w:rsid w:val="5C09AA4A"/>
    <w:rsid w:val="5C09EC32"/>
    <w:rsid w:val="5C0B9FB9"/>
    <w:rsid w:val="5C0DCBF7"/>
    <w:rsid w:val="5C0DFBAC"/>
    <w:rsid w:val="5C0ECC5C"/>
    <w:rsid w:val="5C0F881E"/>
    <w:rsid w:val="5C0FDC1C"/>
    <w:rsid w:val="5C10054B"/>
    <w:rsid w:val="5C10E1B6"/>
    <w:rsid w:val="5C121682"/>
    <w:rsid w:val="5C124AB0"/>
    <w:rsid w:val="5C129C2C"/>
    <w:rsid w:val="5C13B550"/>
    <w:rsid w:val="5C18C3A9"/>
    <w:rsid w:val="5C1AD573"/>
    <w:rsid w:val="5C1CE6F6"/>
    <w:rsid w:val="5C1D518F"/>
    <w:rsid w:val="5C1D707A"/>
    <w:rsid w:val="5C1FF396"/>
    <w:rsid w:val="5C214BDF"/>
    <w:rsid w:val="5C217982"/>
    <w:rsid w:val="5C2205DC"/>
    <w:rsid w:val="5C23DCCE"/>
    <w:rsid w:val="5C259DC7"/>
    <w:rsid w:val="5C26A47E"/>
    <w:rsid w:val="5C275800"/>
    <w:rsid w:val="5C28A60F"/>
    <w:rsid w:val="5C2C5CB1"/>
    <w:rsid w:val="5C2CA06E"/>
    <w:rsid w:val="5C2D9549"/>
    <w:rsid w:val="5C2F0BB4"/>
    <w:rsid w:val="5C2F12CE"/>
    <w:rsid w:val="5C30E497"/>
    <w:rsid w:val="5C33CCE8"/>
    <w:rsid w:val="5C3436AB"/>
    <w:rsid w:val="5C35D9AD"/>
    <w:rsid w:val="5C36B2BB"/>
    <w:rsid w:val="5C3759EE"/>
    <w:rsid w:val="5C380567"/>
    <w:rsid w:val="5C3903B0"/>
    <w:rsid w:val="5C3DB224"/>
    <w:rsid w:val="5C40C93F"/>
    <w:rsid w:val="5C422061"/>
    <w:rsid w:val="5C47A39A"/>
    <w:rsid w:val="5C49EC01"/>
    <w:rsid w:val="5C546B7D"/>
    <w:rsid w:val="5C549304"/>
    <w:rsid w:val="5C5677AF"/>
    <w:rsid w:val="5C576105"/>
    <w:rsid w:val="5C57FBFD"/>
    <w:rsid w:val="5C5B508A"/>
    <w:rsid w:val="5C5BE063"/>
    <w:rsid w:val="5C5C24CD"/>
    <w:rsid w:val="5C5D683D"/>
    <w:rsid w:val="5C5F7BC7"/>
    <w:rsid w:val="5C605C00"/>
    <w:rsid w:val="5C626A17"/>
    <w:rsid w:val="5C633C4A"/>
    <w:rsid w:val="5C6369F2"/>
    <w:rsid w:val="5C638D07"/>
    <w:rsid w:val="5C6398BA"/>
    <w:rsid w:val="5C644D02"/>
    <w:rsid w:val="5C650513"/>
    <w:rsid w:val="5C6635DF"/>
    <w:rsid w:val="5C665941"/>
    <w:rsid w:val="5C6822DF"/>
    <w:rsid w:val="5C690DAB"/>
    <w:rsid w:val="5C6AB794"/>
    <w:rsid w:val="5C6B90D5"/>
    <w:rsid w:val="5C6C45EC"/>
    <w:rsid w:val="5C6C4EEF"/>
    <w:rsid w:val="5C6DB027"/>
    <w:rsid w:val="5C6F1EB4"/>
    <w:rsid w:val="5C6F448A"/>
    <w:rsid w:val="5C72F29B"/>
    <w:rsid w:val="5C741213"/>
    <w:rsid w:val="5C741CF0"/>
    <w:rsid w:val="5C74A894"/>
    <w:rsid w:val="5C75380B"/>
    <w:rsid w:val="5C757D10"/>
    <w:rsid w:val="5C7671CB"/>
    <w:rsid w:val="5C786E07"/>
    <w:rsid w:val="5C7AA1E1"/>
    <w:rsid w:val="5C7AE624"/>
    <w:rsid w:val="5C7C3556"/>
    <w:rsid w:val="5C7E5760"/>
    <w:rsid w:val="5C80D7A2"/>
    <w:rsid w:val="5C83B828"/>
    <w:rsid w:val="5C83C3C9"/>
    <w:rsid w:val="5C87A90E"/>
    <w:rsid w:val="5C89A0BD"/>
    <w:rsid w:val="5C8A9C09"/>
    <w:rsid w:val="5C8EBA7B"/>
    <w:rsid w:val="5C92C459"/>
    <w:rsid w:val="5C936573"/>
    <w:rsid w:val="5C939AAF"/>
    <w:rsid w:val="5C93F6E0"/>
    <w:rsid w:val="5C99DD6E"/>
    <w:rsid w:val="5C9C73E2"/>
    <w:rsid w:val="5C9D749E"/>
    <w:rsid w:val="5C9ECDCF"/>
    <w:rsid w:val="5C9EE188"/>
    <w:rsid w:val="5C9F36AC"/>
    <w:rsid w:val="5C9FA941"/>
    <w:rsid w:val="5CA06C57"/>
    <w:rsid w:val="5CA28C4B"/>
    <w:rsid w:val="5CA5E8B9"/>
    <w:rsid w:val="5CA6A203"/>
    <w:rsid w:val="5CA98B29"/>
    <w:rsid w:val="5CAB2095"/>
    <w:rsid w:val="5CAC829B"/>
    <w:rsid w:val="5CADE0CE"/>
    <w:rsid w:val="5CAEE183"/>
    <w:rsid w:val="5CAF2577"/>
    <w:rsid w:val="5CAF6EA3"/>
    <w:rsid w:val="5CAF6EA4"/>
    <w:rsid w:val="5CB0443A"/>
    <w:rsid w:val="5CB4B79B"/>
    <w:rsid w:val="5CB511D3"/>
    <w:rsid w:val="5CB5B675"/>
    <w:rsid w:val="5CB8C0F6"/>
    <w:rsid w:val="5CB8FD3F"/>
    <w:rsid w:val="5CBAE3F2"/>
    <w:rsid w:val="5CBBF7D1"/>
    <w:rsid w:val="5CBC7AF9"/>
    <w:rsid w:val="5CBCA293"/>
    <w:rsid w:val="5CBE58A9"/>
    <w:rsid w:val="5CC02E0C"/>
    <w:rsid w:val="5CC71452"/>
    <w:rsid w:val="5CC83862"/>
    <w:rsid w:val="5CC8B6E2"/>
    <w:rsid w:val="5CC9D13E"/>
    <w:rsid w:val="5CCC026C"/>
    <w:rsid w:val="5CCDD86B"/>
    <w:rsid w:val="5CCE330A"/>
    <w:rsid w:val="5CD31416"/>
    <w:rsid w:val="5CD3CEA9"/>
    <w:rsid w:val="5CD69A5D"/>
    <w:rsid w:val="5CD8EF61"/>
    <w:rsid w:val="5CDB0CDB"/>
    <w:rsid w:val="5CDCE3E8"/>
    <w:rsid w:val="5CDD6377"/>
    <w:rsid w:val="5CDFBAED"/>
    <w:rsid w:val="5CDFC7DE"/>
    <w:rsid w:val="5CE25E17"/>
    <w:rsid w:val="5CE522F9"/>
    <w:rsid w:val="5CE9B717"/>
    <w:rsid w:val="5CEEC4C0"/>
    <w:rsid w:val="5CF0742A"/>
    <w:rsid w:val="5CF13C7B"/>
    <w:rsid w:val="5CF1EB2D"/>
    <w:rsid w:val="5CF2718F"/>
    <w:rsid w:val="5CF3B59A"/>
    <w:rsid w:val="5CF40769"/>
    <w:rsid w:val="5CF776F4"/>
    <w:rsid w:val="5CF78210"/>
    <w:rsid w:val="5CF9989F"/>
    <w:rsid w:val="5CFB99BB"/>
    <w:rsid w:val="5CFCA072"/>
    <w:rsid w:val="5CFCE079"/>
    <w:rsid w:val="5CFE98E7"/>
    <w:rsid w:val="5CFEA198"/>
    <w:rsid w:val="5D00F716"/>
    <w:rsid w:val="5D011EC8"/>
    <w:rsid w:val="5D01ACA0"/>
    <w:rsid w:val="5D059FAC"/>
    <w:rsid w:val="5D05C418"/>
    <w:rsid w:val="5D08C080"/>
    <w:rsid w:val="5D095FA9"/>
    <w:rsid w:val="5D0C5E63"/>
    <w:rsid w:val="5D0C7323"/>
    <w:rsid w:val="5D101ED0"/>
    <w:rsid w:val="5D11998A"/>
    <w:rsid w:val="5D119C0B"/>
    <w:rsid w:val="5D131F57"/>
    <w:rsid w:val="5D14129D"/>
    <w:rsid w:val="5D19AF63"/>
    <w:rsid w:val="5D1A5409"/>
    <w:rsid w:val="5D1ABF69"/>
    <w:rsid w:val="5D1AE20D"/>
    <w:rsid w:val="5D1B3DA7"/>
    <w:rsid w:val="5D1B4905"/>
    <w:rsid w:val="5D1C89EA"/>
    <w:rsid w:val="5D1D9996"/>
    <w:rsid w:val="5D2124BE"/>
    <w:rsid w:val="5D239BEE"/>
    <w:rsid w:val="5D262B58"/>
    <w:rsid w:val="5D271AB0"/>
    <w:rsid w:val="5D27D90D"/>
    <w:rsid w:val="5D289A05"/>
    <w:rsid w:val="5D2B1A40"/>
    <w:rsid w:val="5D2BD55C"/>
    <w:rsid w:val="5D2FED32"/>
    <w:rsid w:val="5D30358F"/>
    <w:rsid w:val="5D30B32C"/>
    <w:rsid w:val="5D336027"/>
    <w:rsid w:val="5D33E8E5"/>
    <w:rsid w:val="5D3817C5"/>
    <w:rsid w:val="5D413FC8"/>
    <w:rsid w:val="5D42C0EF"/>
    <w:rsid w:val="5D47338D"/>
    <w:rsid w:val="5D47BD8F"/>
    <w:rsid w:val="5D483D84"/>
    <w:rsid w:val="5D486C09"/>
    <w:rsid w:val="5D4A3D09"/>
    <w:rsid w:val="5D4BC210"/>
    <w:rsid w:val="5D4C8455"/>
    <w:rsid w:val="5D4E0944"/>
    <w:rsid w:val="5D4EEC97"/>
    <w:rsid w:val="5D4F5C75"/>
    <w:rsid w:val="5D4F9E97"/>
    <w:rsid w:val="5D516A17"/>
    <w:rsid w:val="5D53046A"/>
    <w:rsid w:val="5D56913A"/>
    <w:rsid w:val="5D574F2E"/>
    <w:rsid w:val="5D578350"/>
    <w:rsid w:val="5D580E89"/>
    <w:rsid w:val="5D58630D"/>
    <w:rsid w:val="5D5AEE27"/>
    <w:rsid w:val="5D5C5C15"/>
    <w:rsid w:val="5D5D1947"/>
    <w:rsid w:val="5D6085DA"/>
    <w:rsid w:val="5D61875B"/>
    <w:rsid w:val="5D61F24C"/>
    <w:rsid w:val="5D6248D8"/>
    <w:rsid w:val="5D628C0C"/>
    <w:rsid w:val="5D645441"/>
    <w:rsid w:val="5D6580FC"/>
    <w:rsid w:val="5D66A67D"/>
    <w:rsid w:val="5D67488A"/>
    <w:rsid w:val="5D6916C2"/>
    <w:rsid w:val="5D6B4915"/>
    <w:rsid w:val="5D6B95D5"/>
    <w:rsid w:val="5D6BDC01"/>
    <w:rsid w:val="5D6BFF38"/>
    <w:rsid w:val="5D7028D6"/>
    <w:rsid w:val="5D70E0B2"/>
    <w:rsid w:val="5D71C78B"/>
    <w:rsid w:val="5D74A64C"/>
    <w:rsid w:val="5D776A81"/>
    <w:rsid w:val="5D78A23E"/>
    <w:rsid w:val="5D7A5464"/>
    <w:rsid w:val="5D7B573D"/>
    <w:rsid w:val="5D7CE016"/>
    <w:rsid w:val="5D7CEFF3"/>
    <w:rsid w:val="5D7EE358"/>
    <w:rsid w:val="5D811107"/>
    <w:rsid w:val="5D8432E2"/>
    <w:rsid w:val="5D895C51"/>
    <w:rsid w:val="5D8B0134"/>
    <w:rsid w:val="5D8D258F"/>
    <w:rsid w:val="5D8D7382"/>
    <w:rsid w:val="5D8FCB11"/>
    <w:rsid w:val="5D91CDC7"/>
    <w:rsid w:val="5D91F777"/>
    <w:rsid w:val="5D932CC7"/>
    <w:rsid w:val="5D95121A"/>
    <w:rsid w:val="5D95851F"/>
    <w:rsid w:val="5D975079"/>
    <w:rsid w:val="5D9A6D20"/>
    <w:rsid w:val="5D9A9AD5"/>
    <w:rsid w:val="5D9B33BB"/>
    <w:rsid w:val="5D9B4B9E"/>
    <w:rsid w:val="5D9D2A8B"/>
    <w:rsid w:val="5D9D6B18"/>
    <w:rsid w:val="5D9EC83C"/>
    <w:rsid w:val="5D9FF1D2"/>
    <w:rsid w:val="5DA4A804"/>
    <w:rsid w:val="5DA4E1D2"/>
    <w:rsid w:val="5DA5251B"/>
    <w:rsid w:val="5DA56713"/>
    <w:rsid w:val="5DA57409"/>
    <w:rsid w:val="5DA7401A"/>
    <w:rsid w:val="5DA909A5"/>
    <w:rsid w:val="5DA943B9"/>
    <w:rsid w:val="5DA97B39"/>
    <w:rsid w:val="5DACCC5F"/>
    <w:rsid w:val="5DB012BB"/>
    <w:rsid w:val="5DB05F43"/>
    <w:rsid w:val="5DB0868E"/>
    <w:rsid w:val="5DB1088E"/>
    <w:rsid w:val="5DB19F0E"/>
    <w:rsid w:val="5DB1FBCF"/>
    <w:rsid w:val="5DB1FD15"/>
    <w:rsid w:val="5DB3856D"/>
    <w:rsid w:val="5DB5022E"/>
    <w:rsid w:val="5DB6EF53"/>
    <w:rsid w:val="5DB76406"/>
    <w:rsid w:val="5DB91041"/>
    <w:rsid w:val="5DBC42E9"/>
    <w:rsid w:val="5DBD1BA5"/>
    <w:rsid w:val="5DC32C0E"/>
    <w:rsid w:val="5DC5F489"/>
    <w:rsid w:val="5DC84882"/>
    <w:rsid w:val="5DC90B9B"/>
    <w:rsid w:val="5DC9E671"/>
    <w:rsid w:val="5DCA799D"/>
    <w:rsid w:val="5DCAA0B1"/>
    <w:rsid w:val="5DCC0097"/>
    <w:rsid w:val="5DCC6FDF"/>
    <w:rsid w:val="5DCC8354"/>
    <w:rsid w:val="5DCFECCE"/>
    <w:rsid w:val="5DD1ECF0"/>
    <w:rsid w:val="5DD24477"/>
    <w:rsid w:val="5DD384FF"/>
    <w:rsid w:val="5DD40A5D"/>
    <w:rsid w:val="5DD49D4D"/>
    <w:rsid w:val="5DD585C5"/>
    <w:rsid w:val="5DDADE86"/>
    <w:rsid w:val="5DDC5E7B"/>
    <w:rsid w:val="5DDE0C5C"/>
    <w:rsid w:val="5DDF9A6B"/>
    <w:rsid w:val="5DE1292E"/>
    <w:rsid w:val="5DE3C316"/>
    <w:rsid w:val="5DE3CE61"/>
    <w:rsid w:val="5DE3D50E"/>
    <w:rsid w:val="5DE448DC"/>
    <w:rsid w:val="5DE4DFF8"/>
    <w:rsid w:val="5DE4E3A6"/>
    <w:rsid w:val="5DE76FAE"/>
    <w:rsid w:val="5DEB7325"/>
    <w:rsid w:val="5DF04EE5"/>
    <w:rsid w:val="5DF1AF25"/>
    <w:rsid w:val="5DF1EC75"/>
    <w:rsid w:val="5DF4A3DE"/>
    <w:rsid w:val="5DF4F0F4"/>
    <w:rsid w:val="5DF5054A"/>
    <w:rsid w:val="5DF68B09"/>
    <w:rsid w:val="5DF6A251"/>
    <w:rsid w:val="5DFE8242"/>
    <w:rsid w:val="5DFEAD73"/>
    <w:rsid w:val="5E007B62"/>
    <w:rsid w:val="5E021A30"/>
    <w:rsid w:val="5E025AAA"/>
    <w:rsid w:val="5E034F4A"/>
    <w:rsid w:val="5E047654"/>
    <w:rsid w:val="5E05D34F"/>
    <w:rsid w:val="5E064F7C"/>
    <w:rsid w:val="5E06735F"/>
    <w:rsid w:val="5E06A4AF"/>
    <w:rsid w:val="5E0ADE6A"/>
    <w:rsid w:val="5E0E287A"/>
    <w:rsid w:val="5E10012E"/>
    <w:rsid w:val="5E10285E"/>
    <w:rsid w:val="5E12259C"/>
    <w:rsid w:val="5E135B42"/>
    <w:rsid w:val="5E150EBA"/>
    <w:rsid w:val="5E16DD8E"/>
    <w:rsid w:val="5E171E05"/>
    <w:rsid w:val="5E18CFFC"/>
    <w:rsid w:val="5E1C311F"/>
    <w:rsid w:val="5E1C7F53"/>
    <w:rsid w:val="5E1D9C8E"/>
    <w:rsid w:val="5E1E947A"/>
    <w:rsid w:val="5E200C32"/>
    <w:rsid w:val="5E205626"/>
    <w:rsid w:val="5E20E009"/>
    <w:rsid w:val="5E229D7F"/>
    <w:rsid w:val="5E233A5E"/>
    <w:rsid w:val="5E23C890"/>
    <w:rsid w:val="5E242A9B"/>
    <w:rsid w:val="5E24B6DC"/>
    <w:rsid w:val="5E2519C1"/>
    <w:rsid w:val="5E259D99"/>
    <w:rsid w:val="5E26033B"/>
    <w:rsid w:val="5E269981"/>
    <w:rsid w:val="5E26C7FC"/>
    <w:rsid w:val="5E290CE1"/>
    <w:rsid w:val="5E29FC71"/>
    <w:rsid w:val="5E2E401A"/>
    <w:rsid w:val="5E2FE88D"/>
    <w:rsid w:val="5E31664C"/>
    <w:rsid w:val="5E31E589"/>
    <w:rsid w:val="5E34CE56"/>
    <w:rsid w:val="5E353A17"/>
    <w:rsid w:val="5E3A3893"/>
    <w:rsid w:val="5E3ACAA8"/>
    <w:rsid w:val="5E3CE41B"/>
    <w:rsid w:val="5E3D32E8"/>
    <w:rsid w:val="5E3EBA39"/>
    <w:rsid w:val="5E3F2680"/>
    <w:rsid w:val="5E40008A"/>
    <w:rsid w:val="5E418EF8"/>
    <w:rsid w:val="5E421C8F"/>
    <w:rsid w:val="5E4789B8"/>
    <w:rsid w:val="5E487820"/>
    <w:rsid w:val="5E49E41D"/>
    <w:rsid w:val="5E4B0516"/>
    <w:rsid w:val="5E4B495C"/>
    <w:rsid w:val="5E4DAF8F"/>
    <w:rsid w:val="5E4E7FC0"/>
    <w:rsid w:val="5E4F366C"/>
    <w:rsid w:val="5E513983"/>
    <w:rsid w:val="5E51C385"/>
    <w:rsid w:val="5E5244EB"/>
    <w:rsid w:val="5E529AC7"/>
    <w:rsid w:val="5E56AFFC"/>
    <w:rsid w:val="5E5856EA"/>
    <w:rsid w:val="5E59D466"/>
    <w:rsid w:val="5E5F87AA"/>
    <w:rsid w:val="5E6056D9"/>
    <w:rsid w:val="5E60C4C2"/>
    <w:rsid w:val="5E60F793"/>
    <w:rsid w:val="5E61A7C9"/>
    <w:rsid w:val="5E64901B"/>
    <w:rsid w:val="5E67F07F"/>
    <w:rsid w:val="5E69BD3C"/>
    <w:rsid w:val="5E6A128B"/>
    <w:rsid w:val="5E6AB104"/>
    <w:rsid w:val="5E6B923C"/>
    <w:rsid w:val="5E6C2177"/>
    <w:rsid w:val="5E6D71BA"/>
    <w:rsid w:val="5E6DEA6A"/>
    <w:rsid w:val="5E6E5E3B"/>
    <w:rsid w:val="5E6EC98D"/>
    <w:rsid w:val="5E6F9F0A"/>
    <w:rsid w:val="5E733709"/>
    <w:rsid w:val="5E7966BD"/>
    <w:rsid w:val="5E7A83A4"/>
    <w:rsid w:val="5E7E28C6"/>
    <w:rsid w:val="5E83CFD0"/>
    <w:rsid w:val="5E84BC62"/>
    <w:rsid w:val="5E88A0EA"/>
    <w:rsid w:val="5E88EA6C"/>
    <w:rsid w:val="5E8B18A2"/>
    <w:rsid w:val="5E8CD7B3"/>
    <w:rsid w:val="5E8E35E3"/>
    <w:rsid w:val="5E98FF4B"/>
    <w:rsid w:val="5E9A5FF5"/>
    <w:rsid w:val="5E9A81F1"/>
    <w:rsid w:val="5E9B3C06"/>
    <w:rsid w:val="5E9CFFD5"/>
    <w:rsid w:val="5E9D04E0"/>
    <w:rsid w:val="5E9F0AAE"/>
    <w:rsid w:val="5EA285FB"/>
    <w:rsid w:val="5EA34280"/>
    <w:rsid w:val="5EA4F2EF"/>
    <w:rsid w:val="5EA55991"/>
    <w:rsid w:val="5EA58265"/>
    <w:rsid w:val="5EA6476F"/>
    <w:rsid w:val="5EA65DC4"/>
    <w:rsid w:val="5EA78C15"/>
    <w:rsid w:val="5EAB41DF"/>
    <w:rsid w:val="5EAC3782"/>
    <w:rsid w:val="5EAD4399"/>
    <w:rsid w:val="5EAF9994"/>
    <w:rsid w:val="5EB1C365"/>
    <w:rsid w:val="5EB2559E"/>
    <w:rsid w:val="5EB4194D"/>
    <w:rsid w:val="5EB4A15C"/>
    <w:rsid w:val="5EB53023"/>
    <w:rsid w:val="5EB82F39"/>
    <w:rsid w:val="5EB85C66"/>
    <w:rsid w:val="5EB8C695"/>
    <w:rsid w:val="5EBBDE34"/>
    <w:rsid w:val="5EBD8007"/>
    <w:rsid w:val="5EBDC1D1"/>
    <w:rsid w:val="5EC1475A"/>
    <w:rsid w:val="5EC26EC1"/>
    <w:rsid w:val="5EC31C8E"/>
    <w:rsid w:val="5EC4464D"/>
    <w:rsid w:val="5EC4BC87"/>
    <w:rsid w:val="5EC4E660"/>
    <w:rsid w:val="5EC564DF"/>
    <w:rsid w:val="5EC69333"/>
    <w:rsid w:val="5EC877FD"/>
    <w:rsid w:val="5EC92D7C"/>
    <w:rsid w:val="5EC9F1A4"/>
    <w:rsid w:val="5ECC9164"/>
    <w:rsid w:val="5ECCD304"/>
    <w:rsid w:val="5ECCF62C"/>
    <w:rsid w:val="5ECD0A8C"/>
    <w:rsid w:val="5ECDAF56"/>
    <w:rsid w:val="5ECE509A"/>
    <w:rsid w:val="5ECF5E6A"/>
    <w:rsid w:val="5ED03626"/>
    <w:rsid w:val="5ED12B28"/>
    <w:rsid w:val="5ED15D3D"/>
    <w:rsid w:val="5ED2DA7F"/>
    <w:rsid w:val="5ED3641D"/>
    <w:rsid w:val="5ED3E3B6"/>
    <w:rsid w:val="5ED59E0E"/>
    <w:rsid w:val="5ED76B22"/>
    <w:rsid w:val="5ED77411"/>
    <w:rsid w:val="5EDE9D7F"/>
    <w:rsid w:val="5EDEC616"/>
    <w:rsid w:val="5EE24C33"/>
    <w:rsid w:val="5EE2A62F"/>
    <w:rsid w:val="5EE43734"/>
    <w:rsid w:val="5EE4B7D8"/>
    <w:rsid w:val="5EE57179"/>
    <w:rsid w:val="5EE78F83"/>
    <w:rsid w:val="5EE8012F"/>
    <w:rsid w:val="5EE877A0"/>
    <w:rsid w:val="5EEA2789"/>
    <w:rsid w:val="5EECE0C4"/>
    <w:rsid w:val="5EEDB96A"/>
    <w:rsid w:val="5EEDD9D1"/>
    <w:rsid w:val="5EF0067E"/>
    <w:rsid w:val="5EF11F7A"/>
    <w:rsid w:val="5EF16507"/>
    <w:rsid w:val="5EF36688"/>
    <w:rsid w:val="5EF38647"/>
    <w:rsid w:val="5EF5F9EF"/>
    <w:rsid w:val="5EF86B9E"/>
    <w:rsid w:val="5EFA0B28"/>
    <w:rsid w:val="5EFAABC7"/>
    <w:rsid w:val="5EFC6E28"/>
    <w:rsid w:val="5EFC972A"/>
    <w:rsid w:val="5EFCCAFB"/>
    <w:rsid w:val="5EFCF8AA"/>
    <w:rsid w:val="5EFD0856"/>
    <w:rsid w:val="5EFE8B0B"/>
    <w:rsid w:val="5F00023C"/>
    <w:rsid w:val="5F00F5BD"/>
    <w:rsid w:val="5F014235"/>
    <w:rsid w:val="5F01ADF3"/>
    <w:rsid w:val="5F025D05"/>
    <w:rsid w:val="5F048F8C"/>
    <w:rsid w:val="5F04F887"/>
    <w:rsid w:val="5F082909"/>
    <w:rsid w:val="5F085761"/>
    <w:rsid w:val="5F0EC680"/>
    <w:rsid w:val="5F13271B"/>
    <w:rsid w:val="5F144FAB"/>
    <w:rsid w:val="5F14646B"/>
    <w:rsid w:val="5F15FF5F"/>
    <w:rsid w:val="5F165A29"/>
    <w:rsid w:val="5F166180"/>
    <w:rsid w:val="5F19B2AD"/>
    <w:rsid w:val="5F1BEFBC"/>
    <w:rsid w:val="5F1D013D"/>
    <w:rsid w:val="5F1EB61D"/>
    <w:rsid w:val="5F1F6AD7"/>
    <w:rsid w:val="5F1F8E25"/>
    <w:rsid w:val="5F1FE986"/>
    <w:rsid w:val="5F24B24C"/>
    <w:rsid w:val="5F26D830"/>
    <w:rsid w:val="5F27F0F2"/>
    <w:rsid w:val="5F281C0D"/>
    <w:rsid w:val="5F29E7B8"/>
    <w:rsid w:val="5F2A6A3F"/>
    <w:rsid w:val="5F2C233D"/>
    <w:rsid w:val="5F2CE440"/>
    <w:rsid w:val="5F2DC90C"/>
    <w:rsid w:val="5F2FB847"/>
    <w:rsid w:val="5F32EF25"/>
    <w:rsid w:val="5F3797B2"/>
    <w:rsid w:val="5F386551"/>
    <w:rsid w:val="5F3D4EC0"/>
    <w:rsid w:val="5F3F0031"/>
    <w:rsid w:val="5F3FAFB6"/>
    <w:rsid w:val="5F3FFD7A"/>
    <w:rsid w:val="5F41FEED"/>
    <w:rsid w:val="5F453D39"/>
    <w:rsid w:val="5F454B9A"/>
    <w:rsid w:val="5F46D8B6"/>
    <w:rsid w:val="5F4709B6"/>
    <w:rsid w:val="5F48EA46"/>
    <w:rsid w:val="5F4F05D1"/>
    <w:rsid w:val="5F4F5CB9"/>
    <w:rsid w:val="5F54D9F7"/>
    <w:rsid w:val="5F55078D"/>
    <w:rsid w:val="5F560131"/>
    <w:rsid w:val="5F565F5D"/>
    <w:rsid w:val="5F56E7F2"/>
    <w:rsid w:val="5F579C60"/>
    <w:rsid w:val="5F583376"/>
    <w:rsid w:val="5F58A634"/>
    <w:rsid w:val="5F597429"/>
    <w:rsid w:val="5F5B18B7"/>
    <w:rsid w:val="5F5B6FCE"/>
    <w:rsid w:val="5F5C38F2"/>
    <w:rsid w:val="5F5C7228"/>
    <w:rsid w:val="5F5E6F90"/>
    <w:rsid w:val="5F62034A"/>
    <w:rsid w:val="5F62DD00"/>
    <w:rsid w:val="5F66322A"/>
    <w:rsid w:val="5F6AC0AF"/>
    <w:rsid w:val="5F6C2677"/>
    <w:rsid w:val="5F6F2615"/>
    <w:rsid w:val="5F708D95"/>
    <w:rsid w:val="5F719907"/>
    <w:rsid w:val="5F7341D9"/>
    <w:rsid w:val="5F738EEA"/>
    <w:rsid w:val="5F791710"/>
    <w:rsid w:val="5F7E035E"/>
    <w:rsid w:val="5F828EF0"/>
    <w:rsid w:val="5F8A8BAF"/>
    <w:rsid w:val="5F8C6A55"/>
    <w:rsid w:val="5F91AEBD"/>
    <w:rsid w:val="5F9319EA"/>
    <w:rsid w:val="5F94B05B"/>
    <w:rsid w:val="5F9617EC"/>
    <w:rsid w:val="5F971590"/>
    <w:rsid w:val="5F97C4D6"/>
    <w:rsid w:val="5F982D41"/>
    <w:rsid w:val="5F9B6B68"/>
    <w:rsid w:val="5F9C4D3C"/>
    <w:rsid w:val="5F9D755B"/>
    <w:rsid w:val="5F9EBA5D"/>
    <w:rsid w:val="5FA2C0C1"/>
    <w:rsid w:val="5FA37BB3"/>
    <w:rsid w:val="5FA674CF"/>
    <w:rsid w:val="5FA6A0B2"/>
    <w:rsid w:val="5FA6A9C7"/>
    <w:rsid w:val="5FA897CE"/>
    <w:rsid w:val="5FAB0407"/>
    <w:rsid w:val="5FABAED9"/>
    <w:rsid w:val="5FAD6B77"/>
    <w:rsid w:val="5FADB4DA"/>
    <w:rsid w:val="5FAE957D"/>
    <w:rsid w:val="5FB0DFA1"/>
    <w:rsid w:val="5FB2ADEF"/>
    <w:rsid w:val="5FB64A91"/>
    <w:rsid w:val="5FB6C658"/>
    <w:rsid w:val="5FB79D49"/>
    <w:rsid w:val="5FB82637"/>
    <w:rsid w:val="5FB84DF2"/>
    <w:rsid w:val="5FB9FD4D"/>
    <w:rsid w:val="5FBB93C8"/>
    <w:rsid w:val="5FBBD0C8"/>
    <w:rsid w:val="5FBDF02A"/>
    <w:rsid w:val="5FBF55A9"/>
    <w:rsid w:val="5FC13067"/>
    <w:rsid w:val="5FC20AB7"/>
    <w:rsid w:val="5FC59005"/>
    <w:rsid w:val="5FC5C9E5"/>
    <w:rsid w:val="5FC6CAA5"/>
    <w:rsid w:val="5FC72C54"/>
    <w:rsid w:val="5FC9CA9F"/>
    <w:rsid w:val="5FCA8558"/>
    <w:rsid w:val="5FCCB4E9"/>
    <w:rsid w:val="5FCCD077"/>
    <w:rsid w:val="5FCD15D8"/>
    <w:rsid w:val="5FCF0E40"/>
    <w:rsid w:val="5FD4EB17"/>
    <w:rsid w:val="5FD59689"/>
    <w:rsid w:val="5FD8771C"/>
    <w:rsid w:val="5FD9C14C"/>
    <w:rsid w:val="5FDA2A10"/>
    <w:rsid w:val="5FDA67D5"/>
    <w:rsid w:val="5FDCC09D"/>
    <w:rsid w:val="5FDCF203"/>
    <w:rsid w:val="5FDDAA9F"/>
    <w:rsid w:val="5FDECEAA"/>
    <w:rsid w:val="5FDED0C7"/>
    <w:rsid w:val="5FDFE0F1"/>
    <w:rsid w:val="5FE078C8"/>
    <w:rsid w:val="5FE133CE"/>
    <w:rsid w:val="5FE2C8CE"/>
    <w:rsid w:val="5FE2E3C3"/>
    <w:rsid w:val="5FE2F9A2"/>
    <w:rsid w:val="5FE5DCE1"/>
    <w:rsid w:val="5FEA6AF0"/>
    <w:rsid w:val="5FEAB61D"/>
    <w:rsid w:val="5FEBBDEB"/>
    <w:rsid w:val="5FEC3C50"/>
    <w:rsid w:val="5FED1FBC"/>
    <w:rsid w:val="5FF1D0DC"/>
    <w:rsid w:val="5FF2A3A5"/>
    <w:rsid w:val="5FF3A301"/>
    <w:rsid w:val="5FF92356"/>
    <w:rsid w:val="5FFCDA2F"/>
    <w:rsid w:val="5FFD7166"/>
    <w:rsid w:val="6003224F"/>
    <w:rsid w:val="60045D41"/>
    <w:rsid w:val="6009F605"/>
    <w:rsid w:val="600C9250"/>
    <w:rsid w:val="600D41FD"/>
    <w:rsid w:val="600ED7AC"/>
    <w:rsid w:val="600F4D10"/>
    <w:rsid w:val="6011AFC2"/>
    <w:rsid w:val="60131746"/>
    <w:rsid w:val="6014339C"/>
    <w:rsid w:val="60143B63"/>
    <w:rsid w:val="6014E81C"/>
    <w:rsid w:val="601545D3"/>
    <w:rsid w:val="60166451"/>
    <w:rsid w:val="601786AF"/>
    <w:rsid w:val="6017BD7D"/>
    <w:rsid w:val="60181C88"/>
    <w:rsid w:val="6019536A"/>
    <w:rsid w:val="601A2458"/>
    <w:rsid w:val="601E559B"/>
    <w:rsid w:val="601FEDD0"/>
    <w:rsid w:val="6021AFCE"/>
    <w:rsid w:val="6021C6FE"/>
    <w:rsid w:val="60223FAD"/>
    <w:rsid w:val="6023AB8B"/>
    <w:rsid w:val="602A0785"/>
    <w:rsid w:val="602A19E7"/>
    <w:rsid w:val="602A54F6"/>
    <w:rsid w:val="602AA573"/>
    <w:rsid w:val="602B1946"/>
    <w:rsid w:val="602CA91A"/>
    <w:rsid w:val="6037E73D"/>
    <w:rsid w:val="6038EDF4"/>
    <w:rsid w:val="603990E0"/>
    <w:rsid w:val="603AEDD2"/>
    <w:rsid w:val="603D3D97"/>
    <w:rsid w:val="603EBE33"/>
    <w:rsid w:val="603F5E65"/>
    <w:rsid w:val="603F962C"/>
    <w:rsid w:val="6041086A"/>
    <w:rsid w:val="6042FF1B"/>
    <w:rsid w:val="60434173"/>
    <w:rsid w:val="6047C4CA"/>
    <w:rsid w:val="60483C00"/>
    <w:rsid w:val="6048FEF9"/>
    <w:rsid w:val="60495D4C"/>
    <w:rsid w:val="604AC7D8"/>
    <w:rsid w:val="604F0514"/>
    <w:rsid w:val="60508E05"/>
    <w:rsid w:val="6052524F"/>
    <w:rsid w:val="60530455"/>
    <w:rsid w:val="60540E17"/>
    <w:rsid w:val="6054D27F"/>
    <w:rsid w:val="60553CCA"/>
    <w:rsid w:val="605727A2"/>
    <w:rsid w:val="60574C38"/>
    <w:rsid w:val="6057FBE4"/>
    <w:rsid w:val="6058B8D8"/>
    <w:rsid w:val="60592AD4"/>
    <w:rsid w:val="6059DD76"/>
    <w:rsid w:val="605DD037"/>
    <w:rsid w:val="605FA325"/>
    <w:rsid w:val="6063D9F3"/>
    <w:rsid w:val="6064A3D0"/>
    <w:rsid w:val="606847EB"/>
    <w:rsid w:val="6069CECF"/>
    <w:rsid w:val="606B8CA6"/>
    <w:rsid w:val="606D5FBC"/>
    <w:rsid w:val="606DDD0D"/>
    <w:rsid w:val="606DEFE8"/>
    <w:rsid w:val="606E19B9"/>
    <w:rsid w:val="606E4996"/>
    <w:rsid w:val="6070601E"/>
    <w:rsid w:val="6071D605"/>
    <w:rsid w:val="6073B3F7"/>
    <w:rsid w:val="607D38A8"/>
    <w:rsid w:val="60810139"/>
    <w:rsid w:val="60857C2C"/>
    <w:rsid w:val="608689CF"/>
    <w:rsid w:val="6087977A"/>
    <w:rsid w:val="6087E708"/>
    <w:rsid w:val="6088B4E8"/>
    <w:rsid w:val="608994BA"/>
    <w:rsid w:val="608A7551"/>
    <w:rsid w:val="608B6D1F"/>
    <w:rsid w:val="608B927A"/>
    <w:rsid w:val="608CAB2B"/>
    <w:rsid w:val="608CF994"/>
    <w:rsid w:val="608F210C"/>
    <w:rsid w:val="6090F55F"/>
    <w:rsid w:val="609312A8"/>
    <w:rsid w:val="6095A898"/>
    <w:rsid w:val="6096816D"/>
    <w:rsid w:val="609705CA"/>
    <w:rsid w:val="60973674"/>
    <w:rsid w:val="609798B5"/>
    <w:rsid w:val="60979B47"/>
    <w:rsid w:val="609B3BBB"/>
    <w:rsid w:val="609BCDED"/>
    <w:rsid w:val="609D41EE"/>
    <w:rsid w:val="609EB7BF"/>
    <w:rsid w:val="609EC46F"/>
    <w:rsid w:val="609EDEBA"/>
    <w:rsid w:val="60A6DD13"/>
    <w:rsid w:val="60A8F744"/>
    <w:rsid w:val="60AF45D1"/>
    <w:rsid w:val="60B32CF2"/>
    <w:rsid w:val="60B37393"/>
    <w:rsid w:val="60B606E7"/>
    <w:rsid w:val="60B7423A"/>
    <w:rsid w:val="60BBAAD6"/>
    <w:rsid w:val="60BC24B5"/>
    <w:rsid w:val="60BCCDD7"/>
    <w:rsid w:val="60BD63E9"/>
    <w:rsid w:val="60BF485D"/>
    <w:rsid w:val="60C08DA3"/>
    <w:rsid w:val="60C1FDEB"/>
    <w:rsid w:val="60C22B21"/>
    <w:rsid w:val="60C2E9BE"/>
    <w:rsid w:val="60C3814F"/>
    <w:rsid w:val="60C4B0C5"/>
    <w:rsid w:val="60CA2F4D"/>
    <w:rsid w:val="60CBE9EA"/>
    <w:rsid w:val="60CE6BEF"/>
    <w:rsid w:val="60D03419"/>
    <w:rsid w:val="60D16227"/>
    <w:rsid w:val="60D2284C"/>
    <w:rsid w:val="60D6758D"/>
    <w:rsid w:val="60D72309"/>
    <w:rsid w:val="60D79617"/>
    <w:rsid w:val="60D8441E"/>
    <w:rsid w:val="60D85EAC"/>
    <w:rsid w:val="60D9E725"/>
    <w:rsid w:val="60DBB2BA"/>
    <w:rsid w:val="60DBEE8A"/>
    <w:rsid w:val="60DC81F9"/>
    <w:rsid w:val="60DE7881"/>
    <w:rsid w:val="60E11BFB"/>
    <w:rsid w:val="60E18C5F"/>
    <w:rsid w:val="60E1AF5F"/>
    <w:rsid w:val="60E26A1D"/>
    <w:rsid w:val="60E28BD2"/>
    <w:rsid w:val="60E43F07"/>
    <w:rsid w:val="60E4F48A"/>
    <w:rsid w:val="60E7034F"/>
    <w:rsid w:val="60E8E307"/>
    <w:rsid w:val="60E9B65D"/>
    <w:rsid w:val="60EB09B1"/>
    <w:rsid w:val="60EB7AAA"/>
    <w:rsid w:val="60EDECC6"/>
    <w:rsid w:val="60EE268F"/>
    <w:rsid w:val="60EE63F5"/>
    <w:rsid w:val="60EE9A8A"/>
    <w:rsid w:val="60F1A619"/>
    <w:rsid w:val="60F1A9E4"/>
    <w:rsid w:val="60F2CFD6"/>
    <w:rsid w:val="60F302E8"/>
    <w:rsid w:val="60F3B903"/>
    <w:rsid w:val="60FE4CD4"/>
    <w:rsid w:val="60FFD250"/>
    <w:rsid w:val="6101CFBA"/>
    <w:rsid w:val="6102D96E"/>
    <w:rsid w:val="61056FB8"/>
    <w:rsid w:val="610AE29F"/>
    <w:rsid w:val="610BC7E3"/>
    <w:rsid w:val="610D544C"/>
    <w:rsid w:val="610E36B8"/>
    <w:rsid w:val="61118533"/>
    <w:rsid w:val="6115101B"/>
    <w:rsid w:val="6117346F"/>
    <w:rsid w:val="6117B0AF"/>
    <w:rsid w:val="611BD5D1"/>
    <w:rsid w:val="611D4ABC"/>
    <w:rsid w:val="611E0D37"/>
    <w:rsid w:val="611E275C"/>
    <w:rsid w:val="61274C72"/>
    <w:rsid w:val="6128449F"/>
    <w:rsid w:val="612A435D"/>
    <w:rsid w:val="612AE6EC"/>
    <w:rsid w:val="612B5AB9"/>
    <w:rsid w:val="612C0FF7"/>
    <w:rsid w:val="612C3F99"/>
    <w:rsid w:val="612C5DD9"/>
    <w:rsid w:val="6131A66C"/>
    <w:rsid w:val="6133156E"/>
    <w:rsid w:val="6133A153"/>
    <w:rsid w:val="6133F83B"/>
    <w:rsid w:val="613546B2"/>
    <w:rsid w:val="613609F5"/>
    <w:rsid w:val="61377A14"/>
    <w:rsid w:val="6137E9F2"/>
    <w:rsid w:val="6138C7E2"/>
    <w:rsid w:val="613BEA08"/>
    <w:rsid w:val="613DE23C"/>
    <w:rsid w:val="613E9465"/>
    <w:rsid w:val="613EAEBC"/>
    <w:rsid w:val="613EE44A"/>
    <w:rsid w:val="6143F3AB"/>
    <w:rsid w:val="61442475"/>
    <w:rsid w:val="6144729D"/>
    <w:rsid w:val="6144AE71"/>
    <w:rsid w:val="61456A9C"/>
    <w:rsid w:val="6148D44C"/>
    <w:rsid w:val="61499E76"/>
    <w:rsid w:val="614E4AC8"/>
    <w:rsid w:val="614F42D3"/>
    <w:rsid w:val="6150FD96"/>
    <w:rsid w:val="615117F2"/>
    <w:rsid w:val="6151DB01"/>
    <w:rsid w:val="615251E0"/>
    <w:rsid w:val="6152C353"/>
    <w:rsid w:val="6155A49B"/>
    <w:rsid w:val="6155E823"/>
    <w:rsid w:val="6156D7F7"/>
    <w:rsid w:val="615FCF0C"/>
    <w:rsid w:val="61621A15"/>
    <w:rsid w:val="61627975"/>
    <w:rsid w:val="6167B115"/>
    <w:rsid w:val="6169D442"/>
    <w:rsid w:val="616B597A"/>
    <w:rsid w:val="616CBD94"/>
    <w:rsid w:val="616D1BEF"/>
    <w:rsid w:val="6170E332"/>
    <w:rsid w:val="61737DA3"/>
    <w:rsid w:val="61756B22"/>
    <w:rsid w:val="61784AEF"/>
    <w:rsid w:val="6178D4A2"/>
    <w:rsid w:val="617A5916"/>
    <w:rsid w:val="617DDF3E"/>
    <w:rsid w:val="618001EB"/>
    <w:rsid w:val="618211A8"/>
    <w:rsid w:val="61848E89"/>
    <w:rsid w:val="61858AB5"/>
    <w:rsid w:val="6187E966"/>
    <w:rsid w:val="61882ABF"/>
    <w:rsid w:val="61886438"/>
    <w:rsid w:val="6189E8CE"/>
    <w:rsid w:val="618A13EF"/>
    <w:rsid w:val="618AA828"/>
    <w:rsid w:val="618B1BC8"/>
    <w:rsid w:val="618BBD0C"/>
    <w:rsid w:val="618C033D"/>
    <w:rsid w:val="618F476B"/>
    <w:rsid w:val="618FD2F9"/>
    <w:rsid w:val="6192EC09"/>
    <w:rsid w:val="619468EF"/>
    <w:rsid w:val="61975FED"/>
    <w:rsid w:val="61984613"/>
    <w:rsid w:val="619D874A"/>
    <w:rsid w:val="619DA1F5"/>
    <w:rsid w:val="619E0348"/>
    <w:rsid w:val="619E1BE2"/>
    <w:rsid w:val="619F0DF2"/>
    <w:rsid w:val="619FEDC7"/>
    <w:rsid w:val="61A28274"/>
    <w:rsid w:val="61A72419"/>
    <w:rsid w:val="61A81B28"/>
    <w:rsid w:val="61A85D77"/>
    <w:rsid w:val="61AB91B1"/>
    <w:rsid w:val="61AD04F2"/>
    <w:rsid w:val="61AD35AB"/>
    <w:rsid w:val="61B1CA68"/>
    <w:rsid w:val="61B4B417"/>
    <w:rsid w:val="61B55F72"/>
    <w:rsid w:val="61B6C8E7"/>
    <w:rsid w:val="61B6CA72"/>
    <w:rsid w:val="61B90350"/>
    <w:rsid w:val="61B914A3"/>
    <w:rsid w:val="61BC24F3"/>
    <w:rsid w:val="61BC3BD1"/>
    <w:rsid w:val="61BCD28A"/>
    <w:rsid w:val="61C1B671"/>
    <w:rsid w:val="61C1E447"/>
    <w:rsid w:val="61C24D46"/>
    <w:rsid w:val="61C2B290"/>
    <w:rsid w:val="61C3CDBF"/>
    <w:rsid w:val="61C4CB8E"/>
    <w:rsid w:val="61C5725D"/>
    <w:rsid w:val="61C668C1"/>
    <w:rsid w:val="61CAAAD8"/>
    <w:rsid w:val="61CB8A69"/>
    <w:rsid w:val="61CCEA25"/>
    <w:rsid w:val="61CD2B7D"/>
    <w:rsid w:val="61CD5D21"/>
    <w:rsid w:val="61CD8806"/>
    <w:rsid w:val="61CE5428"/>
    <w:rsid w:val="61CEFB6E"/>
    <w:rsid w:val="61CFB3EF"/>
    <w:rsid w:val="61D453EB"/>
    <w:rsid w:val="61D68F38"/>
    <w:rsid w:val="61DA7226"/>
    <w:rsid w:val="61DBE6BE"/>
    <w:rsid w:val="61E03075"/>
    <w:rsid w:val="61E41A6D"/>
    <w:rsid w:val="61E60732"/>
    <w:rsid w:val="61E6D161"/>
    <w:rsid w:val="61E79864"/>
    <w:rsid w:val="61E7B43D"/>
    <w:rsid w:val="61E7EB9C"/>
    <w:rsid w:val="61E97A69"/>
    <w:rsid w:val="61EA90B2"/>
    <w:rsid w:val="61ECC3EC"/>
    <w:rsid w:val="61F208F8"/>
    <w:rsid w:val="61F49AD4"/>
    <w:rsid w:val="61F5066C"/>
    <w:rsid w:val="61F5C73A"/>
    <w:rsid w:val="61F5F7F0"/>
    <w:rsid w:val="61F62CF0"/>
    <w:rsid w:val="61F67169"/>
    <w:rsid w:val="61F69A00"/>
    <w:rsid w:val="61F7083F"/>
    <w:rsid w:val="61F726E0"/>
    <w:rsid w:val="61F85736"/>
    <w:rsid w:val="61F9713E"/>
    <w:rsid w:val="61FAFADF"/>
    <w:rsid w:val="61FB78BF"/>
    <w:rsid w:val="61FC71A3"/>
    <w:rsid w:val="61FD7367"/>
    <w:rsid w:val="6200AB38"/>
    <w:rsid w:val="62015D65"/>
    <w:rsid w:val="620199C3"/>
    <w:rsid w:val="6201D9A0"/>
    <w:rsid w:val="62039136"/>
    <w:rsid w:val="6204D546"/>
    <w:rsid w:val="620574B2"/>
    <w:rsid w:val="62065D63"/>
    <w:rsid w:val="6206694C"/>
    <w:rsid w:val="6206CACE"/>
    <w:rsid w:val="620B3F9C"/>
    <w:rsid w:val="620D06DC"/>
    <w:rsid w:val="620F36D2"/>
    <w:rsid w:val="620FC18F"/>
    <w:rsid w:val="62126664"/>
    <w:rsid w:val="621279FB"/>
    <w:rsid w:val="62138781"/>
    <w:rsid w:val="6216BD61"/>
    <w:rsid w:val="621910DF"/>
    <w:rsid w:val="621B7EA4"/>
    <w:rsid w:val="621C9C81"/>
    <w:rsid w:val="621F4004"/>
    <w:rsid w:val="622123EF"/>
    <w:rsid w:val="622565A1"/>
    <w:rsid w:val="62275E54"/>
    <w:rsid w:val="622CCF20"/>
    <w:rsid w:val="622D5076"/>
    <w:rsid w:val="622DB3AC"/>
    <w:rsid w:val="622DC8CD"/>
    <w:rsid w:val="622EA879"/>
    <w:rsid w:val="622F4D64"/>
    <w:rsid w:val="6232368B"/>
    <w:rsid w:val="623423C3"/>
    <w:rsid w:val="6236B179"/>
    <w:rsid w:val="6236E740"/>
    <w:rsid w:val="6239CCFE"/>
    <w:rsid w:val="623AA233"/>
    <w:rsid w:val="623FF2FA"/>
    <w:rsid w:val="62410217"/>
    <w:rsid w:val="62411FF9"/>
    <w:rsid w:val="6244F983"/>
    <w:rsid w:val="6246B594"/>
    <w:rsid w:val="6247968E"/>
    <w:rsid w:val="62483EA9"/>
    <w:rsid w:val="624E4B4D"/>
    <w:rsid w:val="624ED7EA"/>
    <w:rsid w:val="624EE0AD"/>
    <w:rsid w:val="624F92FC"/>
    <w:rsid w:val="62514224"/>
    <w:rsid w:val="6255B4BC"/>
    <w:rsid w:val="62561925"/>
    <w:rsid w:val="62564150"/>
    <w:rsid w:val="6259E9CE"/>
    <w:rsid w:val="625E4920"/>
    <w:rsid w:val="625EDCD3"/>
    <w:rsid w:val="625FFD3D"/>
    <w:rsid w:val="62612DBF"/>
    <w:rsid w:val="62613F80"/>
    <w:rsid w:val="62628376"/>
    <w:rsid w:val="62641115"/>
    <w:rsid w:val="62657954"/>
    <w:rsid w:val="6265A0F1"/>
    <w:rsid w:val="62678E48"/>
    <w:rsid w:val="6268FDBC"/>
    <w:rsid w:val="626913CA"/>
    <w:rsid w:val="626C8C40"/>
    <w:rsid w:val="62707947"/>
    <w:rsid w:val="6271341C"/>
    <w:rsid w:val="62720E96"/>
    <w:rsid w:val="6273890A"/>
    <w:rsid w:val="6277C00D"/>
    <w:rsid w:val="62791AB2"/>
    <w:rsid w:val="627A179D"/>
    <w:rsid w:val="627A36A1"/>
    <w:rsid w:val="627BDE8B"/>
    <w:rsid w:val="627E961E"/>
    <w:rsid w:val="627FB518"/>
    <w:rsid w:val="627FCFA2"/>
    <w:rsid w:val="6280C4EB"/>
    <w:rsid w:val="6282F742"/>
    <w:rsid w:val="6284A602"/>
    <w:rsid w:val="628595FD"/>
    <w:rsid w:val="6287D82A"/>
    <w:rsid w:val="628AECAD"/>
    <w:rsid w:val="628BB126"/>
    <w:rsid w:val="6291D12F"/>
    <w:rsid w:val="6292E1CC"/>
    <w:rsid w:val="6293A4CB"/>
    <w:rsid w:val="6293F333"/>
    <w:rsid w:val="62942C82"/>
    <w:rsid w:val="62960CBD"/>
    <w:rsid w:val="62968D9E"/>
    <w:rsid w:val="629B3394"/>
    <w:rsid w:val="629BA63F"/>
    <w:rsid w:val="629BAF21"/>
    <w:rsid w:val="629CCC98"/>
    <w:rsid w:val="629DAB4F"/>
    <w:rsid w:val="62A13DFE"/>
    <w:rsid w:val="62A2D568"/>
    <w:rsid w:val="62A7D259"/>
    <w:rsid w:val="62A98FCF"/>
    <w:rsid w:val="62AB1670"/>
    <w:rsid w:val="62ABF543"/>
    <w:rsid w:val="62ACFF5A"/>
    <w:rsid w:val="62AE2356"/>
    <w:rsid w:val="62AFAC55"/>
    <w:rsid w:val="62B28DAE"/>
    <w:rsid w:val="62B29930"/>
    <w:rsid w:val="62B5B0A9"/>
    <w:rsid w:val="62BA5D69"/>
    <w:rsid w:val="62BB5BA3"/>
    <w:rsid w:val="62BB6343"/>
    <w:rsid w:val="62BC1DF0"/>
    <w:rsid w:val="62BE23C5"/>
    <w:rsid w:val="62BFA670"/>
    <w:rsid w:val="62C1A2FA"/>
    <w:rsid w:val="62C1BDE6"/>
    <w:rsid w:val="62C3CD28"/>
    <w:rsid w:val="62C7B74A"/>
    <w:rsid w:val="62CC87EF"/>
    <w:rsid w:val="62CEA0A8"/>
    <w:rsid w:val="62CF3868"/>
    <w:rsid w:val="62D13720"/>
    <w:rsid w:val="62D1A0F8"/>
    <w:rsid w:val="62D267CA"/>
    <w:rsid w:val="62D2A30A"/>
    <w:rsid w:val="62D50974"/>
    <w:rsid w:val="62D6C465"/>
    <w:rsid w:val="62D757D6"/>
    <w:rsid w:val="62D79415"/>
    <w:rsid w:val="62E1E9A6"/>
    <w:rsid w:val="62E51FD5"/>
    <w:rsid w:val="62E96911"/>
    <w:rsid w:val="62EA21EB"/>
    <w:rsid w:val="62ED157B"/>
    <w:rsid w:val="62EF71CA"/>
    <w:rsid w:val="62EFCF14"/>
    <w:rsid w:val="62F08E39"/>
    <w:rsid w:val="62F10300"/>
    <w:rsid w:val="62F30FD7"/>
    <w:rsid w:val="62F4D1AD"/>
    <w:rsid w:val="62F4E5A5"/>
    <w:rsid w:val="62F55A84"/>
    <w:rsid w:val="62F6458D"/>
    <w:rsid w:val="62FD76E8"/>
    <w:rsid w:val="62FEC1BB"/>
    <w:rsid w:val="62FF23FE"/>
    <w:rsid w:val="63005A32"/>
    <w:rsid w:val="6300DB0F"/>
    <w:rsid w:val="6307F002"/>
    <w:rsid w:val="6309CC39"/>
    <w:rsid w:val="630B5145"/>
    <w:rsid w:val="630BE8A1"/>
    <w:rsid w:val="630CD2E7"/>
    <w:rsid w:val="630CE2A0"/>
    <w:rsid w:val="630DF57B"/>
    <w:rsid w:val="631140B6"/>
    <w:rsid w:val="63121D57"/>
    <w:rsid w:val="6313BEBC"/>
    <w:rsid w:val="63171277"/>
    <w:rsid w:val="63183832"/>
    <w:rsid w:val="631DFB59"/>
    <w:rsid w:val="63228DAD"/>
    <w:rsid w:val="6322FD6F"/>
    <w:rsid w:val="632534D5"/>
    <w:rsid w:val="63280713"/>
    <w:rsid w:val="6328A1D3"/>
    <w:rsid w:val="632B0567"/>
    <w:rsid w:val="632CB0E9"/>
    <w:rsid w:val="632DFAD3"/>
    <w:rsid w:val="632F9264"/>
    <w:rsid w:val="63313BC0"/>
    <w:rsid w:val="633223AB"/>
    <w:rsid w:val="6332AF9C"/>
    <w:rsid w:val="633843E1"/>
    <w:rsid w:val="6338753C"/>
    <w:rsid w:val="6339C89C"/>
    <w:rsid w:val="633E285C"/>
    <w:rsid w:val="6343D4EE"/>
    <w:rsid w:val="6344B626"/>
    <w:rsid w:val="6345BD87"/>
    <w:rsid w:val="6345F843"/>
    <w:rsid w:val="6346E091"/>
    <w:rsid w:val="63493F33"/>
    <w:rsid w:val="634961AD"/>
    <w:rsid w:val="634A61E0"/>
    <w:rsid w:val="634AFF99"/>
    <w:rsid w:val="634DCF62"/>
    <w:rsid w:val="634E177E"/>
    <w:rsid w:val="634E439A"/>
    <w:rsid w:val="634EA4C3"/>
    <w:rsid w:val="634F3C26"/>
    <w:rsid w:val="63517F01"/>
    <w:rsid w:val="63520749"/>
    <w:rsid w:val="63526F26"/>
    <w:rsid w:val="6354BB82"/>
    <w:rsid w:val="6357D2DF"/>
    <w:rsid w:val="63598D21"/>
    <w:rsid w:val="6359E8FD"/>
    <w:rsid w:val="635A0595"/>
    <w:rsid w:val="635C03AC"/>
    <w:rsid w:val="635C2EBD"/>
    <w:rsid w:val="635CC6F4"/>
    <w:rsid w:val="636048E5"/>
    <w:rsid w:val="6360B9FA"/>
    <w:rsid w:val="63614714"/>
    <w:rsid w:val="63614BAD"/>
    <w:rsid w:val="636523FC"/>
    <w:rsid w:val="6369A158"/>
    <w:rsid w:val="6369F6EE"/>
    <w:rsid w:val="636F7A62"/>
    <w:rsid w:val="636F900C"/>
    <w:rsid w:val="63727F40"/>
    <w:rsid w:val="6379E555"/>
    <w:rsid w:val="6379E9D1"/>
    <w:rsid w:val="637A27D1"/>
    <w:rsid w:val="637BB87A"/>
    <w:rsid w:val="637ED870"/>
    <w:rsid w:val="6381D1F9"/>
    <w:rsid w:val="6383C76C"/>
    <w:rsid w:val="6383E508"/>
    <w:rsid w:val="6383F7F0"/>
    <w:rsid w:val="638548E2"/>
    <w:rsid w:val="6385C6C1"/>
    <w:rsid w:val="6389BA88"/>
    <w:rsid w:val="638B6565"/>
    <w:rsid w:val="638BBEE3"/>
    <w:rsid w:val="638CDD8C"/>
    <w:rsid w:val="638CF079"/>
    <w:rsid w:val="638D846E"/>
    <w:rsid w:val="638DF48D"/>
    <w:rsid w:val="638F2D2E"/>
    <w:rsid w:val="63947B0F"/>
    <w:rsid w:val="63948351"/>
    <w:rsid w:val="6394B219"/>
    <w:rsid w:val="6396B8F8"/>
    <w:rsid w:val="6399B93F"/>
    <w:rsid w:val="6399E6A0"/>
    <w:rsid w:val="639C1547"/>
    <w:rsid w:val="639EA272"/>
    <w:rsid w:val="639ED5C5"/>
    <w:rsid w:val="63A2096A"/>
    <w:rsid w:val="63A3B75B"/>
    <w:rsid w:val="63A681A4"/>
    <w:rsid w:val="63A9C22E"/>
    <w:rsid w:val="63A9D662"/>
    <w:rsid w:val="63AE6FFD"/>
    <w:rsid w:val="63AF6FCC"/>
    <w:rsid w:val="63B3B4A5"/>
    <w:rsid w:val="63B89381"/>
    <w:rsid w:val="63BAD64F"/>
    <w:rsid w:val="63BED8DA"/>
    <w:rsid w:val="63BF969A"/>
    <w:rsid w:val="63C628ED"/>
    <w:rsid w:val="63C68BFF"/>
    <w:rsid w:val="63C7E7CC"/>
    <w:rsid w:val="63C8BA65"/>
    <w:rsid w:val="63C904AE"/>
    <w:rsid w:val="63CAD60A"/>
    <w:rsid w:val="63CD0724"/>
    <w:rsid w:val="63CD180D"/>
    <w:rsid w:val="63CD8B31"/>
    <w:rsid w:val="63CDEB17"/>
    <w:rsid w:val="63D003D4"/>
    <w:rsid w:val="63D0141F"/>
    <w:rsid w:val="63D06339"/>
    <w:rsid w:val="63D37A8B"/>
    <w:rsid w:val="63D395B4"/>
    <w:rsid w:val="63D3D4DF"/>
    <w:rsid w:val="63D55D7F"/>
    <w:rsid w:val="63D7318C"/>
    <w:rsid w:val="63D787FA"/>
    <w:rsid w:val="63D92E60"/>
    <w:rsid w:val="63DA5C8F"/>
    <w:rsid w:val="63DAC3A2"/>
    <w:rsid w:val="63E028B4"/>
    <w:rsid w:val="63E231DE"/>
    <w:rsid w:val="63E55046"/>
    <w:rsid w:val="63E885FF"/>
    <w:rsid w:val="63E91F8F"/>
    <w:rsid w:val="63EB3ACE"/>
    <w:rsid w:val="63EDC921"/>
    <w:rsid w:val="63EE6361"/>
    <w:rsid w:val="63EE96DD"/>
    <w:rsid w:val="63EF8108"/>
    <w:rsid w:val="63F09445"/>
    <w:rsid w:val="63F0B74B"/>
    <w:rsid w:val="63F26FDD"/>
    <w:rsid w:val="63F2C16F"/>
    <w:rsid w:val="63F3FF5A"/>
    <w:rsid w:val="63F466BB"/>
    <w:rsid w:val="63F76EE5"/>
    <w:rsid w:val="63F7B467"/>
    <w:rsid w:val="63F88B57"/>
    <w:rsid w:val="63F8F486"/>
    <w:rsid w:val="63FA2BA4"/>
    <w:rsid w:val="63FB1B10"/>
    <w:rsid w:val="63FB8D30"/>
    <w:rsid w:val="63FB90B6"/>
    <w:rsid w:val="63FBB6CC"/>
    <w:rsid w:val="63FDF2ED"/>
    <w:rsid w:val="63FED5AA"/>
    <w:rsid w:val="63FF66A7"/>
    <w:rsid w:val="6400255A"/>
    <w:rsid w:val="64008BE0"/>
    <w:rsid w:val="640186BF"/>
    <w:rsid w:val="6402ACE3"/>
    <w:rsid w:val="640313CE"/>
    <w:rsid w:val="64034318"/>
    <w:rsid w:val="640570EA"/>
    <w:rsid w:val="64064C78"/>
    <w:rsid w:val="640964B5"/>
    <w:rsid w:val="64098359"/>
    <w:rsid w:val="6409EA5E"/>
    <w:rsid w:val="640A0591"/>
    <w:rsid w:val="640A27F1"/>
    <w:rsid w:val="640B645C"/>
    <w:rsid w:val="640E2C53"/>
    <w:rsid w:val="640ED5EA"/>
    <w:rsid w:val="640F7132"/>
    <w:rsid w:val="64124AA1"/>
    <w:rsid w:val="6414950D"/>
    <w:rsid w:val="6414C8FE"/>
    <w:rsid w:val="6418BCBD"/>
    <w:rsid w:val="641B3EBD"/>
    <w:rsid w:val="641DAAC3"/>
    <w:rsid w:val="641DF7C9"/>
    <w:rsid w:val="64204392"/>
    <w:rsid w:val="6420B82F"/>
    <w:rsid w:val="64210BA7"/>
    <w:rsid w:val="6421658C"/>
    <w:rsid w:val="64216F70"/>
    <w:rsid w:val="6422E1A9"/>
    <w:rsid w:val="64242A5F"/>
    <w:rsid w:val="642527C9"/>
    <w:rsid w:val="64267657"/>
    <w:rsid w:val="64280373"/>
    <w:rsid w:val="642C3872"/>
    <w:rsid w:val="642E9E03"/>
    <w:rsid w:val="64308DF1"/>
    <w:rsid w:val="643318B5"/>
    <w:rsid w:val="6434267E"/>
    <w:rsid w:val="643541B5"/>
    <w:rsid w:val="64359BC4"/>
    <w:rsid w:val="64360BE5"/>
    <w:rsid w:val="6437AF7A"/>
    <w:rsid w:val="64385059"/>
    <w:rsid w:val="643BEEAF"/>
    <w:rsid w:val="643C09B1"/>
    <w:rsid w:val="643CD77C"/>
    <w:rsid w:val="643DBE16"/>
    <w:rsid w:val="643E8A49"/>
    <w:rsid w:val="643EF961"/>
    <w:rsid w:val="64417361"/>
    <w:rsid w:val="64421B21"/>
    <w:rsid w:val="64428A7B"/>
    <w:rsid w:val="64439AC3"/>
    <w:rsid w:val="6443BA4E"/>
    <w:rsid w:val="6445791B"/>
    <w:rsid w:val="6449FBAE"/>
    <w:rsid w:val="644A27EB"/>
    <w:rsid w:val="644A42CB"/>
    <w:rsid w:val="644C7FE0"/>
    <w:rsid w:val="6450260C"/>
    <w:rsid w:val="6450DDA8"/>
    <w:rsid w:val="64523402"/>
    <w:rsid w:val="64533CEB"/>
    <w:rsid w:val="645537E0"/>
    <w:rsid w:val="6455D5E3"/>
    <w:rsid w:val="6455F11E"/>
    <w:rsid w:val="64570167"/>
    <w:rsid w:val="64579727"/>
    <w:rsid w:val="6457F45C"/>
    <w:rsid w:val="64586CA6"/>
    <w:rsid w:val="6459A509"/>
    <w:rsid w:val="645AAF59"/>
    <w:rsid w:val="645B26D5"/>
    <w:rsid w:val="645D002D"/>
    <w:rsid w:val="645F5C09"/>
    <w:rsid w:val="6462034C"/>
    <w:rsid w:val="64621C02"/>
    <w:rsid w:val="6462E45D"/>
    <w:rsid w:val="6463B291"/>
    <w:rsid w:val="64676282"/>
    <w:rsid w:val="6467C7D9"/>
    <w:rsid w:val="6467F79C"/>
    <w:rsid w:val="64690E2A"/>
    <w:rsid w:val="64693557"/>
    <w:rsid w:val="646D7EEC"/>
    <w:rsid w:val="646DC681"/>
    <w:rsid w:val="646E3044"/>
    <w:rsid w:val="646FDBF6"/>
    <w:rsid w:val="64715B44"/>
    <w:rsid w:val="6472E1FC"/>
    <w:rsid w:val="6475530A"/>
    <w:rsid w:val="647823C3"/>
    <w:rsid w:val="6478DF09"/>
    <w:rsid w:val="6479D3E4"/>
    <w:rsid w:val="647E5615"/>
    <w:rsid w:val="647F9960"/>
    <w:rsid w:val="64815372"/>
    <w:rsid w:val="648166F7"/>
    <w:rsid w:val="6481D874"/>
    <w:rsid w:val="6481E50A"/>
    <w:rsid w:val="6485D2D8"/>
    <w:rsid w:val="64863333"/>
    <w:rsid w:val="6486F3AD"/>
    <w:rsid w:val="6488A77E"/>
    <w:rsid w:val="648C4F24"/>
    <w:rsid w:val="648D3C8D"/>
    <w:rsid w:val="648D5608"/>
    <w:rsid w:val="648D95B1"/>
    <w:rsid w:val="648DAAA3"/>
    <w:rsid w:val="648ED10E"/>
    <w:rsid w:val="64914ECF"/>
    <w:rsid w:val="64931D4E"/>
    <w:rsid w:val="649838F2"/>
    <w:rsid w:val="649C5DFE"/>
    <w:rsid w:val="649CD548"/>
    <w:rsid w:val="649CDF34"/>
    <w:rsid w:val="649DA40C"/>
    <w:rsid w:val="649EB5B7"/>
    <w:rsid w:val="64A10E6E"/>
    <w:rsid w:val="64A31A82"/>
    <w:rsid w:val="64A3544B"/>
    <w:rsid w:val="64A4BA69"/>
    <w:rsid w:val="64A57EFE"/>
    <w:rsid w:val="64A6F3D2"/>
    <w:rsid w:val="64A7F81C"/>
    <w:rsid w:val="64A931FD"/>
    <w:rsid w:val="64AB8824"/>
    <w:rsid w:val="64ABEDAB"/>
    <w:rsid w:val="64ADEC43"/>
    <w:rsid w:val="64B03D21"/>
    <w:rsid w:val="64B1DA7A"/>
    <w:rsid w:val="64B1F151"/>
    <w:rsid w:val="64B2C11A"/>
    <w:rsid w:val="64B3C8CC"/>
    <w:rsid w:val="64B47EEC"/>
    <w:rsid w:val="64B72D63"/>
    <w:rsid w:val="64B90C0D"/>
    <w:rsid w:val="64BA49F9"/>
    <w:rsid w:val="64BA7903"/>
    <w:rsid w:val="64BB1475"/>
    <w:rsid w:val="64BB4618"/>
    <w:rsid w:val="64BC7FA0"/>
    <w:rsid w:val="64BCBD33"/>
    <w:rsid w:val="64BD0D38"/>
    <w:rsid w:val="64BDD058"/>
    <w:rsid w:val="64BFA6CE"/>
    <w:rsid w:val="64BFCBB1"/>
    <w:rsid w:val="64C29F48"/>
    <w:rsid w:val="64C515D3"/>
    <w:rsid w:val="64C85DA2"/>
    <w:rsid w:val="64C8B514"/>
    <w:rsid w:val="64CA3C48"/>
    <w:rsid w:val="64CB38F9"/>
    <w:rsid w:val="64CB3ED1"/>
    <w:rsid w:val="64CBEE30"/>
    <w:rsid w:val="64CD48D7"/>
    <w:rsid w:val="64CE887E"/>
    <w:rsid w:val="64CFB1A6"/>
    <w:rsid w:val="64D0175C"/>
    <w:rsid w:val="64D06F23"/>
    <w:rsid w:val="64D3CFE3"/>
    <w:rsid w:val="64D3DDA2"/>
    <w:rsid w:val="64D4CC02"/>
    <w:rsid w:val="64D51082"/>
    <w:rsid w:val="64D57665"/>
    <w:rsid w:val="64DC2ACD"/>
    <w:rsid w:val="64DFFFF2"/>
    <w:rsid w:val="64E0774C"/>
    <w:rsid w:val="64E103B1"/>
    <w:rsid w:val="64E173F1"/>
    <w:rsid w:val="64E30F52"/>
    <w:rsid w:val="64E39DDB"/>
    <w:rsid w:val="64E3A31D"/>
    <w:rsid w:val="64E5F200"/>
    <w:rsid w:val="64E69575"/>
    <w:rsid w:val="64E70394"/>
    <w:rsid w:val="64E73C1D"/>
    <w:rsid w:val="64E767FB"/>
    <w:rsid w:val="64E9748C"/>
    <w:rsid w:val="64EC251B"/>
    <w:rsid w:val="64EF025A"/>
    <w:rsid w:val="64F2A593"/>
    <w:rsid w:val="64F331D4"/>
    <w:rsid w:val="64F3C840"/>
    <w:rsid w:val="64F4DCE5"/>
    <w:rsid w:val="64F669EB"/>
    <w:rsid w:val="64F75FA8"/>
    <w:rsid w:val="64F81664"/>
    <w:rsid w:val="64FA988C"/>
    <w:rsid w:val="64FAA7AB"/>
    <w:rsid w:val="64FAC63E"/>
    <w:rsid w:val="64FB865C"/>
    <w:rsid w:val="64FCABD4"/>
    <w:rsid w:val="64FF0D34"/>
    <w:rsid w:val="64FF967D"/>
    <w:rsid w:val="6500031C"/>
    <w:rsid w:val="6500C57F"/>
    <w:rsid w:val="65018C02"/>
    <w:rsid w:val="6501BF6D"/>
    <w:rsid w:val="6504187D"/>
    <w:rsid w:val="6504D733"/>
    <w:rsid w:val="650592C2"/>
    <w:rsid w:val="65060273"/>
    <w:rsid w:val="6508A986"/>
    <w:rsid w:val="6508C817"/>
    <w:rsid w:val="650BF841"/>
    <w:rsid w:val="650C72B7"/>
    <w:rsid w:val="650EFD2E"/>
    <w:rsid w:val="65134C5C"/>
    <w:rsid w:val="65136B60"/>
    <w:rsid w:val="6513B17B"/>
    <w:rsid w:val="6514E832"/>
    <w:rsid w:val="65158EF7"/>
    <w:rsid w:val="651A283D"/>
    <w:rsid w:val="651C2E34"/>
    <w:rsid w:val="651EB02B"/>
    <w:rsid w:val="65209472"/>
    <w:rsid w:val="6521632C"/>
    <w:rsid w:val="652A762A"/>
    <w:rsid w:val="652AFD6C"/>
    <w:rsid w:val="652B7ECF"/>
    <w:rsid w:val="652C348E"/>
    <w:rsid w:val="652C72D7"/>
    <w:rsid w:val="652CAD45"/>
    <w:rsid w:val="652D4521"/>
    <w:rsid w:val="652EB7A4"/>
    <w:rsid w:val="65303EB6"/>
    <w:rsid w:val="65309B73"/>
    <w:rsid w:val="65348356"/>
    <w:rsid w:val="6534CC6F"/>
    <w:rsid w:val="65356C1D"/>
    <w:rsid w:val="65374FC2"/>
    <w:rsid w:val="6538173B"/>
    <w:rsid w:val="6538EFEE"/>
    <w:rsid w:val="653ADBB0"/>
    <w:rsid w:val="653C30B9"/>
    <w:rsid w:val="653F9B05"/>
    <w:rsid w:val="6543CDD2"/>
    <w:rsid w:val="654402A8"/>
    <w:rsid w:val="6545541A"/>
    <w:rsid w:val="654645A1"/>
    <w:rsid w:val="654AB18B"/>
    <w:rsid w:val="654AB18E"/>
    <w:rsid w:val="654E8D87"/>
    <w:rsid w:val="654F9391"/>
    <w:rsid w:val="655043BA"/>
    <w:rsid w:val="655073DD"/>
    <w:rsid w:val="6556AC36"/>
    <w:rsid w:val="65589DB6"/>
    <w:rsid w:val="6559D255"/>
    <w:rsid w:val="655AE549"/>
    <w:rsid w:val="655BC0A5"/>
    <w:rsid w:val="655C29CB"/>
    <w:rsid w:val="655C9640"/>
    <w:rsid w:val="655F83CD"/>
    <w:rsid w:val="6560100E"/>
    <w:rsid w:val="6560D0EB"/>
    <w:rsid w:val="6564E92A"/>
    <w:rsid w:val="65668FBA"/>
    <w:rsid w:val="6566CD54"/>
    <w:rsid w:val="65670712"/>
    <w:rsid w:val="656C310F"/>
    <w:rsid w:val="656E1013"/>
    <w:rsid w:val="6573382F"/>
    <w:rsid w:val="657518DF"/>
    <w:rsid w:val="657558D0"/>
    <w:rsid w:val="6576FC44"/>
    <w:rsid w:val="6578CF75"/>
    <w:rsid w:val="6578DDC0"/>
    <w:rsid w:val="6579A35B"/>
    <w:rsid w:val="657C8763"/>
    <w:rsid w:val="657CBDC2"/>
    <w:rsid w:val="657F1631"/>
    <w:rsid w:val="657FBE76"/>
    <w:rsid w:val="6580A2EE"/>
    <w:rsid w:val="6582ACFA"/>
    <w:rsid w:val="6584A1E1"/>
    <w:rsid w:val="6584F1A8"/>
    <w:rsid w:val="6585EF0C"/>
    <w:rsid w:val="6586569F"/>
    <w:rsid w:val="65882AEB"/>
    <w:rsid w:val="65898EC6"/>
    <w:rsid w:val="658A519D"/>
    <w:rsid w:val="658D8B89"/>
    <w:rsid w:val="65913ACF"/>
    <w:rsid w:val="6591459B"/>
    <w:rsid w:val="6592CD0E"/>
    <w:rsid w:val="659316A7"/>
    <w:rsid w:val="6596F055"/>
    <w:rsid w:val="6597872D"/>
    <w:rsid w:val="6598F216"/>
    <w:rsid w:val="659CBA61"/>
    <w:rsid w:val="659D28CB"/>
    <w:rsid w:val="659D91AE"/>
    <w:rsid w:val="65A08D5F"/>
    <w:rsid w:val="65A0A8F9"/>
    <w:rsid w:val="65A0F004"/>
    <w:rsid w:val="65A39B6D"/>
    <w:rsid w:val="65A48A1B"/>
    <w:rsid w:val="65A508E3"/>
    <w:rsid w:val="65A53DCE"/>
    <w:rsid w:val="65A86542"/>
    <w:rsid w:val="65A8AC28"/>
    <w:rsid w:val="65A92248"/>
    <w:rsid w:val="65AB9D9A"/>
    <w:rsid w:val="65AD151E"/>
    <w:rsid w:val="65B2EC8E"/>
    <w:rsid w:val="65B3C1F8"/>
    <w:rsid w:val="65B484D7"/>
    <w:rsid w:val="65B753C2"/>
    <w:rsid w:val="65BA184C"/>
    <w:rsid w:val="65BA1957"/>
    <w:rsid w:val="65BBC080"/>
    <w:rsid w:val="65BFBC71"/>
    <w:rsid w:val="65C04B51"/>
    <w:rsid w:val="65C12385"/>
    <w:rsid w:val="65C13E63"/>
    <w:rsid w:val="65C1D6F0"/>
    <w:rsid w:val="65C20269"/>
    <w:rsid w:val="65C202D1"/>
    <w:rsid w:val="65C36104"/>
    <w:rsid w:val="65C4E836"/>
    <w:rsid w:val="65C55A30"/>
    <w:rsid w:val="65C8C382"/>
    <w:rsid w:val="65C8EF93"/>
    <w:rsid w:val="65C98EC1"/>
    <w:rsid w:val="65CAE0E6"/>
    <w:rsid w:val="65CF8740"/>
    <w:rsid w:val="65D0288B"/>
    <w:rsid w:val="65D1AFAA"/>
    <w:rsid w:val="65D3818F"/>
    <w:rsid w:val="65D4A965"/>
    <w:rsid w:val="65D4BB17"/>
    <w:rsid w:val="65D5DF6F"/>
    <w:rsid w:val="65D5E5EA"/>
    <w:rsid w:val="65D6871A"/>
    <w:rsid w:val="65D6FB58"/>
    <w:rsid w:val="65DADFB2"/>
    <w:rsid w:val="65DFB73F"/>
    <w:rsid w:val="65E18425"/>
    <w:rsid w:val="65E2EB52"/>
    <w:rsid w:val="65E31032"/>
    <w:rsid w:val="65E3155B"/>
    <w:rsid w:val="65E5C4F3"/>
    <w:rsid w:val="65EA99B7"/>
    <w:rsid w:val="65EAAF50"/>
    <w:rsid w:val="65EB43C8"/>
    <w:rsid w:val="65EDC6CE"/>
    <w:rsid w:val="65F09D1F"/>
    <w:rsid w:val="65F0A0F9"/>
    <w:rsid w:val="65F18DFA"/>
    <w:rsid w:val="65F1B12B"/>
    <w:rsid w:val="65F29AE5"/>
    <w:rsid w:val="65F2E864"/>
    <w:rsid w:val="65F40E3F"/>
    <w:rsid w:val="65F4C5F4"/>
    <w:rsid w:val="65F58193"/>
    <w:rsid w:val="65F70596"/>
    <w:rsid w:val="65F7D7F0"/>
    <w:rsid w:val="65F81447"/>
    <w:rsid w:val="65F97EA1"/>
    <w:rsid w:val="65FB5E40"/>
    <w:rsid w:val="65FBDF7F"/>
    <w:rsid w:val="65FD26C0"/>
    <w:rsid w:val="65FD63A0"/>
    <w:rsid w:val="66058C2C"/>
    <w:rsid w:val="66062D55"/>
    <w:rsid w:val="6607709F"/>
    <w:rsid w:val="660835A9"/>
    <w:rsid w:val="660A1E50"/>
    <w:rsid w:val="660A5E5A"/>
    <w:rsid w:val="660C86D6"/>
    <w:rsid w:val="66103D1D"/>
    <w:rsid w:val="66105BDC"/>
    <w:rsid w:val="6614BC92"/>
    <w:rsid w:val="661768EE"/>
    <w:rsid w:val="6617B132"/>
    <w:rsid w:val="661BBAE3"/>
    <w:rsid w:val="661DA37D"/>
    <w:rsid w:val="661DB909"/>
    <w:rsid w:val="661E1F25"/>
    <w:rsid w:val="661FFF6A"/>
    <w:rsid w:val="6622A659"/>
    <w:rsid w:val="66251A4B"/>
    <w:rsid w:val="66252D20"/>
    <w:rsid w:val="6627FA3F"/>
    <w:rsid w:val="6628CA28"/>
    <w:rsid w:val="6629F0BE"/>
    <w:rsid w:val="662C3C8D"/>
    <w:rsid w:val="662E0A12"/>
    <w:rsid w:val="662F1BBD"/>
    <w:rsid w:val="662F4F84"/>
    <w:rsid w:val="662F6CCE"/>
    <w:rsid w:val="6631AB73"/>
    <w:rsid w:val="6633F742"/>
    <w:rsid w:val="6634571F"/>
    <w:rsid w:val="6635B623"/>
    <w:rsid w:val="66384C3E"/>
    <w:rsid w:val="663CA971"/>
    <w:rsid w:val="663D8975"/>
    <w:rsid w:val="663DC9EC"/>
    <w:rsid w:val="663F1691"/>
    <w:rsid w:val="66434B4D"/>
    <w:rsid w:val="66450CF6"/>
    <w:rsid w:val="66453219"/>
    <w:rsid w:val="6645F98B"/>
    <w:rsid w:val="66472A5A"/>
    <w:rsid w:val="6649C045"/>
    <w:rsid w:val="664AFAF8"/>
    <w:rsid w:val="664B40C7"/>
    <w:rsid w:val="664C17F0"/>
    <w:rsid w:val="664D3350"/>
    <w:rsid w:val="6650A040"/>
    <w:rsid w:val="6653F73C"/>
    <w:rsid w:val="665AB9B2"/>
    <w:rsid w:val="665B9C0F"/>
    <w:rsid w:val="665BCCF6"/>
    <w:rsid w:val="665CD5A6"/>
    <w:rsid w:val="665D6D92"/>
    <w:rsid w:val="665E747E"/>
    <w:rsid w:val="6663F418"/>
    <w:rsid w:val="6667DA12"/>
    <w:rsid w:val="666AF14B"/>
    <w:rsid w:val="6673A6EB"/>
    <w:rsid w:val="6675F5CA"/>
    <w:rsid w:val="66760F63"/>
    <w:rsid w:val="667624E3"/>
    <w:rsid w:val="66782B61"/>
    <w:rsid w:val="667A3CF8"/>
    <w:rsid w:val="667BBF70"/>
    <w:rsid w:val="667BCD05"/>
    <w:rsid w:val="667DBD8A"/>
    <w:rsid w:val="667E8101"/>
    <w:rsid w:val="667F4784"/>
    <w:rsid w:val="668212E1"/>
    <w:rsid w:val="6684A830"/>
    <w:rsid w:val="6685164F"/>
    <w:rsid w:val="668709C9"/>
    <w:rsid w:val="66887AB3"/>
    <w:rsid w:val="6688813A"/>
    <w:rsid w:val="668C5834"/>
    <w:rsid w:val="668CFCA5"/>
    <w:rsid w:val="668E9BCF"/>
    <w:rsid w:val="6692B521"/>
    <w:rsid w:val="66930EE5"/>
    <w:rsid w:val="669379C1"/>
    <w:rsid w:val="669559EA"/>
    <w:rsid w:val="6698A03B"/>
    <w:rsid w:val="669ADEA2"/>
    <w:rsid w:val="669B0358"/>
    <w:rsid w:val="669E2A83"/>
    <w:rsid w:val="669E42B3"/>
    <w:rsid w:val="66A36D13"/>
    <w:rsid w:val="66A3E75F"/>
    <w:rsid w:val="66A41AB6"/>
    <w:rsid w:val="66A47C65"/>
    <w:rsid w:val="66A48AED"/>
    <w:rsid w:val="66A4A4DE"/>
    <w:rsid w:val="66A77466"/>
    <w:rsid w:val="66A7B24D"/>
    <w:rsid w:val="66A8BCF2"/>
    <w:rsid w:val="66AADD66"/>
    <w:rsid w:val="66ABC2D4"/>
    <w:rsid w:val="66ABDDAF"/>
    <w:rsid w:val="66AC8213"/>
    <w:rsid w:val="66AD9552"/>
    <w:rsid w:val="66B0F3E1"/>
    <w:rsid w:val="66B115F6"/>
    <w:rsid w:val="66B18D88"/>
    <w:rsid w:val="66B1A8F5"/>
    <w:rsid w:val="66B1F52C"/>
    <w:rsid w:val="66B599C6"/>
    <w:rsid w:val="66B6DBEB"/>
    <w:rsid w:val="66BA49C8"/>
    <w:rsid w:val="66BE17F1"/>
    <w:rsid w:val="66C07925"/>
    <w:rsid w:val="66C1B079"/>
    <w:rsid w:val="66C5E787"/>
    <w:rsid w:val="66C652FB"/>
    <w:rsid w:val="66C6903A"/>
    <w:rsid w:val="66C6A163"/>
    <w:rsid w:val="66C936A1"/>
    <w:rsid w:val="66CA0CE9"/>
    <w:rsid w:val="66CE4C52"/>
    <w:rsid w:val="66CFBBA5"/>
    <w:rsid w:val="66D0014A"/>
    <w:rsid w:val="66D05108"/>
    <w:rsid w:val="66D09D3C"/>
    <w:rsid w:val="66D34CBF"/>
    <w:rsid w:val="66D460C5"/>
    <w:rsid w:val="66D5FADA"/>
    <w:rsid w:val="66D926B3"/>
    <w:rsid w:val="66DAC738"/>
    <w:rsid w:val="66DEAE59"/>
    <w:rsid w:val="66E0CB0B"/>
    <w:rsid w:val="66E0CF28"/>
    <w:rsid w:val="66E162F0"/>
    <w:rsid w:val="66E3AB6E"/>
    <w:rsid w:val="66E4A033"/>
    <w:rsid w:val="66E67DD8"/>
    <w:rsid w:val="66E6D78D"/>
    <w:rsid w:val="66E76908"/>
    <w:rsid w:val="66E82DC9"/>
    <w:rsid w:val="66EB6A84"/>
    <w:rsid w:val="66EC1FDA"/>
    <w:rsid w:val="66EDB9AF"/>
    <w:rsid w:val="66EFD455"/>
    <w:rsid w:val="66F0B9C3"/>
    <w:rsid w:val="66F5D59B"/>
    <w:rsid w:val="66FB99D1"/>
    <w:rsid w:val="66FB9D0B"/>
    <w:rsid w:val="66FBFCB9"/>
    <w:rsid w:val="66FD19F7"/>
    <w:rsid w:val="66FF392E"/>
    <w:rsid w:val="66FF515A"/>
    <w:rsid w:val="66FFC8B1"/>
    <w:rsid w:val="67007868"/>
    <w:rsid w:val="6701EACE"/>
    <w:rsid w:val="6702D219"/>
    <w:rsid w:val="6704D450"/>
    <w:rsid w:val="67056888"/>
    <w:rsid w:val="6709E4C1"/>
    <w:rsid w:val="670BA968"/>
    <w:rsid w:val="670DA37B"/>
    <w:rsid w:val="670E9267"/>
    <w:rsid w:val="670FA397"/>
    <w:rsid w:val="671226E2"/>
    <w:rsid w:val="671377E7"/>
    <w:rsid w:val="6714F640"/>
    <w:rsid w:val="6717D119"/>
    <w:rsid w:val="67199FB3"/>
    <w:rsid w:val="671CD792"/>
    <w:rsid w:val="671D828E"/>
    <w:rsid w:val="671E0477"/>
    <w:rsid w:val="67201700"/>
    <w:rsid w:val="6721BEA6"/>
    <w:rsid w:val="67245689"/>
    <w:rsid w:val="6724A3D9"/>
    <w:rsid w:val="67257025"/>
    <w:rsid w:val="67271703"/>
    <w:rsid w:val="67279B13"/>
    <w:rsid w:val="67283112"/>
    <w:rsid w:val="67288F4F"/>
    <w:rsid w:val="67289753"/>
    <w:rsid w:val="67299722"/>
    <w:rsid w:val="672A8127"/>
    <w:rsid w:val="672A8701"/>
    <w:rsid w:val="672BE879"/>
    <w:rsid w:val="672EA224"/>
    <w:rsid w:val="672EEFE3"/>
    <w:rsid w:val="6730E19F"/>
    <w:rsid w:val="67310DF0"/>
    <w:rsid w:val="673254BF"/>
    <w:rsid w:val="6732F7E9"/>
    <w:rsid w:val="6733F1AA"/>
    <w:rsid w:val="6735367F"/>
    <w:rsid w:val="6736599C"/>
    <w:rsid w:val="67368249"/>
    <w:rsid w:val="67376175"/>
    <w:rsid w:val="6737CE6F"/>
    <w:rsid w:val="67385D11"/>
    <w:rsid w:val="673B68BB"/>
    <w:rsid w:val="673C5304"/>
    <w:rsid w:val="673F3425"/>
    <w:rsid w:val="673F99EE"/>
    <w:rsid w:val="6741146B"/>
    <w:rsid w:val="6746B22C"/>
    <w:rsid w:val="67494C0A"/>
    <w:rsid w:val="6749E595"/>
    <w:rsid w:val="674D0F13"/>
    <w:rsid w:val="674E4BA9"/>
    <w:rsid w:val="674E9B8F"/>
    <w:rsid w:val="67507D14"/>
    <w:rsid w:val="67522765"/>
    <w:rsid w:val="67524382"/>
    <w:rsid w:val="67524FDE"/>
    <w:rsid w:val="67535A2C"/>
    <w:rsid w:val="67542E5D"/>
    <w:rsid w:val="6756A302"/>
    <w:rsid w:val="67577374"/>
    <w:rsid w:val="6757BB39"/>
    <w:rsid w:val="675B34F4"/>
    <w:rsid w:val="675ED371"/>
    <w:rsid w:val="675ED9BF"/>
    <w:rsid w:val="67604633"/>
    <w:rsid w:val="67616168"/>
    <w:rsid w:val="67648FB0"/>
    <w:rsid w:val="6764B909"/>
    <w:rsid w:val="67671DBE"/>
    <w:rsid w:val="6767709C"/>
    <w:rsid w:val="676D0EE4"/>
    <w:rsid w:val="676F6E96"/>
    <w:rsid w:val="67705B61"/>
    <w:rsid w:val="67709F44"/>
    <w:rsid w:val="6772D697"/>
    <w:rsid w:val="6773CF93"/>
    <w:rsid w:val="67764895"/>
    <w:rsid w:val="6776AFF5"/>
    <w:rsid w:val="67775E1E"/>
    <w:rsid w:val="6777E533"/>
    <w:rsid w:val="677A7564"/>
    <w:rsid w:val="677AF79E"/>
    <w:rsid w:val="677B6E97"/>
    <w:rsid w:val="677C459F"/>
    <w:rsid w:val="677CB7C3"/>
    <w:rsid w:val="677DD12E"/>
    <w:rsid w:val="677E6E41"/>
    <w:rsid w:val="677E9141"/>
    <w:rsid w:val="677F62EF"/>
    <w:rsid w:val="677FBCFE"/>
    <w:rsid w:val="6781F0F1"/>
    <w:rsid w:val="6784B449"/>
    <w:rsid w:val="6785CD34"/>
    <w:rsid w:val="678744E2"/>
    <w:rsid w:val="67881F9F"/>
    <w:rsid w:val="6788C16D"/>
    <w:rsid w:val="6789D4E2"/>
    <w:rsid w:val="678A7312"/>
    <w:rsid w:val="678D0F93"/>
    <w:rsid w:val="678D716C"/>
    <w:rsid w:val="678D7920"/>
    <w:rsid w:val="678D8816"/>
    <w:rsid w:val="6790DC81"/>
    <w:rsid w:val="6791487E"/>
    <w:rsid w:val="6793321F"/>
    <w:rsid w:val="67939F18"/>
    <w:rsid w:val="67968512"/>
    <w:rsid w:val="6798381E"/>
    <w:rsid w:val="6798C6E7"/>
    <w:rsid w:val="6798D76A"/>
    <w:rsid w:val="679B0CA1"/>
    <w:rsid w:val="679B0EE9"/>
    <w:rsid w:val="679B5A83"/>
    <w:rsid w:val="679D58E3"/>
    <w:rsid w:val="679E9240"/>
    <w:rsid w:val="67A0A08A"/>
    <w:rsid w:val="67A1AEDF"/>
    <w:rsid w:val="67A2B05E"/>
    <w:rsid w:val="67A3A4F7"/>
    <w:rsid w:val="67A3FD31"/>
    <w:rsid w:val="67A48C49"/>
    <w:rsid w:val="67A5DB27"/>
    <w:rsid w:val="67A79B14"/>
    <w:rsid w:val="67A7A35B"/>
    <w:rsid w:val="67AAAB90"/>
    <w:rsid w:val="67AB1D96"/>
    <w:rsid w:val="67AC727F"/>
    <w:rsid w:val="67ADF8AC"/>
    <w:rsid w:val="67AE91FB"/>
    <w:rsid w:val="67B0D30A"/>
    <w:rsid w:val="67B1B929"/>
    <w:rsid w:val="67B29178"/>
    <w:rsid w:val="67B2B58B"/>
    <w:rsid w:val="67B5D5F8"/>
    <w:rsid w:val="67B5FC37"/>
    <w:rsid w:val="67B61F4E"/>
    <w:rsid w:val="67B62393"/>
    <w:rsid w:val="67B75E74"/>
    <w:rsid w:val="67B8B9D6"/>
    <w:rsid w:val="67BA19ED"/>
    <w:rsid w:val="67BA9CC4"/>
    <w:rsid w:val="67BAD5C9"/>
    <w:rsid w:val="67BC175E"/>
    <w:rsid w:val="67BC6001"/>
    <w:rsid w:val="67BF0822"/>
    <w:rsid w:val="67BF76CC"/>
    <w:rsid w:val="67BFBB20"/>
    <w:rsid w:val="67C0156F"/>
    <w:rsid w:val="67C0EDBD"/>
    <w:rsid w:val="67C1E3D3"/>
    <w:rsid w:val="67C244FA"/>
    <w:rsid w:val="67C283B2"/>
    <w:rsid w:val="67C2C42C"/>
    <w:rsid w:val="67C4391B"/>
    <w:rsid w:val="67C5A896"/>
    <w:rsid w:val="67C97EB6"/>
    <w:rsid w:val="67C9EA7F"/>
    <w:rsid w:val="67CCE581"/>
    <w:rsid w:val="67CF2596"/>
    <w:rsid w:val="67D16D4B"/>
    <w:rsid w:val="67D1EB2B"/>
    <w:rsid w:val="67D2DA9D"/>
    <w:rsid w:val="67D55531"/>
    <w:rsid w:val="67D6FC52"/>
    <w:rsid w:val="67D73839"/>
    <w:rsid w:val="67D757A6"/>
    <w:rsid w:val="67D8581A"/>
    <w:rsid w:val="67DB1924"/>
    <w:rsid w:val="67DCB3D5"/>
    <w:rsid w:val="67DEA9B5"/>
    <w:rsid w:val="67E0389A"/>
    <w:rsid w:val="67E114B5"/>
    <w:rsid w:val="67E328E6"/>
    <w:rsid w:val="67E35282"/>
    <w:rsid w:val="67E38338"/>
    <w:rsid w:val="67E7F71C"/>
    <w:rsid w:val="67E99AD9"/>
    <w:rsid w:val="67EB44AA"/>
    <w:rsid w:val="67EC7C4C"/>
    <w:rsid w:val="67ED6400"/>
    <w:rsid w:val="67EDD180"/>
    <w:rsid w:val="67EE2CC8"/>
    <w:rsid w:val="67EF0120"/>
    <w:rsid w:val="67F04824"/>
    <w:rsid w:val="67F0A2C8"/>
    <w:rsid w:val="67F11E14"/>
    <w:rsid w:val="67F1F63C"/>
    <w:rsid w:val="67F62AD8"/>
    <w:rsid w:val="67F7E785"/>
    <w:rsid w:val="67F86AED"/>
    <w:rsid w:val="67FBC28B"/>
    <w:rsid w:val="67FCEE11"/>
    <w:rsid w:val="67FD6E0F"/>
    <w:rsid w:val="67FDE12A"/>
    <w:rsid w:val="67FE4F22"/>
    <w:rsid w:val="67FE8512"/>
    <w:rsid w:val="67FF0404"/>
    <w:rsid w:val="68001E02"/>
    <w:rsid w:val="68006940"/>
    <w:rsid w:val="680100C6"/>
    <w:rsid w:val="68016C3F"/>
    <w:rsid w:val="68026706"/>
    <w:rsid w:val="6804B4C6"/>
    <w:rsid w:val="68051DD0"/>
    <w:rsid w:val="6805B1DB"/>
    <w:rsid w:val="68063FC0"/>
    <w:rsid w:val="6806F22D"/>
    <w:rsid w:val="6807139A"/>
    <w:rsid w:val="68085EA7"/>
    <w:rsid w:val="6808B63C"/>
    <w:rsid w:val="680A9824"/>
    <w:rsid w:val="680C15DC"/>
    <w:rsid w:val="680DCE26"/>
    <w:rsid w:val="680E4CE7"/>
    <w:rsid w:val="680EC9A9"/>
    <w:rsid w:val="6810C286"/>
    <w:rsid w:val="6810CB0B"/>
    <w:rsid w:val="6812BD2A"/>
    <w:rsid w:val="6814DC31"/>
    <w:rsid w:val="68159115"/>
    <w:rsid w:val="68162AEE"/>
    <w:rsid w:val="68179230"/>
    <w:rsid w:val="6819635F"/>
    <w:rsid w:val="681F277B"/>
    <w:rsid w:val="68200939"/>
    <w:rsid w:val="68221388"/>
    <w:rsid w:val="6822E476"/>
    <w:rsid w:val="68231397"/>
    <w:rsid w:val="6824FBA6"/>
    <w:rsid w:val="68257F90"/>
    <w:rsid w:val="6825A175"/>
    <w:rsid w:val="682CEA34"/>
    <w:rsid w:val="682F96D3"/>
    <w:rsid w:val="68307F25"/>
    <w:rsid w:val="68325299"/>
    <w:rsid w:val="6834A4E9"/>
    <w:rsid w:val="68350E56"/>
    <w:rsid w:val="6835624D"/>
    <w:rsid w:val="6835D162"/>
    <w:rsid w:val="6835EADD"/>
    <w:rsid w:val="68385277"/>
    <w:rsid w:val="683878BF"/>
    <w:rsid w:val="683A10BA"/>
    <w:rsid w:val="683E5ACA"/>
    <w:rsid w:val="683FF80D"/>
    <w:rsid w:val="68416DF4"/>
    <w:rsid w:val="6842AA43"/>
    <w:rsid w:val="6843207C"/>
    <w:rsid w:val="6843B4B1"/>
    <w:rsid w:val="684768B5"/>
    <w:rsid w:val="68493035"/>
    <w:rsid w:val="684C53B1"/>
    <w:rsid w:val="684C80B5"/>
    <w:rsid w:val="684FC567"/>
    <w:rsid w:val="68515A77"/>
    <w:rsid w:val="6852BC3F"/>
    <w:rsid w:val="68535AFE"/>
    <w:rsid w:val="6853B57A"/>
    <w:rsid w:val="68557508"/>
    <w:rsid w:val="6856E472"/>
    <w:rsid w:val="685B6DF8"/>
    <w:rsid w:val="685CCDEE"/>
    <w:rsid w:val="685D2252"/>
    <w:rsid w:val="685D3599"/>
    <w:rsid w:val="685D9464"/>
    <w:rsid w:val="685F12B5"/>
    <w:rsid w:val="685F4B53"/>
    <w:rsid w:val="68604999"/>
    <w:rsid w:val="68624BBF"/>
    <w:rsid w:val="6863222D"/>
    <w:rsid w:val="6864004D"/>
    <w:rsid w:val="6865B11B"/>
    <w:rsid w:val="68672B3A"/>
    <w:rsid w:val="686A396C"/>
    <w:rsid w:val="686BCBB7"/>
    <w:rsid w:val="686C7465"/>
    <w:rsid w:val="686E3568"/>
    <w:rsid w:val="686E7BAA"/>
    <w:rsid w:val="686E9040"/>
    <w:rsid w:val="687011DF"/>
    <w:rsid w:val="68739725"/>
    <w:rsid w:val="68792B9E"/>
    <w:rsid w:val="6879490D"/>
    <w:rsid w:val="687BD79E"/>
    <w:rsid w:val="687E3959"/>
    <w:rsid w:val="68813B17"/>
    <w:rsid w:val="688293D6"/>
    <w:rsid w:val="68844D9C"/>
    <w:rsid w:val="688610F6"/>
    <w:rsid w:val="6887EF4A"/>
    <w:rsid w:val="688A571E"/>
    <w:rsid w:val="688AC4A1"/>
    <w:rsid w:val="688F3B26"/>
    <w:rsid w:val="68916C0B"/>
    <w:rsid w:val="68920D5D"/>
    <w:rsid w:val="68950625"/>
    <w:rsid w:val="6895C83A"/>
    <w:rsid w:val="6896909F"/>
    <w:rsid w:val="68987B97"/>
    <w:rsid w:val="689B2719"/>
    <w:rsid w:val="689DCE32"/>
    <w:rsid w:val="689F3465"/>
    <w:rsid w:val="68A1562C"/>
    <w:rsid w:val="68A37603"/>
    <w:rsid w:val="68A3D164"/>
    <w:rsid w:val="68A4155C"/>
    <w:rsid w:val="68A92F92"/>
    <w:rsid w:val="68ABA3EB"/>
    <w:rsid w:val="68AC6DAB"/>
    <w:rsid w:val="68AF7A4D"/>
    <w:rsid w:val="68B25A61"/>
    <w:rsid w:val="68B53CAE"/>
    <w:rsid w:val="68B958E8"/>
    <w:rsid w:val="68BAD5DD"/>
    <w:rsid w:val="68BC1CBA"/>
    <w:rsid w:val="68BC303A"/>
    <w:rsid w:val="68BCA9F1"/>
    <w:rsid w:val="68BF12AE"/>
    <w:rsid w:val="68C17F85"/>
    <w:rsid w:val="68C2ACB1"/>
    <w:rsid w:val="68C2D28B"/>
    <w:rsid w:val="68C40366"/>
    <w:rsid w:val="68C55C16"/>
    <w:rsid w:val="68C71A8B"/>
    <w:rsid w:val="68C989DA"/>
    <w:rsid w:val="68D07385"/>
    <w:rsid w:val="68D07CFD"/>
    <w:rsid w:val="68D31140"/>
    <w:rsid w:val="68D4883A"/>
    <w:rsid w:val="68D73F9A"/>
    <w:rsid w:val="68D89F76"/>
    <w:rsid w:val="68DBF8B1"/>
    <w:rsid w:val="68DDADF0"/>
    <w:rsid w:val="68DF6B20"/>
    <w:rsid w:val="68E0A9EB"/>
    <w:rsid w:val="68E22D85"/>
    <w:rsid w:val="68E33E5C"/>
    <w:rsid w:val="68E43AD7"/>
    <w:rsid w:val="68E520F8"/>
    <w:rsid w:val="68E5BB7C"/>
    <w:rsid w:val="68E9BB15"/>
    <w:rsid w:val="68EA1C0A"/>
    <w:rsid w:val="68ED0036"/>
    <w:rsid w:val="68ED35BC"/>
    <w:rsid w:val="68ED6ECE"/>
    <w:rsid w:val="68EE203F"/>
    <w:rsid w:val="68EF0A26"/>
    <w:rsid w:val="68EFFDC7"/>
    <w:rsid w:val="68F1EB11"/>
    <w:rsid w:val="68F35AAC"/>
    <w:rsid w:val="68F3C4DE"/>
    <w:rsid w:val="68F52E63"/>
    <w:rsid w:val="68F9E90E"/>
    <w:rsid w:val="68FB372D"/>
    <w:rsid w:val="68FC28B4"/>
    <w:rsid w:val="68FF3339"/>
    <w:rsid w:val="690130E5"/>
    <w:rsid w:val="69017402"/>
    <w:rsid w:val="69020F26"/>
    <w:rsid w:val="6902712B"/>
    <w:rsid w:val="69037D1E"/>
    <w:rsid w:val="69064524"/>
    <w:rsid w:val="6908E542"/>
    <w:rsid w:val="6908F46A"/>
    <w:rsid w:val="6909B48E"/>
    <w:rsid w:val="6909D138"/>
    <w:rsid w:val="690A6555"/>
    <w:rsid w:val="690B1F59"/>
    <w:rsid w:val="690B3EF7"/>
    <w:rsid w:val="690BABC4"/>
    <w:rsid w:val="690BE529"/>
    <w:rsid w:val="690E73BA"/>
    <w:rsid w:val="690EED4B"/>
    <w:rsid w:val="690F8A65"/>
    <w:rsid w:val="6910452A"/>
    <w:rsid w:val="69108C46"/>
    <w:rsid w:val="6910A2FC"/>
    <w:rsid w:val="6911E4D7"/>
    <w:rsid w:val="6914BA0A"/>
    <w:rsid w:val="691557B6"/>
    <w:rsid w:val="691734E0"/>
    <w:rsid w:val="69196250"/>
    <w:rsid w:val="6919B0CC"/>
    <w:rsid w:val="691DAB10"/>
    <w:rsid w:val="691F30B1"/>
    <w:rsid w:val="691FFAC5"/>
    <w:rsid w:val="69203FCE"/>
    <w:rsid w:val="69211F8D"/>
    <w:rsid w:val="69213FB7"/>
    <w:rsid w:val="692161DF"/>
    <w:rsid w:val="692206A6"/>
    <w:rsid w:val="69250209"/>
    <w:rsid w:val="69254AEA"/>
    <w:rsid w:val="69267AD8"/>
    <w:rsid w:val="692691F8"/>
    <w:rsid w:val="69269898"/>
    <w:rsid w:val="692C2626"/>
    <w:rsid w:val="692D7D8A"/>
    <w:rsid w:val="692E227E"/>
    <w:rsid w:val="6930583E"/>
    <w:rsid w:val="69313DDA"/>
    <w:rsid w:val="6933B118"/>
    <w:rsid w:val="6936FD29"/>
    <w:rsid w:val="69389A81"/>
    <w:rsid w:val="6938C65C"/>
    <w:rsid w:val="69396F00"/>
    <w:rsid w:val="6939C4E8"/>
    <w:rsid w:val="693BE8C6"/>
    <w:rsid w:val="693D97EB"/>
    <w:rsid w:val="693EA038"/>
    <w:rsid w:val="693EFD45"/>
    <w:rsid w:val="6940F76A"/>
    <w:rsid w:val="69440CFC"/>
    <w:rsid w:val="694462F7"/>
    <w:rsid w:val="69467E90"/>
    <w:rsid w:val="6949EBA4"/>
    <w:rsid w:val="694AD40A"/>
    <w:rsid w:val="694CF3E9"/>
    <w:rsid w:val="694D229B"/>
    <w:rsid w:val="694F1607"/>
    <w:rsid w:val="6951BDD9"/>
    <w:rsid w:val="6955F0E7"/>
    <w:rsid w:val="69560460"/>
    <w:rsid w:val="695619E4"/>
    <w:rsid w:val="69562F48"/>
    <w:rsid w:val="695A1336"/>
    <w:rsid w:val="695C366A"/>
    <w:rsid w:val="695E01D4"/>
    <w:rsid w:val="69607F22"/>
    <w:rsid w:val="696106D1"/>
    <w:rsid w:val="6962A3A0"/>
    <w:rsid w:val="69638AE3"/>
    <w:rsid w:val="69653356"/>
    <w:rsid w:val="6965E3A6"/>
    <w:rsid w:val="696B008C"/>
    <w:rsid w:val="696B90AA"/>
    <w:rsid w:val="696B9BF7"/>
    <w:rsid w:val="696D2EAC"/>
    <w:rsid w:val="696E1C40"/>
    <w:rsid w:val="696E2992"/>
    <w:rsid w:val="696E5159"/>
    <w:rsid w:val="69710240"/>
    <w:rsid w:val="69727F05"/>
    <w:rsid w:val="6972B026"/>
    <w:rsid w:val="6973B025"/>
    <w:rsid w:val="6973B720"/>
    <w:rsid w:val="6973BCCF"/>
    <w:rsid w:val="697592B3"/>
    <w:rsid w:val="6975FF48"/>
    <w:rsid w:val="6978632D"/>
    <w:rsid w:val="6978E4F7"/>
    <w:rsid w:val="69791F2C"/>
    <w:rsid w:val="697ACF37"/>
    <w:rsid w:val="697BA2F5"/>
    <w:rsid w:val="697C580D"/>
    <w:rsid w:val="697D1700"/>
    <w:rsid w:val="697D4F57"/>
    <w:rsid w:val="6980DCF6"/>
    <w:rsid w:val="69815443"/>
    <w:rsid w:val="6981E289"/>
    <w:rsid w:val="69840B1B"/>
    <w:rsid w:val="6986C396"/>
    <w:rsid w:val="698779B6"/>
    <w:rsid w:val="69880F1D"/>
    <w:rsid w:val="698AB296"/>
    <w:rsid w:val="698B15AB"/>
    <w:rsid w:val="698DA90E"/>
    <w:rsid w:val="698F276B"/>
    <w:rsid w:val="698F3343"/>
    <w:rsid w:val="69910A16"/>
    <w:rsid w:val="6992B2EE"/>
    <w:rsid w:val="6994699D"/>
    <w:rsid w:val="69954935"/>
    <w:rsid w:val="6996381A"/>
    <w:rsid w:val="69964B65"/>
    <w:rsid w:val="699954EB"/>
    <w:rsid w:val="699A5276"/>
    <w:rsid w:val="699AACD4"/>
    <w:rsid w:val="699AE7D6"/>
    <w:rsid w:val="699C175F"/>
    <w:rsid w:val="699CD72A"/>
    <w:rsid w:val="699DFA10"/>
    <w:rsid w:val="699F2058"/>
    <w:rsid w:val="69A1BBF8"/>
    <w:rsid w:val="69A357F8"/>
    <w:rsid w:val="69A38201"/>
    <w:rsid w:val="69A42C80"/>
    <w:rsid w:val="69A580E9"/>
    <w:rsid w:val="69A6D4AE"/>
    <w:rsid w:val="69A6E6F7"/>
    <w:rsid w:val="69A6E985"/>
    <w:rsid w:val="69AB3674"/>
    <w:rsid w:val="69AB9467"/>
    <w:rsid w:val="69ABA927"/>
    <w:rsid w:val="69AC1AA5"/>
    <w:rsid w:val="69B1405A"/>
    <w:rsid w:val="69B2B7EA"/>
    <w:rsid w:val="69B8D84A"/>
    <w:rsid w:val="69B9880F"/>
    <w:rsid w:val="69B9ACCF"/>
    <w:rsid w:val="69BA64C4"/>
    <w:rsid w:val="69BB4824"/>
    <w:rsid w:val="69BB8609"/>
    <w:rsid w:val="69BBF918"/>
    <w:rsid w:val="69BD1015"/>
    <w:rsid w:val="69BDE647"/>
    <w:rsid w:val="69BE268C"/>
    <w:rsid w:val="69BFE7B7"/>
    <w:rsid w:val="69C17BA8"/>
    <w:rsid w:val="69C1CE00"/>
    <w:rsid w:val="69C2D654"/>
    <w:rsid w:val="69C35AB2"/>
    <w:rsid w:val="69C3C423"/>
    <w:rsid w:val="69C44060"/>
    <w:rsid w:val="69C8368E"/>
    <w:rsid w:val="69C96DC2"/>
    <w:rsid w:val="69CD9D61"/>
    <w:rsid w:val="69CEBA19"/>
    <w:rsid w:val="69CF63E6"/>
    <w:rsid w:val="69D25B90"/>
    <w:rsid w:val="69D336D6"/>
    <w:rsid w:val="69D388DB"/>
    <w:rsid w:val="69D5005F"/>
    <w:rsid w:val="69D54D3F"/>
    <w:rsid w:val="69D82410"/>
    <w:rsid w:val="69D83FE3"/>
    <w:rsid w:val="69D956AA"/>
    <w:rsid w:val="69DB1C76"/>
    <w:rsid w:val="69DB52DC"/>
    <w:rsid w:val="69DBBD90"/>
    <w:rsid w:val="69DC07B6"/>
    <w:rsid w:val="69DD59A4"/>
    <w:rsid w:val="69E3E784"/>
    <w:rsid w:val="69E57E1B"/>
    <w:rsid w:val="69E6A76D"/>
    <w:rsid w:val="69E6E07A"/>
    <w:rsid w:val="69E8050D"/>
    <w:rsid w:val="69E9E4AD"/>
    <w:rsid w:val="69EA4282"/>
    <w:rsid w:val="69EAF2AA"/>
    <w:rsid w:val="69EDC3A6"/>
    <w:rsid w:val="69EF78CC"/>
    <w:rsid w:val="69F00226"/>
    <w:rsid w:val="69F44BBE"/>
    <w:rsid w:val="69F44C9D"/>
    <w:rsid w:val="69F50FCB"/>
    <w:rsid w:val="69F99F44"/>
    <w:rsid w:val="69F9C175"/>
    <w:rsid w:val="69FA1FE7"/>
    <w:rsid w:val="69FBBF3B"/>
    <w:rsid w:val="69FF96CB"/>
    <w:rsid w:val="6A002547"/>
    <w:rsid w:val="6A00BBB3"/>
    <w:rsid w:val="6A02E0B4"/>
    <w:rsid w:val="6A03F21C"/>
    <w:rsid w:val="6A0D8C02"/>
    <w:rsid w:val="6A0DCEF3"/>
    <w:rsid w:val="6A0EA45C"/>
    <w:rsid w:val="6A0FBD8F"/>
    <w:rsid w:val="6A120808"/>
    <w:rsid w:val="6A163B4F"/>
    <w:rsid w:val="6A17D63A"/>
    <w:rsid w:val="6A184B34"/>
    <w:rsid w:val="6A1B1EFD"/>
    <w:rsid w:val="6A1B873E"/>
    <w:rsid w:val="6A1F8F0A"/>
    <w:rsid w:val="6A201AEF"/>
    <w:rsid w:val="6A20CE6E"/>
    <w:rsid w:val="6A21176A"/>
    <w:rsid w:val="6A21477E"/>
    <w:rsid w:val="6A21745A"/>
    <w:rsid w:val="6A22302F"/>
    <w:rsid w:val="6A228340"/>
    <w:rsid w:val="6A22C031"/>
    <w:rsid w:val="6A2602B1"/>
    <w:rsid w:val="6A270F64"/>
    <w:rsid w:val="6A275A33"/>
    <w:rsid w:val="6A28B51D"/>
    <w:rsid w:val="6A2973D0"/>
    <w:rsid w:val="6A29A489"/>
    <w:rsid w:val="6A2B3FA5"/>
    <w:rsid w:val="6A2F261B"/>
    <w:rsid w:val="6A2F5A34"/>
    <w:rsid w:val="6A2FB2AD"/>
    <w:rsid w:val="6A30DCC9"/>
    <w:rsid w:val="6A332E66"/>
    <w:rsid w:val="6A36F77A"/>
    <w:rsid w:val="6A36F936"/>
    <w:rsid w:val="6A37FBCD"/>
    <w:rsid w:val="6A3BFA82"/>
    <w:rsid w:val="6A3C91B8"/>
    <w:rsid w:val="6A3E254F"/>
    <w:rsid w:val="6A3F4664"/>
    <w:rsid w:val="6A3F8D16"/>
    <w:rsid w:val="6A416D3D"/>
    <w:rsid w:val="6A41B249"/>
    <w:rsid w:val="6A467DB5"/>
    <w:rsid w:val="6A48327B"/>
    <w:rsid w:val="6A494F33"/>
    <w:rsid w:val="6A49FB9D"/>
    <w:rsid w:val="6A4C8E84"/>
    <w:rsid w:val="6A4F12B6"/>
    <w:rsid w:val="6A515DD3"/>
    <w:rsid w:val="6A52DAE8"/>
    <w:rsid w:val="6A52F7B8"/>
    <w:rsid w:val="6A533911"/>
    <w:rsid w:val="6A54ABEC"/>
    <w:rsid w:val="6A56CB64"/>
    <w:rsid w:val="6A580FE0"/>
    <w:rsid w:val="6A5848BD"/>
    <w:rsid w:val="6A585FAA"/>
    <w:rsid w:val="6A591A52"/>
    <w:rsid w:val="6A592512"/>
    <w:rsid w:val="6A5AB34C"/>
    <w:rsid w:val="6A5B182D"/>
    <w:rsid w:val="6A5B69DF"/>
    <w:rsid w:val="6A5B9F9C"/>
    <w:rsid w:val="6A5C5B0A"/>
    <w:rsid w:val="6A5E0489"/>
    <w:rsid w:val="6A5E2480"/>
    <w:rsid w:val="6A5E63E4"/>
    <w:rsid w:val="6A5EC692"/>
    <w:rsid w:val="6A5F41D0"/>
    <w:rsid w:val="6A6115A5"/>
    <w:rsid w:val="6A638AF7"/>
    <w:rsid w:val="6A640169"/>
    <w:rsid w:val="6A64EBD4"/>
    <w:rsid w:val="6A6775B0"/>
    <w:rsid w:val="6A68DB19"/>
    <w:rsid w:val="6A68F0A8"/>
    <w:rsid w:val="6A6B1863"/>
    <w:rsid w:val="6A6B1BF7"/>
    <w:rsid w:val="6A6D1B51"/>
    <w:rsid w:val="6A7098DF"/>
    <w:rsid w:val="6A714722"/>
    <w:rsid w:val="6A7416B2"/>
    <w:rsid w:val="6A74B4A6"/>
    <w:rsid w:val="6A74DD07"/>
    <w:rsid w:val="6A763785"/>
    <w:rsid w:val="6A763F15"/>
    <w:rsid w:val="6A767B93"/>
    <w:rsid w:val="6A76A07D"/>
    <w:rsid w:val="6A789ED8"/>
    <w:rsid w:val="6A79573D"/>
    <w:rsid w:val="6A7A5C8C"/>
    <w:rsid w:val="6A7AA0C0"/>
    <w:rsid w:val="6A7C4102"/>
    <w:rsid w:val="6A7D8AC0"/>
    <w:rsid w:val="6A7F9C7F"/>
    <w:rsid w:val="6A82EAE2"/>
    <w:rsid w:val="6A82EEDC"/>
    <w:rsid w:val="6A848098"/>
    <w:rsid w:val="6A8496FE"/>
    <w:rsid w:val="6A85EC6B"/>
    <w:rsid w:val="6A865439"/>
    <w:rsid w:val="6A868B43"/>
    <w:rsid w:val="6A88CD30"/>
    <w:rsid w:val="6A89F0A0"/>
    <w:rsid w:val="6A8A38C5"/>
    <w:rsid w:val="6A8B16FC"/>
    <w:rsid w:val="6A8F6A9F"/>
    <w:rsid w:val="6A903F99"/>
    <w:rsid w:val="6A925859"/>
    <w:rsid w:val="6A9395A7"/>
    <w:rsid w:val="6A94339B"/>
    <w:rsid w:val="6A959D8B"/>
    <w:rsid w:val="6A9B16E4"/>
    <w:rsid w:val="6A9BE1B4"/>
    <w:rsid w:val="6A9E0F77"/>
    <w:rsid w:val="6A9F6ACE"/>
    <w:rsid w:val="6AA07CEE"/>
    <w:rsid w:val="6AA2388C"/>
    <w:rsid w:val="6AA3CB84"/>
    <w:rsid w:val="6AA55F7A"/>
    <w:rsid w:val="6AA58BE9"/>
    <w:rsid w:val="6AA89811"/>
    <w:rsid w:val="6AA9550A"/>
    <w:rsid w:val="6AAA1F52"/>
    <w:rsid w:val="6AAB87A2"/>
    <w:rsid w:val="6AAC04C0"/>
    <w:rsid w:val="6AAEE44E"/>
    <w:rsid w:val="6AB5861E"/>
    <w:rsid w:val="6AB60733"/>
    <w:rsid w:val="6ABB2DD5"/>
    <w:rsid w:val="6ABE55CC"/>
    <w:rsid w:val="6ABF4C3D"/>
    <w:rsid w:val="6AC19319"/>
    <w:rsid w:val="6AC2705A"/>
    <w:rsid w:val="6AC3A066"/>
    <w:rsid w:val="6AC3AC55"/>
    <w:rsid w:val="6AC47AB6"/>
    <w:rsid w:val="6AC4DA4D"/>
    <w:rsid w:val="6AC68933"/>
    <w:rsid w:val="6AC76BCF"/>
    <w:rsid w:val="6AC79ED6"/>
    <w:rsid w:val="6AC9728F"/>
    <w:rsid w:val="6AC9F95D"/>
    <w:rsid w:val="6ACA289B"/>
    <w:rsid w:val="6ACA7AC0"/>
    <w:rsid w:val="6ACABA2B"/>
    <w:rsid w:val="6ACB73D1"/>
    <w:rsid w:val="6ACBA6EA"/>
    <w:rsid w:val="6ACE1B8A"/>
    <w:rsid w:val="6ACEC630"/>
    <w:rsid w:val="6ACF2EF4"/>
    <w:rsid w:val="6ACF7A78"/>
    <w:rsid w:val="6ACF8F7E"/>
    <w:rsid w:val="6AD018F1"/>
    <w:rsid w:val="6AD02F03"/>
    <w:rsid w:val="6AD07FD6"/>
    <w:rsid w:val="6AD0BC10"/>
    <w:rsid w:val="6AD113C1"/>
    <w:rsid w:val="6AD37E6A"/>
    <w:rsid w:val="6AD71143"/>
    <w:rsid w:val="6AD7902E"/>
    <w:rsid w:val="6AD83A0C"/>
    <w:rsid w:val="6ADEA45B"/>
    <w:rsid w:val="6ADF827E"/>
    <w:rsid w:val="6AE1854A"/>
    <w:rsid w:val="6AE19A9D"/>
    <w:rsid w:val="6AE1C0CC"/>
    <w:rsid w:val="6AE2D0B5"/>
    <w:rsid w:val="6AE6B950"/>
    <w:rsid w:val="6AE836C7"/>
    <w:rsid w:val="6AE83D33"/>
    <w:rsid w:val="6AEB81A6"/>
    <w:rsid w:val="6AEDE496"/>
    <w:rsid w:val="6AEEDE1D"/>
    <w:rsid w:val="6AEF1C06"/>
    <w:rsid w:val="6AEFDB18"/>
    <w:rsid w:val="6AF3B1B0"/>
    <w:rsid w:val="6AF48A1F"/>
    <w:rsid w:val="6AF5247C"/>
    <w:rsid w:val="6AF8918D"/>
    <w:rsid w:val="6AF9A896"/>
    <w:rsid w:val="6AF9B290"/>
    <w:rsid w:val="6AFE19E5"/>
    <w:rsid w:val="6AFE2FBE"/>
    <w:rsid w:val="6B00EB02"/>
    <w:rsid w:val="6B03EECB"/>
    <w:rsid w:val="6B051D49"/>
    <w:rsid w:val="6B071C9E"/>
    <w:rsid w:val="6B083D49"/>
    <w:rsid w:val="6B0D5CB2"/>
    <w:rsid w:val="6B131399"/>
    <w:rsid w:val="6B17F42F"/>
    <w:rsid w:val="6B18A7DB"/>
    <w:rsid w:val="6B1B4503"/>
    <w:rsid w:val="6B1BA60A"/>
    <w:rsid w:val="6B1DE248"/>
    <w:rsid w:val="6B1E7877"/>
    <w:rsid w:val="6B2599E4"/>
    <w:rsid w:val="6B261F70"/>
    <w:rsid w:val="6B2BFD07"/>
    <w:rsid w:val="6B2C1B33"/>
    <w:rsid w:val="6B2F1DCD"/>
    <w:rsid w:val="6B2F9E3A"/>
    <w:rsid w:val="6B34004D"/>
    <w:rsid w:val="6B375363"/>
    <w:rsid w:val="6B3BBD2E"/>
    <w:rsid w:val="6B3DA5A3"/>
    <w:rsid w:val="6B3EC898"/>
    <w:rsid w:val="6B3F2859"/>
    <w:rsid w:val="6B40A7D6"/>
    <w:rsid w:val="6B42DCB0"/>
    <w:rsid w:val="6B43A573"/>
    <w:rsid w:val="6B470FE8"/>
    <w:rsid w:val="6B480EFE"/>
    <w:rsid w:val="6B48F6CD"/>
    <w:rsid w:val="6B4C188F"/>
    <w:rsid w:val="6B4EFCCC"/>
    <w:rsid w:val="6B4FD6D6"/>
    <w:rsid w:val="6B4FE976"/>
    <w:rsid w:val="6B5070AF"/>
    <w:rsid w:val="6B50ECD0"/>
    <w:rsid w:val="6B5156E6"/>
    <w:rsid w:val="6B51F8B0"/>
    <w:rsid w:val="6B545E1A"/>
    <w:rsid w:val="6B5855B0"/>
    <w:rsid w:val="6B595201"/>
    <w:rsid w:val="6B5C8FAE"/>
    <w:rsid w:val="6B5D6A6E"/>
    <w:rsid w:val="6B5E4C8D"/>
    <w:rsid w:val="6B631EF9"/>
    <w:rsid w:val="6B64AEE0"/>
    <w:rsid w:val="6B656AAF"/>
    <w:rsid w:val="6B683904"/>
    <w:rsid w:val="6B684916"/>
    <w:rsid w:val="6B6B091D"/>
    <w:rsid w:val="6B6D71DE"/>
    <w:rsid w:val="6B6D82F4"/>
    <w:rsid w:val="6B6DF169"/>
    <w:rsid w:val="6B7061B1"/>
    <w:rsid w:val="6B71C21E"/>
    <w:rsid w:val="6B7205AB"/>
    <w:rsid w:val="6B7416B9"/>
    <w:rsid w:val="6B75F89C"/>
    <w:rsid w:val="6B76E09C"/>
    <w:rsid w:val="6B782351"/>
    <w:rsid w:val="6B7B2C20"/>
    <w:rsid w:val="6B7D891C"/>
    <w:rsid w:val="6B7ED332"/>
    <w:rsid w:val="6B7F1459"/>
    <w:rsid w:val="6B7F5A58"/>
    <w:rsid w:val="6B8355B9"/>
    <w:rsid w:val="6B841E95"/>
    <w:rsid w:val="6B84D021"/>
    <w:rsid w:val="6B861AB0"/>
    <w:rsid w:val="6B863B15"/>
    <w:rsid w:val="6B864BDC"/>
    <w:rsid w:val="6B86B228"/>
    <w:rsid w:val="6B86CCA2"/>
    <w:rsid w:val="6B871256"/>
    <w:rsid w:val="6B883426"/>
    <w:rsid w:val="6B888AEE"/>
    <w:rsid w:val="6B89A06D"/>
    <w:rsid w:val="6B8BADD4"/>
    <w:rsid w:val="6B8C05C5"/>
    <w:rsid w:val="6B8C5D92"/>
    <w:rsid w:val="6B8CA2D1"/>
    <w:rsid w:val="6B8E3DA5"/>
    <w:rsid w:val="6B931B2D"/>
    <w:rsid w:val="6B94EF66"/>
    <w:rsid w:val="6B957D42"/>
    <w:rsid w:val="6B985EC0"/>
    <w:rsid w:val="6B9E0E48"/>
    <w:rsid w:val="6B9E1E56"/>
    <w:rsid w:val="6BA26BF7"/>
    <w:rsid w:val="6BA2D451"/>
    <w:rsid w:val="6BA3C26B"/>
    <w:rsid w:val="6BA5527F"/>
    <w:rsid w:val="6BA5EF36"/>
    <w:rsid w:val="6BA80B03"/>
    <w:rsid w:val="6BA90CEC"/>
    <w:rsid w:val="6BA94FB0"/>
    <w:rsid w:val="6BA96BFD"/>
    <w:rsid w:val="6BA99E8B"/>
    <w:rsid w:val="6BA9DBBE"/>
    <w:rsid w:val="6BAA4FEB"/>
    <w:rsid w:val="6BAAAD69"/>
    <w:rsid w:val="6BAD27DF"/>
    <w:rsid w:val="6BAE0116"/>
    <w:rsid w:val="6BAF22E1"/>
    <w:rsid w:val="6BAF5E6F"/>
    <w:rsid w:val="6BAF89A3"/>
    <w:rsid w:val="6BAF96DC"/>
    <w:rsid w:val="6BB02B19"/>
    <w:rsid w:val="6BB12372"/>
    <w:rsid w:val="6BB16DEA"/>
    <w:rsid w:val="6BB19920"/>
    <w:rsid w:val="6BB35247"/>
    <w:rsid w:val="6BB8E696"/>
    <w:rsid w:val="6BBA3397"/>
    <w:rsid w:val="6BBC66BE"/>
    <w:rsid w:val="6BBD6241"/>
    <w:rsid w:val="6BBDC192"/>
    <w:rsid w:val="6BBF664D"/>
    <w:rsid w:val="6BC23B81"/>
    <w:rsid w:val="6BC46F53"/>
    <w:rsid w:val="6BC5ADF0"/>
    <w:rsid w:val="6BC616B4"/>
    <w:rsid w:val="6BC8F041"/>
    <w:rsid w:val="6BC935A8"/>
    <w:rsid w:val="6BCAF754"/>
    <w:rsid w:val="6BCBB53E"/>
    <w:rsid w:val="6BCDD423"/>
    <w:rsid w:val="6BD0F907"/>
    <w:rsid w:val="6BD38324"/>
    <w:rsid w:val="6BD4EBD0"/>
    <w:rsid w:val="6BD6AFED"/>
    <w:rsid w:val="6BD6C959"/>
    <w:rsid w:val="6BD70E42"/>
    <w:rsid w:val="6BDC486F"/>
    <w:rsid w:val="6BDD5CF8"/>
    <w:rsid w:val="6BDDCAAC"/>
    <w:rsid w:val="6BE489C7"/>
    <w:rsid w:val="6BE4DB27"/>
    <w:rsid w:val="6BEAF9DC"/>
    <w:rsid w:val="6BEC3EB4"/>
    <w:rsid w:val="6BEC6B34"/>
    <w:rsid w:val="6BEF5917"/>
    <w:rsid w:val="6BF041C6"/>
    <w:rsid w:val="6BF20665"/>
    <w:rsid w:val="6BF399FC"/>
    <w:rsid w:val="6BF5C2C9"/>
    <w:rsid w:val="6BF6C9A3"/>
    <w:rsid w:val="6BF74DB1"/>
    <w:rsid w:val="6BF92704"/>
    <w:rsid w:val="6BF9B781"/>
    <w:rsid w:val="6BFAA33B"/>
    <w:rsid w:val="6BFB9146"/>
    <w:rsid w:val="6BFC1869"/>
    <w:rsid w:val="6BFCA966"/>
    <w:rsid w:val="6BFDA245"/>
    <w:rsid w:val="6BFE7C25"/>
    <w:rsid w:val="6C023647"/>
    <w:rsid w:val="6C0350E2"/>
    <w:rsid w:val="6C076A11"/>
    <w:rsid w:val="6C08E591"/>
    <w:rsid w:val="6C08F7E9"/>
    <w:rsid w:val="6C09D7B2"/>
    <w:rsid w:val="6C0AB749"/>
    <w:rsid w:val="6C0C1215"/>
    <w:rsid w:val="6C0D5FF3"/>
    <w:rsid w:val="6C0DA635"/>
    <w:rsid w:val="6C0EF3FA"/>
    <w:rsid w:val="6C10D01A"/>
    <w:rsid w:val="6C1262E1"/>
    <w:rsid w:val="6C13B0AD"/>
    <w:rsid w:val="6C175D45"/>
    <w:rsid w:val="6C181588"/>
    <w:rsid w:val="6C190F9A"/>
    <w:rsid w:val="6C1A967D"/>
    <w:rsid w:val="6C1E7B97"/>
    <w:rsid w:val="6C2140A8"/>
    <w:rsid w:val="6C21AE2B"/>
    <w:rsid w:val="6C22C47E"/>
    <w:rsid w:val="6C22E70F"/>
    <w:rsid w:val="6C232617"/>
    <w:rsid w:val="6C23A0E9"/>
    <w:rsid w:val="6C23A4CA"/>
    <w:rsid w:val="6C23CEA2"/>
    <w:rsid w:val="6C25EE90"/>
    <w:rsid w:val="6C28BCA8"/>
    <w:rsid w:val="6C2BE522"/>
    <w:rsid w:val="6C2BFF11"/>
    <w:rsid w:val="6C2E37C8"/>
    <w:rsid w:val="6C329C9E"/>
    <w:rsid w:val="6C33445E"/>
    <w:rsid w:val="6C33807A"/>
    <w:rsid w:val="6C35CC09"/>
    <w:rsid w:val="6C3781FA"/>
    <w:rsid w:val="6C383C05"/>
    <w:rsid w:val="6C3DB621"/>
    <w:rsid w:val="6C3DBADB"/>
    <w:rsid w:val="6C40EB83"/>
    <w:rsid w:val="6C41EA17"/>
    <w:rsid w:val="6C454A33"/>
    <w:rsid w:val="6C47E00D"/>
    <w:rsid w:val="6C488BF8"/>
    <w:rsid w:val="6C494C7A"/>
    <w:rsid w:val="6C4C066B"/>
    <w:rsid w:val="6C5021A8"/>
    <w:rsid w:val="6C517D45"/>
    <w:rsid w:val="6C54AC83"/>
    <w:rsid w:val="6C558488"/>
    <w:rsid w:val="6C56B970"/>
    <w:rsid w:val="6C571E9D"/>
    <w:rsid w:val="6C58904E"/>
    <w:rsid w:val="6C5AB8B2"/>
    <w:rsid w:val="6C5B603E"/>
    <w:rsid w:val="6C5C5017"/>
    <w:rsid w:val="6C5F59E6"/>
    <w:rsid w:val="6C611841"/>
    <w:rsid w:val="6C62FB55"/>
    <w:rsid w:val="6C6385B6"/>
    <w:rsid w:val="6C652BC8"/>
    <w:rsid w:val="6C671FC2"/>
    <w:rsid w:val="6C675B3A"/>
    <w:rsid w:val="6C67E642"/>
    <w:rsid w:val="6C698A27"/>
    <w:rsid w:val="6C6AE4CD"/>
    <w:rsid w:val="6C6BC23E"/>
    <w:rsid w:val="6C6DA492"/>
    <w:rsid w:val="6C6E9488"/>
    <w:rsid w:val="6C6EE96C"/>
    <w:rsid w:val="6C702BA6"/>
    <w:rsid w:val="6C71C58B"/>
    <w:rsid w:val="6C73490D"/>
    <w:rsid w:val="6C744DFD"/>
    <w:rsid w:val="6C74C3DD"/>
    <w:rsid w:val="6C75037E"/>
    <w:rsid w:val="6C7717FF"/>
    <w:rsid w:val="6C79094A"/>
    <w:rsid w:val="6C792B7F"/>
    <w:rsid w:val="6C7941B2"/>
    <w:rsid w:val="6C7A7B3A"/>
    <w:rsid w:val="6C7B1646"/>
    <w:rsid w:val="6C80A37C"/>
    <w:rsid w:val="6C80F988"/>
    <w:rsid w:val="6C81D934"/>
    <w:rsid w:val="6C839C52"/>
    <w:rsid w:val="6C83EC1D"/>
    <w:rsid w:val="6C849508"/>
    <w:rsid w:val="6C860AED"/>
    <w:rsid w:val="6C8643E2"/>
    <w:rsid w:val="6C86DF02"/>
    <w:rsid w:val="6C88009D"/>
    <w:rsid w:val="6C89E636"/>
    <w:rsid w:val="6C8AB3AF"/>
    <w:rsid w:val="6C8B900C"/>
    <w:rsid w:val="6C8C8685"/>
    <w:rsid w:val="6C8E32DD"/>
    <w:rsid w:val="6C92C368"/>
    <w:rsid w:val="6C9342BE"/>
    <w:rsid w:val="6C93B1F0"/>
    <w:rsid w:val="6C95CDAB"/>
    <w:rsid w:val="6C95D968"/>
    <w:rsid w:val="6C9707D2"/>
    <w:rsid w:val="6C975DEE"/>
    <w:rsid w:val="6C97B4D6"/>
    <w:rsid w:val="6C9B98AA"/>
    <w:rsid w:val="6C9C9A16"/>
    <w:rsid w:val="6C9D85D5"/>
    <w:rsid w:val="6C9D97D7"/>
    <w:rsid w:val="6C9F0466"/>
    <w:rsid w:val="6C9F8FC5"/>
    <w:rsid w:val="6CA15C2C"/>
    <w:rsid w:val="6CA400EB"/>
    <w:rsid w:val="6CA5FB4D"/>
    <w:rsid w:val="6CA76E4E"/>
    <w:rsid w:val="6CA772A2"/>
    <w:rsid w:val="6CA9EFD5"/>
    <w:rsid w:val="6CAE142E"/>
    <w:rsid w:val="6CB01E33"/>
    <w:rsid w:val="6CB12E64"/>
    <w:rsid w:val="6CB2323C"/>
    <w:rsid w:val="6CB2F3D6"/>
    <w:rsid w:val="6CBD23F6"/>
    <w:rsid w:val="6CBD4C89"/>
    <w:rsid w:val="6CBF1248"/>
    <w:rsid w:val="6CBFAB9C"/>
    <w:rsid w:val="6CC05258"/>
    <w:rsid w:val="6CC19013"/>
    <w:rsid w:val="6CC1BBE0"/>
    <w:rsid w:val="6CC61550"/>
    <w:rsid w:val="6CC68775"/>
    <w:rsid w:val="6CC6FF7C"/>
    <w:rsid w:val="6CC7BB7A"/>
    <w:rsid w:val="6CC80048"/>
    <w:rsid w:val="6CC9136A"/>
    <w:rsid w:val="6CCB32FF"/>
    <w:rsid w:val="6CCB3B93"/>
    <w:rsid w:val="6CCC94A7"/>
    <w:rsid w:val="6CCD2ED1"/>
    <w:rsid w:val="6CD03BB7"/>
    <w:rsid w:val="6CD0A268"/>
    <w:rsid w:val="6CD0F1F0"/>
    <w:rsid w:val="6CD1A6BE"/>
    <w:rsid w:val="6CD28C45"/>
    <w:rsid w:val="6CD37BDE"/>
    <w:rsid w:val="6CD68F9B"/>
    <w:rsid w:val="6CD6CDA0"/>
    <w:rsid w:val="6CD6F769"/>
    <w:rsid w:val="6CD734D3"/>
    <w:rsid w:val="6CD7678A"/>
    <w:rsid w:val="6CD78D8F"/>
    <w:rsid w:val="6CD9FC43"/>
    <w:rsid w:val="6CDFD456"/>
    <w:rsid w:val="6CE0549C"/>
    <w:rsid w:val="6CE2E049"/>
    <w:rsid w:val="6CE8DCBC"/>
    <w:rsid w:val="6CEA4849"/>
    <w:rsid w:val="6CEAAD69"/>
    <w:rsid w:val="6CEE17BF"/>
    <w:rsid w:val="6CEE43B9"/>
    <w:rsid w:val="6CEE7AC7"/>
    <w:rsid w:val="6CEF16C2"/>
    <w:rsid w:val="6CEFD68A"/>
    <w:rsid w:val="6CF06ACE"/>
    <w:rsid w:val="6CF14D91"/>
    <w:rsid w:val="6CF16E0E"/>
    <w:rsid w:val="6CF296F3"/>
    <w:rsid w:val="6CF35C24"/>
    <w:rsid w:val="6CF43105"/>
    <w:rsid w:val="6CF55FE6"/>
    <w:rsid w:val="6CF59430"/>
    <w:rsid w:val="6CF6E571"/>
    <w:rsid w:val="6CF7EAC5"/>
    <w:rsid w:val="6CF9BAFC"/>
    <w:rsid w:val="6CFA1AA2"/>
    <w:rsid w:val="6CFAE9CE"/>
    <w:rsid w:val="6CFC88FA"/>
    <w:rsid w:val="6CFED79A"/>
    <w:rsid w:val="6D043BB6"/>
    <w:rsid w:val="6D05723D"/>
    <w:rsid w:val="6D0A27FB"/>
    <w:rsid w:val="6D0C3925"/>
    <w:rsid w:val="6D0C5A10"/>
    <w:rsid w:val="6D0E0FEF"/>
    <w:rsid w:val="6D111485"/>
    <w:rsid w:val="6D125583"/>
    <w:rsid w:val="6D135C7D"/>
    <w:rsid w:val="6D1367CA"/>
    <w:rsid w:val="6D14A7D0"/>
    <w:rsid w:val="6D14BAEF"/>
    <w:rsid w:val="6D161B70"/>
    <w:rsid w:val="6D175AF5"/>
    <w:rsid w:val="6D18FFAD"/>
    <w:rsid w:val="6D193AFB"/>
    <w:rsid w:val="6D1E7A48"/>
    <w:rsid w:val="6D201C7B"/>
    <w:rsid w:val="6D24AADB"/>
    <w:rsid w:val="6D2540C1"/>
    <w:rsid w:val="6D257E2A"/>
    <w:rsid w:val="6D27A164"/>
    <w:rsid w:val="6D27EA47"/>
    <w:rsid w:val="6D28781F"/>
    <w:rsid w:val="6D2BD5D0"/>
    <w:rsid w:val="6D2EA413"/>
    <w:rsid w:val="6D2FA619"/>
    <w:rsid w:val="6D3037AA"/>
    <w:rsid w:val="6D3158BF"/>
    <w:rsid w:val="6D333AA8"/>
    <w:rsid w:val="6D382296"/>
    <w:rsid w:val="6D38CB78"/>
    <w:rsid w:val="6D38E078"/>
    <w:rsid w:val="6D38EE7E"/>
    <w:rsid w:val="6D392C11"/>
    <w:rsid w:val="6D392C18"/>
    <w:rsid w:val="6D3BACB6"/>
    <w:rsid w:val="6D3D10BC"/>
    <w:rsid w:val="6D3E52F3"/>
    <w:rsid w:val="6D3F02CD"/>
    <w:rsid w:val="6D400A48"/>
    <w:rsid w:val="6D407BD1"/>
    <w:rsid w:val="6D416089"/>
    <w:rsid w:val="6D442EFA"/>
    <w:rsid w:val="6D44CAA8"/>
    <w:rsid w:val="6D45F200"/>
    <w:rsid w:val="6D460367"/>
    <w:rsid w:val="6D476629"/>
    <w:rsid w:val="6D48FEB8"/>
    <w:rsid w:val="6D4B6C09"/>
    <w:rsid w:val="6D4BD328"/>
    <w:rsid w:val="6D4DB0C7"/>
    <w:rsid w:val="6D4E959E"/>
    <w:rsid w:val="6D4FC973"/>
    <w:rsid w:val="6D504C80"/>
    <w:rsid w:val="6D50E207"/>
    <w:rsid w:val="6D529A6D"/>
    <w:rsid w:val="6D5365EF"/>
    <w:rsid w:val="6D53EB59"/>
    <w:rsid w:val="6D542F3D"/>
    <w:rsid w:val="6D55B37D"/>
    <w:rsid w:val="6D56ADE0"/>
    <w:rsid w:val="6D56EFA2"/>
    <w:rsid w:val="6D572152"/>
    <w:rsid w:val="6D594F5D"/>
    <w:rsid w:val="6D5B4700"/>
    <w:rsid w:val="6D5D0E1F"/>
    <w:rsid w:val="6D5DDA11"/>
    <w:rsid w:val="6D5DE2CF"/>
    <w:rsid w:val="6D5F137D"/>
    <w:rsid w:val="6D5F1BB8"/>
    <w:rsid w:val="6D5FA5B2"/>
    <w:rsid w:val="6D5FBA4A"/>
    <w:rsid w:val="6D601B84"/>
    <w:rsid w:val="6D630297"/>
    <w:rsid w:val="6D6387A5"/>
    <w:rsid w:val="6D65304C"/>
    <w:rsid w:val="6D65D363"/>
    <w:rsid w:val="6D65E192"/>
    <w:rsid w:val="6D6977AD"/>
    <w:rsid w:val="6D69B7A7"/>
    <w:rsid w:val="6D6A0F4D"/>
    <w:rsid w:val="6D6B6998"/>
    <w:rsid w:val="6D6BBBBB"/>
    <w:rsid w:val="6D6C328B"/>
    <w:rsid w:val="6D6F92B9"/>
    <w:rsid w:val="6D7000A2"/>
    <w:rsid w:val="6D714801"/>
    <w:rsid w:val="6D720FE8"/>
    <w:rsid w:val="6D75F2BC"/>
    <w:rsid w:val="6D7AA4A7"/>
    <w:rsid w:val="6D7AFDC0"/>
    <w:rsid w:val="6D7D1DDE"/>
    <w:rsid w:val="6D7DC9FB"/>
    <w:rsid w:val="6D7F5841"/>
    <w:rsid w:val="6D803F5A"/>
    <w:rsid w:val="6D807D1A"/>
    <w:rsid w:val="6D809560"/>
    <w:rsid w:val="6D814611"/>
    <w:rsid w:val="6D831C3D"/>
    <w:rsid w:val="6D8395D6"/>
    <w:rsid w:val="6D842B5D"/>
    <w:rsid w:val="6D8528CE"/>
    <w:rsid w:val="6D86C2F6"/>
    <w:rsid w:val="6D88E195"/>
    <w:rsid w:val="6D8B42D7"/>
    <w:rsid w:val="6D8B6AD0"/>
    <w:rsid w:val="6D8C75BF"/>
    <w:rsid w:val="6D8D35AC"/>
    <w:rsid w:val="6D8DD4AE"/>
    <w:rsid w:val="6D8E652D"/>
    <w:rsid w:val="6D915710"/>
    <w:rsid w:val="6D988D14"/>
    <w:rsid w:val="6D99718C"/>
    <w:rsid w:val="6D9CDA61"/>
    <w:rsid w:val="6D9DD722"/>
    <w:rsid w:val="6D9E60C0"/>
    <w:rsid w:val="6DA110F5"/>
    <w:rsid w:val="6DA45F09"/>
    <w:rsid w:val="6DA5D18C"/>
    <w:rsid w:val="6DA5E22B"/>
    <w:rsid w:val="6DA6B45D"/>
    <w:rsid w:val="6DA9E33A"/>
    <w:rsid w:val="6DAAC12E"/>
    <w:rsid w:val="6DAD3CDC"/>
    <w:rsid w:val="6DAD5A08"/>
    <w:rsid w:val="6DAD9758"/>
    <w:rsid w:val="6DB56445"/>
    <w:rsid w:val="6DB5F7CD"/>
    <w:rsid w:val="6DB65BEE"/>
    <w:rsid w:val="6DB86852"/>
    <w:rsid w:val="6DBE3123"/>
    <w:rsid w:val="6DBEFFEB"/>
    <w:rsid w:val="6DBF9F73"/>
    <w:rsid w:val="6DBFEC73"/>
    <w:rsid w:val="6DC0ED90"/>
    <w:rsid w:val="6DC18CD3"/>
    <w:rsid w:val="6DC4BA2C"/>
    <w:rsid w:val="6DC60EFD"/>
    <w:rsid w:val="6DC8544C"/>
    <w:rsid w:val="6DC859F4"/>
    <w:rsid w:val="6DCD630B"/>
    <w:rsid w:val="6DCE7756"/>
    <w:rsid w:val="6DCE81D8"/>
    <w:rsid w:val="6DD0C597"/>
    <w:rsid w:val="6DD17E48"/>
    <w:rsid w:val="6DD1A53D"/>
    <w:rsid w:val="6DD26066"/>
    <w:rsid w:val="6DD518C1"/>
    <w:rsid w:val="6DD58049"/>
    <w:rsid w:val="6DD6E7FF"/>
    <w:rsid w:val="6DD73053"/>
    <w:rsid w:val="6DD77929"/>
    <w:rsid w:val="6DD9650D"/>
    <w:rsid w:val="6DDEE877"/>
    <w:rsid w:val="6DDFF2D7"/>
    <w:rsid w:val="6DE08412"/>
    <w:rsid w:val="6DE31E1F"/>
    <w:rsid w:val="6DE44439"/>
    <w:rsid w:val="6DE4A280"/>
    <w:rsid w:val="6DE607E4"/>
    <w:rsid w:val="6DE6934A"/>
    <w:rsid w:val="6DE7D6CC"/>
    <w:rsid w:val="6DE95F01"/>
    <w:rsid w:val="6DEA51D8"/>
    <w:rsid w:val="6DECFEBA"/>
    <w:rsid w:val="6DEF398D"/>
    <w:rsid w:val="6DEF902F"/>
    <w:rsid w:val="6DF02159"/>
    <w:rsid w:val="6DF09216"/>
    <w:rsid w:val="6DF1D278"/>
    <w:rsid w:val="6DF2627A"/>
    <w:rsid w:val="6DF2A73D"/>
    <w:rsid w:val="6DF47601"/>
    <w:rsid w:val="6DF5BE35"/>
    <w:rsid w:val="6DF67970"/>
    <w:rsid w:val="6DF7DEE2"/>
    <w:rsid w:val="6DF8CC9D"/>
    <w:rsid w:val="6DFB54F8"/>
    <w:rsid w:val="6DFB850F"/>
    <w:rsid w:val="6DFCFFA2"/>
    <w:rsid w:val="6DFDB438"/>
    <w:rsid w:val="6DFF3CDA"/>
    <w:rsid w:val="6E008810"/>
    <w:rsid w:val="6E035EBD"/>
    <w:rsid w:val="6E07BF7E"/>
    <w:rsid w:val="6E0803B1"/>
    <w:rsid w:val="6E08295E"/>
    <w:rsid w:val="6E0A11DF"/>
    <w:rsid w:val="6E0D08E2"/>
    <w:rsid w:val="6E0FBEDA"/>
    <w:rsid w:val="6E1018B7"/>
    <w:rsid w:val="6E106D79"/>
    <w:rsid w:val="6E134D9A"/>
    <w:rsid w:val="6E15F01F"/>
    <w:rsid w:val="6E16C40C"/>
    <w:rsid w:val="6E194D41"/>
    <w:rsid w:val="6E19871A"/>
    <w:rsid w:val="6E1A4045"/>
    <w:rsid w:val="6E1A5D4F"/>
    <w:rsid w:val="6E1C5613"/>
    <w:rsid w:val="6E1DA718"/>
    <w:rsid w:val="6E1EF05E"/>
    <w:rsid w:val="6E1F7F59"/>
    <w:rsid w:val="6E200F4B"/>
    <w:rsid w:val="6E201FAD"/>
    <w:rsid w:val="6E20E99A"/>
    <w:rsid w:val="6E23F66D"/>
    <w:rsid w:val="6E2446A7"/>
    <w:rsid w:val="6E253794"/>
    <w:rsid w:val="6E279655"/>
    <w:rsid w:val="6E281B6C"/>
    <w:rsid w:val="6E28DEA2"/>
    <w:rsid w:val="6E2BCEFA"/>
    <w:rsid w:val="6E2C184A"/>
    <w:rsid w:val="6E306CA1"/>
    <w:rsid w:val="6E3195CB"/>
    <w:rsid w:val="6E3364D2"/>
    <w:rsid w:val="6E3596C7"/>
    <w:rsid w:val="6E367EAC"/>
    <w:rsid w:val="6E3751F8"/>
    <w:rsid w:val="6E378536"/>
    <w:rsid w:val="6E3ACFB2"/>
    <w:rsid w:val="6E3C5D2A"/>
    <w:rsid w:val="6E3F8550"/>
    <w:rsid w:val="6E41B955"/>
    <w:rsid w:val="6E45FE52"/>
    <w:rsid w:val="6E468536"/>
    <w:rsid w:val="6E469F78"/>
    <w:rsid w:val="6E49C80E"/>
    <w:rsid w:val="6E49DA12"/>
    <w:rsid w:val="6E4A1AAE"/>
    <w:rsid w:val="6E4A5E7F"/>
    <w:rsid w:val="6E4CDF40"/>
    <w:rsid w:val="6E4DC849"/>
    <w:rsid w:val="6E4DF9DD"/>
    <w:rsid w:val="6E4EE29C"/>
    <w:rsid w:val="6E519410"/>
    <w:rsid w:val="6E51BB4E"/>
    <w:rsid w:val="6E528312"/>
    <w:rsid w:val="6E534718"/>
    <w:rsid w:val="6E537494"/>
    <w:rsid w:val="6E558800"/>
    <w:rsid w:val="6E571558"/>
    <w:rsid w:val="6E59B6EA"/>
    <w:rsid w:val="6E5D1EFE"/>
    <w:rsid w:val="6E5D7C42"/>
    <w:rsid w:val="6E5DD456"/>
    <w:rsid w:val="6E5F7F10"/>
    <w:rsid w:val="6E6160CF"/>
    <w:rsid w:val="6E65584C"/>
    <w:rsid w:val="6E69D07F"/>
    <w:rsid w:val="6E6EDB6B"/>
    <w:rsid w:val="6E6F7D51"/>
    <w:rsid w:val="6E703377"/>
    <w:rsid w:val="6E74816E"/>
    <w:rsid w:val="6E749E7C"/>
    <w:rsid w:val="6E74E36F"/>
    <w:rsid w:val="6E7629E0"/>
    <w:rsid w:val="6E76C91B"/>
    <w:rsid w:val="6E7B6D8B"/>
    <w:rsid w:val="6E7BB301"/>
    <w:rsid w:val="6E7C4EBF"/>
    <w:rsid w:val="6E7D45B2"/>
    <w:rsid w:val="6E7E330A"/>
    <w:rsid w:val="6E7E652E"/>
    <w:rsid w:val="6E7F969E"/>
    <w:rsid w:val="6E805FD8"/>
    <w:rsid w:val="6E83689E"/>
    <w:rsid w:val="6E83E4C5"/>
    <w:rsid w:val="6E84FC94"/>
    <w:rsid w:val="6E869E30"/>
    <w:rsid w:val="6E86C17B"/>
    <w:rsid w:val="6E86CD38"/>
    <w:rsid w:val="6E879393"/>
    <w:rsid w:val="6E8A0A13"/>
    <w:rsid w:val="6E8BFE20"/>
    <w:rsid w:val="6E8E71B8"/>
    <w:rsid w:val="6E8F5458"/>
    <w:rsid w:val="6E909239"/>
    <w:rsid w:val="6E94ACB2"/>
    <w:rsid w:val="6E94B904"/>
    <w:rsid w:val="6E950F0C"/>
    <w:rsid w:val="6E97A0F0"/>
    <w:rsid w:val="6E98AB17"/>
    <w:rsid w:val="6E9A82BF"/>
    <w:rsid w:val="6E9AB205"/>
    <w:rsid w:val="6E9B0FF1"/>
    <w:rsid w:val="6E9BB8CE"/>
    <w:rsid w:val="6EA00C17"/>
    <w:rsid w:val="6EA19BFE"/>
    <w:rsid w:val="6EA2E9F2"/>
    <w:rsid w:val="6EA5C9D2"/>
    <w:rsid w:val="6EA7236A"/>
    <w:rsid w:val="6EA79091"/>
    <w:rsid w:val="6EA7A6CF"/>
    <w:rsid w:val="6EA7E4A8"/>
    <w:rsid w:val="6EA87BB0"/>
    <w:rsid w:val="6EA8FEFF"/>
    <w:rsid w:val="6EA9249A"/>
    <w:rsid w:val="6EA9E050"/>
    <w:rsid w:val="6EABFAD5"/>
    <w:rsid w:val="6EAC6329"/>
    <w:rsid w:val="6EB13DD2"/>
    <w:rsid w:val="6EBA0D9E"/>
    <w:rsid w:val="6EBE1BA0"/>
    <w:rsid w:val="6EBEF66E"/>
    <w:rsid w:val="6EBFD5C2"/>
    <w:rsid w:val="6EC04E73"/>
    <w:rsid w:val="6EC0F083"/>
    <w:rsid w:val="6EC1914F"/>
    <w:rsid w:val="6EC31EA5"/>
    <w:rsid w:val="6EC52CA5"/>
    <w:rsid w:val="6EC5413B"/>
    <w:rsid w:val="6EC91EA2"/>
    <w:rsid w:val="6ECA1A65"/>
    <w:rsid w:val="6ECB16E0"/>
    <w:rsid w:val="6ECE6D9A"/>
    <w:rsid w:val="6ECF651F"/>
    <w:rsid w:val="6ED32C53"/>
    <w:rsid w:val="6ED36115"/>
    <w:rsid w:val="6ED5E3E6"/>
    <w:rsid w:val="6ED78F50"/>
    <w:rsid w:val="6ED8ABBC"/>
    <w:rsid w:val="6EDA3612"/>
    <w:rsid w:val="6EDCCE45"/>
    <w:rsid w:val="6EDE9FCC"/>
    <w:rsid w:val="6EDF1481"/>
    <w:rsid w:val="6EDFB68E"/>
    <w:rsid w:val="6EDFB80A"/>
    <w:rsid w:val="6EE0CD54"/>
    <w:rsid w:val="6EE2401E"/>
    <w:rsid w:val="6EE3B119"/>
    <w:rsid w:val="6EE613FB"/>
    <w:rsid w:val="6EE667B9"/>
    <w:rsid w:val="6EE73E32"/>
    <w:rsid w:val="6EEC0727"/>
    <w:rsid w:val="6EF02D00"/>
    <w:rsid w:val="6EF0EBA0"/>
    <w:rsid w:val="6EF340CE"/>
    <w:rsid w:val="6EF3855B"/>
    <w:rsid w:val="6EF41C28"/>
    <w:rsid w:val="6EF49E5C"/>
    <w:rsid w:val="6EF4C7B2"/>
    <w:rsid w:val="6EF5D946"/>
    <w:rsid w:val="6EF650B1"/>
    <w:rsid w:val="6EF876AD"/>
    <w:rsid w:val="6EF8CB36"/>
    <w:rsid w:val="6EFB5468"/>
    <w:rsid w:val="6EFC7979"/>
    <w:rsid w:val="6F013F47"/>
    <w:rsid w:val="6F015B45"/>
    <w:rsid w:val="6F02E275"/>
    <w:rsid w:val="6F058575"/>
    <w:rsid w:val="6F060E8C"/>
    <w:rsid w:val="6F0617EE"/>
    <w:rsid w:val="6F0A51B5"/>
    <w:rsid w:val="6F0B0AAD"/>
    <w:rsid w:val="6F0C0323"/>
    <w:rsid w:val="6F0E7B66"/>
    <w:rsid w:val="6F0F278B"/>
    <w:rsid w:val="6F150CE5"/>
    <w:rsid w:val="6F1790F4"/>
    <w:rsid w:val="6F17C3C5"/>
    <w:rsid w:val="6F1842F7"/>
    <w:rsid w:val="6F199B40"/>
    <w:rsid w:val="6F1B28A2"/>
    <w:rsid w:val="6F1B39CA"/>
    <w:rsid w:val="6F1CBF31"/>
    <w:rsid w:val="6F1D04B0"/>
    <w:rsid w:val="6F1E115B"/>
    <w:rsid w:val="6F263EA7"/>
    <w:rsid w:val="6F284449"/>
    <w:rsid w:val="6F28509B"/>
    <w:rsid w:val="6F29B3C9"/>
    <w:rsid w:val="6F2A0DBF"/>
    <w:rsid w:val="6F2A4E1F"/>
    <w:rsid w:val="6F2ACA5D"/>
    <w:rsid w:val="6F2BED27"/>
    <w:rsid w:val="6F2FE255"/>
    <w:rsid w:val="6F309740"/>
    <w:rsid w:val="6F3270B0"/>
    <w:rsid w:val="6F351C09"/>
    <w:rsid w:val="6F359516"/>
    <w:rsid w:val="6F377236"/>
    <w:rsid w:val="6F387023"/>
    <w:rsid w:val="6F39CAD1"/>
    <w:rsid w:val="6F3A84B7"/>
    <w:rsid w:val="6F3B2F5D"/>
    <w:rsid w:val="6F3B85F7"/>
    <w:rsid w:val="6F3E850D"/>
    <w:rsid w:val="6F3FB876"/>
    <w:rsid w:val="6F412418"/>
    <w:rsid w:val="6F443966"/>
    <w:rsid w:val="6F444BFD"/>
    <w:rsid w:val="6F462D5D"/>
    <w:rsid w:val="6F463B70"/>
    <w:rsid w:val="6F498122"/>
    <w:rsid w:val="6F4AF175"/>
    <w:rsid w:val="6F4C1FD2"/>
    <w:rsid w:val="6F4C3686"/>
    <w:rsid w:val="6F4ED6C3"/>
    <w:rsid w:val="6F4F057D"/>
    <w:rsid w:val="6F4FCF7E"/>
    <w:rsid w:val="6F513418"/>
    <w:rsid w:val="6F517288"/>
    <w:rsid w:val="6F51AABF"/>
    <w:rsid w:val="6F5220D1"/>
    <w:rsid w:val="6F527FE0"/>
    <w:rsid w:val="6F54C772"/>
    <w:rsid w:val="6F550EB7"/>
    <w:rsid w:val="6F573980"/>
    <w:rsid w:val="6F57F9E4"/>
    <w:rsid w:val="6F584419"/>
    <w:rsid w:val="6F59CC79"/>
    <w:rsid w:val="6F5BDF9E"/>
    <w:rsid w:val="6F5D1CD3"/>
    <w:rsid w:val="6F5E4BD4"/>
    <w:rsid w:val="6F601BAA"/>
    <w:rsid w:val="6F64D48E"/>
    <w:rsid w:val="6F65CF5F"/>
    <w:rsid w:val="6F669AC4"/>
    <w:rsid w:val="6F67B15A"/>
    <w:rsid w:val="6F68B50E"/>
    <w:rsid w:val="6F69641F"/>
    <w:rsid w:val="6F697009"/>
    <w:rsid w:val="6F699EBC"/>
    <w:rsid w:val="6F6B6A7D"/>
    <w:rsid w:val="6F6BD315"/>
    <w:rsid w:val="6F6D28A1"/>
    <w:rsid w:val="6F6E32BC"/>
    <w:rsid w:val="6F73B890"/>
    <w:rsid w:val="6F7466DF"/>
    <w:rsid w:val="6F7B9C0A"/>
    <w:rsid w:val="6F7C5B51"/>
    <w:rsid w:val="6F812A62"/>
    <w:rsid w:val="6F818C97"/>
    <w:rsid w:val="6F84B2B9"/>
    <w:rsid w:val="6F863D74"/>
    <w:rsid w:val="6F86C629"/>
    <w:rsid w:val="6F88B297"/>
    <w:rsid w:val="6F8A3F0B"/>
    <w:rsid w:val="6F8B6090"/>
    <w:rsid w:val="6F8D3E80"/>
    <w:rsid w:val="6F8E0ED0"/>
    <w:rsid w:val="6F8F3EA2"/>
    <w:rsid w:val="6F8FE6C5"/>
    <w:rsid w:val="6F901996"/>
    <w:rsid w:val="6F9034ED"/>
    <w:rsid w:val="6F945837"/>
    <w:rsid w:val="6F94CAC9"/>
    <w:rsid w:val="6F97B817"/>
    <w:rsid w:val="6F99727A"/>
    <w:rsid w:val="6F9C360D"/>
    <w:rsid w:val="6F9C85DE"/>
    <w:rsid w:val="6F9E0FD3"/>
    <w:rsid w:val="6FA04951"/>
    <w:rsid w:val="6FA128FC"/>
    <w:rsid w:val="6FA208FB"/>
    <w:rsid w:val="6FA2626B"/>
    <w:rsid w:val="6FA2A7B7"/>
    <w:rsid w:val="6FA50631"/>
    <w:rsid w:val="6FA68455"/>
    <w:rsid w:val="6FA758AA"/>
    <w:rsid w:val="6FA8CD86"/>
    <w:rsid w:val="6FAA30AA"/>
    <w:rsid w:val="6FAA6FE8"/>
    <w:rsid w:val="6FAB2AF1"/>
    <w:rsid w:val="6FABF306"/>
    <w:rsid w:val="6FAC6932"/>
    <w:rsid w:val="6FAD6CE5"/>
    <w:rsid w:val="6FB0EAC4"/>
    <w:rsid w:val="6FB16BE7"/>
    <w:rsid w:val="6FB4ABB2"/>
    <w:rsid w:val="6FB65DD8"/>
    <w:rsid w:val="6FB70734"/>
    <w:rsid w:val="6FB8AAC8"/>
    <w:rsid w:val="6FB8B52A"/>
    <w:rsid w:val="6FB9B928"/>
    <w:rsid w:val="6FB9C4A0"/>
    <w:rsid w:val="6FBB8CC5"/>
    <w:rsid w:val="6FBCB95C"/>
    <w:rsid w:val="6FBCFF9E"/>
    <w:rsid w:val="6FBD1718"/>
    <w:rsid w:val="6FBECC3E"/>
    <w:rsid w:val="6FBEFAA6"/>
    <w:rsid w:val="6FC13916"/>
    <w:rsid w:val="6FC37CCF"/>
    <w:rsid w:val="6FC5982C"/>
    <w:rsid w:val="6FC63A1D"/>
    <w:rsid w:val="6FC73F92"/>
    <w:rsid w:val="6FC74B8F"/>
    <w:rsid w:val="6FC7651A"/>
    <w:rsid w:val="6FC7A7FA"/>
    <w:rsid w:val="6FC93092"/>
    <w:rsid w:val="6FD17639"/>
    <w:rsid w:val="6FD560AC"/>
    <w:rsid w:val="6FD629BA"/>
    <w:rsid w:val="6FD7584E"/>
    <w:rsid w:val="6FD7A3D2"/>
    <w:rsid w:val="6FDAA716"/>
    <w:rsid w:val="6FDAE303"/>
    <w:rsid w:val="6FDBFCE8"/>
    <w:rsid w:val="6FDC0065"/>
    <w:rsid w:val="6FDC3B49"/>
    <w:rsid w:val="6FDDBF87"/>
    <w:rsid w:val="6FDE560C"/>
    <w:rsid w:val="6FDEAC84"/>
    <w:rsid w:val="6FDF75AD"/>
    <w:rsid w:val="6FE00B05"/>
    <w:rsid w:val="6FE127E7"/>
    <w:rsid w:val="6FE583FA"/>
    <w:rsid w:val="6FE5E5DC"/>
    <w:rsid w:val="6FE6B2BD"/>
    <w:rsid w:val="6FE896A8"/>
    <w:rsid w:val="6FEA3084"/>
    <w:rsid w:val="6FEB17BD"/>
    <w:rsid w:val="6FEB55EF"/>
    <w:rsid w:val="6FEE5DD6"/>
    <w:rsid w:val="6FEECD87"/>
    <w:rsid w:val="6FF08687"/>
    <w:rsid w:val="6FF0F704"/>
    <w:rsid w:val="6FF1BE0D"/>
    <w:rsid w:val="6FF23502"/>
    <w:rsid w:val="6FF3BD16"/>
    <w:rsid w:val="6FF45411"/>
    <w:rsid w:val="6FF4DEAE"/>
    <w:rsid w:val="6FF686B3"/>
    <w:rsid w:val="6FF9711F"/>
    <w:rsid w:val="6FFB4EA5"/>
    <w:rsid w:val="6FFCB73B"/>
    <w:rsid w:val="6FFD89CC"/>
    <w:rsid w:val="6FFE6A75"/>
    <w:rsid w:val="70094BE3"/>
    <w:rsid w:val="700B7DAB"/>
    <w:rsid w:val="700B95C3"/>
    <w:rsid w:val="700E3979"/>
    <w:rsid w:val="700E74E0"/>
    <w:rsid w:val="70113A8F"/>
    <w:rsid w:val="7018C80B"/>
    <w:rsid w:val="70193C35"/>
    <w:rsid w:val="701A52E2"/>
    <w:rsid w:val="701A86F6"/>
    <w:rsid w:val="701AA4BA"/>
    <w:rsid w:val="701C5D55"/>
    <w:rsid w:val="701C6E41"/>
    <w:rsid w:val="701E5B5E"/>
    <w:rsid w:val="70224A05"/>
    <w:rsid w:val="70250DB1"/>
    <w:rsid w:val="70254D03"/>
    <w:rsid w:val="702755BD"/>
    <w:rsid w:val="702798B8"/>
    <w:rsid w:val="702AC148"/>
    <w:rsid w:val="702C2531"/>
    <w:rsid w:val="702E8DD3"/>
    <w:rsid w:val="70319325"/>
    <w:rsid w:val="703197AB"/>
    <w:rsid w:val="703202CA"/>
    <w:rsid w:val="70323963"/>
    <w:rsid w:val="70344181"/>
    <w:rsid w:val="70379772"/>
    <w:rsid w:val="70392AE4"/>
    <w:rsid w:val="7039C100"/>
    <w:rsid w:val="703AFC49"/>
    <w:rsid w:val="703DEEEA"/>
    <w:rsid w:val="703EDB4C"/>
    <w:rsid w:val="704100A4"/>
    <w:rsid w:val="70443A03"/>
    <w:rsid w:val="70464AD0"/>
    <w:rsid w:val="704DA9B4"/>
    <w:rsid w:val="704FD467"/>
    <w:rsid w:val="704FF52A"/>
    <w:rsid w:val="705081C6"/>
    <w:rsid w:val="7052E18E"/>
    <w:rsid w:val="70555608"/>
    <w:rsid w:val="7055F2B8"/>
    <w:rsid w:val="70578A5F"/>
    <w:rsid w:val="70588071"/>
    <w:rsid w:val="705A94A6"/>
    <w:rsid w:val="705AA654"/>
    <w:rsid w:val="705B6E26"/>
    <w:rsid w:val="705C08BE"/>
    <w:rsid w:val="705CAA25"/>
    <w:rsid w:val="705CFB79"/>
    <w:rsid w:val="706780EC"/>
    <w:rsid w:val="7069DAC7"/>
    <w:rsid w:val="706A9DB9"/>
    <w:rsid w:val="706CE86A"/>
    <w:rsid w:val="706D0DC8"/>
    <w:rsid w:val="706D101B"/>
    <w:rsid w:val="70700D6D"/>
    <w:rsid w:val="707126B8"/>
    <w:rsid w:val="7071477B"/>
    <w:rsid w:val="7072E99D"/>
    <w:rsid w:val="70734E1A"/>
    <w:rsid w:val="70758864"/>
    <w:rsid w:val="7075A831"/>
    <w:rsid w:val="70770953"/>
    <w:rsid w:val="7077E27C"/>
    <w:rsid w:val="707801CD"/>
    <w:rsid w:val="7079DCED"/>
    <w:rsid w:val="7079EC84"/>
    <w:rsid w:val="707CD81E"/>
    <w:rsid w:val="707EED87"/>
    <w:rsid w:val="707FAF00"/>
    <w:rsid w:val="707FE765"/>
    <w:rsid w:val="7080458C"/>
    <w:rsid w:val="708197A2"/>
    <w:rsid w:val="7081EA54"/>
    <w:rsid w:val="708220B9"/>
    <w:rsid w:val="70827030"/>
    <w:rsid w:val="70836E3B"/>
    <w:rsid w:val="7083AAC7"/>
    <w:rsid w:val="70846504"/>
    <w:rsid w:val="70849221"/>
    <w:rsid w:val="70885765"/>
    <w:rsid w:val="708915B7"/>
    <w:rsid w:val="708D23E0"/>
    <w:rsid w:val="708D79C1"/>
    <w:rsid w:val="70918DFD"/>
    <w:rsid w:val="7091FFF3"/>
    <w:rsid w:val="7092992D"/>
    <w:rsid w:val="7092B4F1"/>
    <w:rsid w:val="7095A8A7"/>
    <w:rsid w:val="7095CC2E"/>
    <w:rsid w:val="70969C80"/>
    <w:rsid w:val="7099436D"/>
    <w:rsid w:val="709AC3C0"/>
    <w:rsid w:val="709FFF4A"/>
    <w:rsid w:val="70A553BA"/>
    <w:rsid w:val="70A58D17"/>
    <w:rsid w:val="70A6CA85"/>
    <w:rsid w:val="70A709EC"/>
    <w:rsid w:val="70A95CE9"/>
    <w:rsid w:val="70AA7AAD"/>
    <w:rsid w:val="70ADA8E8"/>
    <w:rsid w:val="70AE7B35"/>
    <w:rsid w:val="70B12AEE"/>
    <w:rsid w:val="70B445D2"/>
    <w:rsid w:val="70B63E6A"/>
    <w:rsid w:val="70B64902"/>
    <w:rsid w:val="70B81E19"/>
    <w:rsid w:val="70B90AEA"/>
    <w:rsid w:val="70BA1AAC"/>
    <w:rsid w:val="70BB1EED"/>
    <w:rsid w:val="70BB20C9"/>
    <w:rsid w:val="70BBDF8E"/>
    <w:rsid w:val="70BD421D"/>
    <w:rsid w:val="70C2A8AD"/>
    <w:rsid w:val="70C2F068"/>
    <w:rsid w:val="70C342E2"/>
    <w:rsid w:val="70C52D6F"/>
    <w:rsid w:val="70C689D2"/>
    <w:rsid w:val="70C6BAE4"/>
    <w:rsid w:val="70C70B1F"/>
    <w:rsid w:val="70C888A8"/>
    <w:rsid w:val="70C8DECB"/>
    <w:rsid w:val="70CA8EBF"/>
    <w:rsid w:val="70CB3B97"/>
    <w:rsid w:val="70CB48FA"/>
    <w:rsid w:val="70CC3C83"/>
    <w:rsid w:val="70CE461C"/>
    <w:rsid w:val="70CFEFAF"/>
    <w:rsid w:val="70D048C8"/>
    <w:rsid w:val="70D13843"/>
    <w:rsid w:val="70D1EA1E"/>
    <w:rsid w:val="70D2787D"/>
    <w:rsid w:val="70D38C48"/>
    <w:rsid w:val="70D5307A"/>
    <w:rsid w:val="70D6CFA7"/>
    <w:rsid w:val="70D8C517"/>
    <w:rsid w:val="70DAB089"/>
    <w:rsid w:val="70DAEA1B"/>
    <w:rsid w:val="70DB74BE"/>
    <w:rsid w:val="70DD17E0"/>
    <w:rsid w:val="70DE2538"/>
    <w:rsid w:val="70DE3A5C"/>
    <w:rsid w:val="70DF29B2"/>
    <w:rsid w:val="70DFFE69"/>
    <w:rsid w:val="70E1109A"/>
    <w:rsid w:val="70E1F0B2"/>
    <w:rsid w:val="70E32BDA"/>
    <w:rsid w:val="70E3FC61"/>
    <w:rsid w:val="70E4358C"/>
    <w:rsid w:val="70E719B3"/>
    <w:rsid w:val="70E9F456"/>
    <w:rsid w:val="70EA3D3A"/>
    <w:rsid w:val="70EAC9B2"/>
    <w:rsid w:val="70EC61FF"/>
    <w:rsid w:val="70EDAA9D"/>
    <w:rsid w:val="70EEABE5"/>
    <w:rsid w:val="70EFA5D3"/>
    <w:rsid w:val="70EFC78E"/>
    <w:rsid w:val="70F172B6"/>
    <w:rsid w:val="70F6C292"/>
    <w:rsid w:val="70F94C81"/>
    <w:rsid w:val="70FAD013"/>
    <w:rsid w:val="70FAD0AF"/>
    <w:rsid w:val="70FB4F7A"/>
    <w:rsid w:val="70FBB9B4"/>
    <w:rsid w:val="70FE85DD"/>
    <w:rsid w:val="70FFDF1A"/>
    <w:rsid w:val="71059A34"/>
    <w:rsid w:val="71072593"/>
    <w:rsid w:val="7107DAAD"/>
    <w:rsid w:val="7108D667"/>
    <w:rsid w:val="7109E066"/>
    <w:rsid w:val="710C020E"/>
    <w:rsid w:val="710E15C4"/>
    <w:rsid w:val="71113D58"/>
    <w:rsid w:val="71114024"/>
    <w:rsid w:val="7113C94C"/>
    <w:rsid w:val="71144398"/>
    <w:rsid w:val="711649EA"/>
    <w:rsid w:val="71187F82"/>
    <w:rsid w:val="711B1169"/>
    <w:rsid w:val="711DAA81"/>
    <w:rsid w:val="711E9DC7"/>
    <w:rsid w:val="71205300"/>
    <w:rsid w:val="7121867D"/>
    <w:rsid w:val="71238E6B"/>
    <w:rsid w:val="7125D4FB"/>
    <w:rsid w:val="712730F1"/>
    <w:rsid w:val="7128B736"/>
    <w:rsid w:val="71298909"/>
    <w:rsid w:val="712A3491"/>
    <w:rsid w:val="712BB898"/>
    <w:rsid w:val="713267B3"/>
    <w:rsid w:val="713493AB"/>
    <w:rsid w:val="713545BF"/>
    <w:rsid w:val="713752BD"/>
    <w:rsid w:val="71377D1D"/>
    <w:rsid w:val="7138663B"/>
    <w:rsid w:val="713C7F27"/>
    <w:rsid w:val="713DDC88"/>
    <w:rsid w:val="713E1F15"/>
    <w:rsid w:val="713E8A3A"/>
    <w:rsid w:val="713EA9C4"/>
    <w:rsid w:val="713F3E8F"/>
    <w:rsid w:val="7143F9A3"/>
    <w:rsid w:val="714499F2"/>
    <w:rsid w:val="7146FCA4"/>
    <w:rsid w:val="71487D77"/>
    <w:rsid w:val="714A269D"/>
    <w:rsid w:val="714B1AEE"/>
    <w:rsid w:val="714C1581"/>
    <w:rsid w:val="714CBB25"/>
    <w:rsid w:val="714F801E"/>
    <w:rsid w:val="7150A0F3"/>
    <w:rsid w:val="7150CDBE"/>
    <w:rsid w:val="7154E995"/>
    <w:rsid w:val="7154F12B"/>
    <w:rsid w:val="71563579"/>
    <w:rsid w:val="71570E5C"/>
    <w:rsid w:val="71571A10"/>
    <w:rsid w:val="7157F5DC"/>
    <w:rsid w:val="71591535"/>
    <w:rsid w:val="71593A87"/>
    <w:rsid w:val="71597E25"/>
    <w:rsid w:val="7159D72B"/>
    <w:rsid w:val="715D8120"/>
    <w:rsid w:val="715EDC7F"/>
    <w:rsid w:val="715FB831"/>
    <w:rsid w:val="71601458"/>
    <w:rsid w:val="7160F593"/>
    <w:rsid w:val="7161C2A7"/>
    <w:rsid w:val="716328B2"/>
    <w:rsid w:val="71645FD9"/>
    <w:rsid w:val="71677CDB"/>
    <w:rsid w:val="71689D52"/>
    <w:rsid w:val="7168A6B0"/>
    <w:rsid w:val="716A71D8"/>
    <w:rsid w:val="71715E2A"/>
    <w:rsid w:val="7174E59C"/>
    <w:rsid w:val="717568DD"/>
    <w:rsid w:val="71757223"/>
    <w:rsid w:val="7175D914"/>
    <w:rsid w:val="7175F720"/>
    <w:rsid w:val="7175FD6E"/>
    <w:rsid w:val="7178142A"/>
    <w:rsid w:val="717E4F29"/>
    <w:rsid w:val="717EDD15"/>
    <w:rsid w:val="717FC99A"/>
    <w:rsid w:val="71804C0F"/>
    <w:rsid w:val="7181B0D4"/>
    <w:rsid w:val="718402A1"/>
    <w:rsid w:val="71852652"/>
    <w:rsid w:val="71856AFB"/>
    <w:rsid w:val="7186E350"/>
    <w:rsid w:val="718AE298"/>
    <w:rsid w:val="7191C694"/>
    <w:rsid w:val="7191C962"/>
    <w:rsid w:val="7191EBA7"/>
    <w:rsid w:val="7194587E"/>
    <w:rsid w:val="71956A26"/>
    <w:rsid w:val="719758B2"/>
    <w:rsid w:val="7199DA3F"/>
    <w:rsid w:val="7199E04E"/>
    <w:rsid w:val="71A02958"/>
    <w:rsid w:val="71A0DA4F"/>
    <w:rsid w:val="71A3A6E8"/>
    <w:rsid w:val="71A5A0A4"/>
    <w:rsid w:val="71A5D3F8"/>
    <w:rsid w:val="71A6ADD9"/>
    <w:rsid w:val="71A869FD"/>
    <w:rsid w:val="71A96BFD"/>
    <w:rsid w:val="71AAE0D3"/>
    <w:rsid w:val="71AE5AB3"/>
    <w:rsid w:val="71AEA0CE"/>
    <w:rsid w:val="71B04FB9"/>
    <w:rsid w:val="71B49D52"/>
    <w:rsid w:val="71B603F5"/>
    <w:rsid w:val="71B84B0F"/>
    <w:rsid w:val="71B85D63"/>
    <w:rsid w:val="71BA4A17"/>
    <w:rsid w:val="71BA9929"/>
    <w:rsid w:val="71BB7F25"/>
    <w:rsid w:val="71C077EA"/>
    <w:rsid w:val="71C253DE"/>
    <w:rsid w:val="71C56783"/>
    <w:rsid w:val="71C834BA"/>
    <w:rsid w:val="71C94F3E"/>
    <w:rsid w:val="71CAD4AD"/>
    <w:rsid w:val="71CB8E76"/>
    <w:rsid w:val="71CD906E"/>
    <w:rsid w:val="71D07272"/>
    <w:rsid w:val="71D13C68"/>
    <w:rsid w:val="71D41002"/>
    <w:rsid w:val="71D43C9A"/>
    <w:rsid w:val="71D4550B"/>
    <w:rsid w:val="71D4A837"/>
    <w:rsid w:val="71D55C5E"/>
    <w:rsid w:val="71DAFD76"/>
    <w:rsid w:val="71DB6DB0"/>
    <w:rsid w:val="71DECA0D"/>
    <w:rsid w:val="71DF44A8"/>
    <w:rsid w:val="71E60389"/>
    <w:rsid w:val="71E61C66"/>
    <w:rsid w:val="71E6AC9A"/>
    <w:rsid w:val="71E7C585"/>
    <w:rsid w:val="71E8B095"/>
    <w:rsid w:val="71EE96DD"/>
    <w:rsid w:val="71F17A54"/>
    <w:rsid w:val="71F30045"/>
    <w:rsid w:val="71F545AD"/>
    <w:rsid w:val="71F6B207"/>
    <w:rsid w:val="71F737D7"/>
    <w:rsid w:val="71F8BA7A"/>
    <w:rsid w:val="71F97F80"/>
    <w:rsid w:val="71FE316A"/>
    <w:rsid w:val="71FEE29F"/>
    <w:rsid w:val="7204FC9A"/>
    <w:rsid w:val="7205AFAC"/>
    <w:rsid w:val="7206BA84"/>
    <w:rsid w:val="72096570"/>
    <w:rsid w:val="720A12E6"/>
    <w:rsid w:val="720C1BBA"/>
    <w:rsid w:val="720CB54D"/>
    <w:rsid w:val="720E5E14"/>
    <w:rsid w:val="72102DF4"/>
    <w:rsid w:val="72130C26"/>
    <w:rsid w:val="72138983"/>
    <w:rsid w:val="7216DF4E"/>
    <w:rsid w:val="7217CA5B"/>
    <w:rsid w:val="721A6F18"/>
    <w:rsid w:val="721F0943"/>
    <w:rsid w:val="72201F1D"/>
    <w:rsid w:val="7222C28F"/>
    <w:rsid w:val="72272E64"/>
    <w:rsid w:val="7228FD68"/>
    <w:rsid w:val="722C1932"/>
    <w:rsid w:val="722D9AB8"/>
    <w:rsid w:val="722E646A"/>
    <w:rsid w:val="722F5152"/>
    <w:rsid w:val="72300212"/>
    <w:rsid w:val="72316CEB"/>
    <w:rsid w:val="72354FFE"/>
    <w:rsid w:val="723701BF"/>
    <w:rsid w:val="723AE6A6"/>
    <w:rsid w:val="723BEA4E"/>
    <w:rsid w:val="723DF206"/>
    <w:rsid w:val="723F1A4C"/>
    <w:rsid w:val="7240D3F1"/>
    <w:rsid w:val="7240EB3C"/>
    <w:rsid w:val="724180EC"/>
    <w:rsid w:val="724511E4"/>
    <w:rsid w:val="7246438A"/>
    <w:rsid w:val="7246FA73"/>
    <w:rsid w:val="724791EB"/>
    <w:rsid w:val="7249066A"/>
    <w:rsid w:val="7249F5C0"/>
    <w:rsid w:val="724A4F70"/>
    <w:rsid w:val="724AAEC1"/>
    <w:rsid w:val="724DF1F9"/>
    <w:rsid w:val="724E2BAD"/>
    <w:rsid w:val="725122D4"/>
    <w:rsid w:val="72534A39"/>
    <w:rsid w:val="72549D9B"/>
    <w:rsid w:val="7257540F"/>
    <w:rsid w:val="7257A909"/>
    <w:rsid w:val="72591BF3"/>
    <w:rsid w:val="725B0BB4"/>
    <w:rsid w:val="725FAB57"/>
    <w:rsid w:val="7261ECF9"/>
    <w:rsid w:val="72643736"/>
    <w:rsid w:val="726526F5"/>
    <w:rsid w:val="7266990D"/>
    <w:rsid w:val="72674EBD"/>
    <w:rsid w:val="726832D1"/>
    <w:rsid w:val="7268D344"/>
    <w:rsid w:val="726969A3"/>
    <w:rsid w:val="72699E1F"/>
    <w:rsid w:val="7269CA49"/>
    <w:rsid w:val="726A167D"/>
    <w:rsid w:val="726A7813"/>
    <w:rsid w:val="726BDFB3"/>
    <w:rsid w:val="726C4936"/>
    <w:rsid w:val="726E0E40"/>
    <w:rsid w:val="726FEDFA"/>
    <w:rsid w:val="7272B4D4"/>
    <w:rsid w:val="72737173"/>
    <w:rsid w:val="72741DB7"/>
    <w:rsid w:val="72753740"/>
    <w:rsid w:val="72754EBF"/>
    <w:rsid w:val="72794D59"/>
    <w:rsid w:val="7279E557"/>
    <w:rsid w:val="727A961F"/>
    <w:rsid w:val="727D11EF"/>
    <w:rsid w:val="727E61E5"/>
    <w:rsid w:val="7281AA8B"/>
    <w:rsid w:val="7281E10C"/>
    <w:rsid w:val="728333CD"/>
    <w:rsid w:val="7284435D"/>
    <w:rsid w:val="7285E22B"/>
    <w:rsid w:val="728854A9"/>
    <w:rsid w:val="7288F3DA"/>
    <w:rsid w:val="728AD1A7"/>
    <w:rsid w:val="728B1A7F"/>
    <w:rsid w:val="728B84D5"/>
    <w:rsid w:val="728C5AC5"/>
    <w:rsid w:val="728D31F6"/>
    <w:rsid w:val="728EEB6A"/>
    <w:rsid w:val="728FABA9"/>
    <w:rsid w:val="72907C0D"/>
    <w:rsid w:val="7290DE99"/>
    <w:rsid w:val="729329CF"/>
    <w:rsid w:val="72932FBE"/>
    <w:rsid w:val="72947FFD"/>
    <w:rsid w:val="72962BDC"/>
    <w:rsid w:val="72984A36"/>
    <w:rsid w:val="7298D988"/>
    <w:rsid w:val="729A9EB7"/>
    <w:rsid w:val="729B849D"/>
    <w:rsid w:val="729BA3D9"/>
    <w:rsid w:val="729C0157"/>
    <w:rsid w:val="729CE9E8"/>
    <w:rsid w:val="729ED979"/>
    <w:rsid w:val="729F0453"/>
    <w:rsid w:val="72A0E203"/>
    <w:rsid w:val="72A21FDD"/>
    <w:rsid w:val="72A22EFF"/>
    <w:rsid w:val="72A3FD34"/>
    <w:rsid w:val="72A45F34"/>
    <w:rsid w:val="72A7DBEA"/>
    <w:rsid w:val="72AAA86A"/>
    <w:rsid w:val="72AABC0D"/>
    <w:rsid w:val="72AAC1BC"/>
    <w:rsid w:val="72AB996B"/>
    <w:rsid w:val="72ACF5E1"/>
    <w:rsid w:val="72ADF779"/>
    <w:rsid w:val="72AF2973"/>
    <w:rsid w:val="72B56A53"/>
    <w:rsid w:val="72B5BFD0"/>
    <w:rsid w:val="72B743ED"/>
    <w:rsid w:val="72B9B71C"/>
    <w:rsid w:val="72BA0EC3"/>
    <w:rsid w:val="72BA2174"/>
    <w:rsid w:val="72BDE446"/>
    <w:rsid w:val="72BE72F7"/>
    <w:rsid w:val="72BEDBB9"/>
    <w:rsid w:val="72C0D173"/>
    <w:rsid w:val="72C29808"/>
    <w:rsid w:val="72C2BB29"/>
    <w:rsid w:val="72C3804B"/>
    <w:rsid w:val="72C638E3"/>
    <w:rsid w:val="72C76E15"/>
    <w:rsid w:val="72C81693"/>
    <w:rsid w:val="72C8E77A"/>
    <w:rsid w:val="72C9593C"/>
    <w:rsid w:val="72C9FF29"/>
    <w:rsid w:val="72CAE7EB"/>
    <w:rsid w:val="72CE1280"/>
    <w:rsid w:val="72D0A6F6"/>
    <w:rsid w:val="72D23ACC"/>
    <w:rsid w:val="72D4E460"/>
    <w:rsid w:val="72D6DAD9"/>
    <w:rsid w:val="72DA935E"/>
    <w:rsid w:val="72DB5A41"/>
    <w:rsid w:val="72E0C464"/>
    <w:rsid w:val="72E0CF07"/>
    <w:rsid w:val="72E3587F"/>
    <w:rsid w:val="72E35FC8"/>
    <w:rsid w:val="72E4074D"/>
    <w:rsid w:val="72E59895"/>
    <w:rsid w:val="72E5DC51"/>
    <w:rsid w:val="72E6CD23"/>
    <w:rsid w:val="72E87EE7"/>
    <w:rsid w:val="72E94821"/>
    <w:rsid w:val="72EAA03C"/>
    <w:rsid w:val="72EBBA05"/>
    <w:rsid w:val="72EC58FD"/>
    <w:rsid w:val="72ED709C"/>
    <w:rsid w:val="72EDCADD"/>
    <w:rsid w:val="72EDF597"/>
    <w:rsid w:val="72EE3E37"/>
    <w:rsid w:val="72F20110"/>
    <w:rsid w:val="72F2DEDB"/>
    <w:rsid w:val="72F41741"/>
    <w:rsid w:val="72F4D556"/>
    <w:rsid w:val="72F56C0C"/>
    <w:rsid w:val="72FA7ABE"/>
    <w:rsid w:val="72FA8595"/>
    <w:rsid w:val="72FAFD06"/>
    <w:rsid w:val="72FF522C"/>
    <w:rsid w:val="7309C591"/>
    <w:rsid w:val="730A5AEE"/>
    <w:rsid w:val="730ADC61"/>
    <w:rsid w:val="730C81E3"/>
    <w:rsid w:val="730CA504"/>
    <w:rsid w:val="730CCA99"/>
    <w:rsid w:val="730CF41F"/>
    <w:rsid w:val="73149EDE"/>
    <w:rsid w:val="7316D11B"/>
    <w:rsid w:val="73174B7E"/>
    <w:rsid w:val="73183131"/>
    <w:rsid w:val="731F8A4D"/>
    <w:rsid w:val="7320A305"/>
    <w:rsid w:val="73236D4D"/>
    <w:rsid w:val="7323CC02"/>
    <w:rsid w:val="73254174"/>
    <w:rsid w:val="732586BE"/>
    <w:rsid w:val="73285642"/>
    <w:rsid w:val="732A26DF"/>
    <w:rsid w:val="732B684F"/>
    <w:rsid w:val="732BF1D9"/>
    <w:rsid w:val="732C81C4"/>
    <w:rsid w:val="732F5D5D"/>
    <w:rsid w:val="7330097C"/>
    <w:rsid w:val="733149D5"/>
    <w:rsid w:val="73323EE0"/>
    <w:rsid w:val="7332BA54"/>
    <w:rsid w:val="73350682"/>
    <w:rsid w:val="7335BA44"/>
    <w:rsid w:val="73361EEB"/>
    <w:rsid w:val="7336D0C1"/>
    <w:rsid w:val="73372925"/>
    <w:rsid w:val="733845F2"/>
    <w:rsid w:val="733AC422"/>
    <w:rsid w:val="733D1E11"/>
    <w:rsid w:val="733FE76A"/>
    <w:rsid w:val="73403C3D"/>
    <w:rsid w:val="73447DD8"/>
    <w:rsid w:val="7344A71C"/>
    <w:rsid w:val="7348E465"/>
    <w:rsid w:val="734A8A68"/>
    <w:rsid w:val="734BFF3B"/>
    <w:rsid w:val="734CCB37"/>
    <w:rsid w:val="734FEDF9"/>
    <w:rsid w:val="7350B7CE"/>
    <w:rsid w:val="73512FA2"/>
    <w:rsid w:val="73530142"/>
    <w:rsid w:val="735470C6"/>
    <w:rsid w:val="7354920C"/>
    <w:rsid w:val="7355FC20"/>
    <w:rsid w:val="7358B3F9"/>
    <w:rsid w:val="7358CA42"/>
    <w:rsid w:val="735A0F53"/>
    <w:rsid w:val="735BB090"/>
    <w:rsid w:val="735C0623"/>
    <w:rsid w:val="735CC882"/>
    <w:rsid w:val="735F2163"/>
    <w:rsid w:val="735FF6CC"/>
    <w:rsid w:val="7360D09B"/>
    <w:rsid w:val="73624228"/>
    <w:rsid w:val="73635EAD"/>
    <w:rsid w:val="73645080"/>
    <w:rsid w:val="7364DDB4"/>
    <w:rsid w:val="7365734C"/>
    <w:rsid w:val="736659EF"/>
    <w:rsid w:val="73689642"/>
    <w:rsid w:val="7369072F"/>
    <w:rsid w:val="736A43C4"/>
    <w:rsid w:val="736DE64D"/>
    <w:rsid w:val="736FE4BE"/>
    <w:rsid w:val="7372EC0A"/>
    <w:rsid w:val="73730CA9"/>
    <w:rsid w:val="73733BFF"/>
    <w:rsid w:val="7377988D"/>
    <w:rsid w:val="737A34EF"/>
    <w:rsid w:val="737A9E9C"/>
    <w:rsid w:val="737D8B48"/>
    <w:rsid w:val="737E0E40"/>
    <w:rsid w:val="738404DF"/>
    <w:rsid w:val="7384124E"/>
    <w:rsid w:val="73865855"/>
    <w:rsid w:val="73877224"/>
    <w:rsid w:val="738A63A7"/>
    <w:rsid w:val="738AC646"/>
    <w:rsid w:val="738E06DE"/>
    <w:rsid w:val="738E570E"/>
    <w:rsid w:val="73904A22"/>
    <w:rsid w:val="7390D613"/>
    <w:rsid w:val="739291DC"/>
    <w:rsid w:val="73942D41"/>
    <w:rsid w:val="7394700D"/>
    <w:rsid w:val="7397663F"/>
    <w:rsid w:val="73999AC9"/>
    <w:rsid w:val="739A1C83"/>
    <w:rsid w:val="73A071DD"/>
    <w:rsid w:val="73A07807"/>
    <w:rsid w:val="73A08D90"/>
    <w:rsid w:val="73A4963C"/>
    <w:rsid w:val="73AA66CE"/>
    <w:rsid w:val="73AD01B3"/>
    <w:rsid w:val="73AF24FD"/>
    <w:rsid w:val="73AF7CF0"/>
    <w:rsid w:val="73B19810"/>
    <w:rsid w:val="73B45DF4"/>
    <w:rsid w:val="73B68A49"/>
    <w:rsid w:val="73B8FC32"/>
    <w:rsid w:val="73BB2366"/>
    <w:rsid w:val="73BBCD0F"/>
    <w:rsid w:val="73C01761"/>
    <w:rsid w:val="73C13088"/>
    <w:rsid w:val="73C1AE7B"/>
    <w:rsid w:val="73C24443"/>
    <w:rsid w:val="73C565AB"/>
    <w:rsid w:val="73C697EF"/>
    <w:rsid w:val="73C8E632"/>
    <w:rsid w:val="73C92EBF"/>
    <w:rsid w:val="73CC54DA"/>
    <w:rsid w:val="73CC751C"/>
    <w:rsid w:val="73CF6C08"/>
    <w:rsid w:val="73D1F8C2"/>
    <w:rsid w:val="73D2521F"/>
    <w:rsid w:val="73D29227"/>
    <w:rsid w:val="73D4030D"/>
    <w:rsid w:val="73D4C7C2"/>
    <w:rsid w:val="73D7DE9B"/>
    <w:rsid w:val="73D8084E"/>
    <w:rsid w:val="73DA9E96"/>
    <w:rsid w:val="73DCFFC0"/>
    <w:rsid w:val="73DD13DA"/>
    <w:rsid w:val="73DDB5B3"/>
    <w:rsid w:val="73DE1862"/>
    <w:rsid w:val="73E682A0"/>
    <w:rsid w:val="73E8EB1B"/>
    <w:rsid w:val="73E9DA44"/>
    <w:rsid w:val="73EAFD07"/>
    <w:rsid w:val="73EBDE7E"/>
    <w:rsid w:val="73EDD0A1"/>
    <w:rsid w:val="73EE9DE2"/>
    <w:rsid w:val="73EF8131"/>
    <w:rsid w:val="73F322DE"/>
    <w:rsid w:val="73F33583"/>
    <w:rsid w:val="73F78802"/>
    <w:rsid w:val="73F9A5D0"/>
    <w:rsid w:val="73F9B1F7"/>
    <w:rsid w:val="73FA9170"/>
    <w:rsid w:val="73FAB828"/>
    <w:rsid w:val="73FB28E8"/>
    <w:rsid w:val="73FB7681"/>
    <w:rsid w:val="73FB95AD"/>
    <w:rsid w:val="73FBD2E5"/>
    <w:rsid w:val="73FC1A13"/>
    <w:rsid w:val="73FCAA01"/>
    <w:rsid w:val="73FE588C"/>
    <w:rsid w:val="73FE61C8"/>
    <w:rsid w:val="73FF0137"/>
    <w:rsid w:val="74000FA4"/>
    <w:rsid w:val="74002658"/>
    <w:rsid w:val="7400603B"/>
    <w:rsid w:val="74006401"/>
    <w:rsid w:val="740114BF"/>
    <w:rsid w:val="74012F9A"/>
    <w:rsid w:val="7402C6F7"/>
    <w:rsid w:val="74049136"/>
    <w:rsid w:val="74063183"/>
    <w:rsid w:val="74066DF6"/>
    <w:rsid w:val="74086B5D"/>
    <w:rsid w:val="7409DC65"/>
    <w:rsid w:val="740AE97A"/>
    <w:rsid w:val="740E002C"/>
    <w:rsid w:val="7410428A"/>
    <w:rsid w:val="7411F73C"/>
    <w:rsid w:val="74120A9B"/>
    <w:rsid w:val="741445CB"/>
    <w:rsid w:val="7414C851"/>
    <w:rsid w:val="741543A6"/>
    <w:rsid w:val="7415A1EE"/>
    <w:rsid w:val="74162DD3"/>
    <w:rsid w:val="7418BE09"/>
    <w:rsid w:val="7419C81C"/>
    <w:rsid w:val="7419EC8F"/>
    <w:rsid w:val="741AA630"/>
    <w:rsid w:val="741E7E0F"/>
    <w:rsid w:val="741EDAD5"/>
    <w:rsid w:val="741FBABE"/>
    <w:rsid w:val="742031BA"/>
    <w:rsid w:val="74207C6A"/>
    <w:rsid w:val="7421D291"/>
    <w:rsid w:val="74220475"/>
    <w:rsid w:val="742298E2"/>
    <w:rsid w:val="7424409C"/>
    <w:rsid w:val="7424664B"/>
    <w:rsid w:val="742692D3"/>
    <w:rsid w:val="74292745"/>
    <w:rsid w:val="74295716"/>
    <w:rsid w:val="742A10BC"/>
    <w:rsid w:val="742A199B"/>
    <w:rsid w:val="742AEF82"/>
    <w:rsid w:val="742C5B69"/>
    <w:rsid w:val="742C670D"/>
    <w:rsid w:val="7430BC1F"/>
    <w:rsid w:val="7430F9E4"/>
    <w:rsid w:val="74314C57"/>
    <w:rsid w:val="7432C840"/>
    <w:rsid w:val="74349BE4"/>
    <w:rsid w:val="7434A9E9"/>
    <w:rsid w:val="743876D4"/>
    <w:rsid w:val="743A04A9"/>
    <w:rsid w:val="743A474E"/>
    <w:rsid w:val="743AC29C"/>
    <w:rsid w:val="743E42ED"/>
    <w:rsid w:val="743E5D35"/>
    <w:rsid w:val="743EC6A8"/>
    <w:rsid w:val="74407429"/>
    <w:rsid w:val="74415903"/>
    <w:rsid w:val="74435E60"/>
    <w:rsid w:val="7449C973"/>
    <w:rsid w:val="744D46BA"/>
    <w:rsid w:val="74503751"/>
    <w:rsid w:val="74515CB9"/>
    <w:rsid w:val="74526DF0"/>
    <w:rsid w:val="74545B45"/>
    <w:rsid w:val="7455F8CD"/>
    <w:rsid w:val="74571192"/>
    <w:rsid w:val="7458F603"/>
    <w:rsid w:val="7459C800"/>
    <w:rsid w:val="745AA4C6"/>
    <w:rsid w:val="745BD004"/>
    <w:rsid w:val="745C54E8"/>
    <w:rsid w:val="745D8B5F"/>
    <w:rsid w:val="7461EC2E"/>
    <w:rsid w:val="7463D1C4"/>
    <w:rsid w:val="7465775E"/>
    <w:rsid w:val="7466BCB9"/>
    <w:rsid w:val="7467BA85"/>
    <w:rsid w:val="746960B5"/>
    <w:rsid w:val="7469B866"/>
    <w:rsid w:val="746AA9ED"/>
    <w:rsid w:val="746C7A8C"/>
    <w:rsid w:val="746D7686"/>
    <w:rsid w:val="746DC842"/>
    <w:rsid w:val="74712002"/>
    <w:rsid w:val="74747DA3"/>
    <w:rsid w:val="7475D38E"/>
    <w:rsid w:val="74771C6D"/>
    <w:rsid w:val="74785271"/>
    <w:rsid w:val="747AD114"/>
    <w:rsid w:val="747BB78F"/>
    <w:rsid w:val="747BF643"/>
    <w:rsid w:val="747DAB56"/>
    <w:rsid w:val="747DE931"/>
    <w:rsid w:val="747E0469"/>
    <w:rsid w:val="747E3711"/>
    <w:rsid w:val="74804550"/>
    <w:rsid w:val="74806353"/>
    <w:rsid w:val="7480F234"/>
    <w:rsid w:val="7480F257"/>
    <w:rsid w:val="7480FABD"/>
    <w:rsid w:val="748137A3"/>
    <w:rsid w:val="748288CC"/>
    <w:rsid w:val="7483C0D8"/>
    <w:rsid w:val="7483D8EF"/>
    <w:rsid w:val="74845556"/>
    <w:rsid w:val="7484D6C9"/>
    <w:rsid w:val="748693D6"/>
    <w:rsid w:val="748BC310"/>
    <w:rsid w:val="748CA066"/>
    <w:rsid w:val="748DF752"/>
    <w:rsid w:val="748F0D9D"/>
    <w:rsid w:val="748F87E9"/>
    <w:rsid w:val="748F96B4"/>
    <w:rsid w:val="749087DF"/>
    <w:rsid w:val="7491E8A0"/>
    <w:rsid w:val="74927C30"/>
    <w:rsid w:val="7492AF9D"/>
    <w:rsid w:val="74943CB9"/>
    <w:rsid w:val="7494630C"/>
    <w:rsid w:val="7495622E"/>
    <w:rsid w:val="74957E78"/>
    <w:rsid w:val="7495DAB2"/>
    <w:rsid w:val="74969525"/>
    <w:rsid w:val="74993008"/>
    <w:rsid w:val="749C3002"/>
    <w:rsid w:val="749E4D1F"/>
    <w:rsid w:val="74A2CA9B"/>
    <w:rsid w:val="74A69055"/>
    <w:rsid w:val="74A7C9E0"/>
    <w:rsid w:val="74A7DEBD"/>
    <w:rsid w:val="74A9ED9E"/>
    <w:rsid w:val="74AB6758"/>
    <w:rsid w:val="74AC1924"/>
    <w:rsid w:val="74ACE7CD"/>
    <w:rsid w:val="74AE8F53"/>
    <w:rsid w:val="74AF351B"/>
    <w:rsid w:val="74B01C0A"/>
    <w:rsid w:val="74B1E53D"/>
    <w:rsid w:val="74B1EA93"/>
    <w:rsid w:val="74B771FF"/>
    <w:rsid w:val="74BF0812"/>
    <w:rsid w:val="74BF859B"/>
    <w:rsid w:val="74C0A4A8"/>
    <w:rsid w:val="74C6F87C"/>
    <w:rsid w:val="74CA2719"/>
    <w:rsid w:val="74CB7B58"/>
    <w:rsid w:val="74CC12C1"/>
    <w:rsid w:val="74CC246E"/>
    <w:rsid w:val="74CD800B"/>
    <w:rsid w:val="74CEEFB8"/>
    <w:rsid w:val="74CF54FE"/>
    <w:rsid w:val="74CF79F5"/>
    <w:rsid w:val="74D04A19"/>
    <w:rsid w:val="74D4B56E"/>
    <w:rsid w:val="74D4CA86"/>
    <w:rsid w:val="74D56B60"/>
    <w:rsid w:val="74DAC2F0"/>
    <w:rsid w:val="74DAF4F8"/>
    <w:rsid w:val="74DB5B77"/>
    <w:rsid w:val="74DBE9FD"/>
    <w:rsid w:val="74DC64FE"/>
    <w:rsid w:val="74DE2E02"/>
    <w:rsid w:val="74E00ABF"/>
    <w:rsid w:val="74E21548"/>
    <w:rsid w:val="74EA3CA4"/>
    <w:rsid w:val="74EA506E"/>
    <w:rsid w:val="74EB2833"/>
    <w:rsid w:val="74EBB0E0"/>
    <w:rsid w:val="74ECDD16"/>
    <w:rsid w:val="74ED8F75"/>
    <w:rsid w:val="74EE75C2"/>
    <w:rsid w:val="74F007F1"/>
    <w:rsid w:val="74F043C5"/>
    <w:rsid w:val="74F3408D"/>
    <w:rsid w:val="74F5C097"/>
    <w:rsid w:val="74F96131"/>
    <w:rsid w:val="74F9A8E9"/>
    <w:rsid w:val="74FA27B4"/>
    <w:rsid w:val="74FC4E8D"/>
    <w:rsid w:val="74FE83AE"/>
    <w:rsid w:val="74FF6E64"/>
    <w:rsid w:val="750297AD"/>
    <w:rsid w:val="7502C947"/>
    <w:rsid w:val="75030F62"/>
    <w:rsid w:val="7503500C"/>
    <w:rsid w:val="7503CA6E"/>
    <w:rsid w:val="7503FF01"/>
    <w:rsid w:val="75065514"/>
    <w:rsid w:val="75070A0F"/>
    <w:rsid w:val="7508D6AC"/>
    <w:rsid w:val="750945DA"/>
    <w:rsid w:val="7509475D"/>
    <w:rsid w:val="75097B1D"/>
    <w:rsid w:val="750A013F"/>
    <w:rsid w:val="750AF837"/>
    <w:rsid w:val="750CDC1A"/>
    <w:rsid w:val="750D0C0A"/>
    <w:rsid w:val="75121022"/>
    <w:rsid w:val="7512B930"/>
    <w:rsid w:val="75147895"/>
    <w:rsid w:val="751B13F6"/>
    <w:rsid w:val="751C8FBA"/>
    <w:rsid w:val="751D37D0"/>
    <w:rsid w:val="751ECDEF"/>
    <w:rsid w:val="751FBD49"/>
    <w:rsid w:val="75213923"/>
    <w:rsid w:val="7521F63A"/>
    <w:rsid w:val="75281996"/>
    <w:rsid w:val="752A830C"/>
    <w:rsid w:val="752B0D93"/>
    <w:rsid w:val="752BCEFC"/>
    <w:rsid w:val="752FC48D"/>
    <w:rsid w:val="75302209"/>
    <w:rsid w:val="75333365"/>
    <w:rsid w:val="7533985A"/>
    <w:rsid w:val="7533D8C6"/>
    <w:rsid w:val="75346E29"/>
    <w:rsid w:val="75348D2D"/>
    <w:rsid w:val="753A36B0"/>
    <w:rsid w:val="753CA0BC"/>
    <w:rsid w:val="753D1130"/>
    <w:rsid w:val="753D6E23"/>
    <w:rsid w:val="753F41AB"/>
    <w:rsid w:val="7540DCC9"/>
    <w:rsid w:val="754236A7"/>
    <w:rsid w:val="7542AABF"/>
    <w:rsid w:val="754537CE"/>
    <w:rsid w:val="75474C1F"/>
    <w:rsid w:val="7547B5FD"/>
    <w:rsid w:val="754A3EC9"/>
    <w:rsid w:val="754A59F6"/>
    <w:rsid w:val="754E09F8"/>
    <w:rsid w:val="754E1B8A"/>
    <w:rsid w:val="754E92CF"/>
    <w:rsid w:val="754F3385"/>
    <w:rsid w:val="75507DD4"/>
    <w:rsid w:val="75547580"/>
    <w:rsid w:val="75550869"/>
    <w:rsid w:val="75564991"/>
    <w:rsid w:val="75579200"/>
    <w:rsid w:val="7558B39E"/>
    <w:rsid w:val="7558FCF8"/>
    <w:rsid w:val="755A1DA7"/>
    <w:rsid w:val="755C757D"/>
    <w:rsid w:val="755DFA05"/>
    <w:rsid w:val="7560228C"/>
    <w:rsid w:val="75603130"/>
    <w:rsid w:val="7560C7C7"/>
    <w:rsid w:val="75620055"/>
    <w:rsid w:val="75666478"/>
    <w:rsid w:val="7566DE02"/>
    <w:rsid w:val="75697A57"/>
    <w:rsid w:val="756A4074"/>
    <w:rsid w:val="756B6BB4"/>
    <w:rsid w:val="756BEB29"/>
    <w:rsid w:val="756D34DD"/>
    <w:rsid w:val="756F05D1"/>
    <w:rsid w:val="7571CB75"/>
    <w:rsid w:val="75743B7F"/>
    <w:rsid w:val="757626AA"/>
    <w:rsid w:val="7577C37F"/>
    <w:rsid w:val="7578F8C5"/>
    <w:rsid w:val="757A1EC9"/>
    <w:rsid w:val="757A7E63"/>
    <w:rsid w:val="757CB55C"/>
    <w:rsid w:val="757E2555"/>
    <w:rsid w:val="757F3F36"/>
    <w:rsid w:val="7580EB06"/>
    <w:rsid w:val="758103AD"/>
    <w:rsid w:val="75833C7B"/>
    <w:rsid w:val="758529C5"/>
    <w:rsid w:val="7585A953"/>
    <w:rsid w:val="7585C90A"/>
    <w:rsid w:val="7586506A"/>
    <w:rsid w:val="7586885F"/>
    <w:rsid w:val="758A5BC5"/>
    <w:rsid w:val="758BD41E"/>
    <w:rsid w:val="758C4875"/>
    <w:rsid w:val="758E25CF"/>
    <w:rsid w:val="758E4FB8"/>
    <w:rsid w:val="758E870E"/>
    <w:rsid w:val="758EAF70"/>
    <w:rsid w:val="758FD6A8"/>
    <w:rsid w:val="75913F11"/>
    <w:rsid w:val="75914076"/>
    <w:rsid w:val="75919C15"/>
    <w:rsid w:val="7591D52C"/>
    <w:rsid w:val="7593CE3E"/>
    <w:rsid w:val="75958D8F"/>
    <w:rsid w:val="75990EF6"/>
    <w:rsid w:val="7599899B"/>
    <w:rsid w:val="759AE12F"/>
    <w:rsid w:val="759B8CD0"/>
    <w:rsid w:val="759EE88B"/>
    <w:rsid w:val="759F8105"/>
    <w:rsid w:val="75A0DFC6"/>
    <w:rsid w:val="75A33613"/>
    <w:rsid w:val="75A379DC"/>
    <w:rsid w:val="75A3E995"/>
    <w:rsid w:val="75A43D94"/>
    <w:rsid w:val="75A57A6F"/>
    <w:rsid w:val="75A6466F"/>
    <w:rsid w:val="75A7A3C2"/>
    <w:rsid w:val="75A8AFE8"/>
    <w:rsid w:val="75A99162"/>
    <w:rsid w:val="75AC7BDC"/>
    <w:rsid w:val="75ACA688"/>
    <w:rsid w:val="75AD07C2"/>
    <w:rsid w:val="75ADA2A7"/>
    <w:rsid w:val="75B07B59"/>
    <w:rsid w:val="75B33DE0"/>
    <w:rsid w:val="75B38A9D"/>
    <w:rsid w:val="75B433DB"/>
    <w:rsid w:val="75B4AA63"/>
    <w:rsid w:val="75B5BCF0"/>
    <w:rsid w:val="75B85642"/>
    <w:rsid w:val="75B869FC"/>
    <w:rsid w:val="75B8A8D0"/>
    <w:rsid w:val="75B980A9"/>
    <w:rsid w:val="75BA0090"/>
    <w:rsid w:val="75BBC888"/>
    <w:rsid w:val="75BD0490"/>
    <w:rsid w:val="75BEFB65"/>
    <w:rsid w:val="75BFC8EB"/>
    <w:rsid w:val="75C00EA2"/>
    <w:rsid w:val="75C078B5"/>
    <w:rsid w:val="75C20BDC"/>
    <w:rsid w:val="75C2249D"/>
    <w:rsid w:val="75C31B88"/>
    <w:rsid w:val="75C4503B"/>
    <w:rsid w:val="75C4E3D9"/>
    <w:rsid w:val="75C5C315"/>
    <w:rsid w:val="75C82962"/>
    <w:rsid w:val="75CAB480"/>
    <w:rsid w:val="75CC4F79"/>
    <w:rsid w:val="75CCA5B9"/>
    <w:rsid w:val="75CCA73F"/>
    <w:rsid w:val="75CCF52F"/>
    <w:rsid w:val="75CEFFEC"/>
    <w:rsid w:val="75D2EC2E"/>
    <w:rsid w:val="75D31CBE"/>
    <w:rsid w:val="75D356ED"/>
    <w:rsid w:val="75D53DDD"/>
    <w:rsid w:val="75D8090C"/>
    <w:rsid w:val="75D8826C"/>
    <w:rsid w:val="75DAB67E"/>
    <w:rsid w:val="75DCAE4F"/>
    <w:rsid w:val="75DEDDB6"/>
    <w:rsid w:val="75DFA9F1"/>
    <w:rsid w:val="75E04656"/>
    <w:rsid w:val="75E04D08"/>
    <w:rsid w:val="75E145B0"/>
    <w:rsid w:val="75E47F2F"/>
    <w:rsid w:val="75E9E73B"/>
    <w:rsid w:val="75EA397D"/>
    <w:rsid w:val="75EA5732"/>
    <w:rsid w:val="75EB9D65"/>
    <w:rsid w:val="75EC2981"/>
    <w:rsid w:val="75EF9387"/>
    <w:rsid w:val="75EFE0E7"/>
    <w:rsid w:val="75F10D36"/>
    <w:rsid w:val="75F3F63F"/>
    <w:rsid w:val="75F4E3E2"/>
    <w:rsid w:val="75F56754"/>
    <w:rsid w:val="75F5D6AC"/>
    <w:rsid w:val="75F791C4"/>
    <w:rsid w:val="75FC6D49"/>
    <w:rsid w:val="76025940"/>
    <w:rsid w:val="76078C98"/>
    <w:rsid w:val="76086FF5"/>
    <w:rsid w:val="76093267"/>
    <w:rsid w:val="76096A48"/>
    <w:rsid w:val="760DB317"/>
    <w:rsid w:val="760EEF0B"/>
    <w:rsid w:val="76113DBB"/>
    <w:rsid w:val="76125975"/>
    <w:rsid w:val="76157487"/>
    <w:rsid w:val="76166E37"/>
    <w:rsid w:val="7616E30E"/>
    <w:rsid w:val="7617C2E4"/>
    <w:rsid w:val="761A4600"/>
    <w:rsid w:val="761B2496"/>
    <w:rsid w:val="761CF85F"/>
    <w:rsid w:val="761E518D"/>
    <w:rsid w:val="761F9B22"/>
    <w:rsid w:val="7620593B"/>
    <w:rsid w:val="7625089A"/>
    <w:rsid w:val="7627A966"/>
    <w:rsid w:val="7628CF2B"/>
    <w:rsid w:val="762B373F"/>
    <w:rsid w:val="762BFD97"/>
    <w:rsid w:val="762C4C6A"/>
    <w:rsid w:val="762CBA35"/>
    <w:rsid w:val="762DC79E"/>
    <w:rsid w:val="762E3087"/>
    <w:rsid w:val="762F05E1"/>
    <w:rsid w:val="76303251"/>
    <w:rsid w:val="7630D14C"/>
    <w:rsid w:val="763200DF"/>
    <w:rsid w:val="7632219F"/>
    <w:rsid w:val="7636AE28"/>
    <w:rsid w:val="76376243"/>
    <w:rsid w:val="76386168"/>
    <w:rsid w:val="763F4341"/>
    <w:rsid w:val="7641AFBF"/>
    <w:rsid w:val="7642ABDE"/>
    <w:rsid w:val="7643E8D3"/>
    <w:rsid w:val="7644C8D2"/>
    <w:rsid w:val="764732B2"/>
    <w:rsid w:val="764827BB"/>
    <w:rsid w:val="7649462E"/>
    <w:rsid w:val="764AEF51"/>
    <w:rsid w:val="764E6514"/>
    <w:rsid w:val="764EF976"/>
    <w:rsid w:val="764F270A"/>
    <w:rsid w:val="76526113"/>
    <w:rsid w:val="76532075"/>
    <w:rsid w:val="765623FB"/>
    <w:rsid w:val="76566599"/>
    <w:rsid w:val="765708E9"/>
    <w:rsid w:val="765776DA"/>
    <w:rsid w:val="765AA54B"/>
    <w:rsid w:val="765B9567"/>
    <w:rsid w:val="765BBE96"/>
    <w:rsid w:val="765CFB8B"/>
    <w:rsid w:val="765D6540"/>
    <w:rsid w:val="76651F04"/>
    <w:rsid w:val="7666B080"/>
    <w:rsid w:val="7667E0EC"/>
    <w:rsid w:val="7668DC81"/>
    <w:rsid w:val="7669451F"/>
    <w:rsid w:val="7669610F"/>
    <w:rsid w:val="76699F5E"/>
    <w:rsid w:val="766A14AF"/>
    <w:rsid w:val="766B4EFB"/>
    <w:rsid w:val="766DFDAB"/>
    <w:rsid w:val="766F193B"/>
    <w:rsid w:val="7671E391"/>
    <w:rsid w:val="76729718"/>
    <w:rsid w:val="76729EB8"/>
    <w:rsid w:val="7673380D"/>
    <w:rsid w:val="7675892D"/>
    <w:rsid w:val="7676BE82"/>
    <w:rsid w:val="767882CF"/>
    <w:rsid w:val="767BE720"/>
    <w:rsid w:val="767C51D5"/>
    <w:rsid w:val="768128E3"/>
    <w:rsid w:val="768432B1"/>
    <w:rsid w:val="7684D80C"/>
    <w:rsid w:val="7685F008"/>
    <w:rsid w:val="7686A82C"/>
    <w:rsid w:val="768977C0"/>
    <w:rsid w:val="768C5558"/>
    <w:rsid w:val="768FF917"/>
    <w:rsid w:val="76934B76"/>
    <w:rsid w:val="7699CDC0"/>
    <w:rsid w:val="769A9C6C"/>
    <w:rsid w:val="769C7929"/>
    <w:rsid w:val="769CADDF"/>
    <w:rsid w:val="769CC533"/>
    <w:rsid w:val="769D25A7"/>
    <w:rsid w:val="769EA062"/>
    <w:rsid w:val="769F8301"/>
    <w:rsid w:val="769F9C3A"/>
    <w:rsid w:val="76A07AD0"/>
    <w:rsid w:val="76A0F0FD"/>
    <w:rsid w:val="76A15EDC"/>
    <w:rsid w:val="76A6038F"/>
    <w:rsid w:val="76A73DDD"/>
    <w:rsid w:val="76AC1A1B"/>
    <w:rsid w:val="76AD0835"/>
    <w:rsid w:val="76AD49D1"/>
    <w:rsid w:val="76AD607A"/>
    <w:rsid w:val="76B0F2FC"/>
    <w:rsid w:val="76B13EF5"/>
    <w:rsid w:val="76B20EB7"/>
    <w:rsid w:val="76B34D8E"/>
    <w:rsid w:val="76B44C4B"/>
    <w:rsid w:val="76B5A005"/>
    <w:rsid w:val="76B73E90"/>
    <w:rsid w:val="76B77977"/>
    <w:rsid w:val="76BAC029"/>
    <w:rsid w:val="76BAFFF0"/>
    <w:rsid w:val="76BB27EA"/>
    <w:rsid w:val="76BCE246"/>
    <w:rsid w:val="76BCEADC"/>
    <w:rsid w:val="76BF58C3"/>
    <w:rsid w:val="76BFB496"/>
    <w:rsid w:val="76C20469"/>
    <w:rsid w:val="76C4B95E"/>
    <w:rsid w:val="76C57A52"/>
    <w:rsid w:val="76C5C2CF"/>
    <w:rsid w:val="76C62C32"/>
    <w:rsid w:val="76C7E59C"/>
    <w:rsid w:val="76C90647"/>
    <w:rsid w:val="76CB87DD"/>
    <w:rsid w:val="76CBF26A"/>
    <w:rsid w:val="76D05320"/>
    <w:rsid w:val="76D3CD9C"/>
    <w:rsid w:val="76D53757"/>
    <w:rsid w:val="76D5E456"/>
    <w:rsid w:val="76D97A6C"/>
    <w:rsid w:val="76DB604D"/>
    <w:rsid w:val="76DB6318"/>
    <w:rsid w:val="76DBF317"/>
    <w:rsid w:val="76DC1810"/>
    <w:rsid w:val="76E061AA"/>
    <w:rsid w:val="76E07330"/>
    <w:rsid w:val="76E24F67"/>
    <w:rsid w:val="76E5AC74"/>
    <w:rsid w:val="76E71FB8"/>
    <w:rsid w:val="76E948B9"/>
    <w:rsid w:val="76EC3F24"/>
    <w:rsid w:val="76EDDB91"/>
    <w:rsid w:val="76EE2C6E"/>
    <w:rsid w:val="76EEBC5C"/>
    <w:rsid w:val="76EF4B82"/>
    <w:rsid w:val="76F0A484"/>
    <w:rsid w:val="76F2DB9F"/>
    <w:rsid w:val="76F39FE0"/>
    <w:rsid w:val="76F4D1EA"/>
    <w:rsid w:val="76FB67CE"/>
    <w:rsid w:val="76FFFA9F"/>
    <w:rsid w:val="77005EBD"/>
    <w:rsid w:val="7700606C"/>
    <w:rsid w:val="7700F05A"/>
    <w:rsid w:val="77019774"/>
    <w:rsid w:val="7701B3ED"/>
    <w:rsid w:val="7701E1CB"/>
    <w:rsid w:val="77060518"/>
    <w:rsid w:val="77087828"/>
    <w:rsid w:val="77089023"/>
    <w:rsid w:val="770A261D"/>
    <w:rsid w:val="770BAAE9"/>
    <w:rsid w:val="770EBFFF"/>
    <w:rsid w:val="7712E6EF"/>
    <w:rsid w:val="771352F1"/>
    <w:rsid w:val="77138590"/>
    <w:rsid w:val="77148E6A"/>
    <w:rsid w:val="77150F01"/>
    <w:rsid w:val="7715875B"/>
    <w:rsid w:val="7715BC71"/>
    <w:rsid w:val="77168139"/>
    <w:rsid w:val="7716B6AA"/>
    <w:rsid w:val="7718E1D6"/>
    <w:rsid w:val="771C34B0"/>
    <w:rsid w:val="771D8F1E"/>
    <w:rsid w:val="771E7F49"/>
    <w:rsid w:val="77203528"/>
    <w:rsid w:val="7721BB56"/>
    <w:rsid w:val="77254CCB"/>
    <w:rsid w:val="7728DB16"/>
    <w:rsid w:val="772B6418"/>
    <w:rsid w:val="772BACE2"/>
    <w:rsid w:val="7731FDAA"/>
    <w:rsid w:val="77325970"/>
    <w:rsid w:val="77329A9F"/>
    <w:rsid w:val="77337783"/>
    <w:rsid w:val="77359C0B"/>
    <w:rsid w:val="7735A43D"/>
    <w:rsid w:val="77361BC3"/>
    <w:rsid w:val="77363D2F"/>
    <w:rsid w:val="7736B722"/>
    <w:rsid w:val="773A950D"/>
    <w:rsid w:val="773AD3F5"/>
    <w:rsid w:val="773AFA25"/>
    <w:rsid w:val="773FE134"/>
    <w:rsid w:val="77408E0B"/>
    <w:rsid w:val="7742045D"/>
    <w:rsid w:val="7744390E"/>
    <w:rsid w:val="7745F5FD"/>
    <w:rsid w:val="7747C2CB"/>
    <w:rsid w:val="774946A1"/>
    <w:rsid w:val="774C3B00"/>
    <w:rsid w:val="7750194E"/>
    <w:rsid w:val="775384B7"/>
    <w:rsid w:val="7753B9AA"/>
    <w:rsid w:val="77549139"/>
    <w:rsid w:val="7755327E"/>
    <w:rsid w:val="77558CDB"/>
    <w:rsid w:val="775654C9"/>
    <w:rsid w:val="7757396B"/>
    <w:rsid w:val="77576E14"/>
    <w:rsid w:val="7757D8A5"/>
    <w:rsid w:val="775D08E2"/>
    <w:rsid w:val="775EA78A"/>
    <w:rsid w:val="775EFD0C"/>
    <w:rsid w:val="7760308F"/>
    <w:rsid w:val="776074CF"/>
    <w:rsid w:val="77621FA6"/>
    <w:rsid w:val="77624B65"/>
    <w:rsid w:val="77627A19"/>
    <w:rsid w:val="77629044"/>
    <w:rsid w:val="7762E14B"/>
    <w:rsid w:val="776432AD"/>
    <w:rsid w:val="77650C14"/>
    <w:rsid w:val="776689C6"/>
    <w:rsid w:val="776D151B"/>
    <w:rsid w:val="776D3FAA"/>
    <w:rsid w:val="776E1EFC"/>
    <w:rsid w:val="77713690"/>
    <w:rsid w:val="7771517A"/>
    <w:rsid w:val="7771ACA9"/>
    <w:rsid w:val="77734030"/>
    <w:rsid w:val="777368B9"/>
    <w:rsid w:val="77752061"/>
    <w:rsid w:val="7779D591"/>
    <w:rsid w:val="777B8683"/>
    <w:rsid w:val="777B8FE2"/>
    <w:rsid w:val="777FAE30"/>
    <w:rsid w:val="7782F28D"/>
    <w:rsid w:val="77871081"/>
    <w:rsid w:val="7787798B"/>
    <w:rsid w:val="7787F60E"/>
    <w:rsid w:val="7788600A"/>
    <w:rsid w:val="77897E95"/>
    <w:rsid w:val="778B7BCD"/>
    <w:rsid w:val="778CD70C"/>
    <w:rsid w:val="778D35F4"/>
    <w:rsid w:val="7790BF74"/>
    <w:rsid w:val="7791F240"/>
    <w:rsid w:val="77934822"/>
    <w:rsid w:val="7793771E"/>
    <w:rsid w:val="7793C065"/>
    <w:rsid w:val="7793FFD2"/>
    <w:rsid w:val="779498B5"/>
    <w:rsid w:val="7796D292"/>
    <w:rsid w:val="7798FC93"/>
    <w:rsid w:val="7799A3FE"/>
    <w:rsid w:val="779B1BFB"/>
    <w:rsid w:val="779BAD6D"/>
    <w:rsid w:val="77A24BA9"/>
    <w:rsid w:val="77A4268F"/>
    <w:rsid w:val="77A69242"/>
    <w:rsid w:val="77AA4D7B"/>
    <w:rsid w:val="77ABC1E7"/>
    <w:rsid w:val="77AC47DE"/>
    <w:rsid w:val="77AD4DB1"/>
    <w:rsid w:val="77B23E98"/>
    <w:rsid w:val="77B53160"/>
    <w:rsid w:val="77B674BC"/>
    <w:rsid w:val="77B6A22D"/>
    <w:rsid w:val="77B79E3B"/>
    <w:rsid w:val="77B8537D"/>
    <w:rsid w:val="77B9520F"/>
    <w:rsid w:val="77B96FEE"/>
    <w:rsid w:val="77BA02CF"/>
    <w:rsid w:val="77BBAEA2"/>
    <w:rsid w:val="77BCC4BB"/>
    <w:rsid w:val="77BD94E6"/>
    <w:rsid w:val="77BE3F8C"/>
    <w:rsid w:val="77BEDCE9"/>
    <w:rsid w:val="77BFA420"/>
    <w:rsid w:val="77BFD757"/>
    <w:rsid w:val="77BFE78C"/>
    <w:rsid w:val="77C16759"/>
    <w:rsid w:val="77C1AFB6"/>
    <w:rsid w:val="77C222D4"/>
    <w:rsid w:val="77C2F217"/>
    <w:rsid w:val="77C5B240"/>
    <w:rsid w:val="77C7C406"/>
    <w:rsid w:val="77C8958A"/>
    <w:rsid w:val="77CABFB7"/>
    <w:rsid w:val="77CBE149"/>
    <w:rsid w:val="77CC3DD7"/>
    <w:rsid w:val="77CCD8B5"/>
    <w:rsid w:val="77CD9165"/>
    <w:rsid w:val="77CE7759"/>
    <w:rsid w:val="77D154B4"/>
    <w:rsid w:val="77D37933"/>
    <w:rsid w:val="77D6E967"/>
    <w:rsid w:val="77D84E7C"/>
    <w:rsid w:val="77DA4AD7"/>
    <w:rsid w:val="77DADE32"/>
    <w:rsid w:val="77DD66CE"/>
    <w:rsid w:val="77DEEF71"/>
    <w:rsid w:val="77DF4564"/>
    <w:rsid w:val="77E081DC"/>
    <w:rsid w:val="77E11CE5"/>
    <w:rsid w:val="77E1B904"/>
    <w:rsid w:val="77E4EBBF"/>
    <w:rsid w:val="77E506AC"/>
    <w:rsid w:val="77E6D203"/>
    <w:rsid w:val="77EB7A77"/>
    <w:rsid w:val="77EB8931"/>
    <w:rsid w:val="77EBB462"/>
    <w:rsid w:val="77EC0AAD"/>
    <w:rsid w:val="77ED22F5"/>
    <w:rsid w:val="77EF65C5"/>
    <w:rsid w:val="77F4BE2B"/>
    <w:rsid w:val="77F61FE3"/>
    <w:rsid w:val="77F681D6"/>
    <w:rsid w:val="77F743E9"/>
    <w:rsid w:val="77F9E144"/>
    <w:rsid w:val="77FCDB77"/>
    <w:rsid w:val="77FD99F1"/>
    <w:rsid w:val="77FF8524"/>
    <w:rsid w:val="7800CE29"/>
    <w:rsid w:val="7800D077"/>
    <w:rsid w:val="78011D3C"/>
    <w:rsid w:val="78015CE5"/>
    <w:rsid w:val="7803D0AA"/>
    <w:rsid w:val="78056C3B"/>
    <w:rsid w:val="7805EA18"/>
    <w:rsid w:val="7805F902"/>
    <w:rsid w:val="78061E90"/>
    <w:rsid w:val="7806BBD5"/>
    <w:rsid w:val="780A6922"/>
    <w:rsid w:val="780C8874"/>
    <w:rsid w:val="780D0A31"/>
    <w:rsid w:val="780DB0FD"/>
    <w:rsid w:val="7810345D"/>
    <w:rsid w:val="78126174"/>
    <w:rsid w:val="7812DDBB"/>
    <w:rsid w:val="78145BBC"/>
    <w:rsid w:val="78147C86"/>
    <w:rsid w:val="7815E158"/>
    <w:rsid w:val="78165755"/>
    <w:rsid w:val="7816BD24"/>
    <w:rsid w:val="7816DF48"/>
    <w:rsid w:val="78177CA1"/>
    <w:rsid w:val="7817C775"/>
    <w:rsid w:val="7818F4BC"/>
    <w:rsid w:val="781A7C69"/>
    <w:rsid w:val="781AC085"/>
    <w:rsid w:val="781CBA4A"/>
    <w:rsid w:val="781F680E"/>
    <w:rsid w:val="78201A81"/>
    <w:rsid w:val="78207B4B"/>
    <w:rsid w:val="78235887"/>
    <w:rsid w:val="7823C89A"/>
    <w:rsid w:val="78240F77"/>
    <w:rsid w:val="78251400"/>
    <w:rsid w:val="78260274"/>
    <w:rsid w:val="7828003A"/>
    <w:rsid w:val="7828725D"/>
    <w:rsid w:val="78289C34"/>
    <w:rsid w:val="78298AE7"/>
    <w:rsid w:val="7829C911"/>
    <w:rsid w:val="7829DB09"/>
    <w:rsid w:val="782B3554"/>
    <w:rsid w:val="782DB39B"/>
    <w:rsid w:val="782EB691"/>
    <w:rsid w:val="7831EC49"/>
    <w:rsid w:val="7833B957"/>
    <w:rsid w:val="78356409"/>
    <w:rsid w:val="7835DE93"/>
    <w:rsid w:val="78360818"/>
    <w:rsid w:val="783644F0"/>
    <w:rsid w:val="7837A409"/>
    <w:rsid w:val="78382A73"/>
    <w:rsid w:val="783AD3B8"/>
    <w:rsid w:val="783EB406"/>
    <w:rsid w:val="783EF5E8"/>
    <w:rsid w:val="784010E1"/>
    <w:rsid w:val="7843CAB5"/>
    <w:rsid w:val="784609E5"/>
    <w:rsid w:val="784B6381"/>
    <w:rsid w:val="784C8426"/>
    <w:rsid w:val="784E9A6E"/>
    <w:rsid w:val="785097EE"/>
    <w:rsid w:val="78514F09"/>
    <w:rsid w:val="78519ABA"/>
    <w:rsid w:val="78529127"/>
    <w:rsid w:val="7853A5E3"/>
    <w:rsid w:val="785D6450"/>
    <w:rsid w:val="785EA8CC"/>
    <w:rsid w:val="785F0981"/>
    <w:rsid w:val="785F2007"/>
    <w:rsid w:val="78602CF6"/>
    <w:rsid w:val="78645FCF"/>
    <w:rsid w:val="786537A2"/>
    <w:rsid w:val="78669466"/>
    <w:rsid w:val="786738C2"/>
    <w:rsid w:val="7867C2CB"/>
    <w:rsid w:val="78688056"/>
    <w:rsid w:val="786997A2"/>
    <w:rsid w:val="786A3D54"/>
    <w:rsid w:val="786DE72C"/>
    <w:rsid w:val="786F2748"/>
    <w:rsid w:val="786FD861"/>
    <w:rsid w:val="7870D6F5"/>
    <w:rsid w:val="7872B5DA"/>
    <w:rsid w:val="7874D3A5"/>
    <w:rsid w:val="7874DCD2"/>
    <w:rsid w:val="787566D9"/>
    <w:rsid w:val="7875D97D"/>
    <w:rsid w:val="787840AB"/>
    <w:rsid w:val="78790828"/>
    <w:rsid w:val="787A4DCC"/>
    <w:rsid w:val="7880229E"/>
    <w:rsid w:val="78803799"/>
    <w:rsid w:val="78812E81"/>
    <w:rsid w:val="7884EBA8"/>
    <w:rsid w:val="78850933"/>
    <w:rsid w:val="78851195"/>
    <w:rsid w:val="788701F4"/>
    <w:rsid w:val="788720B5"/>
    <w:rsid w:val="788724FB"/>
    <w:rsid w:val="788872E7"/>
    <w:rsid w:val="788C70DA"/>
    <w:rsid w:val="788F35F5"/>
    <w:rsid w:val="788F35FF"/>
    <w:rsid w:val="78906803"/>
    <w:rsid w:val="7893635E"/>
    <w:rsid w:val="78936587"/>
    <w:rsid w:val="7894FD17"/>
    <w:rsid w:val="789B7BC7"/>
    <w:rsid w:val="789CBB7E"/>
    <w:rsid w:val="789E1405"/>
    <w:rsid w:val="789EB8E3"/>
    <w:rsid w:val="78A041FB"/>
    <w:rsid w:val="78A04E28"/>
    <w:rsid w:val="78A0A00B"/>
    <w:rsid w:val="78A14FB7"/>
    <w:rsid w:val="78A245DD"/>
    <w:rsid w:val="78A581E7"/>
    <w:rsid w:val="78A669BE"/>
    <w:rsid w:val="78A76FB7"/>
    <w:rsid w:val="78AB2C9E"/>
    <w:rsid w:val="78AB3468"/>
    <w:rsid w:val="78ACDF39"/>
    <w:rsid w:val="78B05363"/>
    <w:rsid w:val="78B321C9"/>
    <w:rsid w:val="78B33E65"/>
    <w:rsid w:val="78B34DB9"/>
    <w:rsid w:val="78B36E7C"/>
    <w:rsid w:val="78B4D45A"/>
    <w:rsid w:val="78B9432B"/>
    <w:rsid w:val="78BA0A77"/>
    <w:rsid w:val="78BD16D7"/>
    <w:rsid w:val="78BDE081"/>
    <w:rsid w:val="78BE6A72"/>
    <w:rsid w:val="78BECDB9"/>
    <w:rsid w:val="78C1B7F1"/>
    <w:rsid w:val="78C3E9AF"/>
    <w:rsid w:val="78C3FB86"/>
    <w:rsid w:val="78C52F19"/>
    <w:rsid w:val="78C7D1C0"/>
    <w:rsid w:val="78C89E05"/>
    <w:rsid w:val="78CB858C"/>
    <w:rsid w:val="78CC3232"/>
    <w:rsid w:val="78CCCDC7"/>
    <w:rsid w:val="78D5152A"/>
    <w:rsid w:val="78D909E3"/>
    <w:rsid w:val="78DFAC26"/>
    <w:rsid w:val="78E06C7E"/>
    <w:rsid w:val="78E2090D"/>
    <w:rsid w:val="78E2AD63"/>
    <w:rsid w:val="78E4A9C0"/>
    <w:rsid w:val="78E67673"/>
    <w:rsid w:val="78E68491"/>
    <w:rsid w:val="78E69B9A"/>
    <w:rsid w:val="78E868BF"/>
    <w:rsid w:val="78E8C743"/>
    <w:rsid w:val="78EA2AC7"/>
    <w:rsid w:val="78EBBB74"/>
    <w:rsid w:val="78ED1AE2"/>
    <w:rsid w:val="78EDB84F"/>
    <w:rsid w:val="78EFC74A"/>
    <w:rsid w:val="78F0D227"/>
    <w:rsid w:val="78F116D3"/>
    <w:rsid w:val="78F2170F"/>
    <w:rsid w:val="78F58AC0"/>
    <w:rsid w:val="78F59012"/>
    <w:rsid w:val="78F59AAA"/>
    <w:rsid w:val="78F781FF"/>
    <w:rsid w:val="78F9EC09"/>
    <w:rsid w:val="78FABBC1"/>
    <w:rsid w:val="78FD84D7"/>
    <w:rsid w:val="78FDEC91"/>
    <w:rsid w:val="78FE4763"/>
    <w:rsid w:val="78FEA2D1"/>
    <w:rsid w:val="78FEF2BC"/>
    <w:rsid w:val="7901EC8C"/>
    <w:rsid w:val="7902C9AE"/>
    <w:rsid w:val="79032B44"/>
    <w:rsid w:val="7903E21F"/>
    <w:rsid w:val="7903FCA5"/>
    <w:rsid w:val="790AB67C"/>
    <w:rsid w:val="790AB9C8"/>
    <w:rsid w:val="790ABA2C"/>
    <w:rsid w:val="790B4A01"/>
    <w:rsid w:val="790B77BD"/>
    <w:rsid w:val="790CD264"/>
    <w:rsid w:val="790D8626"/>
    <w:rsid w:val="790E4A4E"/>
    <w:rsid w:val="790F98C5"/>
    <w:rsid w:val="790FDB2D"/>
    <w:rsid w:val="79130B5E"/>
    <w:rsid w:val="7913366B"/>
    <w:rsid w:val="7915BBAD"/>
    <w:rsid w:val="79160F0E"/>
    <w:rsid w:val="79188F47"/>
    <w:rsid w:val="7919DEFA"/>
    <w:rsid w:val="791C558D"/>
    <w:rsid w:val="791CD5E5"/>
    <w:rsid w:val="791DA002"/>
    <w:rsid w:val="791EE960"/>
    <w:rsid w:val="791FECF5"/>
    <w:rsid w:val="7921A57F"/>
    <w:rsid w:val="7927B943"/>
    <w:rsid w:val="792AF815"/>
    <w:rsid w:val="792BD926"/>
    <w:rsid w:val="792C0765"/>
    <w:rsid w:val="792E326F"/>
    <w:rsid w:val="792E75E8"/>
    <w:rsid w:val="79307543"/>
    <w:rsid w:val="79324802"/>
    <w:rsid w:val="7933240D"/>
    <w:rsid w:val="7933562F"/>
    <w:rsid w:val="79344040"/>
    <w:rsid w:val="7934CC9A"/>
    <w:rsid w:val="7935BF70"/>
    <w:rsid w:val="79366BEB"/>
    <w:rsid w:val="7936AF5E"/>
    <w:rsid w:val="7936BB6B"/>
    <w:rsid w:val="7937463B"/>
    <w:rsid w:val="7937DEDB"/>
    <w:rsid w:val="793861CE"/>
    <w:rsid w:val="79395FC5"/>
    <w:rsid w:val="793C2DC6"/>
    <w:rsid w:val="793C5504"/>
    <w:rsid w:val="793D3DCC"/>
    <w:rsid w:val="793DAEE5"/>
    <w:rsid w:val="7940F39C"/>
    <w:rsid w:val="7941F0A5"/>
    <w:rsid w:val="7942926A"/>
    <w:rsid w:val="7946163C"/>
    <w:rsid w:val="7946273E"/>
    <w:rsid w:val="79463BD3"/>
    <w:rsid w:val="7947E646"/>
    <w:rsid w:val="7949F644"/>
    <w:rsid w:val="794AF706"/>
    <w:rsid w:val="794B0D74"/>
    <w:rsid w:val="794B5712"/>
    <w:rsid w:val="794CD125"/>
    <w:rsid w:val="794E7410"/>
    <w:rsid w:val="794FAA17"/>
    <w:rsid w:val="79522280"/>
    <w:rsid w:val="7955E6C1"/>
    <w:rsid w:val="7958E8E0"/>
    <w:rsid w:val="79592BB5"/>
    <w:rsid w:val="79595A53"/>
    <w:rsid w:val="795A01A1"/>
    <w:rsid w:val="795B9890"/>
    <w:rsid w:val="795DFFA4"/>
    <w:rsid w:val="795FD02D"/>
    <w:rsid w:val="79611A71"/>
    <w:rsid w:val="7961ADD3"/>
    <w:rsid w:val="79634E1E"/>
    <w:rsid w:val="7964E387"/>
    <w:rsid w:val="79668F79"/>
    <w:rsid w:val="79680C53"/>
    <w:rsid w:val="7969449A"/>
    <w:rsid w:val="796A31FF"/>
    <w:rsid w:val="796A56D4"/>
    <w:rsid w:val="796B7E34"/>
    <w:rsid w:val="796C832C"/>
    <w:rsid w:val="796FBE27"/>
    <w:rsid w:val="796FF2F8"/>
    <w:rsid w:val="79734359"/>
    <w:rsid w:val="79739D0A"/>
    <w:rsid w:val="79753719"/>
    <w:rsid w:val="79782892"/>
    <w:rsid w:val="7979E1F1"/>
    <w:rsid w:val="797AE342"/>
    <w:rsid w:val="797AF4BB"/>
    <w:rsid w:val="797C7B55"/>
    <w:rsid w:val="797DCD6D"/>
    <w:rsid w:val="797E59DB"/>
    <w:rsid w:val="797F6BF6"/>
    <w:rsid w:val="797F8846"/>
    <w:rsid w:val="79813D0C"/>
    <w:rsid w:val="79814B6D"/>
    <w:rsid w:val="798428AA"/>
    <w:rsid w:val="79855336"/>
    <w:rsid w:val="7985856B"/>
    <w:rsid w:val="79866D49"/>
    <w:rsid w:val="79875723"/>
    <w:rsid w:val="79885AD2"/>
    <w:rsid w:val="7988AB3D"/>
    <w:rsid w:val="798C2851"/>
    <w:rsid w:val="798C9D55"/>
    <w:rsid w:val="798CAEC7"/>
    <w:rsid w:val="798E8D37"/>
    <w:rsid w:val="798FDB0D"/>
    <w:rsid w:val="799099C0"/>
    <w:rsid w:val="7990C562"/>
    <w:rsid w:val="7992290B"/>
    <w:rsid w:val="79972C2D"/>
    <w:rsid w:val="799AA782"/>
    <w:rsid w:val="799C2747"/>
    <w:rsid w:val="79A0FFB9"/>
    <w:rsid w:val="79A1549F"/>
    <w:rsid w:val="79A75AB3"/>
    <w:rsid w:val="79A8D53C"/>
    <w:rsid w:val="79ABAEA1"/>
    <w:rsid w:val="79ACD72A"/>
    <w:rsid w:val="79AE21D8"/>
    <w:rsid w:val="79B4CC77"/>
    <w:rsid w:val="79B520CF"/>
    <w:rsid w:val="79B62222"/>
    <w:rsid w:val="79B77227"/>
    <w:rsid w:val="79B92DB6"/>
    <w:rsid w:val="79BAB922"/>
    <w:rsid w:val="79BCB4A0"/>
    <w:rsid w:val="79BCD558"/>
    <w:rsid w:val="79BF9605"/>
    <w:rsid w:val="79BFFB81"/>
    <w:rsid w:val="79C06881"/>
    <w:rsid w:val="79C07725"/>
    <w:rsid w:val="79C09E6A"/>
    <w:rsid w:val="79C1C851"/>
    <w:rsid w:val="79C251DC"/>
    <w:rsid w:val="79C27C3F"/>
    <w:rsid w:val="79C317D6"/>
    <w:rsid w:val="79C380FA"/>
    <w:rsid w:val="79C4D106"/>
    <w:rsid w:val="79CA8758"/>
    <w:rsid w:val="79CB6D85"/>
    <w:rsid w:val="79CC7F52"/>
    <w:rsid w:val="79CFE208"/>
    <w:rsid w:val="79D058BA"/>
    <w:rsid w:val="79D0A46F"/>
    <w:rsid w:val="79D0F545"/>
    <w:rsid w:val="79D0F938"/>
    <w:rsid w:val="79D32FEA"/>
    <w:rsid w:val="79D35A2B"/>
    <w:rsid w:val="79D5857B"/>
    <w:rsid w:val="79D6DD3E"/>
    <w:rsid w:val="79D8E5B4"/>
    <w:rsid w:val="79D9C1BE"/>
    <w:rsid w:val="79DAE1CA"/>
    <w:rsid w:val="79DC82AC"/>
    <w:rsid w:val="79DD59B6"/>
    <w:rsid w:val="79DE2B65"/>
    <w:rsid w:val="79E00A74"/>
    <w:rsid w:val="79E07D2D"/>
    <w:rsid w:val="79E14AAE"/>
    <w:rsid w:val="79E1D9B8"/>
    <w:rsid w:val="79E5338B"/>
    <w:rsid w:val="79E8AEC1"/>
    <w:rsid w:val="79EA1592"/>
    <w:rsid w:val="79F272C7"/>
    <w:rsid w:val="79F2DD79"/>
    <w:rsid w:val="79F3D7DC"/>
    <w:rsid w:val="79F4498B"/>
    <w:rsid w:val="79F5B374"/>
    <w:rsid w:val="79F5EC50"/>
    <w:rsid w:val="79F8ED79"/>
    <w:rsid w:val="79F93EF2"/>
    <w:rsid w:val="79F9A52B"/>
    <w:rsid w:val="79F9F165"/>
    <w:rsid w:val="79FAB9AC"/>
    <w:rsid w:val="79FBADCC"/>
    <w:rsid w:val="79FE25F4"/>
    <w:rsid w:val="79FF1372"/>
    <w:rsid w:val="7A000F91"/>
    <w:rsid w:val="7A01B8B4"/>
    <w:rsid w:val="7A01E831"/>
    <w:rsid w:val="7A022F43"/>
    <w:rsid w:val="7A030CE0"/>
    <w:rsid w:val="7A03932C"/>
    <w:rsid w:val="7A07C8B3"/>
    <w:rsid w:val="7A0998E6"/>
    <w:rsid w:val="7A0A86AB"/>
    <w:rsid w:val="7A0ADFC2"/>
    <w:rsid w:val="7A0C0D55"/>
    <w:rsid w:val="7A0C755B"/>
    <w:rsid w:val="7A0DAD04"/>
    <w:rsid w:val="7A0E1D5B"/>
    <w:rsid w:val="7A0E94AA"/>
    <w:rsid w:val="7A1152CF"/>
    <w:rsid w:val="7A11800A"/>
    <w:rsid w:val="7A13E6A7"/>
    <w:rsid w:val="7A151597"/>
    <w:rsid w:val="7A1586EE"/>
    <w:rsid w:val="7A15C1A5"/>
    <w:rsid w:val="7A1893D4"/>
    <w:rsid w:val="7A19AF87"/>
    <w:rsid w:val="7A1A3C03"/>
    <w:rsid w:val="7A1BFDBE"/>
    <w:rsid w:val="7A2058B7"/>
    <w:rsid w:val="7A21942D"/>
    <w:rsid w:val="7A2567B2"/>
    <w:rsid w:val="7A266F9C"/>
    <w:rsid w:val="7A281287"/>
    <w:rsid w:val="7A281A56"/>
    <w:rsid w:val="7A28AB4E"/>
    <w:rsid w:val="7A292216"/>
    <w:rsid w:val="7A2A6061"/>
    <w:rsid w:val="7A2AC656"/>
    <w:rsid w:val="7A2B2E95"/>
    <w:rsid w:val="7A2B5721"/>
    <w:rsid w:val="7A2BDCF8"/>
    <w:rsid w:val="7A2E194E"/>
    <w:rsid w:val="7A2E656B"/>
    <w:rsid w:val="7A2F05AD"/>
    <w:rsid w:val="7A300545"/>
    <w:rsid w:val="7A31EB55"/>
    <w:rsid w:val="7A325CF2"/>
    <w:rsid w:val="7A33E0EF"/>
    <w:rsid w:val="7A34215A"/>
    <w:rsid w:val="7A34EE5E"/>
    <w:rsid w:val="7A3999DF"/>
    <w:rsid w:val="7A39E466"/>
    <w:rsid w:val="7A3D8528"/>
    <w:rsid w:val="7A430067"/>
    <w:rsid w:val="7A436A26"/>
    <w:rsid w:val="7A45AC99"/>
    <w:rsid w:val="7A47A5E3"/>
    <w:rsid w:val="7A47E8D0"/>
    <w:rsid w:val="7A487C1F"/>
    <w:rsid w:val="7A48FE2C"/>
    <w:rsid w:val="7A490318"/>
    <w:rsid w:val="7A49A1D8"/>
    <w:rsid w:val="7A4A21CF"/>
    <w:rsid w:val="7A4C50FB"/>
    <w:rsid w:val="7A4CF87C"/>
    <w:rsid w:val="7A4E72C1"/>
    <w:rsid w:val="7A4E86FE"/>
    <w:rsid w:val="7A4ED81B"/>
    <w:rsid w:val="7A4EDAC2"/>
    <w:rsid w:val="7A4FE11A"/>
    <w:rsid w:val="7A52A2FA"/>
    <w:rsid w:val="7A5B43A0"/>
    <w:rsid w:val="7A5C619B"/>
    <w:rsid w:val="7A623BFF"/>
    <w:rsid w:val="7A62A1CB"/>
    <w:rsid w:val="7A6340D7"/>
    <w:rsid w:val="7A6404F1"/>
    <w:rsid w:val="7A66373D"/>
    <w:rsid w:val="7A66D32C"/>
    <w:rsid w:val="7A66EB36"/>
    <w:rsid w:val="7A6A2C5B"/>
    <w:rsid w:val="7A6C3B10"/>
    <w:rsid w:val="7A6ED43E"/>
    <w:rsid w:val="7A6FC080"/>
    <w:rsid w:val="7A710CFE"/>
    <w:rsid w:val="7A73041C"/>
    <w:rsid w:val="7A75DBD7"/>
    <w:rsid w:val="7A76163C"/>
    <w:rsid w:val="7A772827"/>
    <w:rsid w:val="7A784BE0"/>
    <w:rsid w:val="7A7922DC"/>
    <w:rsid w:val="7A79B0DC"/>
    <w:rsid w:val="7A7D9DDD"/>
    <w:rsid w:val="7A7F10F4"/>
    <w:rsid w:val="7A7F1D72"/>
    <w:rsid w:val="7A82FEB1"/>
    <w:rsid w:val="7A83B5D5"/>
    <w:rsid w:val="7A87C73F"/>
    <w:rsid w:val="7A89242B"/>
    <w:rsid w:val="7A8D249D"/>
    <w:rsid w:val="7A918AC2"/>
    <w:rsid w:val="7A96227C"/>
    <w:rsid w:val="7A96C582"/>
    <w:rsid w:val="7A97E04E"/>
    <w:rsid w:val="7A983502"/>
    <w:rsid w:val="7A9BE4C4"/>
    <w:rsid w:val="7A9E09E9"/>
    <w:rsid w:val="7A9FC602"/>
    <w:rsid w:val="7AA2AE78"/>
    <w:rsid w:val="7AA830E3"/>
    <w:rsid w:val="7AA9199F"/>
    <w:rsid w:val="7AAB27E3"/>
    <w:rsid w:val="7AAB2B14"/>
    <w:rsid w:val="7AAB981D"/>
    <w:rsid w:val="7AAC43DC"/>
    <w:rsid w:val="7AAFD139"/>
    <w:rsid w:val="7AB102F7"/>
    <w:rsid w:val="7AB19041"/>
    <w:rsid w:val="7AB2B192"/>
    <w:rsid w:val="7AB2CD36"/>
    <w:rsid w:val="7AB2EFE7"/>
    <w:rsid w:val="7AB68498"/>
    <w:rsid w:val="7AB75FC7"/>
    <w:rsid w:val="7AB86840"/>
    <w:rsid w:val="7AB91FF2"/>
    <w:rsid w:val="7ABD105D"/>
    <w:rsid w:val="7ABD2AE0"/>
    <w:rsid w:val="7ABE0BB6"/>
    <w:rsid w:val="7ABF6DDE"/>
    <w:rsid w:val="7AC01FEB"/>
    <w:rsid w:val="7AC04444"/>
    <w:rsid w:val="7AC2C68F"/>
    <w:rsid w:val="7AC335E6"/>
    <w:rsid w:val="7AC355DD"/>
    <w:rsid w:val="7AC3C2DA"/>
    <w:rsid w:val="7AC51B2F"/>
    <w:rsid w:val="7AC9DEEB"/>
    <w:rsid w:val="7ACA60D7"/>
    <w:rsid w:val="7ACA894C"/>
    <w:rsid w:val="7ACB091C"/>
    <w:rsid w:val="7ACB3BED"/>
    <w:rsid w:val="7ACC80D5"/>
    <w:rsid w:val="7ACE99F3"/>
    <w:rsid w:val="7AD1A5B3"/>
    <w:rsid w:val="7AD60372"/>
    <w:rsid w:val="7AD64965"/>
    <w:rsid w:val="7AD739EE"/>
    <w:rsid w:val="7AD8A5DA"/>
    <w:rsid w:val="7AD9817C"/>
    <w:rsid w:val="7ADBE131"/>
    <w:rsid w:val="7AE19462"/>
    <w:rsid w:val="7AE233FC"/>
    <w:rsid w:val="7AE50415"/>
    <w:rsid w:val="7AEA956E"/>
    <w:rsid w:val="7AECE21B"/>
    <w:rsid w:val="7AED0956"/>
    <w:rsid w:val="7AEF135C"/>
    <w:rsid w:val="7AEF7060"/>
    <w:rsid w:val="7AF5B225"/>
    <w:rsid w:val="7AF8D163"/>
    <w:rsid w:val="7AF94A18"/>
    <w:rsid w:val="7AFA4C97"/>
    <w:rsid w:val="7AFE9ACF"/>
    <w:rsid w:val="7AFFC496"/>
    <w:rsid w:val="7B00EB81"/>
    <w:rsid w:val="7B0464CD"/>
    <w:rsid w:val="7B0563FD"/>
    <w:rsid w:val="7B07F3B3"/>
    <w:rsid w:val="7B097948"/>
    <w:rsid w:val="7B09E85D"/>
    <w:rsid w:val="7B0A731C"/>
    <w:rsid w:val="7B0E2E45"/>
    <w:rsid w:val="7B0FCFCA"/>
    <w:rsid w:val="7B106D79"/>
    <w:rsid w:val="7B10E4E2"/>
    <w:rsid w:val="7B122546"/>
    <w:rsid w:val="7B12E4C0"/>
    <w:rsid w:val="7B134CBB"/>
    <w:rsid w:val="7B14475E"/>
    <w:rsid w:val="7B145A8C"/>
    <w:rsid w:val="7B14DB31"/>
    <w:rsid w:val="7B152F6D"/>
    <w:rsid w:val="7B156159"/>
    <w:rsid w:val="7B19923B"/>
    <w:rsid w:val="7B1C42B4"/>
    <w:rsid w:val="7B1FF7D1"/>
    <w:rsid w:val="7B23C8F2"/>
    <w:rsid w:val="7B257D90"/>
    <w:rsid w:val="7B2621BA"/>
    <w:rsid w:val="7B28520B"/>
    <w:rsid w:val="7B285C49"/>
    <w:rsid w:val="7B2C498B"/>
    <w:rsid w:val="7B2C6B2F"/>
    <w:rsid w:val="7B2CA8B7"/>
    <w:rsid w:val="7B2D1864"/>
    <w:rsid w:val="7B2E35F8"/>
    <w:rsid w:val="7B2F0F66"/>
    <w:rsid w:val="7B318F15"/>
    <w:rsid w:val="7B332B42"/>
    <w:rsid w:val="7B339074"/>
    <w:rsid w:val="7B34BB56"/>
    <w:rsid w:val="7B35E9C0"/>
    <w:rsid w:val="7B362D70"/>
    <w:rsid w:val="7B376617"/>
    <w:rsid w:val="7B37BD60"/>
    <w:rsid w:val="7B38AE44"/>
    <w:rsid w:val="7B38EA33"/>
    <w:rsid w:val="7B3AA50B"/>
    <w:rsid w:val="7B3B3BED"/>
    <w:rsid w:val="7B3B3E9B"/>
    <w:rsid w:val="7B3BA412"/>
    <w:rsid w:val="7B3FEAD5"/>
    <w:rsid w:val="7B405BC2"/>
    <w:rsid w:val="7B42AAE8"/>
    <w:rsid w:val="7B45EEA3"/>
    <w:rsid w:val="7B46250B"/>
    <w:rsid w:val="7B49E705"/>
    <w:rsid w:val="7B4A04FD"/>
    <w:rsid w:val="7B4AFB11"/>
    <w:rsid w:val="7B4C98B8"/>
    <w:rsid w:val="7B4D4518"/>
    <w:rsid w:val="7B4D7CF1"/>
    <w:rsid w:val="7B4D83C0"/>
    <w:rsid w:val="7B4E652A"/>
    <w:rsid w:val="7B4E9A97"/>
    <w:rsid w:val="7B4F906A"/>
    <w:rsid w:val="7B4FAE35"/>
    <w:rsid w:val="7B543D03"/>
    <w:rsid w:val="7B5511E4"/>
    <w:rsid w:val="7B5560FF"/>
    <w:rsid w:val="7B59328E"/>
    <w:rsid w:val="7B6122C8"/>
    <w:rsid w:val="7B61F20D"/>
    <w:rsid w:val="7B621518"/>
    <w:rsid w:val="7B62D54A"/>
    <w:rsid w:val="7B630F78"/>
    <w:rsid w:val="7B66CE08"/>
    <w:rsid w:val="7B67487B"/>
    <w:rsid w:val="7B6791D3"/>
    <w:rsid w:val="7B685C1C"/>
    <w:rsid w:val="7B68AD33"/>
    <w:rsid w:val="7B690C45"/>
    <w:rsid w:val="7B6941B7"/>
    <w:rsid w:val="7B69E6B2"/>
    <w:rsid w:val="7B6A5B72"/>
    <w:rsid w:val="7B6A90C2"/>
    <w:rsid w:val="7B6CA021"/>
    <w:rsid w:val="7B6E6FEE"/>
    <w:rsid w:val="7B710311"/>
    <w:rsid w:val="7B74AEE0"/>
    <w:rsid w:val="7B753B64"/>
    <w:rsid w:val="7B7A0BCE"/>
    <w:rsid w:val="7B7D4C0B"/>
    <w:rsid w:val="7B7D4D42"/>
    <w:rsid w:val="7B7E9E36"/>
    <w:rsid w:val="7B7FFB90"/>
    <w:rsid w:val="7B823740"/>
    <w:rsid w:val="7B826B77"/>
    <w:rsid w:val="7B828D5F"/>
    <w:rsid w:val="7B82AFB7"/>
    <w:rsid w:val="7B82E5F9"/>
    <w:rsid w:val="7B8575B9"/>
    <w:rsid w:val="7B8633F7"/>
    <w:rsid w:val="7B87FE2B"/>
    <w:rsid w:val="7B8A2348"/>
    <w:rsid w:val="7B8B126E"/>
    <w:rsid w:val="7B921BEC"/>
    <w:rsid w:val="7B92896C"/>
    <w:rsid w:val="7B974973"/>
    <w:rsid w:val="7B9BE421"/>
    <w:rsid w:val="7B9C076A"/>
    <w:rsid w:val="7B9EA7EA"/>
    <w:rsid w:val="7B9EB030"/>
    <w:rsid w:val="7BA05A9C"/>
    <w:rsid w:val="7BA06394"/>
    <w:rsid w:val="7BA0B8B5"/>
    <w:rsid w:val="7BA342E7"/>
    <w:rsid w:val="7BA43854"/>
    <w:rsid w:val="7BAAADEE"/>
    <w:rsid w:val="7BABB345"/>
    <w:rsid w:val="7BAC3F6A"/>
    <w:rsid w:val="7BB2AA30"/>
    <w:rsid w:val="7BB3B35E"/>
    <w:rsid w:val="7BB94519"/>
    <w:rsid w:val="7BB9EECB"/>
    <w:rsid w:val="7BBAF65D"/>
    <w:rsid w:val="7BBB2192"/>
    <w:rsid w:val="7BBCFB55"/>
    <w:rsid w:val="7BBE29FF"/>
    <w:rsid w:val="7BBF02E7"/>
    <w:rsid w:val="7BBFD7C5"/>
    <w:rsid w:val="7BC0AD1F"/>
    <w:rsid w:val="7BC0E9CF"/>
    <w:rsid w:val="7BC395A0"/>
    <w:rsid w:val="7BC3D741"/>
    <w:rsid w:val="7BC3F3E7"/>
    <w:rsid w:val="7BC666F7"/>
    <w:rsid w:val="7BC683FA"/>
    <w:rsid w:val="7BC74262"/>
    <w:rsid w:val="7BC78EE6"/>
    <w:rsid w:val="7BC7B627"/>
    <w:rsid w:val="7BC96444"/>
    <w:rsid w:val="7BCCB45D"/>
    <w:rsid w:val="7BCCD682"/>
    <w:rsid w:val="7BCCF51A"/>
    <w:rsid w:val="7BCF1559"/>
    <w:rsid w:val="7BCFFA44"/>
    <w:rsid w:val="7BD0E9FB"/>
    <w:rsid w:val="7BD2816C"/>
    <w:rsid w:val="7BD5E761"/>
    <w:rsid w:val="7BD60F5C"/>
    <w:rsid w:val="7BD6586C"/>
    <w:rsid w:val="7BD96E53"/>
    <w:rsid w:val="7BD9E5D6"/>
    <w:rsid w:val="7BDA0FC3"/>
    <w:rsid w:val="7BDD3BC9"/>
    <w:rsid w:val="7BDDC798"/>
    <w:rsid w:val="7BDEF3A9"/>
    <w:rsid w:val="7BE27639"/>
    <w:rsid w:val="7BE3BA28"/>
    <w:rsid w:val="7BE5A46B"/>
    <w:rsid w:val="7BE5DA03"/>
    <w:rsid w:val="7BE78B24"/>
    <w:rsid w:val="7BEAF5C5"/>
    <w:rsid w:val="7BEC47A6"/>
    <w:rsid w:val="7BEDE5C7"/>
    <w:rsid w:val="7BEF7B87"/>
    <w:rsid w:val="7BEFE08A"/>
    <w:rsid w:val="7BF22C00"/>
    <w:rsid w:val="7BF374E6"/>
    <w:rsid w:val="7BF56FAF"/>
    <w:rsid w:val="7BF6AA99"/>
    <w:rsid w:val="7BF7D8A5"/>
    <w:rsid w:val="7BF85DCC"/>
    <w:rsid w:val="7BF8A2EE"/>
    <w:rsid w:val="7BF9BDE2"/>
    <w:rsid w:val="7BFA5151"/>
    <w:rsid w:val="7BFC58CF"/>
    <w:rsid w:val="7BFE6699"/>
    <w:rsid w:val="7BFEDAC6"/>
    <w:rsid w:val="7BFEE91B"/>
    <w:rsid w:val="7C038BE9"/>
    <w:rsid w:val="7C042B82"/>
    <w:rsid w:val="7C07CE08"/>
    <w:rsid w:val="7C0A5AAF"/>
    <w:rsid w:val="7C0B8808"/>
    <w:rsid w:val="7C0DF582"/>
    <w:rsid w:val="7C0ED634"/>
    <w:rsid w:val="7C141C44"/>
    <w:rsid w:val="7C15F472"/>
    <w:rsid w:val="7C16099C"/>
    <w:rsid w:val="7C16A665"/>
    <w:rsid w:val="7C17785B"/>
    <w:rsid w:val="7C17A519"/>
    <w:rsid w:val="7C182503"/>
    <w:rsid w:val="7C1A7DF1"/>
    <w:rsid w:val="7C1BBE00"/>
    <w:rsid w:val="7C1F0FB3"/>
    <w:rsid w:val="7C1F7A4A"/>
    <w:rsid w:val="7C213E92"/>
    <w:rsid w:val="7C22BC6E"/>
    <w:rsid w:val="7C242E6B"/>
    <w:rsid w:val="7C24B065"/>
    <w:rsid w:val="7C2B1AF5"/>
    <w:rsid w:val="7C2C2571"/>
    <w:rsid w:val="7C2EDADB"/>
    <w:rsid w:val="7C2F5D6A"/>
    <w:rsid w:val="7C30D993"/>
    <w:rsid w:val="7C31B829"/>
    <w:rsid w:val="7C31CC0F"/>
    <w:rsid w:val="7C32AD55"/>
    <w:rsid w:val="7C334BC0"/>
    <w:rsid w:val="7C341A3C"/>
    <w:rsid w:val="7C34C338"/>
    <w:rsid w:val="7C34FFA0"/>
    <w:rsid w:val="7C372B4A"/>
    <w:rsid w:val="7C387EA2"/>
    <w:rsid w:val="7C3B9663"/>
    <w:rsid w:val="7C3B9F25"/>
    <w:rsid w:val="7C3C5227"/>
    <w:rsid w:val="7C3CF679"/>
    <w:rsid w:val="7C3D2C82"/>
    <w:rsid w:val="7C3D3943"/>
    <w:rsid w:val="7C3DCABD"/>
    <w:rsid w:val="7C46E742"/>
    <w:rsid w:val="7C4702F5"/>
    <w:rsid w:val="7C47475F"/>
    <w:rsid w:val="7C4A1937"/>
    <w:rsid w:val="7C4B5CA7"/>
    <w:rsid w:val="7C4C9D60"/>
    <w:rsid w:val="7C4E9B76"/>
    <w:rsid w:val="7C50AFC0"/>
    <w:rsid w:val="7C519331"/>
    <w:rsid w:val="7C558826"/>
    <w:rsid w:val="7C56D255"/>
    <w:rsid w:val="7C5B8A3D"/>
    <w:rsid w:val="7C5DAD1B"/>
    <w:rsid w:val="7C5ED129"/>
    <w:rsid w:val="7C5F3653"/>
    <w:rsid w:val="7C6383B7"/>
    <w:rsid w:val="7C63D358"/>
    <w:rsid w:val="7C63FFAE"/>
    <w:rsid w:val="7C6559F9"/>
    <w:rsid w:val="7C656074"/>
    <w:rsid w:val="7C664A71"/>
    <w:rsid w:val="7C69CF45"/>
    <w:rsid w:val="7C6B7D33"/>
    <w:rsid w:val="7C6D178E"/>
    <w:rsid w:val="7C6D9C76"/>
    <w:rsid w:val="7C6F3B1A"/>
    <w:rsid w:val="7C6F4BE5"/>
    <w:rsid w:val="7C6FD2B9"/>
    <w:rsid w:val="7C7087E9"/>
    <w:rsid w:val="7C72EA3D"/>
    <w:rsid w:val="7C74C2F1"/>
    <w:rsid w:val="7C77475E"/>
    <w:rsid w:val="7C776591"/>
    <w:rsid w:val="7C77C9F8"/>
    <w:rsid w:val="7C7835F8"/>
    <w:rsid w:val="7C791FE3"/>
    <w:rsid w:val="7C7AD617"/>
    <w:rsid w:val="7C7C6020"/>
    <w:rsid w:val="7C7C6134"/>
    <w:rsid w:val="7C7F9566"/>
    <w:rsid w:val="7C8138DA"/>
    <w:rsid w:val="7C824A85"/>
    <w:rsid w:val="7C82AC1B"/>
    <w:rsid w:val="7C839FBD"/>
    <w:rsid w:val="7C83F709"/>
    <w:rsid w:val="7C8584FE"/>
    <w:rsid w:val="7C85AFBB"/>
    <w:rsid w:val="7C8620CE"/>
    <w:rsid w:val="7C865F07"/>
    <w:rsid w:val="7C86A63C"/>
    <w:rsid w:val="7C881133"/>
    <w:rsid w:val="7C88D231"/>
    <w:rsid w:val="7C89D243"/>
    <w:rsid w:val="7C8BD0CB"/>
    <w:rsid w:val="7C913834"/>
    <w:rsid w:val="7C93F699"/>
    <w:rsid w:val="7C9A75D8"/>
    <w:rsid w:val="7C9DE510"/>
    <w:rsid w:val="7C9F9B9E"/>
    <w:rsid w:val="7CA2240D"/>
    <w:rsid w:val="7CA23275"/>
    <w:rsid w:val="7CA33FB6"/>
    <w:rsid w:val="7CA3BFE1"/>
    <w:rsid w:val="7CA63472"/>
    <w:rsid w:val="7CA70F5F"/>
    <w:rsid w:val="7CA84956"/>
    <w:rsid w:val="7CAB4160"/>
    <w:rsid w:val="7CAD6ADF"/>
    <w:rsid w:val="7CADD8A0"/>
    <w:rsid w:val="7CAE7D7E"/>
    <w:rsid w:val="7CAEDC73"/>
    <w:rsid w:val="7CAF58B4"/>
    <w:rsid w:val="7CB27419"/>
    <w:rsid w:val="7CB4A11D"/>
    <w:rsid w:val="7CB5A468"/>
    <w:rsid w:val="7CB5D767"/>
    <w:rsid w:val="7CB63FFD"/>
    <w:rsid w:val="7CB67A6E"/>
    <w:rsid w:val="7CB7E7A5"/>
    <w:rsid w:val="7CBAD3E0"/>
    <w:rsid w:val="7CBC4603"/>
    <w:rsid w:val="7CBD2F03"/>
    <w:rsid w:val="7CBF91CC"/>
    <w:rsid w:val="7CC170B8"/>
    <w:rsid w:val="7CC6E223"/>
    <w:rsid w:val="7CC6F886"/>
    <w:rsid w:val="7CC7A30A"/>
    <w:rsid w:val="7CC883DA"/>
    <w:rsid w:val="7CC91EE1"/>
    <w:rsid w:val="7CCB2768"/>
    <w:rsid w:val="7CCDE7AC"/>
    <w:rsid w:val="7CCE2F3F"/>
    <w:rsid w:val="7CD28779"/>
    <w:rsid w:val="7CD45373"/>
    <w:rsid w:val="7CD546B2"/>
    <w:rsid w:val="7CD60B7A"/>
    <w:rsid w:val="7CD726FF"/>
    <w:rsid w:val="7CD8EEE3"/>
    <w:rsid w:val="7CD92D11"/>
    <w:rsid w:val="7CDC3556"/>
    <w:rsid w:val="7CDCC501"/>
    <w:rsid w:val="7CDEF9CB"/>
    <w:rsid w:val="7CE040A2"/>
    <w:rsid w:val="7CE05A4B"/>
    <w:rsid w:val="7CE194B8"/>
    <w:rsid w:val="7CE2F045"/>
    <w:rsid w:val="7CE34045"/>
    <w:rsid w:val="7CE473A6"/>
    <w:rsid w:val="7CE48522"/>
    <w:rsid w:val="7CE50D02"/>
    <w:rsid w:val="7CE7245B"/>
    <w:rsid w:val="7CE7D972"/>
    <w:rsid w:val="7CE82B4D"/>
    <w:rsid w:val="7CE86C01"/>
    <w:rsid w:val="7CE92545"/>
    <w:rsid w:val="7CE9B205"/>
    <w:rsid w:val="7CEA10C1"/>
    <w:rsid w:val="7CEB7778"/>
    <w:rsid w:val="7CEB9C4B"/>
    <w:rsid w:val="7CED42F7"/>
    <w:rsid w:val="7CED9A22"/>
    <w:rsid w:val="7CEFB48B"/>
    <w:rsid w:val="7CF125CD"/>
    <w:rsid w:val="7CF19EB0"/>
    <w:rsid w:val="7CF2C805"/>
    <w:rsid w:val="7CF2D663"/>
    <w:rsid w:val="7CF58A28"/>
    <w:rsid w:val="7CF59D0A"/>
    <w:rsid w:val="7CF6E3CB"/>
    <w:rsid w:val="7CF70784"/>
    <w:rsid w:val="7CF771CB"/>
    <w:rsid w:val="7CF83D63"/>
    <w:rsid w:val="7CF93EAB"/>
    <w:rsid w:val="7CF972CC"/>
    <w:rsid w:val="7CFC19D6"/>
    <w:rsid w:val="7CFD0940"/>
    <w:rsid w:val="7D0047CD"/>
    <w:rsid w:val="7D00D004"/>
    <w:rsid w:val="7D07245B"/>
    <w:rsid w:val="7D078489"/>
    <w:rsid w:val="7D08E2F5"/>
    <w:rsid w:val="7D090F44"/>
    <w:rsid w:val="7D09EDCD"/>
    <w:rsid w:val="7D0A20C8"/>
    <w:rsid w:val="7D0AA721"/>
    <w:rsid w:val="7D0CF6BD"/>
    <w:rsid w:val="7D11B01B"/>
    <w:rsid w:val="7D11B4C2"/>
    <w:rsid w:val="7D13A2AB"/>
    <w:rsid w:val="7D1421DD"/>
    <w:rsid w:val="7D152F12"/>
    <w:rsid w:val="7D156752"/>
    <w:rsid w:val="7D164E9F"/>
    <w:rsid w:val="7D175E9A"/>
    <w:rsid w:val="7D190ED7"/>
    <w:rsid w:val="7D1BA8FB"/>
    <w:rsid w:val="7D1BB582"/>
    <w:rsid w:val="7D1BE4CC"/>
    <w:rsid w:val="7D1DD39E"/>
    <w:rsid w:val="7D1E707E"/>
    <w:rsid w:val="7D1ED0F2"/>
    <w:rsid w:val="7D222F0B"/>
    <w:rsid w:val="7D22A456"/>
    <w:rsid w:val="7D23F276"/>
    <w:rsid w:val="7D246F4D"/>
    <w:rsid w:val="7D29C446"/>
    <w:rsid w:val="7D2AFDCC"/>
    <w:rsid w:val="7D2B4D32"/>
    <w:rsid w:val="7D2B913B"/>
    <w:rsid w:val="7D2DDC17"/>
    <w:rsid w:val="7D2E70ED"/>
    <w:rsid w:val="7D2F2E0F"/>
    <w:rsid w:val="7D31523B"/>
    <w:rsid w:val="7D31F6A6"/>
    <w:rsid w:val="7D34B4DC"/>
    <w:rsid w:val="7D36B5F3"/>
    <w:rsid w:val="7D3841B2"/>
    <w:rsid w:val="7D38C1FE"/>
    <w:rsid w:val="7D3959AC"/>
    <w:rsid w:val="7D3CB5D3"/>
    <w:rsid w:val="7D3CEFFC"/>
    <w:rsid w:val="7D3F16C1"/>
    <w:rsid w:val="7D3FE4B8"/>
    <w:rsid w:val="7D405C8F"/>
    <w:rsid w:val="7D40964B"/>
    <w:rsid w:val="7D42D644"/>
    <w:rsid w:val="7D4526A5"/>
    <w:rsid w:val="7D4798F4"/>
    <w:rsid w:val="7D47B5BF"/>
    <w:rsid w:val="7D48B285"/>
    <w:rsid w:val="7D4A806F"/>
    <w:rsid w:val="7D4B175E"/>
    <w:rsid w:val="7D4BB1CE"/>
    <w:rsid w:val="7D4BE3AB"/>
    <w:rsid w:val="7D4D0197"/>
    <w:rsid w:val="7D4DD242"/>
    <w:rsid w:val="7D4DE5D5"/>
    <w:rsid w:val="7D52E634"/>
    <w:rsid w:val="7D557EDD"/>
    <w:rsid w:val="7D56215C"/>
    <w:rsid w:val="7D56CCFD"/>
    <w:rsid w:val="7D59C971"/>
    <w:rsid w:val="7D5A9112"/>
    <w:rsid w:val="7D5CFA99"/>
    <w:rsid w:val="7D627259"/>
    <w:rsid w:val="7D62AAFF"/>
    <w:rsid w:val="7D641769"/>
    <w:rsid w:val="7D68C42C"/>
    <w:rsid w:val="7D6F687A"/>
    <w:rsid w:val="7D6FADDA"/>
    <w:rsid w:val="7D6FF7C1"/>
    <w:rsid w:val="7D71F413"/>
    <w:rsid w:val="7D71F74B"/>
    <w:rsid w:val="7D73B16C"/>
    <w:rsid w:val="7D75ADA6"/>
    <w:rsid w:val="7D765929"/>
    <w:rsid w:val="7D7715C4"/>
    <w:rsid w:val="7D781F4E"/>
    <w:rsid w:val="7D7B4CB1"/>
    <w:rsid w:val="7D7BACE2"/>
    <w:rsid w:val="7D806D01"/>
    <w:rsid w:val="7D807F4E"/>
    <w:rsid w:val="7D81988C"/>
    <w:rsid w:val="7D82240F"/>
    <w:rsid w:val="7D83EED9"/>
    <w:rsid w:val="7D8A475D"/>
    <w:rsid w:val="7D8AEEF5"/>
    <w:rsid w:val="7D8B0554"/>
    <w:rsid w:val="7D8D3DC1"/>
    <w:rsid w:val="7D91B6EA"/>
    <w:rsid w:val="7D92BB40"/>
    <w:rsid w:val="7D93D6CA"/>
    <w:rsid w:val="7D952593"/>
    <w:rsid w:val="7D96CD7D"/>
    <w:rsid w:val="7D97E222"/>
    <w:rsid w:val="7D9B1A63"/>
    <w:rsid w:val="7D9DCACB"/>
    <w:rsid w:val="7D9DDCEA"/>
    <w:rsid w:val="7DA33A10"/>
    <w:rsid w:val="7DA3513F"/>
    <w:rsid w:val="7DA4DF91"/>
    <w:rsid w:val="7DA5186D"/>
    <w:rsid w:val="7DACCA1A"/>
    <w:rsid w:val="7DAD7643"/>
    <w:rsid w:val="7DADDBDB"/>
    <w:rsid w:val="7DAFBDE1"/>
    <w:rsid w:val="7DB1B26E"/>
    <w:rsid w:val="7DB50869"/>
    <w:rsid w:val="7DB59B03"/>
    <w:rsid w:val="7DB5A16E"/>
    <w:rsid w:val="7DB72A94"/>
    <w:rsid w:val="7DB87D65"/>
    <w:rsid w:val="7DBB279D"/>
    <w:rsid w:val="7DC3F416"/>
    <w:rsid w:val="7DC4AFFD"/>
    <w:rsid w:val="7DC518F3"/>
    <w:rsid w:val="7DC6AA29"/>
    <w:rsid w:val="7DC86F74"/>
    <w:rsid w:val="7DC934B6"/>
    <w:rsid w:val="7DC95B87"/>
    <w:rsid w:val="7DC9B40B"/>
    <w:rsid w:val="7DCB8BEC"/>
    <w:rsid w:val="7DCBBB3A"/>
    <w:rsid w:val="7DCC02E4"/>
    <w:rsid w:val="7DCC4480"/>
    <w:rsid w:val="7DCCA051"/>
    <w:rsid w:val="7DCDF705"/>
    <w:rsid w:val="7DCE406E"/>
    <w:rsid w:val="7DD18304"/>
    <w:rsid w:val="7DD18CE9"/>
    <w:rsid w:val="7DD5645B"/>
    <w:rsid w:val="7DD62BDE"/>
    <w:rsid w:val="7DD7E518"/>
    <w:rsid w:val="7DD8419A"/>
    <w:rsid w:val="7DD99021"/>
    <w:rsid w:val="7DDAAE02"/>
    <w:rsid w:val="7DDBA915"/>
    <w:rsid w:val="7DDC916A"/>
    <w:rsid w:val="7DDE46E4"/>
    <w:rsid w:val="7DDE6F33"/>
    <w:rsid w:val="7DDE9A08"/>
    <w:rsid w:val="7DE1C268"/>
    <w:rsid w:val="7DE39F3C"/>
    <w:rsid w:val="7DE5527C"/>
    <w:rsid w:val="7DE63BF7"/>
    <w:rsid w:val="7DE7A212"/>
    <w:rsid w:val="7DE7C480"/>
    <w:rsid w:val="7DE8679F"/>
    <w:rsid w:val="7DE8D17F"/>
    <w:rsid w:val="7DEB9F7D"/>
    <w:rsid w:val="7DF04C04"/>
    <w:rsid w:val="7DF12A5A"/>
    <w:rsid w:val="7DF1FB21"/>
    <w:rsid w:val="7DF20677"/>
    <w:rsid w:val="7DF2DDC2"/>
    <w:rsid w:val="7DF32616"/>
    <w:rsid w:val="7DF56E13"/>
    <w:rsid w:val="7DF9E7E1"/>
    <w:rsid w:val="7DFE003A"/>
    <w:rsid w:val="7DFE2FB2"/>
    <w:rsid w:val="7DFE4716"/>
    <w:rsid w:val="7DFEE2A8"/>
    <w:rsid w:val="7E017EBE"/>
    <w:rsid w:val="7E03CC1B"/>
    <w:rsid w:val="7E04BFBD"/>
    <w:rsid w:val="7E04F71B"/>
    <w:rsid w:val="7E0510B7"/>
    <w:rsid w:val="7E05228C"/>
    <w:rsid w:val="7E059025"/>
    <w:rsid w:val="7E05F486"/>
    <w:rsid w:val="7E06F5AA"/>
    <w:rsid w:val="7E07BC9A"/>
    <w:rsid w:val="7E0922FE"/>
    <w:rsid w:val="7E09B0D9"/>
    <w:rsid w:val="7E09DC8B"/>
    <w:rsid w:val="7E0B87D4"/>
    <w:rsid w:val="7E0B9D41"/>
    <w:rsid w:val="7E0D4C7B"/>
    <w:rsid w:val="7E0D858C"/>
    <w:rsid w:val="7E0DAC1E"/>
    <w:rsid w:val="7E0FBD96"/>
    <w:rsid w:val="7E12A971"/>
    <w:rsid w:val="7E12D53E"/>
    <w:rsid w:val="7E153FA2"/>
    <w:rsid w:val="7E158818"/>
    <w:rsid w:val="7E15DB4D"/>
    <w:rsid w:val="7E179AC8"/>
    <w:rsid w:val="7E17DB74"/>
    <w:rsid w:val="7E195C74"/>
    <w:rsid w:val="7E1F8312"/>
    <w:rsid w:val="7E221E65"/>
    <w:rsid w:val="7E2A28A3"/>
    <w:rsid w:val="7E2A5F05"/>
    <w:rsid w:val="7E2ABF28"/>
    <w:rsid w:val="7E2AE19F"/>
    <w:rsid w:val="7E2D50F6"/>
    <w:rsid w:val="7E30FA56"/>
    <w:rsid w:val="7E32D0C6"/>
    <w:rsid w:val="7E32F092"/>
    <w:rsid w:val="7E34049B"/>
    <w:rsid w:val="7E364ABB"/>
    <w:rsid w:val="7E3B6F2E"/>
    <w:rsid w:val="7E3C7760"/>
    <w:rsid w:val="7E3D7308"/>
    <w:rsid w:val="7E3F5EF2"/>
    <w:rsid w:val="7E3FBA20"/>
    <w:rsid w:val="7E409E99"/>
    <w:rsid w:val="7E40EB6B"/>
    <w:rsid w:val="7E414377"/>
    <w:rsid w:val="7E4373C8"/>
    <w:rsid w:val="7E43CCD2"/>
    <w:rsid w:val="7E44BA4B"/>
    <w:rsid w:val="7E466D99"/>
    <w:rsid w:val="7E4688CB"/>
    <w:rsid w:val="7E4820E5"/>
    <w:rsid w:val="7E490AB1"/>
    <w:rsid w:val="7E49B341"/>
    <w:rsid w:val="7E4B1BFF"/>
    <w:rsid w:val="7E4B8223"/>
    <w:rsid w:val="7E4FBE20"/>
    <w:rsid w:val="7E511224"/>
    <w:rsid w:val="7E5283D0"/>
    <w:rsid w:val="7E5347FD"/>
    <w:rsid w:val="7E542E19"/>
    <w:rsid w:val="7E54A78A"/>
    <w:rsid w:val="7E556C64"/>
    <w:rsid w:val="7E589397"/>
    <w:rsid w:val="7E591DBE"/>
    <w:rsid w:val="7E59D1EA"/>
    <w:rsid w:val="7E59E9D1"/>
    <w:rsid w:val="7E5A74C3"/>
    <w:rsid w:val="7E5B20BB"/>
    <w:rsid w:val="7E5C2169"/>
    <w:rsid w:val="7E5C38F5"/>
    <w:rsid w:val="7E5D621C"/>
    <w:rsid w:val="7E5EC992"/>
    <w:rsid w:val="7E607DD3"/>
    <w:rsid w:val="7E6281F4"/>
    <w:rsid w:val="7E632036"/>
    <w:rsid w:val="7E6431C8"/>
    <w:rsid w:val="7E65C51C"/>
    <w:rsid w:val="7E6786C8"/>
    <w:rsid w:val="7E67FB38"/>
    <w:rsid w:val="7E6A5DD1"/>
    <w:rsid w:val="7E6B4138"/>
    <w:rsid w:val="7E6B7287"/>
    <w:rsid w:val="7E6BF02F"/>
    <w:rsid w:val="7E71E126"/>
    <w:rsid w:val="7E736532"/>
    <w:rsid w:val="7E73D552"/>
    <w:rsid w:val="7E7589A1"/>
    <w:rsid w:val="7E762DD0"/>
    <w:rsid w:val="7E775CE8"/>
    <w:rsid w:val="7E782E9D"/>
    <w:rsid w:val="7E79CFC9"/>
    <w:rsid w:val="7E7B7558"/>
    <w:rsid w:val="7E7BEA2D"/>
    <w:rsid w:val="7E7BFAF1"/>
    <w:rsid w:val="7E7C7392"/>
    <w:rsid w:val="7E7F33BB"/>
    <w:rsid w:val="7E80C5BB"/>
    <w:rsid w:val="7E8266E5"/>
    <w:rsid w:val="7E84119E"/>
    <w:rsid w:val="7E8516F5"/>
    <w:rsid w:val="7E87A3F1"/>
    <w:rsid w:val="7E8BB58C"/>
    <w:rsid w:val="7E8CB8C5"/>
    <w:rsid w:val="7E8D8538"/>
    <w:rsid w:val="7E8E6137"/>
    <w:rsid w:val="7E8E7234"/>
    <w:rsid w:val="7E90FD47"/>
    <w:rsid w:val="7E936EC5"/>
    <w:rsid w:val="7E957CEB"/>
    <w:rsid w:val="7E9855BF"/>
    <w:rsid w:val="7E99E988"/>
    <w:rsid w:val="7E9D67E1"/>
    <w:rsid w:val="7E9E58F7"/>
    <w:rsid w:val="7E9FC095"/>
    <w:rsid w:val="7EA13B8D"/>
    <w:rsid w:val="7EA252F2"/>
    <w:rsid w:val="7EA292B1"/>
    <w:rsid w:val="7EA33D17"/>
    <w:rsid w:val="7EA371A9"/>
    <w:rsid w:val="7EA66299"/>
    <w:rsid w:val="7EA90477"/>
    <w:rsid w:val="7EA9E7C9"/>
    <w:rsid w:val="7EAA8A14"/>
    <w:rsid w:val="7EABD41F"/>
    <w:rsid w:val="7EAE6FBD"/>
    <w:rsid w:val="7EB056E8"/>
    <w:rsid w:val="7EB24FC2"/>
    <w:rsid w:val="7EB38124"/>
    <w:rsid w:val="7EB4A3A4"/>
    <w:rsid w:val="7EB58862"/>
    <w:rsid w:val="7EB5D55E"/>
    <w:rsid w:val="7EB6A2E6"/>
    <w:rsid w:val="7EB6DD5F"/>
    <w:rsid w:val="7EB8D541"/>
    <w:rsid w:val="7EB90BA1"/>
    <w:rsid w:val="7EB91BD7"/>
    <w:rsid w:val="7EB94F42"/>
    <w:rsid w:val="7EB9B944"/>
    <w:rsid w:val="7EB9F9BA"/>
    <w:rsid w:val="7EBD4AC4"/>
    <w:rsid w:val="7EBE0CEF"/>
    <w:rsid w:val="7EBF50FA"/>
    <w:rsid w:val="7EC06C47"/>
    <w:rsid w:val="7EC137B0"/>
    <w:rsid w:val="7EC29A9E"/>
    <w:rsid w:val="7EC65D63"/>
    <w:rsid w:val="7EC6E942"/>
    <w:rsid w:val="7EC89A48"/>
    <w:rsid w:val="7EC93DBB"/>
    <w:rsid w:val="7ECA3EAB"/>
    <w:rsid w:val="7ECBACB0"/>
    <w:rsid w:val="7ECC7303"/>
    <w:rsid w:val="7ED05A79"/>
    <w:rsid w:val="7ED2EBF6"/>
    <w:rsid w:val="7ED307E4"/>
    <w:rsid w:val="7ED4F94B"/>
    <w:rsid w:val="7ED4FD5A"/>
    <w:rsid w:val="7ED71429"/>
    <w:rsid w:val="7EDF4C37"/>
    <w:rsid w:val="7EDF9187"/>
    <w:rsid w:val="7EE35AEF"/>
    <w:rsid w:val="7EE3D37C"/>
    <w:rsid w:val="7EE4F75C"/>
    <w:rsid w:val="7EE631AD"/>
    <w:rsid w:val="7EE78CB7"/>
    <w:rsid w:val="7EE7ECB4"/>
    <w:rsid w:val="7EE8691E"/>
    <w:rsid w:val="7EE9DF49"/>
    <w:rsid w:val="7EEAAF09"/>
    <w:rsid w:val="7EEBCD56"/>
    <w:rsid w:val="7EED73E8"/>
    <w:rsid w:val="7EEEDEE2"/>
    <w:rsid w:val="7EEF05F6"/>
    <w:rsid w:val="7EF4040D"/>
    <w:rsid w:val="7EF7BE86"/>
    <w:rsid w:val="7EF833A9"/>
    <w:rsid w:val="7EF8A750"/>
    <w:rsid w:val="7EFA1119"/>
    <w:rsid w:val="7EFAA0D8"/>
    <w:rsid w:val="7EFB0C85"/>
    <w:rsid w:val="7EFCBA67"/>
    <w:rsid w:val="7EFDC95A"/>
    <w:rsid w:val="7EFEE63C"/>
    <w:rsid w:val="7F00F6C8"/>
    <w:rsid w:val="7F03EDC1"/>
    <w:rsid w:val="7F043EDE"/>
    <w:rsid w:val="7F047B18"/>
    <w:rsid w:val="7F05BF5D"/>
    <w:rsid w:val="7F0803A0"/>
    <w:rsid w:val="7F0984E3"/>
    <w:rsid w:val="7F0AABFB"/>
    <w:rsid w:val="7F0F3530"/>
    <w:rsid w:val="7F105131"/>
    <w:rsid w:val="7F148B44"/>
    <w:rsid w:val="7F17557F"/>
    <w:rsid w:val="7F1A7AEE"/>
    <w:rsid w:val="7F1A95A4"/>
    <w:rsid w:val="7F1B095B"/>
    <w:rsid w:val="7F1BA2AF"/>
    <w:rsid w:val="7F1CFB34"/>
    <w:rsid w:val="7F1EBD14"/>
    <w:rsid w:val="7F1EF1B6"/>
    <w:rsid w:val="7F1F4FFB"/>
    <w:rsid w:val="7F28EE9B"/>
    <w:rsid w:val="7F29A71F"/>
    <w:rsid w:val="7F2A375E"/>
    <w:rsid w:val="7F2B3478"/>
    <w:rsid w:val="7F2EB7C3"/>
    <w:rsid w:val="7F2EE1EF"/>
    <w:rsid w:val="7F302199"/>
    <w:rsid w:val="7F325368"/>
    <w:rsid w:val="7F343525"/>
    <w:rsid w:val="7F350BB5"/>
    <w:rsid w:val="7F35D850"/>
    <w:rsid w:val="7F36D98E"/>
    <w:rsid w:val="7F373B74"/>
    <w:rsid w:val="7F37DC91"/>
    <w:rsid w:val="7F383236"/>
    <w:rsid w:val="7F398B7C"/>
    <w:rsid w:val="7F39CEAF"/>
    <w:rsid w:val="7F3D6F02"/>
    <w:rsid w:val="7F3D83C3"/>
    <w:rsid w:val="7F3DAD55"/>
    <w:rsid w:val="7F3F4B0F"/>
    <w:rsid w:val="7F429F3C"/>
    <w:rsid w:val="7F438094"/>
    <w:rsid w:val="7F451F07"/>
    <w:rsid w:val="7F463AC8"/>
    <w:rsid w:val="7F492B57"/>
    <w:rsid w:val="7F496C0B"/>
    <w:rsid w:val="7F4A863C"/>
    <w:rsid w:val="7F4BA939"/>
    <w:rsid w:val="7F4BB803"/>
    <w:rsid w:val="7F4D2744"/>
    <w:rsid w:val="7F4DD50F"/>
    <w:rsid w:val="7F4E2363"/>
    <w:rsid w:val="7F5498B7"/>
    <w:rsid w:val="7F54B71F"/>
    <w:rsid w:val="7F578FD1"/>
    <w:rsid w:val="7F5D0BBA"/>
    <w:rsid w:val="7F61B6BC"/>
    <w:rsid w:val="7F648B51"/>
    <w:rsid w:val="7F64A8AB"/>
    <w:rsid w:val="7F680B51"/>
    <w:rsid w:val="7F6A54F9"/>
    <w:rsid w:val="7F6C259C"/>
    <w:rsid w:val="7F6CE301"/>
    <w:rsid w:val="7F6CE6A1"/>
    <w:rsid w:val="7F6F3CE0"/>
    <w:rsid w:val="7F6F8681"/>
    <w:rsid w:val="7F72321C"/>
    <w:rsid w:val="7F73FFC3"/>
    <w:rsid w:val="7F751888"/>
    <w:rsid w:val="7F779966"/>
    <w:rsid w:val="7F797E1B"/>
    <w:rsid w:val="7F799E9C"/>
    <w:rsid w:val="7F7EC960"/>
    <w:rsid w:val="7F8791FF"/>
    <w:rsid w:val="7F893059"/>
    <w:rsid w:val="7F896FF5"/>
    <w:rsid w:val="7F8A1C9D"/>
    <w:rsid w:val="7F8D01B6"/>
    <w:rsid w:val="7F8EE603"/>
    <w:rsid w:val="7F9068A6"/>
    <w:rsid w:val="7F90FD48"/>
    <w:rsid w:val="7F92CAEE"/>
    <w:rsid w:val="7F94BCFB"/>
    <w:rsid w:val="7F9551DD"/>
    <w:rsid w:val="7F96EF5D"/>
    <w:rsid w:val="7F9880E2"/>
    <w:rsid w:val="7F9A3795"/>
    <w:rsid w:val="7F9B08ED"/>
    <w:rsid w:val="7F9D53BB"/>
    <w:rsid w:val="7F9E258E"/>
    <w:rsid w:val="7F9F071F"/>
    <w:rsid w:val="7F9FAC2C"/>
    <w:rsid w:val="7FA00126"/>
    <w:rsid w:val="7FA03FCD"/>
    <w:rsid w:val="7FA048B7"/>
    <w:rsid w:val="7FA0EF39"/>
    <w:rsid w:val="7FA1B87D"/>
    <w:rsid w:val="7FA297B3"/>
    <w:rsid w:val="7FA38059"/>
    <w:rsid w:val="7FA6F80D"/>
    <w:rsid w:val="7FA8AF7A"/>
    <w:rsid w:val="7FAB6AD1"/>
    <w:rsid w:val="7FABE5FF"/>
    <w:rsid w:val="7FAEFDBA"/>
    <w:rsid w:val="7FB13F80"/>
    <w:rsid w:val="7FB1DFAB"/>
    <w:rsid w:val="7FB555AA"/>
    <w:rsid w:val="7FB7FA74"/>
    <w:rsid w:val="7FB88D75"/>
    <w:rsid w:val="7FBC75D4"/>
    <w:rsid w:val="7FBC95FB"/>
    <w:rsid w:val="7FBCCD9B"/>
    <w:rsid w:val="7FC0B895"/>
    <w:rsid w:val="7FC13215"/>
    <w:rsid w:val="7FC23D74"/>
    <w:rsid w:val="7FC2A9B1"/>
    <w:rsid w:val="7FC3D67A"/>
    <w:rsid w:val="7FC77AEE"/>
    <w:rsid w:val="7FCA444F"/>
    <w:rsid w:val="7FCA840E"/>
    <w:rsid w:val="7FCF0A2A"/>
    <w:rsid w:val="7FD06D67"/>
    <w:rsid w:val="7FD1251C"/>
    <w:rsid w:val="7FD1380C"/>
    <w:rsid w:val="7FD1FFAF"/>
    <w:rsid w:val="7FD21A93"/>
    <w:rsid w:val="7FD45A87"/>
    <w:rsid w:val="7FD6A120"/>
    <w:rsid w:val="7FD99913"/>
    <w:rsid w:val="7FDBCA06"/>
    <w:rsid w:val="7FDBD214"/>
    <w:rsid w:val="7FDE161B"/>
    <w:rsid w:val="7FDF36BA"/>
    <w:rsid w:val="7FE0390B"/>
    <w:rsid w:val="7FE118AC"/>
    <w:rsid w:val="7FE18E27"/>
    <w:rsid w:val="7FE298D2"/>
    <w:rsid w:val="7FE34393"/>
    <w:rsid w:val="7FE71AA3"/>
    <w:rsid w:val="7FE93539"/>
    <w:rsid w:val="7FE93782"/>
    <w:rsid w:val="7FED4CCA"/>
    <w:rsid w:val="7FEDBF76"/>
    <w:rsid w:val="7FEEA6EB"/>
    <w:rsid w:val="7FEECDCD"/>
    <w:rsid w:val="7FEF6E38"/>
    <w:rsid w:val="7FF142E7"/>
    <w:rsid w:val="7FF166D9"/>
    <w:rsid w:val="7FF4006C"/>
    <w:rsid w:val="7FF70E12"/>
    <w:rsid w:val="7FF925E3"/>
    <w:rsid w:val="7FF936B6"/>
    <w:rsid w:val="7FF95A1A"/>
    <w:rsid w:val="7FF9FE9E"/>
    <w:rsid w:val="7FFC9BBC"/>
    <w:rsid w:val="7FFD0A04"/>
    <w:rsid w:val="7FFE17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2D09C"/>
  <w15:chartTrackingRefBased/>
  <w15:docId w15:val="{21AC51CC-5563-46B8-AEDF-D275F22D9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D93FDF"/>
    <w:pPr>
      <w:spacing w:before="120" w:after="120" w:line="280" w:lineRule="atLeast"/>
    </w:pPr>
    <w:rPr>
      <w:sz w:val="20"/>
      <w:szCs w:val="20"/>
    </w:rPr>
  </w:style>
  <w:style w:type="paragraph" w:styleId="Heading1">
    <w:name w:val="heading 1"/>
    <w:basedOn w:val="Normal"/>
    <w:next w:val="BodyText"/>
    <w:link w:val="Heading1Char"/>
    <w:uiPriority w:val="9"/>
    <w:qFormat/>
    <w:rsid w:val="00D93FDF"/>
    <w:pPr>
      <w:numPr>
        <w:numId w:val="39"/>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93FDF"/>
    <w:pPr>
      <w:keepNext/>
      <w:keepLines/>
      <w:numPr>
        <w:ilvl w:val="2"/>
        <w:numId w:val="39"/>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D93FDF"/>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D93FDF"/>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D93FDF"/>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D93FDF"/>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D93FDF"/>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D93FDF"/>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D93FDF"/>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rsid w:val="00D93FD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3FDF"/>
  </w:style>
  <w:style w:type="character" w:styleId="PlaceholderText">
    <w:name w:val="Placeholder Text"/>
    <w:basedOn w:val="DefaultParagraphFont"/>
    <w:uiPriority w:val="99"/>
    <w:semiHidden/>
    <w:rsid w:val="00D93FDF"/>
    <w:rPr>
      <w:color w:val="808080"/>
    </w:rPr>
  </w:style>
  <w:style w:type="paragraph" w:styleId="Date">
    <w:name w:val="Date"/>
    <w:basedOn w:val="Normal"/>
    <w:next w:val="Normal"/>
    <w:link w:val="DateChar"/>
    <w:uiPriority w:val="99"/>
    <w:unhideWhenUsed/>
    <w:rsid w:val="00D93FDF"/>
    <w:pPr>
      <w:spacing w:after="360" w:line="293" w:lineRule="auto"/>
    </w:pPr>
  </w:style>
  <w:style w:type="character" w:customStyle="1" w:styleId="DateChar">
    <w:name w:val="Date Char"/>
    <w:basedOn w:val="DefaultParagraphFont"/>
    <w:link w:val="Date"/>
    <w:uiPriority w:val="99"/>
    <w:rsid w:val="00D93FDF"/>
    <w:rPr>
      <w:sz w:val="20"/>
      <w:szCs w:val="20"/>
    </w:rPr>
  </w:style>
  <w:style w:type="paragraph" w:styleId="NoSpacing">
    <w:name w:val="No Spacing"/>
    <w:basedOn w:val="Normal"/>
    <w:link w:val="NoSpacingChar"/>
    <w:uiPriority w:val="10"/>
    <w:qFormat/>
    <w:rsid w:val="00D93FDF"/>
    <w:pPr>
      <w:spacing w:before="0" w:after="0"/>
    </w:pPr>
  </w:style>
  <w:style w:type="paragraph" w:styleId="ListBullet">
    <w:name w:val="List Bullet"/>
    <w:basedOn w:val="Normal"/>
    <w:link w:val="ListBulletChar"/>
    <w:uiPriority w:val="1"/>
    <w:qFormat/>
    <w:rsid w:val="00D93FDF"/>
    <w:pPr>
      <w:numPr>
        <w:numId w:val="14"/>
      </w:numPr>
      <w:contextualSpacing/>
    </w:pPr>
  </w:style>
  <w:style w:type="paragraph" w:styleId="ListBullet2">
    <w:name w:val="List Bullet 2"/>
    <w:basedOn w:val="Normal"/>
    <w:uiPriority w:val="1"/>
    <w:qFormat/>
    <w:rsid w:val="00D93FDF"/>
    <w:pPr>
      <w:numPr>
        <w:ilvl w:val="1"/>
        <w:numId w:val="14"/>
      </w:numPr>
      <w:contextualSpacing/>
    </w:pPr>
  </w:style>
  <w:style w:type="paragraph" w:styleId="ListNumber">
    <w:name w:val="List Number"/>
    <w:basedOn w:val="Normal"/>
    <w:uiPriority w:val="2"/>
    <w:qFormat/>
    <w:rsid w:val="00D93FDF"/>
    <w:pPr>
      <w:numPr>
        <w:numId w:val="17"/>
      </w:numPr>
      <w:spacing w:before="60"/>
      <w:ind w:left="340" w:hanging="340"/>
      <w:contextualSpacing/>
    </w:pPr>
  </w:style>
  <w:style w:type="numbering" w:customStyle="1" w:styleId="Bullets">
    <w:name w:val="Bullets"/>
    <w:uiPriority w:val="99"/>
    <w:rsid w:val="00D93FDF"/>
    <w:pPr>
      <w:numPr>
        <w:numId w:val="4"/>
      </w:numPr>
    </w:pPr>
  </w:style>
  <w:style w:type="character" w:customStyle="1" w:styleId="Heading1Char">
    <w:name w:val="Heading 1 Char"/>
    <w:basedOn w:val="DefaultParagraphFont"/>
    <w:link w:val="Heading1"/>
    <w:uiPriority w:val="9"/>
    <w:rsid w:val="00D93FDF"/>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D93FDF"/>
    <w:pPr>
      <w:numPr>
        <w:ilvl w:val="1"/>
        <w:numId w:val="17"/>
      </w:numPr>
      <w:spacing w:before="60"/>
      <w:contextualSpacing/>
    </w:pPr>
  </w:style>
  <w:style w:type="character" w:customStyle="1" w:styleId="Heading2Char">
    <w:name w:val="Heading 2 Char"/>
    <w:basedOn w:val="DefaultParagraphFont"/>
    <w:link w:val="Heading2"/>
    <w:uiPriority w:val="9"/>
    <w:rsid w:val="00D93FDF"/>
    <w:rPr>
      <w:rFonts w:asciiTheme="majorHAnsi" w:eastAsiaTheme="majorEastAsia" w:hAnsiTheme="majorHAnsi" w:cstheme="majorBidi"/>
      <w:sz w:val="30"/>
      <w:szCs w:val="60"/>
    </w:rPr>
  </w:style>
  <w:style w:type="paragraph" w:styleId="ListParagraph">
    <w:name w:val="List Paragraph"/>
    <w:basedOn w:val="Normal"/>
    <w:uiPriority w:val="34"/>
    <w:rsid w:val="00D93FDF"/>
    <w:pPr>
      <w:spacing w:line="293" w:lineRule="auto"/>
      <w:ind w:left="284"/>
      <w:contextualSpacing/>
    </w:pPr>
  </w:style>
  <w:style w:type="paragraph" w:styleId="Header">
    <w:name w:val="header"/>
    <w:basedOn w:val="Normal"/>
    <w:link w:val="HeaderChar"/>
    <w:uiPriority w:val="99"/>
    <w:unhideWhenUsed/>
    <w:rsid w:val="00D93FDF"/>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D93FDF"/>
    <w:rPr>
      <w:sz w:val="16"/>
      <w:szCs w:val="20"/>
    </w:rPr>
  </w:style>
  <w:style w:type="paragraph" w:styleId="Footer">
    <w:name w:val="footer"/>
    <w:basedOn w:val="Normal"/>
    <w:link w:val="FooterChar"/>
    <w:uiPriority w:val="11"/>
    <w:rsid w:val="00D93FDF"/>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D93FDF"/>
    <w:rPr>
      <w:rFonts w:asciiTheme="majorHAnsi" w:hAnsiTheme="majorHAnsi"/>
      <w:sz w:val="17"/>
    </w:rPr>
  </w:style>
  <w:style w:type="numbering" w:customStyle="1" w:styleId="Numbering">
    <w:name w:val="Numbering"/>
    <w:uiPriority w:val="99"/>
    <w:rsid w:val="00D93FDF"/>
    <w:pPr>
      <w:numPr>
        <w:numId w:val="11"/>
      </w:numPr>
    </w:pPr>
  </w:style>
  <w:style w:type="paragraph" w:styleId="ListBullet3">
    <w:name w:val="List Bullet 3"/>
    <w:basedOn w:val="Normal"/>
    <w:uiPriority w:val="1"/>
    <w:qFormat/>
    <w:rsid w:val="00D93FDF"/>
    <w:pPr>
      <w:numPr>
        <w:ilvl w:val="2"/>
        <w:numId w:val="14"/>
      </w:numPr>
      <w:ind w:left="681"/>
      <w:contextualSpacing/>
    </w:pPr>
  </w:style>
  <w:style w:type="paragraph" w:styleId="ListContinue2">
    <w:name w:val="List Continue 2"/>
    <w:basedOn w:val="Normal"/>
    <w:uiPriority w:val="3"/>
    <w:unhideWhenUsed/>
    <w:qFormat/>
    <w:rsid w:val="00D93FDF"/>
    <w:pPr>
      <w:spacing w:before="60"/>
      <w:ind w:left="454"/>
    </w:pPr>
  </w:style>
  <w:style w:type="paragraph" w:styleId="ListNumber3">
    <w:name w:val="List Number 3"/>
    <w:basedOn w:val="Normal"/>
    <w:uiPriority w:val="13"/>
    <w:semiHidden/>
    <w:qFormat/>
    <w:rsid w:val="00D93FDF"/>
    <w:pPr>
      <w:numPr>
        <w:ilvl w:val="2"/>
        <w:numId w:val="17"/>
      </w:numPr>
      <w:spacing w:before="60"/>
      <w:contextualSpacing/>
    </w:pPr>
  </w:style>
  <w:style w:type="paragraph" w:styleId="ListNumber4">
    <w:name w:val="List Number 4"/>
    <w:basedOn w:val="Normal"/>
    <w:uiPriority w:val="13"/>
    <w:semiHidden/>
    <w:qFormat/>
    <w:rsid w:val="00D93FDF"/>
    <w:pPr>
      <w:numPr>
        <w:ilvl w:val="3"/>
        <w:numId w:val="17"/>
      </w:numPr>
      <w:spacing w:after="200" w:line="293" w:lineRule="auto"/>
      <w:contextualSpacing/>
    </w:pPr>
  </w:style>
  <w:style w:type="paragraph" w:styleId="ListNumber5">
    <w:name w:val="List Number 5"/>
    <w:basedOn w:val="Normal"/>
    <w:uiPriority w:val="13"/>
    <w:semiHidden/>
    <w:rsid w:val="00D93FDF"/>
    <w:pPr>
      <w:numPr>
        <w:ilvl w:val="4"/>
        <w:numId w:val="17"/>
      </w:numPr>
      <w:spacing w:after="200" w:line="293" w:lineRule="auto"/>
      <w:contextualSpacing/>
    </w:pPr>
  </w:style>
  <w:style w:type="paragraph" w:styleId="ListContinue">
    <w:name w:val="List Continue"/>
    <w:basedOn w:val="Normal"/>
    <w:uiPriority w:val="3"/>
    <w:unhideWhenUsed/>
    <w:qFormat/>
    <w:rsid w:val="00D93FDF"/>
    <w:pPr>
      <w:spacing w:before="60"/>
      <w:ind w:left="227"/>
    </w:pPr>
  </w:style>
  <w:style w:type="paragraph" w:styleId="ListContinue3">
    <w:name w:val="List Continue 3"/>
    <w:basedOn w:val="Normal"/>
    <w:uiPriority w:val="3"/>
    <w:unhideWhenUsed/>
    <w:qFormat/>
    <w:rsid w:val="00D93FDF"/>
    <w:pPr>
      <w:spacing w:before="60"/>
      <w:ind w:left="907"/>
    </w:pPr>
  </w:style>
  <w:style w:type="paragraph" w:styleId="ListContinue4">
    <w:name w:val="List Continue 4"/>
    <w:basedOn w:val="Normal"/>
    <w:uiPriority w:val="3"/>
    <w:unhideWhenUsed/>
    <w:qFormat/>
    <w:rsid w:val="00D93FDF"/>
    <w:pPr>
      <w:spacing w:line="293" w:lineRule="auto"/>
      <w:ind w:left="907"/>
      <w:contextualSpacing/>
    </w:pPr>
  </w:style>
  <w:style w:type="character" w:customStyle="1" w:styleId="Heading3Char">
    <w:name w:val="Heading 3 Char"/>
    <w:basedOn w:val="DefaultParagraphFont"/>
    <w:link w:val="Heading3"/>
    <w:uiPriority w:val="9"/>
    <w:rsid w:val="00D93FDF"/>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D93FDF"/>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D93FDF"/>
    <w:rPr>
      <w:rFonts w:eastAsiaTheme="majorEastAsia" w:cstheme="majorBidi"/>
      <w:b/>
      <w:color w:val="265A9A" w:themeColor="background2"/>
      <w:szCs w:val="29"/>
    </w:rPr>
  </w:style>
  <w:style w:type="numbering" w:customStyle="1" w:styleId="ListHeadings">
    <w:name w:val="List Headings"/>
    <w:uiPriority w:val="99"/>
    <w:rsid w:val="00D93FDF"/>
    <w:pPr>
      <w:numPr>
        <w:numId w:val="10"/>
      </w:numPr>
    </w:pPr>
  </w:style>
  <w:style w:type="paragraph" w:styleId="Title">
    <w:name w:val="Title"/>
    <w:basedOn w:val="Heading1"/>
    <w:next w:val="Normal"/>
    <w:link w:val="TitleChar"/>
    <w:uiPriority w:val="39"/>
    <w:rsid w:val="00D93FDF"/>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93FDF"/>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93FDF"/>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93FDF"/>
    <w:rPr>
      <w:b/>
    </w:rPr>
  </w:style>
  <w:style w:type="character" w:customStyle="1" w:styleId="Pull-outQuoteChar">
    <w:name w:val="Pull-out Quote Char"/>
    <w:basedOn w:val="DefaultParagraphFont"/>
    <w:link w:val="Pull-outQuote"/>
    <w:uiPriority w:val="99"/>
    <w:semiHidden/>
    <w:rsid w:val="00D93FDF"/>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93FDF"/>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93FDF"/>
  </w:style>
  <w:style w:type="paragraph" w:customStyle="1" w:styleId="NumberedHeading2">
    <w:name w:val="Numbered Heading 2"/>
    <w:basedOn w:val="Heading2"/>
    <w:next w:val="Normal"/>
    <w:link w:val="NumberedHeading2Char"/>
    <w:uiPriority w:val="9"/>
    <w:semiHidden/>
    <w:rsid w:val="00D93FDF"/>
  </w:style>
  <w:style w:type="character" w:customStyle="1" w:styleId="NumberedHeading1Char">
    <w:name w:val="Numbered Heading 1 Char"/>
    <w:basedOn w:val="Heading1Char"/>
    <w:link w:val="NumberedHeading1"/>
    <w:uiPriority w:val="9"/>
    <w:semiHidden/>
    <w:rsid w:val="00D93FDF"/>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93FDF"/>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93FDF"/>
    <w:pPr>
      <w:ind w:left="1134"/>
      <w:contextualSpacing/>
    </w:pPr>
  </w:style>
  <w:style w:type="table" w:styleId="TableGrid">
    <w:name w:val="Table Grid"/>
    <w:basedOn w:val="TableNormal"/>
    <w:uiPriority w:val="39"/>
    <w:rsid w:val="00D93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D93FDF"/>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D93FDF"/>
    <w:pPr>
      <w:numPr>
        <w:numId w:val="7"/>
      </w:numPr>
      <w:spacing w:before="60"/>
    </w:pPr>
  </w:style>
  <w:style w:type="paragraph" w:styleId="List2">
    <w:name w:val="List 2"/>
    <w:basedOn w:val="Normal"/>
    <w:uiPriority w:val="99"/>
    <w:semiHidden/>
    <w:qFormat/>
    <w:rsid w:val="00D93FDF"/>
    <w:pPr>
      <w:numPr>
        <w:ilvl w:val="1"/>
        <w:numId w:val="7"/>
      </w:numPr>
      <w:spacing w:before="60"/>
    </w:pPr>
  </w:style>
  <w:style w:type="numbering" w:customStyle="1" w:styleId="LetteredList">
    <w:name w:val="Lettered List"/>
    <w:uiPriority w:val="99"/>
    <w:rsid w:val="00D93FDF"/>
    <w:pPr>
      <w:numPr>
        <w:numId w:val="6"/>
      </w:numPr>
    </w:pPr>
  </w:style>
  <w:style w:type="paragraph" w:styleId="Subtitle">
    <w:name w:val="Subtitle"/>
    <w:basedOn w:val="Normal"/>
    <w:next w:val="Normal"/>
    <w:link w:val="SubtitleChar"/>
    <w:uiPriority w:val="39"/>
    <w:rsid w:val="00D93FDF"/>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D93FDF"/>
    <w:rPr>
      <w:rFonts w:eastAsiaTheme="minorEastAsia"/>
      <w:color w:val="FFFFFF" w:themeColor="background1"/>
      <w:sz w:val="52"/>
      <w:szCs w:val="20"/>
    </w:rPr>
  </w:style>
  <w:style w:type="character" w:styleId="Strong">
    <w:name w:val="Strong"/>
    <w:basedOn w:val="DefaultParagraphFont"/>
    <w:uiPriority w:val="22"/>
    <w:qFormat/>
    <w:rsid w:val="00D93FDF"/>
    <w:rPr>
      <w:rFonts w:asciiTheme="minorHAnsi" w:hAnsiTheme="minorHAnsi"/>
      <w:b/>
      <w:bCs/>
    </w:rPr>
  </w:style>
  <w:style w:type="paragraph" w:customStyle="1" w:styleId="Header-Keyline">
    <w:name w:val="Header - Keyline"/>
    <w:basedOn w:val="Header"/>
    <w:link w:val="Header-KeylineChar"/>
    <w:uiPriority w:val="99"/>
    <w:rsid w:val="00D93FDF"/>
    <w:pPr>
      <w:pBdr>
        <w:bottom w:val="single" w:sz="4" w:space="31" w:color="66BCDB" w:themeColor="text2"/>
      </w:pBdr>
      <w:spacing w:after="600"/>
    </w:pPr>
  </w:style>
  <w:style w:type="character" w:customStyle="1" w:styleId="Heading6Char">
    <w:name w:val="Heading 6 Char"/>
    <w:basedOn w:val="DefaultParagraphFont"/>
    <w:link w:val="Heading6"/>
    <w:uiPriority w:val="9"/>
    <w:rsid w:val="00D93FDF"/>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93FDF"/>
    <w:rPr>
      <w:sz w:val="16"/>
      <w:szCs w:val="20"/>
    </w:rPr>
  </w:style>
  <w:style w:type="character" w:customStyle="1" w:styleId="Heading7Char">
    <w:name w:val="Heading 7 Char"/>
    <w:basedOn w:val="DefaultParagraphFont"/>
    <w:link w:val="Heading7"/>
    <w:uiPriority w:val="9"/>
    <w:semiHidden/>
    <w:rsid w:val="00D93FDF"/>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D93FDF"/>
    <w:rPr>
      <w:rFonts w:eastAsiaTheme="majorEastAsia" w:cstheme="majorBidi"/>
      <w:b/>
      <w:sz w:val="18"/>
      <w:szCs w:val="21"/>
    </w:rPr>
  </w:style>
  <w:style w:type="table" w:customStyle="1" w:styleId="ProductivityCommissionTable1">
    <w:name w:val="Productivity Commission Table 1"/>
    <w:basedOn w:val="TableNormal"/>
    <w:uiPriority w:val="99"/>
    <w:rsid w:val="00D93FDF"/>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D93FDF"/>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93FDF"/>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93FDF"/>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D93FDF"/>
    <w:pPr>
      <w:spacing w:before="60" w:after="60" w:line="293" w:lineRule="auto"/>
      <w:contextualSpacing/>
    </w:pPr>
    <w:rPr>
      <w:sz w:val="18"/>
    </w:rPr>
  </w:style>
  <w:style w:type="paragraph" w:styleId="TOC1">
    <w:name w:val="toc 1"/>
    <w:basedOn w:val="Normal"/>
    <w:next w:val="BodyText"/>
    <w:autoRedefine/>
    <w:uiPriority w:val="39"/>
    <w:unhideWhenUsed/>
    <w:rsid w:val="00D93FDF"/>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D93FDF"/>
    <w:rPr>
      <w:sz w:val="18"/>
      <w:szCs w:val="20"/>
    </w:rPr>
  </w:style>
  <w:style w:type="character" w:styleId="FootnoteReference">
    <w:name w:val="footnote reference"/>
    <w:basedOn w:val="DefaultParagraphFont"/>
    <w:uiPriority w:val="99"/>
    <w:semiHidden/>
    <w:unhideWhenUsed/>
    <w:rsid w:val="00D93FDF"/>
    <w:rPr>
      <w:vertAlign w:val="superscript"/>
    </w:rPr>
  </w:style>
  <w:style w:type="character" w:styleId="Hyperlink">
    <w:name w:val="Hyperlink"/>
    <w:basedOn w:val="DefaultParagraphFont"/>
    <w:uiPriority w:val="99"/>
    <w:unhideWhenUsed/>
    <w:rsid w:val="00D93FDF"/>
    <w:rPr>
      <w:color w:val="000000" w:themeColor="hyperlink"/>
      <w:u w:val="single"/>
    </w:rPr>
  </w:style>
  <w:style w:type="character" w:styleId="HTMLVariable">
    <w:name w:val="HTML Variable"/>
    <w:basedOn w:val="DefaultParagraphFont"/>
    <w:uiPriority w:val="99"/>
    <w:unhideWhenUsed/>
    <w:rsid w:val="00D93FDF"/>
    <w:rPr>
      <w:i/>
      <w:iCs/>
    </w:rPr>
  </w:style>
  <w:style w:type="paragraph" w:styleId="TOC2">
    <w:name w:val="toc 2"/>
    <w:basedOn w:val="Normal"/>
    <w:next w:val="Normal"/>
    <w:autoRedefine/>
    <w:uiPriority w:val="39"/>
    <w:unhideWhenUsed/>
    <w:rsid w:val="00D93FDF"/>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D93FDF"/>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93FDF"/>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93FDF"/>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93FDF"/>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93FDF"/>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93FDF"/>
    <w:rPr>
      <w:sz w:val="20"/>
      <w:szCs w:val="20"/>
    </w:rPr>
  </w:style>
  <w:style w:type="character" w:customStyle="1" w:styleId="Copyrightpage-Heading2Char">
    <w:name w:val="Copyright page-Heading 2 Char"/>
    <w:basedOn w:val="NoSpacingChar"/>
    <w:link w:val="Copyrightpage-Heading2"/>
    <w:uiPriority w:val="19"/>
    <w:rsid w:val="00D93FDF"/>
    <w:rPr>
      <w:b/>
      <w:color w:val="FFFFFF" w:themeColor="background1"/>
      <w:sz w:val="16"/>
      <w:szCs w:val="16"/>
    </w:rPr>
  </w:style>
  <w:style w:type="paragraph" w:customStyle="1" w:styleId="Copyrightpage-Heading">
    <w:name w:val="Copyright page-Heading"/>
    <w:basedOn w:val="Subtitle2"/>
    <w:link w:val="Copyrightpage-HeadingChar"/>
    <w:uiPriority w:val="19"/>
    <w:rsid w:val="00D93FDF"/>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93FDF"/>
    <w:rPr>
      <w:color w:val="FFFFFF" w:themeColor="background1"/>
      <w:sz w:val="16"/>
      <w:szCs w:val="20"/>
    </w:rPr>
  </w:style>
  <w:style w:type="paragraph" w:customStyle="1" w:styleId="Subtitle4">
    <w:name w:val="Subtitle 4"/>
    <w:basedOn w:val="Copyrightpage-Heading"/>
    <w:link w:val="Subtitle4Char"/>
    <w:uiPriority w:val="39"/>
    <w:rsid w:val="00D93FDF"/>
    <w:pPr>
      <w:spacing w:after="40"/>
    </w:pPr>
    <w:rPr>
      <w:b/>
      <w:sz w:val="16"/>
    </w:rPr>
  </w:style>
  <w:style w:type="character" w:customStyle="1" w:styleId="Copyrightpage-HeadingChar">
    <w:name w:val="Copyright page-Heading Char"/>
    <w:basedOn w:val="Subtitle2Char"/>
    <w:link w:val="Copyrightpage-Heading"/>
    <w:uiPriority w:val="19"/>
    <w:rsid w:val="00D93FDF"/>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93FDF"/>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93FDF"/>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93FDF"/>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D93FD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93FDF"/>
    <w:pPr>
      <w:spacing w:line="360" w:lineRule="auto"/>
      <w:jc w:val="right"/>
    </w:pPr>
    <w:rPr>
      <w:sz w:val="16"/>
    </w:rPr>
  </w:style>
  <w:style w:type="paragraph" w:customStyle="1" w:styleId="Letterlogo">
    <w:name w:val="Letter logo"/>
    <w:basedOn w:val="LetterRight"/>
    <w:uiPriority w:val="99"/>
    <w:rsid w:val="00D93FDF"/>
    <w:pPr>
      <w:spacing w:after="320"/>
    </w:pPr>
  </w:style>
  <w:style w:type="character" w:customStyle="1" w:styleId="LetterRightChar">
    <w:name w:val="Letter Right Char"/>
    <w:basedOn w:val="DefaultParagraphFont"/>
    <w:link w:val="LetterRight"/>
    <w:uiPriority w:val="99"/>
    <w:rsid w:val="00D93FDF"/>
    <w:rPr>
      <w:sz w:val="16"/>
      <w:szCs w:val="20"/>
    </w:rPr>
  </w:style>
  <w:style w:type="character" w:styleId="UnresolvedMention">
    <w:name w:val="Unresolved Mention"/>
    <w:basedOn w:val="DefaultParagraphFont"/>
    <w:uiPriority w:val="99"/>
    <w:semiHidden/>
    <w:unhideWhenUsed/>
    <w:rsid w:val="00D93FDF"/>
    <w:rPr>
      <w:color w:val="605E5C"/>
      <w:shd w:val="clear" w:color="auto" w:fill="E1DFDD"/>
    </w:rPr>
  </w:style>
  <w:style w:type="paragraph" w:customStyle="1" w:styleId="LetterRight-NoSpace">
    <w:name w:val="Letter Right-No Space"/>
    <w:basedOn w:val="LetterRight"/>
    <w:uiPriority w:val="99"/>
    <w:rsid w:val="00D93FDF"/>
    <w:pPr>
      <w:spacing w:after="0"/>
    </w:pPr>
  </w:style>
  <w:style w:type="table" w:customStyle="1" w:styleId="Blank">
    <w:name w:val="Blank"/>
    <w:basedOn w:val="TableNormal"/>
    <w:uiPriority w:val="99"/>
    <w:rsid w:val="00D93FDF"/>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93FDF"/>
    <w:pPr>
      <w:numPr>
        <w:numId w:val="9"/>
      </w:numPr>
      <w:ind w:left="1491" w:hanging="357"/>
      <w:contextualSpacing/>
    </w:pPr>
  </w:style>
  <w:style w:type="paragraph" w:customStyle="1" w:styleId="Coverdate">
    <w:name w:val="Cover date"/>
    <w:basedOn w:val="Normal"/>
    <w:uiPriority w:val="29"/>
    <w:rsid w:val="00D93FD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93FDF"/>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93FDF"/>
    <w:rPr>
      <w:color w:val="FFFFFF" w:themeColor="background1"/>
    </w:rPr>
  </w:style>
  <w:style w:type="paragraph" w:customStyle="1" w:styleId="Copyrightpage-Keylinenotext">
    <w:name w:val="Copyright page-Keyline (no text)"/>
    <w:basedOn w:val="Copyrightpage-Heading2"/>
    <w:uiPriority w:val="19"/>
    <w:rsid w:val="00D93FDF"/>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93FDF"/>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93FDF"/>
    <w:rPr>
      <w:b/>
    </w:rPr>
  </w:style>
  <w:style w:type="paragraph" w:customStyle="1" w:styleId="CoverImage">
    <w:name w:val="Cover Image"/>
    <w:basedOn w:val="Normal"/>
    <w:uiPriority w:val="29"/>
    <w:rsid w:val="00D93FDF"/>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D93FDF"/>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93FDF"/>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D93FDF"/>
    <w:pPr>
      <w:spacing w:before="60"/>
      <w:ind w:left="113" w:right="851"/>
    </w:pPr>
    <w:rPr>
      <w:color w:val="58585B"/>
    </w:rPr>
  </w:style>
  <w:style w:type="numbering" w:customStyle="1" w:styleId="TOCList">
    <w:name w:val="TOC List"/>
    <w:uiPriority w:val="99"/>
    <w:rsid w:val="00D93FDF"/>
    <w:pPr>
      <w:numPr>
        <w:numId w:val="13"/>
      </w:numPr>
    </w:pPr>
  </w:style>
  <w:style w:type="paragraph" w:customStyle="1" w:styleId="Heading1-Section-fullpage">
    <w:name w:val="Heading 1-Section-full page"/>
    <w:basedOn w:val="Heading1-nobackground"/>
    <w:uiPriority w:val="9"/>
    <w:qFormat/>
    <w:rsid w:val="00D93FDF"/>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93FDF"/>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93FDF"/>
    <w:pPr>
      <w:keepNext/>
      <w:spacing w:before="240"/>
    </w:pPr>
  </w:style>
  <w:style w:type="paragraph" w:customStyle="1" w:styleId="Source">
    <w:name w:val="Source"/>
    <w:basedOn w:val="Normal"/>
    <w:uiPriority w:val="9"/>
    <w:qFormat/>
    <w:rsid w:val="00D93FDF"/>
    <w:pPr>
      <w:spacing w:before="80" w:after="240" w:line="216" w:lineRule="atLeast"/>
    </w:pPr>
    <w:rPr>
      <w:sz w:val="18"/>
    </w:rPr>
  </w:style>
  <w:style w:type="paragraph" w:customStyle="1" w:styleId="Note">
    <w:name w:val="Note"/>
    <w:basedOn w:val="Source"/>
    <w:uiPriority w:val="9"/>
    <w:qFormat/>
    <w:rsid w:val="00D93FDF"/>
    <w:pPr>
      <w:spacing w:after="20"/>
    </w:pPr>
  </w:style>
  <w:style w:type="numbering" w:customStyle="1" w:styleId="Figure">
    <w:name w:val="Figure"/>
    <w:uiPriority w:val="99"/>
    <w:rsid w:val="00D93FDF"/>
    <w:pPr>
      <w:numPr>
        <w:numId w:val="16"/>
      </w:numPr>
    </w:pPr>
  </w:style>
  <w:style w:type="table" w:customStyle="1" w:styleId="Boxtable">
    <w:name w:val="Box table"/>
    <w:basedOn w:val="Texttable-Paleblue"/>
    <w:uiPriority w:val="99"/>
    <w:rsid w:val="00D93FDF"/>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93FDF"/>
    <w:pPr>
      <w:numPr>
        <w:numId w:val="3"/>
      </w:numPr>
    </w:pPr>
  </w:style>
  <w:style w:type="paragraph" w:customStyle="1" w:styleId="BoxHeading2">
    <w:name w:val="Box Heading 2"/>
    <w:basedOn w:val="Normal"/>
    <w:next w:val="BodyText"/>
    <w:uiPriority w:val="4"/>
    <w:qFormat/>
    <w:rsid w:val="00D93FDF"/>
    <w:rPr>
      <w:b/>
    </w:rPr>
  </w:style>
  <w:style w:type="table" w:customStyle="1" w:styleId="ProductivityCommissionTable2-Dark">
    <w:name w:val="Productivity Commission Table 2 - Dark"/>
    <w:basedOn w:val="ProductivityCommissionTable2"/>
    <w:uiPriority w:val="99"/>
    <w:rsid w:val="00D93FDF"/>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93FDF"/>
    <w:rPr>
      <w:i/>
    </w:rPr>
  </w:style>
  <w:style w:type="paragraph" w:customStyle="1" w:styleId="TableHeading">
    <w:name w:val="Table Heading"/>
    <w:basedOn w:val="NoSpacing"/>
    <w:uiPriority w:val="4"/>
    <w:qFormat/>
    <w:rsid w:val="00D93FDF"/>
    <w:pPr>
      <w:spacing w:after="20"/>
      <w:ind w:left="57"/>
    </w:pPr>
    <w:rPr>
      <w:b/>
      <w:color w:val="265A9A" w:themeColor="background2"/>
      <w:sz w:val="18"/>
    </w:rPr>
  </w:style>
  <w:style w:type="paragraph" w:customStyle="1" w:styleId="BodyText-Blue">
    <w:name w:val="Body Text-Blue"/>
    <w:basedOn w:val="BodyText"/>
    <w:link w:val="BodyText-BlueChar"/>
    <w:semiHidden/>
    <w:qFormat/>
    <w:rsid w:val="00D93FDF"/>
    <w:rPr>
      <w:color w:val="265A9A" w:themeColor="background2"/>
    </w:rPr>
  </w:style>
  <w:style w:type="table" w:customStyle="1" w:styleId="Texttable-Keyline">
    <w:name w:val="Text table-Keyline"/>
    <w:basedOn w:val="Texttable-Paleblue"/>
    <w:uiPriority w:val="99"/>
    <w:rsid w:val="00D93FDF"/>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93FDF"/>
    <w:pPr>
      <w:jc w:val="right"/>
    </w:pPr>
  </w:style>
  <w:style w:type="table" w:customStyle="1" w:styleId="CopyrightPage">
    <w:name w:val="Copyright Page"/>
    <w:basedOn w:val="OverviewPageBannerTableStyle"/>
    <w:uiPriority w:val="99"/>
    <w:rsid w:val="00D93FDF"/>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93FDF"/>
    <w:pPr>
      <w:spacing w:line="312" w:lineRule="atLeast"/>
    </w:pPr>
    <w:rPr>
      <w:color w:val="2C9BC2"/>
    </w:rPr>
  </w:style>
  <w:style w:type="paragraph" w:styleId="BodyText">
    <w:name w:val="Body Text"/>
    <w:basedOn w:val="Normal"/>
    <w:link w:val="BodyTextChar"/>
    <w:qFormat/>
    <w:rsid w:val="00D93FDF"/>
  </w:style>
  <w:style w:type="character" w:customStyle="1" w:styleId="BodyTextChar">
    <w:name w:val="Body Text Char"/>
    <w:basedOn w:val="DefaultParagraphFont"/>
    <w:link w:val="BodyText"/>
    <w:rsid w:val="00D93FDF"/>
    <w:rPr>
      <w:sz w:val="20"/>
      <w:szCs w:val="20"/>
    </w:rPr>
  </w:style>
  <w:style w:type="paragraph" w:styleId="List4">
    <w:name w:val="List 4"/>
    <w:basedOn w:val="Normal"/>
    <w:uiPriority w:val="99"/>
    <w:semiHidden/>
    <w:rsid w:val="00D93FDF"/>
    <w:pPr>
      <w:numPr>
        <w:ilvl w:val="3"/>
        <w:numId w:val="7"/>
      </w:numPr>
      <w:contextualSpacing/>
    </w:pPr>
  </w:style>
  <w:style w:type="paragraph" w:styleId="List3">
    <w:name w:val="List 3"/>
    <w:basedOn w:val="Normal"/>
    <w:uiPriority w:val="99"/>
    <w:semiHidden/>
    <w:rsid w:val="00D93FDF"/>
    <w:pPr>
      <w:numPr>
        <w:ilvl w:val="2"/>
        <w:numId w:val="7"/>
      </w:numPr>
      <w:contextualSpacing/>
    </w:pPr>
  </w:style>
  <w:style w:type="paragraph" w:customStyle="1" w:styleId="Heading1-nonumber">
    <w:name w:val="Heading 1-no number"/>
    <w:basedOn w:val="Heading1"/>
    <w:next w:val="BodyText"/>
    <w:uiPriority w:val="9"/>
    <w:qFormat/>
    <w:rsid w:val="00D93FDF"/>
    <w:pPr>
      <w:numPr>
        <w:numId w:val="0"/>
      </w:numPr>
      <w:ind w:left="567"/>
    </w:pPr>
  </w:style>
  <w:style w:type="paragraph" w:customStyle="1" w:styleId="ListAlpha1">
    <w:name w:val="List Alpha 1"/>
    <w:basedOn w:val="Normal"/>
    <w:uiPriority w:val="3"/>
    <w:qFormat/>
    <w:rsid w:val="00D93FDF"/>
    <w:pPr>
      <w:numPr>
        <w:numId w:val="8"/>
      </w:numPr>
      <w:spacing w:before="60"/>
      <w:contextualSpacing/>
    </w:pPr>
  </w:style>
  <w:style w:type="paragraph" w:customStyle="1" w:styleId="ListAlpha2">
    <w:name w:val="List Alpha 2"/>
    <w:basedOn w:val="ListAlpha1"/>
    <w:uiPriority w:val="3"/>
    <w:qFormat/>
    <w:rsid w:val="00D93FDF"/>
    <w:pPr>
      <w:numPr>
        <w:ilvl w:val="1"/>
      </w:numPr>
    </w:pPr>
  </w:style>
  <w:style w:type="paragraph" w:customStyle="1" w:styleId="ListAlpha3">
    <w:name w:val="List Alpha 3"/>
    <w:basedOn w:val="ListAlpha2"/>
    <w:uiPriority w:val="3"/>
    <w:qFormat/>
    <w:rsid w:val="00D93FDF"/>
    <w:pPr>
      <w:numPr>
        <w:ilvl w:val="2"/>
      </w:numPr>
      <w:ind w:left="681"/>
    </w:pPr>
  </w:style>
  <w:style w:type="paragraph" w:customStyle="1" w:styleId="ListAlpha4">
    <w:name w:val="List Alpha 4"/>
    <w:basedOn w:val="ListAlpha3"/>
    <w:uiPriority w:val="3"/>
    <w:semiHidden/>
    <w:qFormat/>
    <w:rsid w:val="00D93FDF"/>
    <w:pPr>
      <w:numPr>
        <w:ilvl w:val="3"/>
      </w:numPr>
    </w:pPr>
  </w:style>
  <w:style w:type="numbering" w:customStyle="1" w:styleId="Alphalist">
    <w:name w:val="Alpha list"/>
    <w:uiPriority w:val="99"/>
    <w:rsid w:val="00D93FDF"/>
    <w:pPr>
      <w:numPr>
        <w:numId w:val="1"/>
      </w:numPr>
    </w:pPr>
  </w:style>
  <w:style w:type="paragraph" w:customStyle="1" w:styleId="KeyPoints-Bold">
    <w:name w:val="Key Points-Bold"/>
    <w:basedOn w:val="Normal"/>
    <w:uiPriority w:val="10"/>
    <w:qFormat/>
    <w:rsid w:val="00D93FDF"/>
    <w:pPr>
      <w:spacing w:before="40" w:after="60" w:line="274" w:lineRule="atLeast"/>
    </w:pPr>
    <w:rPr>
      <w:b/>
      <w:sz w:val="18"/>
    </w:rPr>
  </w:style>
  <w:style w:type="paragraph" w:customStyle="1" w:styleId="Copyrightpage-BodyBold">
    <w:name w:val="Copyright page-Body Bold"/>
    <w:basedOn w:val="Copyrightpage-BodyText"/>
    <w:uiPriority w:val="19"/>
    <w:rsid w:val="00D93FDF"/>
    <w:rPr>
      <w:b/>
    </w:rPr>
  </w:style>
  <w:style w:type="paragraph" w:customStyle="1" w:styleId="KeyPoints-Bullet">
    <w:name w:val="Key Points-Bullet"/>
    <w:basedOn w:val="ListBullet"/>
    <w:uiPriority w:val="10"/>
    <w:qFormat/>
    <w:rsid w:val="00D93FDF"/>
    <w:pPr>
      <w:spacing w:after="60" w:line="274" w:lineRule="atLeast"/>
    </w:pPr>
    <w:rPr>
      <w:sz w:val="18"/>
    </w:rPr>
  </w:style>
  <w:style w:type="paragraph" w:customStyle="1" w:styleId="BodyText-Grey">
    <w:name w:val="Body Text-Grey"/>
    <w:basedOn w:val="BodyText"/>
    <w:link w:val="BodyText-GreyChar"/>
    <w:semiHidden/>
    <w:qFormat/>
    <w:rsid w:val="00D93FDF"/>
    <w:rPr>
      <w:color w:val="58585B"/>
    </w:rPr>
  </w:style>
  <w:style w:type="character" w:customStyle="1" w:styleId="BodyText-GreyChar">
    <w:name w:val="Body Text-Grey Char"/>
    <w:basedOn w:val="BodyTextChar"/>
    <w:link w:val="BodyText-Grey"/>
    <w:semiHidden/>
    <w:rsid w:val="00D93FDF"/>
    <w:rPr>
      <w:color w:val="58585B"/>
      <w:sz w:val="20"/>
      <w:szCs w:val="20"/>
    </w:rPr>
  </w:style>
  <w:style w:type="paragraph" w:styleId="BalloonText">
    <w:name w:val="Balloon Text"/>
    <w:basedOn w:val="Normal"/>
    <w:link w:val="BalloonTextChar"/>
    <w:uiPriority w:val="99"/>
    <w:semiHidden/>
    <w:unhideWhenUsed/>
    <w:rsid w:val="00D93F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FDF"/>
    <w:rPr>
      <w:rFonts w:ascii="Segoe UI" w:hAnsi="Segoe UI" w:cs="Segoe UI"/>
      <w:sz w:val="18"/>
      <w:szCs w:val="18"/>
    </w:rPr>
  </w:style>
  <w:style w:type="character" w:styleId="CommentReference">
    <w:name w:val="annotation reference"/>
    <w:basedOn w:val="DefaultParagraphFont"/>
    <w:uiPriority w:val="99"/>
    <w:semiHidden/>
    <w:unhideWhenUsed/>
    <w:rsid w:val="00D93FDF"/>
    <w:rPr>
      <w:sz w:val="16"/>
      <w:szCs w:val="16"/>
    </w:rPr>
  </w:style>
  <w:style w:type="paragraph" w:styleId="CommentText">
    <w:name w:val="annotation text"/>
    <w:basedOn w:val="Normal"/>
    <w:link w:val="CommentTextChar"/>
    <w:uiPriority w:val="99"/>
    <w:unhideWhenUsed/>
    <w:rsid w:val="00D93FDF"/>
    <w:pPr>
      <w:spacing w:line="240" w:lineRule="auto"/>
    </w:pPr>
  </w:style>
  <w:style w:type="character" w:customStyle="1" w:styleId="CommentTextChar">
    <w:name w:val="Comment Text Char"/>
    <w:basedOn w:val="DefaultParagraphFont"/>
    <w:link w:val="CommentText"/>
    <w:uiPriority w:val="99"/>
    <w:rsid w:val="00D93FDF"/>
    <w:rPr>
      <w:sz w:val="20"/>
      <w:szCs w:val="20"/>
    </w:rPr>
  </w:style>
  <w:style w:type="paragraph" w:styleId="CommentSubject">
    <w:name w:val="annotation subject"/>
    <w:basedOn w:val="CommentText"/>
    <w:next w:val="CommentText"/>
    <w:link w:val="CommentSubjectChar"/>
    <w:uiPriority w:val="99"/>
    <w:semiHidden/>
    <w:unhideWhenUsed/>
    <w:rsid w:val="00D93FDF"/>
    <w:rPr>
      <w:b/>
      <w:bCs/>
    </w:rPr>
  </w:style>
  <w:style w:type="character" w:customStyle="1" w:styleId="CommentSubjectChar">
    <w:name w:val="Comment Subject Char"/>
    <w:basedOn w:val="CommentTextChar"/>
    <w:link w:val="CommentSubject"/>
    <w:uiPriority w:val="99"/>
    <w:semiHidden/>
    <w:rsid w:val="00D93FDF"/>
    <w:rPr>
      <w:b/>
      <w:bCs/>
      <w:sz w:val="20"/>
      <w:szCs w:val="20"/>
    </w:rPr>
  </w:style>
  <w:style w:type="character" w:customStyle="1" w:styleId="ColourBlue">
    <w:name w:val="Colour Blue"/>
    <w:basedOn w:val="DefaultParagraphFont"/>
    <w:uiPriority w:val="22"/>
    <w:qFormat/>
    <w:rsid w:val="00D93FDF"/>
    <w:rPr>
      <w:color w:val="66BCDB" w:themeColor="text2"/>
    </w:rPr>
  </w:style>
  <w:style w:type="character" w:customStyle="1" w:styleId="ColourDarkBlue">
    <w:name w:val="Colour Dark Blue"/>
    <w:basedOn w:val="ColourBlue"/>
    <w:uiPriority w:val="22"/>
    <w:qFormat/>
    <w:rsid w:val="00D93FDF"/>
    <w:rPr>
      <w:color w:val="265A9A" w:themeColor="background2"/>
    </w:rPr>
  </w:style>
  <w:style w:type="paragraph" w:customStyle="1" w:styleId="BodyText-Beforebullet">
    <w:name w:val="Body Text-Before bullet"/>
    <w:basedOn w:val="BodyText"/>
    <w:link w:val="BodyText-BeforebulletChar"/>
    <w:semiHidden/>
    <w:unhideWhenUsed/>
    <w:rsid w:val="00D93FDF"/>
    <w:pPr>
      <w:spacing w:after="20"/>
    </w:pPr>
  </w:style>
  <w:style w:type="paragraph" w:customStyle="1" w:styleId="PullQuote">
    <w:name w:val="Pull Quote"/>
    <w:basedOn w:val="BodyText"/>
    <w:next w:val="BodyText"/>
    <w:uiPriority w:val="10"/>
    <w:qFormat/>
    <w:rsid w:val="00D93FDF"/>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D93FDF"/>
    <w:rPr>
      <w:sz w:val="20"/>
      <w:szCs w:val="20"/>
    </w:rPr>
  </w:style>
  <w:style w:type="paragraph" w:customStyle="1" w:styleId="TableBody">
    <w:name w:val="Table Body"/>
    <w:basedOn w:val="NoSpacing"/>
    <w:uiPriority w:val="4"/>
    <w:qFormat/>
    <w:rsid w:val="00D93FDF"/>
    <w:pPr>
      <w:spacing w:after="20"/>
      <w:ind w:left="57"/>
    </w:pPr>
    <w:rPr>
      <w:sz w:val="18"/>
    </w:rPr>
  </w:style>
  <w:style w:type="paragraph" w:styleId="Revision">
    <w:name w:val="Revision"/>
    <w:hidden/>
    <w:uiPriority w:val="99"/>
    <w:semiHidden/>
    <w:rsid w:val="00D93FDF"/>
    <w:pPr>
      <w:spacing w:after="0" w:line="240" w:lineRule="auto"/>
    </w:pPr>
    <w:rPr>
      <w:sz w:val="20"/>
      <w:szCs w:val="20"/>
    </w:rPr>
  </w:style>
  <w:style w:type="paragraph" w:customStyle="1" w:styleId="KeyPointsicon">
    <w:name w:val="Key Points icon"/>
    <w:basedOn w:val="Normal"/>
    <w:uiPriority w:val="10"/>
    <w:qFormat/>
    <w:rsid w:val="00D93FDF"/>
    <w:pPr>
      <w:spacing w:before="60"/>
      <w:jc w:val="right"/>
    </w:pPr>
  </w:style>
  <w:style w:type="paragraph" w:customStyle="1" w:styleId="FigureTableSubheading">
    <w:name w:val="Figure/Table Subheading"/>
    <w:basedOn w:val="FigureTableHeading"/>
    <w:uiPriority w:val="4"/>
    <w:qFormat/>
    <w:rsid w:val="00D93FDF"/>
    <w:pPr>
      <w:spacing w:before="40"/>
    </w:pPr>
    <w:rPr>
      <w:color w:val="58585B"/>
    </w:rPr>
  </w:style>
  <w:style w:type="table" w:customStyle="1" w:styleId="TextTable-Grey">
    <w:name w:val="Text Table-Grey"/>
    <w:basedOn w:val="Texttable-Paleblue"/>
    <w:uiPriority w:val="99"/>
    <w:rsid w:val="00D93FDF"/>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93FDF"/>
    <w:rPr>
      <w:color w:val="265A9A" w:themeColor="background2"/>
      <w:sz w:val="20"/>
      <w:szCs w:val="20"/>
    </w:rPr>
  </w:style>
  <w:style w:type="paragraph" w:customStyle="1" w:styleId="Heading3-nonumber">
    <w:name w:val="Heading 3-no number"/>
    <w:basedOn w:val="Heading3"/>
    <w:uiPriority w:val="9"/>
    <w:semiHidden/>
    <w:qFormat/>
    <w:rsid w:val="00D93FDF"/>
  </w:style>
  <w:style w:type="paragraph" w:customStyle="1" w:styleId="Heading1-nobackground">
    <w:name w:val="Heading 1-no background"/>
    <w:basedOn w:val="Heading1"/>
    <w:next w:val="BodyText"/>
    <w:uiPriority w:val="9"/>
    <w:qFormat/>
    <w:rsid w:val="00D93FD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D93FDF"/>
    <w:rPr>
      <w:color w:val="58585B"/>
      <w:sz w:val="20"/>
      <w:szCs w:val="20"/>
    </w:rPr>
  </w:style>
  <w:style w:type="paragraph" w:customStyle="1" w:styleId="TableHeading-numbered">
    <w:name w:val="Table Heading-numbered"/>
    <w:basedOn w:val="Normal"/>
    <w:semiHidden/>
    <w:qFormat/>
    <w:rsid w:val="00D93FDF"/>
    <w:pPr>
      <w:numPr>
        <w:numId w:val="12"/>
      </w:numPr>
      <w:spacing w:before="60"/>
      <w:contextualSpacing/>
    </w:pPr>
    <w:rPr>
      <w:b/>
      <w:color w:val="265A9A" w:themeColor="background2"/>
    </w:rPr>
  </w:style>
  <w:style w:type="numbering" w:customStyle="1" w:styleId="TableList">
    <w:name w:val="TableList"/>
    <w:uiPriority w:val="99"/>
    <w:rsid w:val="00D93FDF"/>
    <w:pPr>
      <w:numPr>
        <w:numId w:val="12"/>
      </w:numPr>
    </w:pPr>
  </w:style>
  <w:style w:type="paragraph" w:customStyle="1" w:styleId="Footer-right">
    <w:name w:val="Footer-right"/>
    <w:basedOn w:val="Footer"/>
    <w:uiPriority w:val="11"/>
    <w:rsid w:val="00D93FDF"/>
    <w:pPr>
      <w:jc w:val="right"/>
    </w:pPr>
    <w:rPr>
      <w:szCs w:val="24"/>
    </w:rPr>
  </w:style>
  <w:style w:type="paragraph" w:customStyle="1" w:styleId="Heading2-nonumber">
    <w:name w:val="Heading 2-no number"/>
    <w:basedOn w:val="Heading2"/>
    <w:uiPriority w:val="9"/>
    <w:qFormat/>
    <w:rsid w:val="00D93FDF"/>
    <w:pPr>
      <w:numPr>
        <w:ilvl w:val="0"/>
        <w:numId w:val="0"/>
      </w:numPr>
    </w:pPr>
  </w:style>
  <w:style w:type="paragraph" w:customStyle="1" w:styleId="Heading-Appendix">
    <w:name w:val="Heading-Appendix"/>
    <w:basedOn w:val="Heading1-nonumber"/>
    <w:next w:val="BodyText"/>
    <w:uiPriority w:val="9"/>
    <w:qFormat/>
    <w:rsid w:val="00D93FDF"/>
    <w:pPr>
      <w:numPr>
        <w:numId w:val="5"/>
      </w:numPr>
    </w:pPr>
  </w:style>
  <w:style w:type="numbering" w:customStyle="1" w:styleId="AppendixHeading">
    <w:name w:val="AppendixHeading"/>
    <w:uiPriority w:val="99"/>
    <w:rsid w:val="00D93FDF"/>
    <w:pPr>
      <w:numPr>
        <w:numId w:val="2"/>
      </w:numPr>
    </w:pPr>
  </w:style>
  <w:style w:type="paragraph" w:customStyle="1" w:styleId="DraftingNote">
    <w:name w:val="Drafting Note"/>
    <w:basedOn w:val="BodyText"/>
    <w:link w:val="DraftingNoteChar"/>
    <w:qFormat/>
    <w:rsid w:val="00D93FDF"/>
    <w:pPr>
      <w:contextualSpacing/>
    </w:pPr>
    <w:rPr>
      <w:color w:val="A22D2B"/>
      <w:sz w:val="24"/>
      <w:u w:val="dotted"/>
    </w:rPr>
  </w:style>
  <w:style w:type="character" w:customStyle="1" w:styleId="DraftingNoteChar">
    <w:name w:val="Drafting Note Char"/>
    <w:basedOn w:val="BodyTextChar"/>
    <w:link w:val="DraftingNote"/>
    <w:rsid w:val="00D93FDF"/>
    <w:rPr>
      <w:color w:val="A22D2B"/>
      <w:sz w:val="24"/>
      <w:szCs w:val="20"/>
      <w:u w:val="dotted"/>
    </w:rPr>
  </w:style>
  <w:style w:type="paragraph" w:customStyle="1" w:styleId="BoxHeading1">
    <w:name w:val="Box Heading 1"/>
    <w:basedOn w:val="FigureTableHeading"/>
    <w:next w:val="BodyText"/>
    <w:uiPriority w:val="4"/>
    <w:qFormat/>
    <w:rsid w:val="00D93FDF"/>
    <w:pPr>
      <w:spacing w:after="0"/>
    </w:pPr>
  </w:style>
  <w:style w:type="character" w:styleId="Emphasis">
    <w:name w:val="Emphasis"/>
    <w:basedOn w:val="DefaultParagraphFont"/>
    <w:uiPriority w:val="22"/>
    <w:qFormat/>
    <w:rsid w:val="00D93FDF"/>
    <w:rPr>
      <w:i/>
      <w:iCs/>
    </w:rPr>
  </w:style>
  <w:style w:type="paragraph" w:customStyle="1" w:styleId="Reference">
    <w:name w:val="Reference"/>
    <w:basedOn w:val="BodyText"/>
    <w:qFormat/>
    <w:rsid w:val="00D93FDF"/>
    <w:pPr>
      <w:spacing w:before="0" w:after="60" w:line="200" w:lineRule="exact"/>
    </w:pPr>
    <w:rPr>
      <w:sz w:val="16"/>
    </w:rPr>
  </w:style>
  <w:style w:type="paragraph" w:customStyle="1" w:styleId="Keypoints-heading">
    <w:name w:val="Key points-heading"/>
    <w:basedOn w:val="Heading3"/>
    <w:uiPriority w:val="10"/>
    <w:qFormat/>
    <w:rsid w:val="00D93FDF"/>
    <w:rPr>
      <w:color w:val="auto"/>
    </w:rPr>
  </w:style>
  <w:style w:type="paragraph" w:customStyle="1" w:styleId="Heading2-Appendix">
    <w:name w:val="Heading 2-Appendix"/>
    <w:basedOn w:val="Heading2-nonumber"/>
    <w:next w:val="Normal"/>
    <w:uiPriority w:val="10"/>
    <w:qFormat/>
    <w:rsid w:val="00D93FDF"/>
    <w:pPr>
      <w:numPr>
        <w:ilvl w:val="1"/>
        <w:numId w:val="5"/>
      </w:numPr>
    </w:pPr>
  </w:style>
  <w:style w:type="numbering" w:customStyle="1" w:styleId="AppendixHeadingList">
    <w:name w:val="Appendix Heading List"/>
    <w:uiPriority w:val="99"/>
    <w:rsid w:val="00D93FDF"/>
    <w:pPr>
      <w:numPr>
        <w:numId w:val="18"/>
      </w:numPr>
    </w:pPr>
  </w:style>
  <w:style w:type="paragraph" w:customStyle="1" w:styleId="Space">
    <w:name w:val="Space"/>
    <w:basedOn w:val="BodyText"/>
    <w:uiPriority w:val="1"/>
    <w:rsid w:val="00D93FDF"/>
    <w:pPr>
      <w:spacing w:before="0" w:after="0"/>
    </w:pPr>
  </w:style>
  <w:style w:type="paragraph" w:customStyle="1" w:styleId="QuoteBullet">
    <w:name w:val="Quote Bullet"/>
    <w:basedOn w:val="ListBullet"/>
    <w:link w:val="QuoteBulletChar"/>
    <w:uiPriority w:val="1"/>
    <w:qFormat/>
    <w:rsid w:val="00D93FDF"/>
    <w:pPr>
      <w:spacing w:before="60"/>
      <w:ind w:left="340" w:right="851"/>
    </w:pPr>
    <w:rPr>
      <w:color w:val="58585B"/>
    </w:rPr>
  </w:style>
  <w:style w:type="character" w:customStyle="1" w:styleId="ListBulletChar">
    <w:name w:val="List Bullet Char"/>
    <w:basedOn w:val="DefaultParagraphFont"/>
    <w:link w:val="ListBullet"/>
    <w:uiPriority w:val="1"/>
    <w:rsid w:val="00D93FDF"/>
    <w:rPr>
      <w:sz w:val="20"/>
      <w:szCs w:val="20"/>
    </w:rPr>
  </w:style>
  <w:style w:type="character" w:customStyle="1" w:styleId="QuoteBulletChar">
    <w:name w:val="Quote Bullet Char"/>
    <w:basedOn w:val="ListBulletChar"/>
    <w:link w:val="QuoteBullet"/>
    <w:uiPriority w:val="1"/>
    <w:rsid w:val="00D93FDF"/>
    <w:rPr>
      <w:color w:val="58585B"/>
      <w:sz w:val="20"/>
      <w:szCs w:val="20"/>
    </w:rPr>
  </w:style>
  <w:style w:type="paragraph" w:customStyle="1" w:styleId="Figurecharttitle">
    <w:name w:val="Figure chart title"/>
    <w:basedOn w:val="BodyText"/>
    <w:uiPriority w:val="10"/>
    <w:qFormat/>
    <w:rsid w:val="00D93FDF"/>
    <w:pPr>
      <w:spacing w:before="0" w:after="0"/>
      <w:ind w:left="284" w:hanging="284"/>
    </w:pPr>
    <w:rPr>
      <w:sz w:val="18"/>
      <w:szCs w:val="18"/>
    </w:rPr>
  </w:style>
  <w:style w:type="paragraph" w:customStyle="1" w:styleId="TableListBullet">
    <w:name w:val="Table List Bullet"/>
    <w:basedOn w:val="ListBullet"/>
    <w:uiPriority w:val="10"/>
    <w:qFormat/>
    <w:rsid w:val="00D93FDF"/>
    <w:pPr>
      <w:spacing w:before="0" w:after="20"/>
      <w:ind w:left="170" w:hanging="113"/>
    </w:pPr>
  </w:style>
  <w:style w:type="paragraph" w:styleId="NormalWeb">
    <w:name w:val="Normal (Web)"/>
    <w:basedOn w:val="Normal"/>
    <w:uiPriority w:val="99"/>
    <w:semiHidden/>
    <w:unhideWhenUsed/>
    <w:rsid w:val="005A096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834510"/>
    <w:rPr>
      <w:color w:val="2B579A"/>
      <w:shd w:val="clear" w:color="auto" w:fill="E1DFDD"/>
    </w:rPr>
  </w:style>
  <w:style w:type="character" w:styleId="EndnoteReference">
    <w:name w:val="endnote reference"/>
    <w:basedOn w:val="DefaultParagraphFont"/>
    <w:uiPriority w:val="99"/>
    <w:semiHidden/>
    <w:unhideWhenUsed/>
    <w:rsid w:val="00105D51"/>
    <w:rPr>
      <w:vertAlign w:val="superscript"/>
    </w:rPr>
  </w:style>
  <w:style w:type="paragraph" w:styleId="Bibliography">
    <w:name w:val="Bibliography"/>
    <w:basedOn w:val="Normal"/>
    <w:next w:val="Normal"/>
    <w:uiPriority w:val="37"/>
    <w:unhideWhenUsed/>
    <w:rsid w:val="002F521F"/>
    <w:pPr>
      <w:spacing w:after="240" w:line="240" w:lineRule="atLeast"/>
      <w:ind w:left="720" w:hanging="720"/>
    </w:pPr>
  </w:style>
  <w:style w:type="character" w:styleId="FollowedHyperlink">
    <w:name w:val="FollowedHyperlink"/>
    <w:basedOn w:val="DefaultParagraphFont"/>
    <w:uiPriority w:val="99"/>
    <w:semiHidden/>
    <w:unhideWhenUsed/>
    <w:rsid w:val="004A0FDF"/>
    <w:rPr>
      <w:color w:val="BFBFBF" w:themeColor="followedHyperlink"/>
      <w:u w:val="single"/>
    </w:rPr>
  </w:style>
  <w:style w:type="paragraph" w:customStyle="1" w:styleId="xmsonormal">
    <w:name w:val="x_msonormal"/>
    <w:basedOn w:val="Normal"/>
    <w:rsid w:val="009967AB"/>
    <w:pPr>
      <w:spacing w:before="0" w:after="0" w:line="240" w:lineRule="auto"/>
    </w:pPr>
    <w:rPr>
      <w:rFonts w:ascii="Calibri" w:hAnsi="Calibri" w:cs="Calibri"/>
      <w:sz w:val="22"/>
      <w:szCs w:val="22"/>
      <w:lang w:eastAsia="en-AU"/>
    </w:rPr>
  </w:style>
  <w:style w:type="character" w:styleId="HTMLCite">
    <w:name w:val="HTML Cite"/>
    <w:basedOn w:val="DefaultParagraphFont"/>
    <w:uiPriority w:val="99"/>
    <w:semiHidden/>
    <w:unhideWhenUsed/>
    <w:rsid w:val="00021B9D"/>
    <w:rPr>
      <w:i/>
      <w:iCs/>
    </w:rPr>
  </w:style>
  <w:style w:type="paragraph" w:customStyle="1" w:styleId="PullQuoteNoSpacing">
    <w:name w:val="Pull Quote No Spacing"/>
    <w:basedOn w:val="NoSpacing"/>
    <w:link w:val="PullQuoteNoSpacingChar"/>
    <w:uiPriority w:val="10"/>
    <w:qFormat/>
    <w:rsid w:val="00D93FDF"/>
    <w:pPr>
      <w:spacing w:line="160" w:lineRule="exact"/>
    </w:pPr>
  </w:style>
  <w:style w:type="character" w:customStyle="1" w:styleId="PullQuoteNoSpacingChar">
    <w:name w:val="Pull Quote No Spacing Char"/>
    <w:basedOn w:val="NoSpacingChar"/>
    <w:link w:val="PullQuoteNoSpacing"/>
    <w:uiPriority w:val="10"/>
    <w:rsid w:val="00D93FDF"/>
    <w:rPr>
      <w:sz w:val="20"/>
      <w:szCs w:val="20"/>
    </w:rPr>
  </w:style>
  <w:style w:type="paragraph" w:customStyle="1" w:styleId="PullQuote-Indigenous">
    <w:name w:val="Pull Quote-Indigenous"/>
    <w:basedOn w:val="PullQuote"/>
    <w:uiPriority w:val="10"/>
    <w:qFormat/>
    <w:rsid w:val="00D93FDF"/>
    <w:pPr>
      <w:ind w:right="680"/>
    </w:pPr>
    <w:rPr>
      <w:rFonts w:ascii="Arial" w:hAnsi="Arial" w:cs="Arial"/>
      <w:color w:val="auto"/>
      <w:spacing w:val="6"/>
      <w:sz w:val="22"/>
      <w:szCs w:val="22"/>
    </w:rPr>
  </w:style>
  <w:style w:type="paragraph" w:customStyle="1" w:styleId="TableBodyHeading">
    <w:name w:val="Table Body Heading"/>
    <w:basedOn w:val="NoSpacing"/>
    <w:uiPriority w:val="4"/>
    <w:qFormat/>
    <w:rsid w:val="005853FC"/>
    <w:pPr>
      <w:spacing w:after="20"/>
      <w:ind w:left="57"/>
    </w:pPr>
    <w:rPr>
      <w:b/>
      <w:color w:val="265A9A" w:themeColor="background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0323">
      <w:bodyDiv w:val="1"/>
      <w:marLeft w:val="0"/>
      <w:marRight w:val="0"/>
      <w:marTop w:val="0"/>
      <w:marBottom w:val="0"/>
      <w:divBdr>
        <w:top w:val="none" w:sz="0" w:space="0" w:color="auto"/>
        <w:left w:val="none" w:sz="0" w:space="0" w:color="auto"/>
        <w:bottom w:val="none" w:sz="0" w:space="0" w:color="auto"/>
        <w:right w:val="none" w:sz="0" w:space="0" w:color="auto"/>
      </w:divBdr>
    </w:div>
    <w:div w:id="207648906">
      <w:bodyDiv w:val="1"/>
      <w:marLeft w:val="0"/>
      <w:marRight w:val="0"/>
      <w:marTop w:val="0"/>
      <w:marBottom w:val="0"/>
      <w:divBdr>
        <w:top w:val="none" w:sz="0" w:space="0" w:color="auto"/>
        <w:left w:val="none" w:sz="0" w:space="0" w:color="auto"/>
        <w:bottom w:val="none" w:sz="0" w:space="0" w:color="auto"/>
        <w:right w:val="none" w:sz="0" w:space="0" w:color="auto"/>
      </w:divBdr>
    </w:div>
    <w:div w:id="211969976">
      <w:bodyDiv w:val="1"/>
      <w:marLeft w:val="0"/>
      <w:marRight w:val="0"/>
      <w:marTop w:val="0"/>
      <w:marBottom w:val="0"/>
      <w:divBdr>
        <w:top w:val="none" w:sz="0" w:space="0" w:color="auto"/>
        <w:left w:val="none" w:sz="0" w:space="0" w:color="auto"/>
        <w:bottom w:val="none" w:sz="0" w:space="0" w:color="auto"/>
        <w:right w:val="none" w:sz="0" w:space="0" w:color="auto"/>
      </w:divBdr>
    </w:div>
    <w:div w:id="254023155">
      <w:bodyDiv w:val="1"/>
      <w:marLeft w:val="0"/>
      <w:marRight w:val="0"/>
      <w:marTop w:val="0"/>
      <w:marBottom w:val="0"/>
      <w:divBdr>
        <w:top w:val="none" w:sz="0" w:space="0" w:color="auto"/>
        <w:left w:val="none" w:sz="0" w:space="0" w:color="auto"/>
        <w:bottom w:val="none" w:sz="0" w:space="0" w:color="auto"/>
        <w:right w:val="none" w:sz="0" w:space="0" w:color="auto"/>
      </w:divBdr>
    </w:div>
    <w:div w:id="548340090">
      <w:bodyDiv w:val="1"/>
      <w:marLeft w:val="0"/>
      <w:marRight w:val="0"/>
      <w:marTop w:val="0"/>
      <w:marBottom w:val="0"/>
      <w:divBdr>
        <w:top w:val="none" w:sz="0" w:space="0" w:color="auto"/>
        <w:left w:val="none" w:sz="0" w:space="0" w:color="auto"/>
        <w:bottom w:val="none" w:sz="0" w:space="0" w:color="auto"/>
        <w:right w:val="none" w:sz="0" w:space="0" w:color="auto"/>
      </w:divBdr>
    </w:div>
    <w:div w:id="744953984">
      <w:bodyDiv w:val="1"/>
      <w:marLeft w:val="0"/>
      <w:marRight w:val="0"/>
      <w:marTop w:val="0"/>
      <w:marBottom w:val="0"/>
      <w:divBdr>
        <w:top w:val="none" w:sz="0" w:space="0" w:color="auto"/>
        <w:left w:val="none" w:sz="0" w:space="0" w:color="auto"/>
        <w:bottom w:val="none" w:sz="0" w:space="0" w:color="auto"/>
        <w:right w:val="none" w:sz="0" w:space="0" w:color="auto"/>
      </w:divBdr>
    </w:div>
    <w:div w:id="817962078">
      <w:bodyDiv w:val="1"/>
      <w:marLeft w:val="0"/>
      <w:marRight w:val="0"/>
      <w:marTop w:val="0"/>
      <w:marBottom w:val="0"/>
      <w:divBdr>
        <w:top w:val="none" w:sz="0" w:space="0" w:color="auto"/>
        <w:left w:val="none" w:sz="0" w:space="0" w:color="auto"/>
        <w:bottom w:val="none" w:sz="0" w:space="0" w:color="auto"/>
        <w:right w:val="none" w:sz="0" w:space="0" w:color="auto"/>
      </w:divBdr>
    </w:div>
    <w:div w:id="836578267">
      <w:bodyDiv w:val="1"/>
      <w:marLeft w:val="0"/>
      <w:marRight w:val="0"/>
      <w:marTop w:val="0"/>
      <w:marBottom w:val="0"/>
      <w:divBdr>
        <w:top w:val="none" w:sz="0" w:space="0" w:color="auto"/>
        <w:left w:val="none" w:sz="0" w:space="0" w:color="auto"/>
        <w:bottom w:val="none" w:sz="0" w:space="0" w:color="auto"/>
        <w:right w:val="none" w:sz="0" w:space="0" w:color="auto"/>
      </w:divBdr>
    </w:div>
    <w:div w:id="863325299">
      <w:bodyDiv w:val="1"/>
      <w:marLeft w:val="0"/>
      <w:marRight w:val="0"/>
      <w:marTop w:val="0"/>
      <w:marBottom w:val="0"/>
      <w:divBdr>
        <w:top w:val="none" w:sz="0" w:space="0" w:color="auto"/>
        <w:left w:val="none" w:sz="0" w:space="0" w:color="auto"/>
        <w:bottom w:val="none" w:sz="0" w:space="0" w:color="auto"/>
        <w:right w:val="none" w:sz="0" w:space="0" w:color="auto"/>
      </w:divBdr>
    </w:div>
    <w:div w:id="906260624">
      <w:bodyDiv w:val="1"/>
      <w:marLeft w:val="0"/>
      <w:marRight w:val="0"/>
      <w:marTop w:val="0"/>
      <w:marBottom w:val="0"/>
      <w:divBdr>
        <w:top w:val="none" w:sz="0" w:space="0" w:color="auto"/>
        <w:left w:val="none" w:sz="0" w:space="0" w:color="auto"/>
        <w:bottom w:val="none" w:sz="0" w:space="0" w:color="auto"/>
        <w:right w:val="none" w:sz="0" w:space="0" w:color="auto"/>
      </w:divBdr>
    </w:div>
    <w:div w:id="956057757">
      <w:bodyDiv w:val="1"/>
      <w:marLeft w:val="0"/>
      <w:marRight w:val="0"/>
      <w:marTop w:val="0"/>
      <w:marBottom w:val="0"/>
      <w:divBdr>
        <w:top w:val="none" w:sz="0" w:space="0" w:color="auto"/>
        <w:left w:val="none" w:sz="0" w:space="0" w:color="auto"/>
        <w:bottom w:val="none" w:sz="0" w:space="0" w:color="auto"/>
        <w:right w:val="none" w:sz="0" w:space="0" w:color="auto"/>
      </w:divBdr>
    </w:div>
    <w:div w:id="1378310746">
      <w:bodyDiv w:val="1"/>
      <w:marLeft w:val="0"/>
      <w:marRight w:val="0"/>
      <w:marTop w:val="0"/>
      <w:marBottom w:val="0"/>
      <w:divBdr>
        <w:top w:val="none" w:sz="0" w:space="0" w:color="auto"/>
        <w:left w:val="none" w:sz="0" w:space="0" w:color="auto"/>
        <w:bottom w:val="none" w:sz="0" w:space="0" w:color="auto"/>
        <w:right w:val="none" w:sz="0" w:space="0" w:color="auto"/>
      </w:divBdr>
    </w:div>
    <w:div w:id="1539004014">
      <w:bodyDiv w:val="1"/>
      <w:marLeft w:val="0"/>
      <w:marRight w:val="0"/>
      <w:marTop w:val="0"/>
      <w:marBottom w:val="0"/>
      <w:divBdr>
        <w:top w:val="none" w:sz="0" w:space="0" w:color="auto"/>
        <w:left w:val="none" w:sz="0" w:space="0" w:color="auto"/>
        <w:bottom w:val="none" w:sz="0" w:space="0" w:color="auto"/>
        <w:right w:val="none" w:sz="0" w:space="0" w:color="auto"/>
      </w:divBdr>
    </w:div>
    <w:div w:id="1591700264">
      <w:bodyDiv w:val="1"/>
      <w:marLeft w:val="0"/>
      <w:marRight w:val="0"/>
      <w:marTop w:val="0"/>
      <w:marBottom w:val="0"/>
      <w:divBdr>
        <w:top w:val="none" w:sz="0" w:space="0" w:color="auto"/>
        <w:left w:val="none" w:sz="0" w:space="0" w:color="auto"/>
        <w:bottom w:val="none" w:sz="0" w:space="0" w:color="auto"/>
        <w:right w:val="none" w:sz="0" w:space="0" w:color="auto"/>
      </w:divBdr>
    </w:div>
    <w:div w:id="1771320129">
      <w:bodyDiv w:val="1"/>
      <w:marLeft w:val="0"/>
      <w:marRight w:val="0"/>
      <w:marTop w:val="0"/>
      <w:marBottom w:val="0"/>
      <w:divBdr>
        <w:top w:val="none" w:sz="0" w:space="0" w:color="auto"/>
        <w:left w:val="none" w:sz="0" w:space="0" w:color="auto"/>
        <w:bottom w:val="none" w:sz="0" w:space="0" w:color="auto"/>
        <w:right w:val="none" w:sz="0" w:space="0" w:color="auto"/>
      </w:divBdr>
    </w:div>
    <w:div w:id="20225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footer" Target="footer8.xml"/><Relationship Id="rId21" Type="http://schemas.openxmlformats.org/officeDocument/2006/relationships/image" Target="media/image5.svg"/><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footer" Target="footer1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chart" Target="charts/chart1.xml"/><Relationship Id="rId45" Type="http://schemas.openxmlformats.org/officeDocument/2006/relationships/header" Target="header13.xml"/><Relationship Id="rId53" Type="http://schemas.microsoft.com/office/2020/10/relationships/intelligence" Target="intelligence2.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image" Target="media/image10.emf"/><Relationship Id="rId43" Type="http://schemas.openxmlformats.org/officeDocument/2006/relationships/footer" Target="footer9.xml"/><Relationship Id="rId48" Type="http://schemas.openxmlformats.org/officeDocument/2006/relationships/header" Target="header15.xm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9.svg"/><Relationship Id="rId38" Type="http://schemas.openxmlformats.org/officeDocument/2006/relationships/header" Target="header10.xml"/><Relationship Id="rId46" Type="http://schemas.openxmlformats.org/officeDocument/2006/relationships/footer" Target="footer11.xml"/><Relationship Id="rId20" Type="http://schemas.openxmlformats.org/officeDocument/2006/relationships/image" Target="media/image4.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image" Target="media/image11.emf"/><Relationship Id="rId49" Type="http://schemas.openxmlformats.org/officeDocument/2006/relationships/header" Target="header16.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cgov-my.sharepoint.com/personal/ceren_pc_gov_au/Documents/Desktop/Chart%20A1%20Average%20Electricity%20GHG%20Emissions%20Factor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2"/>
            </a:solidFill>
            <a:ln>
              <a:noFill/>
            </a:ln>
            <a:effectLst/>
          </c:spPr>
          <c:invertIfNegative val="0"/>
          <c:cat>
            <c:numRef>
              <c:f>Sheet1!$A$15:$A$45</c:f>
              <c:numCache>
                <c:formatCode>0</c:formatCode>
                <c:ptCount val="31"/>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numCache>
            </c:numRef>
          </c:cat>
          <c:val>
            <c:numRef>
              <c:f>Sheet1!$B$15:$B$45</c:f>
              <c:numCache>
                <c:formatCode>0.00</c:formatCode>
                <c:ptCount val="31"/>
                <c:pt idx="0">
                  <c:v>0.76</c:v>
                </c:pt>
                <c:pt idx="1">
                  <c:v>0.73</c:v>
                </c:pt>
                <c:pt idx="2">
                  <c:v>0.71383367417346044</c:v>
                </c:pt>
                <c:pt idx="3">
                  <c:v>0.67140208097645737</c:v>
                </c:pt>
                <c:pt idx="4">
                  <c:v>0.62349046805455</c:v>
                </c:pt>
                <c:pt idx="5">
                  <c:v>0.56896393675936996</c:v>
                </c:pt>
                <c:pt idx="6">
                  <c:v>0.49257687294589397</c:v>
                </c:pt>
                <c:pt idx="7">
                  <c:v>0.43776220415123401</c:v>
                </c:pt>
                <c:pt idx="8">
                  <c:v>0.39643686837983999</c:v>
                </c:pt>
                <c:pt idx="9">
                  <c:v>0.333681884100826</c:v>
                </c:pt>
                <c:pt idx="10">
                  <c:v>0.25802343171547598</c:v>
                </c:pt>
                <c:pt idx="11">
                  <c:v>0.20413009828020701</c:v>
                </c:pt>
                <c:pt idx="12">
                  <c:v>0.16897209948136099</c:v>
                </c:pt>
                <c:pt idx="13">
                  <c:v>0.16640454587877701</c:v>
                </c:pt>
                <c:pt idx="14">
                  <c:v>0.128856870961055</c:v>
                </c:pt>
                <c:pt idx="15">
                  <c:v>8.6860276579283802E-2</c:v>
                </c:pt>
                <c:pt idx="16">
                  <c:v>9.1214114236149099E-2</c:v>
                </c:pt>
                <c:pt idx="17">
                  <c:v>8.4311617804746303E-2</c:v>
                </c:pt>
                <c:pt idx="18">
                  <c:v>0.08</c:v>
                </c:pt>
                <c:pt idx="19">
                  <c:v>0.08</c:v>
                </c:pt>
                <c:pt idx="20">
                  <c:v>7.0000000000000007E-2</c:v>
                </c:pt>
                <c:pt idx="21">
                  <c:v>7.0000000000000007E-2</c:v>
                </c:pt>
                <c:pt idx="22">
                  <c:v>7.0000000000000007E-2</c:v>
                </c:pt>
                <c:pt idx="23">
                  <c:v>0.06</c:v>
                </c:pt>
                <c:pt idx="24">
                  <c:v>0.06</c:v>
                </c:pt>
                <c:pt idx="25">
                  <c:v>0.06</c:v>
                </c:pt>
                <c:pt idx="26">
                  <c:v>0.05</c:v>
                </c:pt>
                <c:pt idx="27">
                  <c:v>0.05</c:v>
                </c:pt>
                <c:pt idx="28">
                  <c:v>0.05</c:v>
                </c:pt>
                <c:pt idx="29">
                  <c:v>0.04</c:v>
                </c:pt>
                <c:pt idx="30">
                  <c:v>0.04</c:v>
                </c:pt>
              </c:numCache>
            </c:numRef>
          </c:val>
          <c:extLst>
            <c:ext xmlns:c16="http://schemas.microsoft.com/office/drawing/2014/chart" uri="{C3380CC4-5D6E-409C-BE32-E72D297353CC}">
              <c16:uniqueId val="{00000000-131F-4440-BADB-4C3F02F028B5}"/>
            </c:ext>
          </c:extLst>
        </c:ser>
        <c:dLbls>
          <c:showLegendKey val="0"/>
          <c:showVal val="0"/>
          <c:showCatName val="0"/>
          <c:showSerName val="0"/>
          <c:showPercent val="0"/>
          <c:showBubbleSize val="0"/>
        </c:dLbls>
        <c:gapWidth val="219"/>
        <c:overlap val="-27"/>
        <c:axId val="1805905791"/>
        <c:axId val="1805908703"/>
      </c:barChart>
      <c:catAx>
        <c:axId val="180590579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908703"/>
        <c:crosses val="autoZero"/>
        <c:auto val="1"/>
        <c:lblAlgn val="ctr"/>
        <c:lblOffset val="100"/>
        <c:tickLblSkip val="3"/>
        <c:noMultiLvlLbl val="0"/>
      </c:catAx>
      <c:valAx>
        <c:axId val="1805908703"/>
        <c:scaling>
          <c:orientation val="minMax"/>
        </c:scaling>
        <c:delete val="0"/>
        <c:axPos val="l"/>
        <c:numFmt formatCode="0.0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905791"/>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5710B0-0C48-4964-BE40-BB201E57F3A0}">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b:Source>
    <b:Tag>Tal13</b:Tag>
    <b:SourceType>Report</b:SourceType>
    <b:Guid>{943BEBE3-58FC-43A9-9663-505B2128DD01}</b:Guid>
    <b:Title>Emissions trading schemes around the world</b:Title>
    <b:Year>2013</b:Year>
    <b:City>Canberra</b:City>
    <b:Publisher>Department of Parliamentary Services</b:Publisher>
    <b:Author>
      <b:Author>
        <b:NameList>
          <b:Person>
            <b:Last>Talberg</b:Last>
            <b:First>A</b:First>
            <b:Middle>&amp; Swoboda, K</b:Middle>
          </b:Person>
        </b:NameList>
      </b:Author>
    </b:Autho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ab9bf696-b976-42ed-b50a-48004ee2daad">
      <Value>1</Value>
    </TaxCatchAll>
    <lcf76f155ced4ddcb4097134ff3c332f xmlns="4999a062-bf25-4e1b-bf40-d0ceaadde115">
      <Terms xmlns="http://schemas.microsoft.com/office/infopath/2007/PartnerControls"/>
    </lcf76f155ced4ddcb4097134ff3c332f>
    <SharedWithUsers xmlns="ab9bf696-b976-42ed-b50a-48004ee2daad">
      <UserInfo>
        <DisplayName>Cameron Eren</DisplayName>
        <AccountId>675</AccountId>
        <AccountType/>
      </UserInfo>
      <UserInfo>
        <DisplayName>Alex Robson</DisplayName>
        <AccountId>445</AccountId>
        <AccountType/>
      </UserInfo>
      <UserInfo>
        <DisplayName>Hudan Nuch</DisplayName>
        <AccountId>441</AccountId>
        <AccountType/>
      </UserInfo>
      <UserInfo>
        <DisplayName>Rosalyn Bell</DisplayName>
        <AccountId>14</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A5BDD51D-C20C-47A3-B906-9BA06705E673}">
  <ds:schemaRefs>
    <ds:schemaRef ds:uri="http://schemas.openxmlformats.org/officeDocument/2006/bibliography"/>
  </ds:schemaRefs>
</ds:datastoreItem>
</file>

<file path=customXml/itemProps3.xml><?xml version="1.0" encoding="utf-8"?>
<ds:datastoreItem xmlns:ds="http://schemas.openxmlformats.org/officeDocument/2006/customXml" ds:itemID="{A63F559A-A363-4830-BF89-6C745AD88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293C4D-1A42-4952-A409-B61113C5BFC9}">
  <ds:schemaRefs>
    <ds:schemaRef ds:uri="http://purl.org/dc/terms/"/>
    <ds:schemaRef ds:uri="http://schemas.microsoft.com/office/2006/documentManagement/types"/>
    <ds:schemaRef ds:uri="4999a062-bf25-4e1b-bf40-d0ceaadde115"/>
    <ds:schemaRef ds:uri="http://purl.org/dc/dcmitype/"/>
    <ds:schemaRef ds:uri="ab9bf696-b976-42ed-b50a-48004ee2daad"/>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C1920B73-F675-4768-890F-63341A179B5B}">
  <ds:schemaRefs>
    <ds:schemaRef ds:uri="http://schemas.microsoft.com/sharepoint/v3/contenttype/forms"/>
  </ds:schemaRefs>
</ds:datastoreItem>
</file>

<file path=customXml/itemProps6.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1095</TotalTime>
  <Pages>57</Pages>
  <Words>26437</Words>
  <Characters>150697</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Volume 6 - 5-year Productivity Inquiry: Managing the climate transition</vt:lpstr>
    </vt:vector>
  </TitlesOfParts>
  <Company>Productivity Commission</Company>
  <LinksUpToDate>false</LinksUpToDate>
  <CharactersWithSpaces>176781</CharactersWithSpaces>
  <SharedDoc>false</SharedDoc>
  <HLinks>
    <vt:vector size="6" baseType="variant">
      <vt:variant>
        <vt:i4>7602218</vt:i4>
      </vt:variant>
      <vt:variant>
        <vt:i4>69</vt:i4>
      </vt:variant>
      <vt:variant>
        <vt:i4>0</vt:i4>
      </vt:variant>
      <vt:variant>
        <vt:i4>5</vt:i4>
      </vt:variant>
      <vt:variant>
        <vt:lpwstr>https://www.pc.gov.au/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6 - 5-year Productivity Inquiry: Managing the climate transition</dc:title>
  <dc:subject/>
  <dc:creator>Productivity Commission</dc:creator>
  <cp:keywords/>
  <dc:description/>
  <cp:lastModifiedBy>Bianca Dobson</cp:lastModifiedBy>
  <cp:revision>838</cp:revision>
  <cp:lastPrinted>2023-03-09T05:04:00Z</cp:lastPrinted>
  <dcterms:created xsi:type="dcterms:W3CDTF">2023-02-08T10:46:00Z</dcterms:created>
  <dcterms:modified xsi:type="dcterms:W3CDTF">2023-03-10T02:27:00Z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637817738275995306</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zotero-version="6.0.9"&gt;&lt;session id="Hxr9ca5u"/&gt;&lt;style id="http://www.zotero.org/styles/Productivity-Commission" hasBibliography="1" bibliographyStyleHasBeenSet="1"/&gt;&lt;prefs&gt;&lt;pref name="fieldType" value="Field"/&gt;&lt;/prefs&gt;&lt;/data&gt;</vt:lpwstr>
  </property>
</Properties>
</file>