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42FBC" w14:textId="09AE7D81" w:rsidR="00CF5E65" w:rsidRPr="00CE6436" w:rsidRDefault="008422AF" w:rsidP="00561A87">
      <w:pPr>
        <w:spacing w:before="360" w:after="240" w:line="240" w:lineRule="auto"/>
        <w:rPr>
          <w:sz w:val="28"/>
          <w:szCs w:val="28"/>
        </w:rPr>
      </w:pPr>
      <w:r w:rsidRPr="00CE6436">
        <w:rPr>
          <w:sz w:val="28"/>
          <w:szCs w:val="28"/>
        </w:rPr>
        <w:t xml:space="preserve">Religious organisations </w:t>
      </w:r>
      <w:r w:rsidRPr="00993534">
        <w:rPr>
          <w:b/>
          <w:bCs/>
          <w:sz w:val="28"/>
          <w:szCs w:val="28"/>
        </w:rPr>
        <w:t>play an important and valued role in the lives of many Australians</w:t>
      </w:r>
      <w:r w:rsidRPr="00CE6436">
        <w:rPr>
          <w:sz w:val="28"/>
          <w:szCs w:val="28"/>
        </w:rPr>
        <w:t xml:space="preserve">. Religious faith and values can provide inspiration </w:t>
      </w:r>
      <w:r w:rsidRPr="00993534">
        <w:rPr>
          <w:b/>
          <w:bCs/>
          <w:sz w:val="28"/>
          <w:szCs w:val="28"/>
        </w:rPr>
        <w:t>for donating and undertaking a range of charitable activities</w:t>
      </w:r>
      <w:r w:rsidRPr="00CE6436">
        <w:rPr>
          <w:sz w:val="28"/>
          <w:szCs w:val="28"/>
        </w:rPr>
        <w:t>.</w:t>
      </w:r>
      <w:r w:rsidR="00E56465">
        <w:rPr>
          <w:sz w:val="28"/>
          <w:szCs w:val="28"/>
        </w:rPr>
        <w:br/>
      </w:r>
    </w:p>
    <w:p w14:paraId="26EB8757" w14:textId="277232FB" w:rsidR="00CF5E65" w:rsidRPr="00CF5E65" w:rsidRDefault="00732862" w:rsidP="00CF5E65">
      <w:pPr>
        <w:pStyle w:val="Heading2"/>
        <w:spacing w:after="120" w:line="240" w:lineRule="auto"/>
        <w:rPr>
          <w:sz w:val="28"/>
          <w:szCs w:val="28"/>
        </w:rPr>
      </w:pPr>
      <w:r w:rsidRPr="00CE6436">
        <w:rPr>
          <w:sz w:val="32"/>
          <w:szCs w:val="32"/>
        </w:rPr>
        <w:t>A religious charity’s eligibility for deductible gift recipient (DGR) status currently depends on the activities it undertakes:</w:t>
      </w:r>
      <w:r w:rsidR="00CF5E65">
        <w:rPr>
          <w:sz w:val="28"/>
          <w:szCs w:val="28"/>
        </w:rPr>
        <w:br/>
      </w:r>
    </w:p>
    <w:p w14:paraId="4CF3CBAB" w14:textId="4F860FFB" w:rsidR="00005B5D" w:rsidRPr="008D66DF" w:rsidRDefault="00C41B76" w:rsidP="00600201">
      <w:pPr>
        <w:pStyle w:val="ListBullet"/>
        <w:contextualSpacing w:val="0"/>
        <w:rPr>
          <w:sz w:val="24"/>
          <w:szCs w:val="21"/>
        </w:rPr>
      </w:pPr>
      <w:r w:rsidRPr="008D66DF">
        <w:rPr>
          <w:sz w:val="24"/>
          <w:szCs w:val="21"/>
        </w:rPr>
        <w:t xml:space="preserve">About 17,000 </w:t>
      </w:r>
      <w:r w:rsidR="00EB30A3" w:rsidRPr="008D66DF">
        <w:rPr>
          <w:sz w:val="24"/>
          <w:szCs w:val="21"/>
        </w:rPr>
        <w:t>charities</w:t>
      </w:r>
      <w:r w:rsidRPr="008D66DF">
        <w:rPr>
          <w:sz w:val="24"/>
          <w:szCs w:val="21"/>
        </w:rPr>
        <w:t xml:space="preserve"> have the </w:t>
      </w:r>
      <w:r w:rsidRPr="00A45E8B">
        <w:rPr>
          <w:b/>
          <w:bCs/>
          <w:sz w:val="24"/>
          <w:szCs w:val="21"/>
        </w:rPr>
        <w:t>subtype of advancing religion</w:t>
      </w:r>
      <w:r w:rsidRPr="008D66DF">
        <w:rPr>
          <w:sz w:val="24"/>
          <w:szCs w:val="21"/>
        </w:rPr>
        <w:t xml:space="preserve">, of which 15,000 </w:t>
      </w:r>
      <w:r w:rsidR="00EB30A3" w:rsidRPr="008D66DF">
        <w:rPr>
          <w:sz w:val="24"/>
          <w:szCs w:val="21"/>
        </w:rPr>
        <w:t>charities</w:t>
      </w:r>
      <w:r w:rsidRPr="008D66DF">
        <w:rPr>
          <w:sz w:val="24"/>
          <w:szCs w:val="21"/>
        </w:rPr>
        <w:t xml:space="preserve"> only have this subtype. Of all the charities that have the advancing religion subtype, about 89% </w:t>
      </w:r>
      <w:r w:rsidRPr="00A45E8B">
        <w:rPr>
          <w:b/>
          <w:bCs/>
          <w:sz w:val="24"/>
          <w:szCs w:val="21"/>
        </w:rPr>
        <w:t>do not</w:t>
      </w:r>
      <w:r w:rsidRPr="008D66DF">
        <w:rPr>
          <w:sz w:val="24"/>
          <w:szCs w:val="21"/>
        </w:rPr>
        <w:t xml:space="preserve"> currently have DGR status.</w:t>
      </w:r>
      <w:r w:rsidR="00CF5E65" w:rsidRPr="008D66DF">
        <w:rPr>
          <w:sz w:val="24"/>
          <w:szCs w:val="21"/>
        </w:rPr>
        <w:br/>
      </w:r>
    </w:p>
    <w:p w14:paraId="4AB8B415" w14:textId="0DDCE929" w:rsidR="00005B5D" w:rsidRPr="008D66DF" w:rsidRDefault="00234942" w:rsidP="00600201">
      <w:pPr>
        <w:pStyle w:val="ListBullet"/>
        <w:contextualSpacing w:val="0"/>
        <w:rPr>
          <w:sz w:val="24"/>
          <w:szCs w:val="21"/>
        </w:rPr>
      </w:pPr>
      <w:r w:rsidRPr="008D66DF">
        <w:rPr>
          <w:sz w:val="24"/>
          <w:szCs w:val="21"/>
        </w:rPr>
        <w:t xml:space="preserve">Many charities with a religious affiliation undertake activities </w:t>
      </w:r>
      <w:r w:rsidRPr="00993534">
        <w:rPr>
          <w:b/>
          <w:bCs/>
          <w:sz w:val="24"/>
          <w:szCs w:val="21"/>
        </w:rPr>
        <w:t>to further other charitable purposes</w:t>
      </w:r>
      <w:r w:rsidRPr="008D66DF">
        <w:rPr>
          <w:sz w:val="24"/>
          <w:szCs w:val="21"/>
        </w:rPr>
        <w:t>, such as health or social welfare. These charities often have DGR status to further these other purposes, guided by their religious ethos.</w:t>
      </w:r>
      <w:r w:rsidR="00CF5E65" w:rsidRPr="008D66DF">
        <w:rPr>
          <w:sz w:val="24"/>
          <w:szCs w:val="21"/>
        </w:rPr>
        <w:br/>
      </w:r>
    </w:p>
    <w:p w14:paraId="06B6EA5C" w14:textId="404497EB" w:rsidR="00AE7C97" w:rsidRPr="00E56465" w:rsidRDefault="00946B27" w:rsidP="00E56465">
      <w:pPr>
        <w:pStyle w:val="ListBullet"/>
        <w:contextualSpacing w:val="0"/>
        <w:rPr>
          <w:sz w:val="24"/>
          <w:szCs w:val="21"/>
        </w:rPr>
      </w:pPr>
      <w:r w:rsidRPr="008D66DF">
        <w:rPr>
          <w:sz w:val="24"/>
          <w:szCs w:val="21"/>
        </w:rPr>
        <w:t xml:space="preserve">Of the 15,000 charities that </w:t>
      </w:r>
      <w:r w:rsidRPr="00E56465">
        <w:rPr>
          <w:b/>
          <w:bCs/>
          <w:sz w:val="24"/>
          <w:szCs w:val="21"/>
        </w:rPr>
        <w:t>only</w:t>
      </w:r>
      <w:r w:rsidRPr="008D66DF">
        <w:rPr>
          <w:sz w:val="24"/>
          <w:szCs w:val="21"/>
        </w:rPr>
        <w:t xml:space="preserve"> have the subtype of advancing religion, about 8% </w:t>
      </w:r>
      <w:r w:rsidRPr="00E56465">
        <w:rPr>
          <w:b/>
          <w:bCs/>
          <w:sz w:val="24"/>
          <w:szCs w:val="21"/>
        </w:rPr>
        <w:t>do</w:t>
      </w:r>
      <w:r w:rsidRPr="008D66DF">
        <w:rPr>
          <w:sz w:val="24"/>
          <w:szCs w:val="21"/>
        </w:rPr>
        <w:t xml:space="preserve"> have DGR status.</w:t>
      </w:r>
      <w:r w:rsidR="00E56465">
        <w:rPr>
          <w:sz w:val="24"/>
          <w:szCs w:val="21"/>
        </w:rPr>
        <w:t xml:space="preserve"> </w:t>
      </w:r>
      <w:r w:rsidRPr="00E56465">
        <w:rPr>
          <w:sz w:val="24"/>
          <w:szCs w:val="21"/>
        </w:rPr>
        <w:t>This DGR status is commonly for school building funds – which are used for either primary and secondary education – or for religious education purposes.</w:t>
      </w:r>
    </w:p>
    <w:p w14:paraId="47062F11" w14:textId="3A25D72B" w:rsidR="00CF5E65" w:rsidRDefault="00CF5E65" w:rsidP="00616EB3">
      <w:pPr>
        <w:pStyle w:val="ListBullet"/>
        <w:numPr>
          <w:ilvl w:val="0"/>
          <w:numId w:val="0"/>
        </w:numPr>
        <w:rPr>
          <w:sz w:val="24"/>
          <w:szCs w:val="21"/>
        </w:rPr>
      </w:pPr>
    </w:p>
    <w:p w14:paraId="46BEA470" w14:textId="4C698463" w:rsidR="00AE7C97" w:rsidRPr="00721787" w:rsidRDefault="00E56465" w:rsidP="00721787">
      <w:pPr>
        <w:pStyle w:val="ListBullet"/>
        <w:numPr>
          <w:ilvl w:val="0"/>
          <w:numId w:val="0"/>
        </w:numPr>
        <w:rPr>
          <w:sz w:val="28"/>
          <w:szCs w:val="22"/>
        </w:rPr>
      </w:pPr>
      <w:r w:rsidRPr="00CF5E65">
        <w:rPr>
          <w:noProof/>
          <w:sz w:val="24"/>
          <w:szCs w:val="21"/>
        </w:rPr>
        <w:drawing>
          <wp:anchor distT="0" distB="0" distL="114300" distR="114300" simplePos="0" relativeHeight="251658240" behindDoc="0" locked="0" layoutInCell="1" allowOverlap="1" wp14:anchorId="6771F2F7" wp14:editId="29AA0DB5">
            <wp:simplePos x="0" y="0"/>
            <wp:positionH relativeFrom="column">
              <wp:posOffset>4388930</wp:posOffset>
            </wp:positionH>
            <wp:positionV relativeFrom="paragraph">
              <wp:posOffset>641035</wp:posOffset>
            </wp:positionV>
            <wp:extent cx="1653401" cy="1620000"/>
            <wp:effectExtent l="0" t="0" r="0" b="5715"/>
            <wp:wrapSquare wrapText="bothSides"/>
            <wp:docPr id="397136910" name="Picture 3971369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136910" name="Picture 3971369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401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CF1" w:rsidRPr="00600201">
        <w:rPr>
          <w:sz w:val="28"/>
          <w:szCs w:val="22"/>
        </w:rPr>
        <w:t>Some religious charities – those classified as ‘</w:t>
      </w:r>
      <w:r w:rsidR="00443CF1" w:rsidRPr="00E02D1B">
        <w:rPr>
          <w:b/>
          <w:bCs/>
          <w:sz w:val="28"/>
          <w:szCs w:val="22"/>
        </w:rPr>
        <w:t>basic</w:t>
      </w:r>
      <w:r w:rsidR="00443CF1" w:rsidRPr="00600201">
        <w:rPr>
          <w:sz w:val="28"/>
          <w:szCs w:val="22"/>
        </w:rPr>
        <w:t xml:space="preserve"> </w:t>
      </w:r>
      <w:r w:rsidR="00443CF1" w:rsidRPr="00E02D1B">
        <w:rPr>
          <w:b/>
          <w:bCs/>
          <w:sz w:val="28"/>
          <w:szCs w:val="22"/>
        </w:rPr>
        <w:t>religious</w:t>
      </w:r>
      <w:r w:rsidR="00443CF1" w:rsidRPr="00600201">
        <w:rPr>
          <w:sz w:val="28"/>
          <w:szCs w:val="22"/>
        </w:rPr>
        <w:t xml:space="preserve"> </w:t>
      </w:r>
      <w:r w:rsidR="00443CF1" w:rsidRPr="00E02D1B">
        <w:rPr>
          <w:b/>
          <w:bCs/>
          <w:sz w:val="28"/>
          <w:szCs w:val="22"/>
        </w:rPr>
        <w:t>charities’</w:t>
      </w:r>
      <w:r w:rsidR="00443CF1" w:rsidRPr="00600201">
        <w:rPr>
          <w:sz w:val="28"/>
          <w:szCs w:val="22"/>
        </w:rPr>
        <w:t xml:space="preserve"> – are </w:t>
      </w:r>
      <w:r w:rsidR="00443CF1" w:rsidRPr="00E02D1B">
        <w:rPr>
          <w:b/>
          <w:bCs/>
          <w:sz w:val="28"/>
          <w:szCs w:val="22"/>
        </w:rPr>
        <w:t>exempt</w:t>
      </w:r>
      <w:r w:rsidR="00443CF1" w:rsidRPr="00600201">
        <w:rPr>
          <w:sz w:val="28"/>
          <w:szCs w:val="22"/>
        </w:rPr>
        <w:t xml:space="preserve"> from the minimum reporting and governance obligations that apply to other similar-sized charities. There are about 8,000 basic religious charities.</w:t>
      </w:r>
    </w:p>
    <w:p w14:paraId="7F6F04D6" w14:textId="21DE82AA" w:rsidR="00AE7C97" w:rsidRPr="00AE7C97" w:rsidRDefault="00AE7C97" w:rsidP="00AE7C97"/>
    <w:p w14:paraId="29687B5B" w14:textId="344BD8EE" w:rsidR="008A64C0" w:rsidRDefault="00AE7C97" w:rsidP="00AE7C97">
      <w:pPr>
        <w:tabs>
          <w:tab w:val="left" w:pos="4102"/>
        </w:tabs>
      </w:pPr>
      <w:r>
        <w:tab/>
      </w:r>
    </w:p>
    <w:p w14:paraId="44BEEB14" w14:textId="77777777" w:rsidR="00DB1C75" w:rsidRDefault="008A64C0" w:rsidP="007417CF">
      <w:pPr>
        <w:spacing w:after="120"/>
        <w:sectPr w:rsidR="00DB1C75" w:rsidSect="0033715A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2693" w:right="1134" w:bottom="1701" w:left="1134" w:header="283" w:footer="567" w:gutter="0"/>
          <w:cols w:space="708"/>
          <w:docGrid w:linePitch="360"/>
        </w:sectPr>
      </w:pPr>
      <w:r>
        <w:br w:type="page"/>
      </w:r>
    </w:p>
    <w:p w14:paraId="23600F44" w14:textId="0054F536" w:rsidR="005332AB" w:rsidRPr="00D23677" w:rsidRDefault="005106A8" w:rsidP="00D23677">
      <w:pPr>
        <w:pStyle w:val="Heading2"/>
        <w:spacing w:after="120" w:line="240" w:lineRule="auto"/>
        <w:rPr>
          <w:sz w:val="32"/>
          <w:szCs w:val="32"/>
        </w:rPr>
      </w:pPr>
      <w:r>
        <w:lastRenderedPageBreak/>
        <w:br/>
      </w:r>
      <w:r w:rsidR="007D1F93" w:rsidRPr="005332AB">
        <w:rPr>
          <w:sz w:val="32"/>
          <w:szCs w:val="32"/>
        </w:rPr>
        <w:t>The Commission’s draft report</w:t>
      </w:r>
      <w:r w:rsidR="006C4A19" w:rsidRPr="005332AB">
        <w:rPr>
          <w:sz w:val="32"/>
          <w:szCs w:val="32"/>
        </w:rPr>
        <w:t xml:space="preserve"> </w:t>
      </w:r>
      <w:r w:rsidR="005332AB" w:rsidRPr="005332AB">
        <w:rPr>
          <w:sz w:val="32"/>
          <w:szCs w:val="32"/>
        </w:rPr>
        <w:t>recommends</w:t>
      </w:r>
      <w:r w:rsidR="007D1F93" w:rsidRPr="005332AB">
        <w:rPr>
          <w:sz w:val="32"/>
          <w:szCs w:val="32"/>
        </w:rPr>
        <w:t>:</w:t>
      </w:r>
      <w:r w:rsidR="00A45E8B">
        <w:rPr>
          <w:sz w:val="32"/>
          <w:szCs w:val="32"/>
        </w:rPr>
        <w:br/>
      </w:r>
    </w:p>
    <w:p w14:paraId="7DB43264" w14:textId="77777777" w:rsidR="005332AB" w:rsidRPr="008D66DF" w:rsidRDefault="005332AB" w:rsidP="008D66DF">
      <w:pPr>
        <w:pStyle w:val="ListBullet"/>
        <w:spacing w:after="120"/>
        <w:contextualSpacing w:val="0"/>
        <w:rPr>
          <w:sz w:val="24"/>
          <w:szCs w:val="21"/>
        </w:rPr>
      </w:pPr>
      <w:r w:rsidRPr="008D66DF">
        <w:rPr>
          <w:sz w:val="24"/>
          <w:szCs w:val="21"/>
        </w:rPr>
        <w:t xml:space="preserve">DGR status should </w:t>
      </w:r>
      <w:r w:rsidRPr="002E6A59">
        <w:rPr>
          <w:b/>
          <w:bCs/>
          <w:sz w:val="24"/>
          <w:szCs w:val="21"/>
        </w:rPr>
        <w:t>not be extended</w:t>
      </w:r>
      <w:r w:rsidRPr="008D66DF">
        <w:rPr>
          <w:sz w:val="24"/>
          <w:szCs w:val="21"/>
        </w:rPr>
        <w:t xml:space="preserve"> to cover the purpose of advancing religion (draft recommendation 6.1).</w:t>
      </w:r>
    </w:p>
    <w:p w14:paraId="07E972B7" w14:textId="08A093D5" w:rsidR="00A45E8B" w:rsidRPr="00A45E8B" w:rsidRDefault="005332AB" w:rsidP="00A45E8B">
      <w:pPr>
        <w:pStyle w:val="ListBullet2"/>
        <w:spacing w:after="120"/>
        <w:contextualSpacing w:val="0"/>
        <w:rPr>
          <w:sz w:val="24"/>
          <w:szCs w:val="21"/>
        </w:rPr>
      </w:pPr>
      <w:r w:rsidRPr="008D66DF">
        <w:rPr>
          <w:sz w:val="24"/>
          <w:szCs w:val="21"/>
        </w:rPr>
        <w:t xml:space="preserve">This would </w:t>
      </w:r>
      <w:r w:rsidRPr="002E6A59">
        <w:rPr>
          <w:b/>
          <w:bCs/>
          <w:sz w:val="24"/>
          <w:szCs w:val="21"/>
        </w:rPr>
        <w:t>maintain the status quo</w:t>
      </w:r>
      <w:r w:rsidRPr="008D66DF">
        <w:rPr>
          <w:sz w:val="24"/>
          <w:szCs w:val="21"/>
        </w:rPr>
        <w:t xml:space="preserve"> for most religious charities.</w:t>
      </w:r>
      <w:r w:rsidR="00A45E8B">
        <w:rPr>
          <w:sz w:val="24"/>
          <w:szCs w:val="21"/>
        </w:rPr>
        <w:br/>
      </w:r>
    </w:p>
    <w:p w14:paraId="02E7DA40" w14:textId="3A3CF9BA" w:rsidR="005332AB" w:rsidRPr="008D66DF" w:rsidRDefault="005332AB" w:rsidP="008D66DF">
      <w:pPr>
        <w:pStyle w:val="ListBullet"/>
        <w:spacing w:after="120"/>
        <w:contextualSpacing w:val="0"/>
        <w:rPr>
          <w:sz w:val="24"/>
          <w:szCs w:val="21"/>
        </w:rPr>
      </w:pPr>
      <w:r w:rsidRPr="008D66DF">
        <w:rPr>
          <w:sz w:val="24"/>
          <w:szCs w:val="21"/>
        </w:rPr>
        <w:t xml:space="preserve">Access to DGR status for charities with the advancing religion subtype – or charities that do not have the advancing religion subtype but have a religious affiliation – that </w:t>
      </w:r>
      <w:r w:rsidRPr="002E6A59">
        <w:rPr>
          <w:b/>
          <w:bCs/>
          <w:sz w:val="24"/>
          <w:szCs w:val="21"/>
        </w:rPr>
        <w:t>undertake other eligible charitable purposes</w:t>
      </w:r>
      <w:r w:rsidRPr="008D66DF">
        <w:rPr>
          <w:sz w:val="24"/>
          <w:szCs w:val="21"/>
        </w:rPr>
        <w:t xml:space="preserve"> should be </w:t>
      </w:r>
      <w:r w:rsidRPr="002E6A59">
        <w:rPr>
          <w:b/>
          <w:bCs/>
          <w:sz w:val="24"/>
          <w:szCs w:val="21"/>
        </w:rPr>
        <w:t>maintained or made easier</w:t>
      </w:r>
      <w:r w:rsidRPr="008D66DF">
        <w:rPr>
          <w:sz w:val="24"/>
          <w:szCs w:val="21"/>
        </w:rPr>
        <w:t>.</w:t>
      </w:r>
    </w:p>
    <w:p w14:paraId="13AC8831" w14:textId="77777777" w:rsidR="005332AB" w:rsidRPr="008D66DF" w:rsidRDefault="005332AB" w:rsidP="008D66DF">
      <w:pPr>
        <w:pStyle w:val="ListBullet2"/>
        <w:spacing w:after="120"/>
        <w:contextualSpacing w:val="0"/>
        <w:rPr>
          <w:sz w:val="24"/>
          <w:szCs w:val="21"/>
        </w:rPr>
      </w:pPr>
      <w:r w:rsidRPr="008D66DF">
        <w:rPr>
          <w:sz w:val="24"/>
          <w:szCs w:val="21"/>
        </w:rPr>
        <w:t xml:space="preserve">There would be </w:t>
      </w:r>
      <w:r w:rsidRPr="00C445DC">
        <w:rPr>
          <w:b/>
          <w:sz w:val="24"/>
          <w:szCs w:val="21"/>
        </w:rPr>
        <w:t>no change</w:t>
      </w:r>
      <w:r w:rsidRPr="008D66DF">
        <w:rPr>
          <w:sz w:val="24"/>
          <w:szCs w:val="21"/>
        </w:rPr>
        <w:t xml:space="preserve"> from the status quo for charities with a religious affiliation that have DGR status to further other charitable purposes, for example, as a public benevolent institution or health promotion charity.</w:t>
      </w:r>
    </w:p>
    <w:p w14:paraId="5CF18975" w14:textId="18EAB63A" w:rsidR="005332AB" w:rsidRPr="008D66DF" w:rsidRDefault="005332AB" w:rsidP="008D66DF">
      <w:pPr>
        <w:pStyle w:val="ListBullet2"/>
        <w:spacing w:after="120"/>
        <w:contextualSpacing w:val="0"/>
        <w:rPr>
          <w:sz w:val="24"/>
          <w:szCs w:val="21"/>
        </w:rPr>
      </w:pPr>
      <w:r w:rsidRPr="008D66DF">
        <w:rPr>
          <w:sz w:val="24"/>
          <w:szCs w:val="21"/>
        </w:rPr>
        <w:t xml:space="preserve">More charities could </w:t>
      </w:r>
      <w:r w:rsidRPr="00D4177D">
        <w:rPr>
          <w:b/>
          <w:bCs/>
          <w:sz w:val="24"/>
          <w:szCs w:val="21"/>
        </w:rPr>
        <w:t>gain DGR status</w:t>
      </w:r>
      <w:r w:rsidRPr="008D66DF">
        <w:rPr>
          <w:sz w:val="24"/>
          <w:szCs w:val="21"/>
        </w:rPr>
        <w:t>, for example, for social welfare activities.</w:t>
      </w:r>
    </w:p>
    <w:p w14:paraId="093B200B" w14:textId="3B0A9883" w:rsidR="00A45E8B" w:rsidRPr="00A45E8B" w:rsidRDefault="005332AB" w:rsidP="00A45E8B">
      <w:pPr>
        <w:pStyle w:val="ListBullet2"/>
        <w:spacing w:after="120"/>
        <w:contextualSpacing w:val="0"/>
        <w:rPr>
          <w:sz w:val="24"/>
          <w:szCs w:val="21"/>
        </w:rPr>
      </w:pPr>
      <w:r w:rsidRPr="008D66DF">
        <w:rPr>
          <w:sz w:val="24"/>
          <w:szCs w:val="21"/>
        </w:rPr>
        <w:t xml:space="preserve">It would also be </w:t>
      </w:r>
      <w:r w:rsidRPr="00D4177D">
        <w:rPr>
          <w:b/>
          <w:bCs/>
          <w:sz w:val="24"/>
          <w:szCs w:val="21"/>
        </w:rPr>
        <w:t>easier</w:t>
      </w:r>
      <w:r w:rsidRPr="008D66DF">
        <w:rPr>
          <w:sz w:val="24"/>
          <w:szCs w:val="21"/>
        </w:rPr>
        <w:t xml:space="preserve"> for religious charities that undertake </w:t>
      </w:r>
      <w:r w:rsidRPr="00C445DC">
        <w:rPr>
          <w:b/>
          <w:sz w:val="24"/>
          <w:szCs w:val="21"/>
        </w:rPr>
        <w:t>more than one</w:t>
      </w:r>
      <w:r w:rsidRPr="008D66DF">
        <w:rPr>
          <w:sz w:val="24"/>
          <w:szCs w:val="21"/>
        </w:rPr>
        <w:t xml:space="preserve"> eligible activity to get DGR status.</w:t>
      </w:r>
      <w:r w:rsidR="00A45E8B">
        <w:rPr>
          <w:sz w:val="24"/>
          <w:szCs w:val="21"/>
        </w:rPr>
        <w:br/>
      </w:r>
    </w:p>
    <w:p w14:paraId="2F26AC71" w14:textId="7327747E" w:rsidR="005332AB" w:rsidRPr="008D66DF" w:rsidRDefault="005332AB" w:rsidP="008D66DF">
      <w:pPr>
        <w:pStyle w:val="ListBullet"/>
        <w:spacing w:after="120"/>
        <w:contextualSpacing w:val="0"/>
        <w:rPr>
          <w:sz w:val="24"/>
          <w:szCs w:val="21"/>
        </w:rPr>
      </w:pPr>
      <w:r w:rsidRPr="008D66DF">
        <w:rPr>
          <w:sz w:val="24"/>
          <w:szCs w:val="21"/>
        </w:rPr>
        <w:t xml:space="preserve">DGR status for some education activities should be </w:t>
      </w:r>
      <w:r w:rsidRPr="00D4177D">
        <w:rPr>
          <w:b/>
          <w:bCs/>
          <w:sz w:val="24"/>
          <w:szCs w:val="21"/>
        </w:rPr>
        <w:t>withdrawn</w:t>
      </w:r>
      <w:r w:rsidRPr="008D66DF">
        <w:rPr>
          <w:sz w:val="24"/>
          <w:szCs w:val="21"/>
        </w:rPr>
        <w:t xml:space="preserve">, which would mainly affect DGR status for </w:t>
      </w:r>
      <w:r w:rsidRPr="00D4177D">
        <w:rPr>
          <w:b/>
          <w:bCs/>
          <w:sz w:val="24"/>
          <w:szCs w:val="21"/>
        </w:rPr>
        <w:t>school building funds</w:t>
      </w:r>
      <w:r w:rsidRPr="008D66DF">
        <w:rPr>
          <w:sz w:val="24"/>
          <w:szCs w:val="21"/>
        </w:rPr>
        <w:t>.</w:t>
      </w:r>
    </w:p>
    <w:p w14:paraId="79B23035" w14:textId="0708AED2" w:rsidR="005332AB" w:rsidRPr="008D66DF" w:rsidRDefault="005332AB" w:rsidP="008D66DF">
      <w:pPr>
        <w:pStyle w:val="ListBullet2"/>
        <w:spacing w:after="120"/>
        <w:contextualSpacing w:val="0"/>
        <w:rPr>
          <w:sz w:val="24"/>
          <w:szCs w:val="21"/>
        </w:rPr>
      </w:pPr>
      <w:r w:rsidRPr="008D66DF">
        <w:rPr>
          <w:sz w:val="24"/>
          <w:szCs w:val="21"/>
        </w:rPr>
        <w:t xml:space="preserve">This would </w:t>
      </w:r>
      <w:r w:rsidRPr="00B20307">
        <w:rPr>
          <w:b/>
          <w:bCs/>
          <w:sz w:val="24"/>
          <w:szCs w:val="21"/>
        </w:rPr>
        <w:t>apply equally</w:t>
      </w:r>
      <w:r w:rsidRPr="008D66DF">
        <w:rPr>
          <w:sz w:val="24"/>
          <w:szCs w:val="21"/>
        </w:rPr>
        <w:t xml:space="preserve"> to government, non-government, secular and religious education providers.</w:t>
      </w:r>
    </w:p>
    <w:p w14:paraId="79CA929C" w14:textId="6631BD6C" w:rsidR="00A45E8B" w:rsidRPr="00A45E8B" w:rsidRDefault="005332AB" w:rsidP="00A45E8B">
      <w:pPr>
        <w:pStyle w:val="ListBullet2"/>
        <w:spacing w:after="120"/>
        <w:contextualSpacing w:val="0"/>
        <w:rPr>
          <w:sz w:val="24"/>
          <w:szCs w:val="21"/>
        </w:rPr>
      </w:pPr>
      <w:r w:rsidRPr="008D66DF">
        <w:rPr>
          <w:sz w:val="24"/>
          <w:szCs w:val="21"/>
        </w:rPr>
        <w:t xml:space="preserve">While there are sound reasons for governments to support the provision of school infrastructure, the Commission’s preliminary view is that providing tax deductions for donations is </w:t>
      </w:r>
      <w:r w:rsidRPr="00B20307">
        <w:rPr>
          <w:b/>
          <w:bCs/>
          <w:sz w:val="24"/>
          <w:szCs w:val="21"/>
        </w:rPr>
        <w:t>unlikely</w:t>
      </w:r>
      <w:r w:rsidRPr="008D66DF">
        <w:rPr>
          <w:sz w:val="24"/>
          <w:szCs w:val="21"/>
        </w:rPr>
        <w:t xml:space="preserve"> to be the best way to direct support to where it is needed most.</w:t>
      </w:r>
      <w:r w:rsidR="00A45E8B">
        <w:rPr>
          <w:sz w:val="24"/>
          <w:szCs w:val="21"/>
        </w:rPr>
        <w:br/>
      </w:r>
    </w:p>
    <w:p w14:paraId="5A3AEAED" w14:textId="1D3CBB71" w:rsidR="005332AB" w:rsidRPr="008D66DF" w:rsidRDefault="005332AB" w:rsidP="008D66DF">
      <w:pPr>
        <w:pStyle w:val="ListBullet"/>
        <w:spacing w:after="120"/>
        <w:contextualSpacing w:val="0"/>
        <w:rPr>
          <w:sz w:val="24"/>
          <w:szCs w:val="21"/>
        </w:rPr>
      </w:pPr>
      <w:r w:rsidRPr="008D66DF">
        <w:rPr>
          <w:sz w:val="24"/>
          <w:szCs w:val="21"/>
        </w:rPr>
        <w:t xml:space="preserve">The exemption for ‘basic religious charities’ should be </w:t>
      </w:r>
      <w:r w:rsidRPr="00B20307">
        <w:rPr>
          <w:b/>
          <w:bCs/>
          <w:sz w:val="24"/>
          <w:szCs w:val="21"/>
        </w:rPr>
        <w:t>removed</w:t>
      </w:r>
      <w:r w:rsidRPr="008D66DF">
        <w:rPr>
          <w:sz w:val="24"/>
          <w:szCs w:val="21"/>
        </w:rPr>
        <w:t xml:space="preserve"> because the Commission has not identified a policy rationale for treating these charities differently from others (draft recommendation 7.1).</w:t>
      </w:r>
    </w:p>
    <w:p w14:paraId="21536A0E" w14:textId="3DEFA469" w:rsidR="005332AB" w:rsidRPr="008D66DF" w:rsidRDefault="005332AB" w:rsidP="008D66DF">
      <w:pPr>
        <w:pStyle w:val="ListBullet2"/>
        <w:spacing w:after="120"/>
        <w:contextualSpacing w:val="0"/>
        <w:rPr>
          <w:sz w:val="24"/>
          <w:szCs w:val="21"/>
        </w:rPr>
      </w:pPr>
      <w:r w:rsidRPr="008D66DF">
        <w:rPr>
          <w:sz w:val="24"/>
          <w:szCs w:val="21"/>
        </w:rPr>
        <w:t xml:space="preserve">This would mean </w:t>
      </w:r>
      <w:r w:rsidRPr="00AB42DB">
        <w:rPr>
          <w:b/>
          <w:bCs/>
          <w:sz w:val="24"/>
          <w:szCs w:val="21"/>
        </w:rPr>
        <w:t>all charities</w:t>
      </w:r>
      <w:r w:rsidRPr="008D66DF">
        <w:rPr>
          <w:sz w:val="24"/>
          <w:szCs w:val="21"/>
        </w:rPr>
        <w:t xml:space="preserve"> would be subject to </w:t>
      </w:r>
      <w:r w:rsidRPr="00AB42DB">
        <w:rPr>
          <w:b/>
          <w:bCs/>
          <w:sz w:val="24"/>
          <w:szCs w:val="21"/>
        </w:rPr>
        <w:t>consistent</w:t>
      </w:r>
      <w:r w:rsidRPr="008D66DF">
        <w:rPr>
          <w:sz w:val="24"/>
          <w:szCs w:val="21"/>
        </w:rPr>
        <w:t xml:space="preserve"> reporting and governance requirements commensurate with their size.</w:t>
      </w:r>
    </w:p>
    <w:p w14:paraId="526A434A" w14:textId="72430CF3" w:rsidR="00AE7C97" w:rsidRPr="008D66DF" w:rsidRDefault="005332AB" w:rsidP="008D66DF">
      <w:pPr>
        <w:pStyle w:val="ListBullet2"/>
        <w:spacing w:after="120"/>
        <w:contextualSpacing w:val="0"/>
        <w:rPr>
          <w:sz w:val="24"/>
          <w:szCs w:val="21"/>
        </w:rPr>
      </w:pPr>
      <w:r w:rsidRPr="008D66DF">
        <w:rPr>
          <w:sz w:val="24"/>
          <w:szCs w:val="21"/>
        </w:rPr>
        <w:t xml:space="preserve">Most basic religious charities would be classified as small and would only have to provide some </w:t>
      </w:r>
      <w:r w:rsidRPr="00AB42DB">
        <w:rPr>
          <w:b/>
          <w:bCs/>
          <w:sz w:val="24"/>
          <w:szCs w:val="21"/>
        </w:rPr>
        <w:t>basic financial information</w:t>
      </w:r>
      <w:r w:rsidRPr="008D66DF">
        <w:rPr>
          <w:sz w:val="24"/>
          <w:szCs w:val="21"/>
        </w:rPr>
        <w:t xml:space="preserve"> as a result of this proposed change.</w:t>
      </w:r>
    </w:p>
    <w:sectPr w:rsidR="00AE7C97" w:rsidRPr="008D66DF" w:rsidSect="0033715A">
      <w:pgSz w:w="11906" w:h="16838"/>
      <w:pgMar w:top="284" w:right="1134" w:bottom="1701" w:left="1134" w:header="28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55E86" w14:textId="77777777" w:rsidR="00EE7900" w:rsidRDefault="00EE7900" w:rsidP="00BF738A">
      <w:pPr>
        <w:spacing w:after="0" w:line="240" w:lineRule="auto"/>
      </w:pPr>
      <w:r>
        <w:separator/>
      </w:r>
    </w:p>
  </w:endnote>
  <w:endnote w:type="continuationSeparator" w:id="0">
    <w:p w14:paraId="52D953C4" w14:textId="77777777" w:rsidR="00EE7900" w:rsidRDefault="00EE7900" w:rsidP="00BF738A">
      <w:pPr>
        <w:spacing w:after="0" w:line="240" w:lineRule="auto"/>
      </w:pPr>
      <w:r>
        <w:continuationSeparator/>
      </w:r>
    </w:p>
  </w:endnote>
  <w:endnote w:type="continuationNotice" w:id="1">
    <w:p w14:paraId="2A4E5176" w14:textId="77777777" w:rsidR="00EE7900" w:rsidRDefault="00EE790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0AAD" w14:textId="33D7F238" w:rsidR="0084499E" w:rsidRPr="00640730" w:rsidRDefault="00640730" w:rsidP="00640730">
    <w:pPr>
      <w:tabs>
        <w:tab w:val="left" w:pos="2552"/>
        <w:tab w:val="right" w:pos="9072"/>
      </w:tabs>
      <w:spacing w:before="100" w:beforeAutospacing="1" w:after="100" w:afterAutospacing="1" w:line="260" w:lineRule="atLeast"/>
      <w:ind w:right="360"/>
      <w:rPr>
        <w:rFonts w:ascii="Arial" w:eastAsia="Times New Roman" w:hAnsi="Arial" w:cs="Arial"/>
        <w:b/>
        <w:kern w:val="16"/>
        <w:lang w:eastAsia="en-AU"/>
      </w:rPr>
    </w:pPr>
    <w:r w:rsidRPr="00AE7C97">
      <w:rPr>
        <w:rFonts w:ascii="Arial" w:eastAsia="Times New Roman" w:hAnsi="Arial" w:cs="Arial"/>
        <w:b/>
        <w:bCs/>
        <w:noProof/>
        <w:color w:val="265A9A" w:themeColor="background2"/>
        <w:kern w:val="16"/>
        <w:sz w:val="20"/>
        <w:szCs w:val="20"/>
        <w:lang w:eastAsia="en-AU"/>
      </w:rPr>
      <w:drawing>
        <wp:anchor distT="0" distB="0" distL="114300" distR="114300" simplePos="0" relativeHeight="251658241" behindDoc="1" locked="0" layoutInCell="1" allowOverlap="1" wp14:anchorId="28DB8162" wp14:editId="0D83C3CD">
          <wp:simplePos x="0" y="0"/>
          <wp:positionH relativeFrom="page">
            <wp:posOffset>-240632</wp:posOffset>
          </wp:positionH>
          <wp:positionV relativeFrom="page">
            <wp:posOffset>9577136</wp:posOffset>
          </wp:positionV>
          <wp:extent cx="7903677" cy="644625"/>
          <wp:effectExtent l="0" t="0" r="0" b="3175"/>
          <wp:wrapNone/>
          <wp:docPr id="1661100070" name="Picture 1661100070" descr="Providing independent research and advice to Government on economic, social and environmental issue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Providing independent research and advice to Government on economic, social and environmental issues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" t="-2082" r="3" b="53256"/>
                  <a:stretch/>
                </pic:blipFill>
                <pic:spPr bwMode="auto">
                  <a:xfrm>
                    <a:off x="0" y="0"/>
                    <a:ext cx="7969013" cy="6499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E7C97">
      <w:rPr>
        <w:rFonts w:ascii="Arial" w:eastAsia="Times New Roman" w:hAnsi="Arial" w:cs="Arial"/>
        <w:b/>
        <w:bCs/>
        <w:noProof/>
        <w:color w:val="265A9A" w:themeColor="background2"/>
        <w:kern w:val="16"/>
        <w:sz w:val="20"/>
        <w:szCs w:val="20"/>
        <w:lang w:eastAsia="en-AU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5E59281" wp14:editId="7011FB26">
              <wp:simplePos x="0" y="0"/>
              <wp:positionH relativeFrom="column">
                <wp:posOffset>-719689</wp:posOffset>
              </wp:positionH>
              <wp:positionV relativeFrom="paragraph">
                <wp:posOffset>559435</wp:posOffset>
              </wp:positionV>
              <wp:extent cx="7592291" cy="591453"/>
              <wp:effectExtent l="0" t="0" r="2540" b="5715"/>
              <wp:wrapNone/>
              <wp:docPr id="40120736" name="Rectangle 401207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2291" cy="591453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D24C2A8" w14:textId="59E16FAA" w:rsidR="009F1FC1" w:rsidRPr="00640730" w:rsidRDefault="00640730" w:rsidP="00640730">
                          <w:pPr>
                            <w:ind w:left="10800"/>
                            <w:jc w:val="center"/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640730"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E59281" id="Rectangle 40120736" o:spid="_x0000_s1026" style="position:absolute;margin-left:-56.65pt;margin-top:44.05pt;width:597.8pt;height:46.5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" fillcolor="#265a9a [3214]" stroked="f" strokeweight="2pt">
              <v:textbox>
                <w:txbxContent>
                  <w:p w14:paraId="2D24C2A8" w14:textId="59E16FAA" w:rsidR="009F1FC1" w:rsidRPr="00640730" w:rsidRDefault="00640730" w:rsidP="00640730">
                    <w:pPr>
                      <w:ind w:left="10800"/>
                      <w:jc w:val="center"/>
                      <w:rPr>
                        <w:color w:val="FFFFFF" w:themeColor="background1"/>
                        <w:sz w:val="44"/>
                        <w:szCs w:val="44"/>
                      </w:rPr>
                    </w:pPr>
                    <w:r w:rsidRPr="00640730">
                      <w:rPr>
                        <w:color w:val="FFFFFF" w:themeColor="background1"/>
                        <w:sz w:val="44"/>
                        <w:szCs w:val="44"/>
                      </w:rPr>
                      <w:t>2</w:t>
                    </w:r>
                  </w:p>
                </w:txbxContent>
              </v:textbox>
            </v:rect>
          </w:pict>
        </mc:Fallback>
      </mc:AlternateContent>
    </w:r>
    <w:hyperlink r:id="rId2" w:history="1">
      <w:r w:rsidR="001F5722" w:rsidRPr="00AE7C97">
        <w:rPr>
          <w:rStyle w:val="Hyperlink"/>
          <w:rFonts w:ascii="Arial" w:eastAsia="Times New Roman" w:hAnsi="Arial" w:cs="Arial"/>
          <w:b/>
          <w:bCs/>
          <w:noProof/>
          <w:color w:val="265A9A" w:themeColor="background2"/>
          <w:kern w:val="16"/>
          <w:lang w:eastAsia="en-AU"/>
        </w:rPr>
        <w:t>philanthropy@pc.gov.au</w:t>
      </w:r>
    </w:hyperlink>
    <w:r w:rsidR="001F5722" w:rsidRPr="00AE7C97">
      <w:rPr>
        <w:rFonts w:ascii="Arial" w:eastAsia="Times New Roman" w:hAnsi="Arial" w:cs="Arial"/>
        <w:kern w:val="16"/>
        <w:lang w:eastAsia="en-AU"/>
      </w:rPr>
      <w:br/>
      <w:t xml:space="preserve">This publication can be accessed from the Commission’s website at </w:t>
    </w:r>
    <w:hyperlink r:id="rId3" w:history="1">
      <w:r w:rsidR="001F5722" w:rsidRPr="00AE7C97">
        <w:rPr>
          <w:rStyle w:val="Hyperlink"/>
          <w:rFonts w:ascii="Arial" w:eastAsia="Times New Roman" w:hAnsi="Arial" w:cs="Arial"/>
          <w:b/>
          <w:color w:val="265A9A" w:themeColor="background2"/>
          <w:kern w:val="16"/>
          <w:lang w:eastAsia="en-AU"/>
        </w:rPr>
        <w:t>www.pc.gov.au/philanthropy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74376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D506384" w14:textId="73942C19" w:rsidR="003E6D33" w:rsidRDefault="003E6D33" w:rsidP="003E6D33">
        <w:pPr>
          <w:pStyle w:val="Footer"/>
          <w:framePr w:wrap="none" w:vAnchor="text" w:hAnchor="page" w:x="11082" w:y="1299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>
          <w:rPr>
            <w:rStyle w:val="PageNumber"/>
          </w:rPr>
          <w:fldChar w:fldCharType="end"/>
        </w:r>
      </w:p>
    </w:sdtContent>
  </w:sdt>
  <w:p w14:paraId="4884E127" w14:textId="3FA5629B" w:rsidR="00BF738A" w:rsidRPr="00AE7C97" w:rsidRDefault="00640730" w:rsidP="003E6D33">
    <w:pPr>
      <w:tabs>
        <w:tab w:val="left" w:pos="2552"/>
        <w:tab w:val="right" w:pos="9072"/>
      </w:tabs>
      <w:spacing w:before="100" w:beforeAutospacing="1" w:after="100" w:afterAutospacing="1" w:line="260" w:lineRule="atLeast"/>
      <w:ind w:right="360"/>
      <w:rPr>
        <w:rFonts w:ascii="Arial" w:eastAsia="Times New Roman" w:hAnsi="Arial" w:cs="Arial"/>
        <w:kern w:val="16"/>
        <w:lang w:eastAsia="en-AU"/>
      </w:rPr>
    </w:pPr>
    <w:r w:rsidRPr="00AE7C97">
      <w:rPr>
        <w:rFonts w:ascii="Arial" w:eastAsia="Times New Roman" w:hAnsi="Arial" w:cs="Arial"/>
        <w:b/>
        <w:bCs/>
        <w:noProof/>
        <w:color w:val="265A9A" w:themeColor="background2"/>
        <w:kern w:val="16"/>
        <w:sz w:val="20"/>
        <w:szCs w:val="20"/>
        <w:lang w:eastAsia="en-AU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AC34BFD" wp14:editId="4B282E7F">
              <wp:simplePos x="0" y="0"/>
              <wp:positionH relativeFrom="column">
                <wp:posOffset>-719689</wp:posOffset>
              </wp:positionH>
              <wp:positionV relativeFrom="paragraph">
                <wp:posOffset>633095</wp:posOffset>
              </wp:positionV>
              <wp:extent cx="7592291" cy="561942"/>
              <wp:effectExtent l="0" t="0" r="2540" b="0"/>
              <wp:wrapNone/>
              <wp:docPr id="1399186418" name="Rectangle 13991864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2291" cy="561942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32B2532" w14:textId="1866A1B9" w:rsidR="00640730" w:rsidRPr="00640730" w:rsidRDefault="00640730" w:rsidP="00640730">
                          <w:pPr>
                            <w:ind w:left="10800"/>
                            <w:jc w:val="center"/>
                            <w:rPr>
                              <w:sz w:val="44"/>
                              <w:szCs w:val="44"/>
                            </w:rPr>
                          </w:pPr>
                          <w:r>
                            <w:rPr>
                              <w:sz w:val="44"/>
                              <w:szCs w:val="44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C34BFD" id="Rectangle 1399186418" o:spid="_x0000_s1027" style="position:absolute;margin-left:-56.65pt;margin-top:49.85pt;width:597.8pt;height:44.2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" fillcolor="#265a9a [3214]" stroked="f" strokeweight="2pt">
              <v:textbox>
                <w:txbxContent>
                  <w:p w14:paraId="132B2532" w14:textId="1866A1B9" w:rsidR="00640730" w:rsidRPr="00640730" w:rsidRDefault="00640730" w:rsidP="00640730">
                    <w:pPr>
                      <w:ind w:left="10800"/>
                      <w:jc w:val="center"/>
                      <w:rPr>
                        <w:sz w:val="44"/>
                        <w:szCs w:val="44"/>
                      </w:rPr>
                    </w:pPr>
                    <w:r>
                      <w:rPr>
                        <w:sz w:val="44"/>
                        <w:szCs w:val="44"/>
                      </w:rPr>
                      <w:t>1</w:t>
                    </w:r>
                  </w:p>
                </w:txbxContent>
              </v:textbox>
            </v:rect>
          </w:pict>
        </mc:Fallback>
      </mc:AlternateContent>
    </w:r>
    <w:r w:rsidRPr="00AE7C97">
      <w:rPr>
        <w:rFonts w:ascii="Arial" w:eastAsia="Times New Roman" w:hAnsi="Arial" w:cs="Arial"/>
        <w:b/>
        <w:bCs/>
        <w:noProof/>
        <w:color w:val="265A9A" w:themeColor="background2"/>
        <w:kern w:val="16"/>
        <w:sz w:val="20"/>
        <w:szCs w:val="20"/>
        <w:lang w:eastAsia="en-AU"/>
      </w:rPr>
      <w:drawing>
        <wp:anchor distT="0" distB="0" distL="114300" distR="114300" simplePos="0" relativeHeight="251658243" behindDoc="1" locked="0" layoutInCell="1" allowOverlap="1" wp14:anchorId="697D6A4C" wp14:editId="75E0F619">
          <wp:simplePos x="0" y="0"/>
          <wp:positionH relativeFrom="page">
            <wp:posOffset>-241852</wp:posOffset>
          </wp:positionH>
          <wp:positionV relativeFrom="page">
            <wp:posOffset>9544618</wp:posOffset>
          </wp:positionV>
          <wp:extent cx="7928882" cy="753687"/>
          <wp:effectExtent l="0" t="0" r="0" b="0"/>
          <wp:wrapNone/>
          <wp:docPr id="364839913" name="Picture 364839913" descr="Providing independent research and advice to Government on economic, social and environmental issue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Providing independent research and advice to Government on economic, social and environmental issues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" t="-2082" r="3" b="53256"/>
                  <a:stretch/>
                </pic:blipFill>
                <pic:spPr bwMode="auto">
                  <a:xfrm>
                    <a:off x="0" y="0"/>
                    <a:ext cx="7928882" cy="7536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hyperlink r:id="rId2" w:history="1">
      <w:r w:rsidR="00AE7C97" w:rsidRPr="00AE7C97">
        <w:rPr>
          <w:rStyle w:val="Hyperlink"/>
          <w:rFonts w:ascii="Arial" w:eastAsia="Times New Roman" w:hAnsi="Arial" w:cs="Arial"/>
          <w:b/>
          <w:bCs/>
          <w:noProof/>
          <w:color w:val="265A9A" w:themeColor="background2"/>
          <w:kern w:val="16"/>
          <w:lang w:eastAsia="en-AU"/>
        </w:rPr>
        <w:t>philanthropy@pc.gov.au</w:t>
      </w:r>
    </w:hyperlink>
    <w:r w:rsidR="00AE7C97" w:rsidRPr="00AE7C97">
      <w:rPr>
        <w:rFonts w:ascii="Arial" w:eastAsia="Times New Roman" w:hAnsi="Arial" w:cs="Arial"/>
        <w:kern w:val="16"/>
        <w:lang w:eastAsia="en-AU"/>
      </w:rPr>
      <w:br/>
      <w:t>T</w:t>
    </w:r>
    <w:r w:rsidR="00BF738A" w:rsidRPr="00AE7C97">
      <w:rPr>
        <w:rFonts w:ascii="Arial" w:eastAsia="Times New Roman" w:hAnsi="Arial" w:cs="Arial"/>
        <w:kern w:val="16"/>
        <w:lang w:eastAsia="en-AU"/>
      </w:rPr>
      <w:t xml:space="preserve">his publication can be accessed from the Commission’s website at </w:t>
    </w:r>
    <w:hyperlink r:id="rId3" w:history="1">
      <w:r w:rsidR="00AE7C97" w:rsidRPr="00AE7C97">
        <w:rPr>
          <w:rStyle w:val="Hyperlink"/>
          <w:rFonts w:ascii="Arial" w:eastAsia="Times New Roman" w:hAnsi="Arial" w:cs="Arial"/>
          <w:b/>
          <w:color w:val="265A9A" w:themeColor="background2"/>
          <w:kern w:val="16"/>
          <w:lang w:eastAsia="en-AU"/>
        </w:rPr>
        <w:t>www.pc.gov.au/philanthropy</w:t>
      </w:r>
    </w:hyperlink>
    <w:r w:rsidR="00AE7C97" w:rsidRPr="00AE7C97">
      <w:rPr>
        <w:rFonts w:ascii="Arial" w:eastAsia="Times New Roman" w:hAnsi="Arial" w:cs="Arial"/>
        <w:b/>
        <w:kern w:val="16"/>
        <w:lang w:eastAsia="en-AU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29D93" w14:textId="77777777" w:rsidR="005F1C44" w:rsidRDefault="005F1C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A2169" w14:textId="77777777" w:rsidR="00EE7900" w:rsidRDefault="00EE7900" w:rsidP="00BF738A">
      <w:pPr>
        <w:spacing w:after="0" w:line="240" w:lineRule="auto"/>
      </w:pPr>
      <w:r>
        <w:separator/>
      </w:r>
    </w:p>
  </w:footnote>
  <w:footnote w:type="continuationSeparator" w:id="0">
    <w:p w14:paraId="62AEB2E0" w14:textId="77777777" w:rsidR="00EE7900" w:rsidRDefault="00EE7900" w:rsidP="00BF738A">
      <w:pPr>
        <w:spacing w:after="0" w:line="240" w:lineRule="auto"/>
      </w:pPr>
      <w:r>
        <w:continuationSeparator/>
      </w:r>
    </w:p>
  </w:footnote>
  <w:footnote w:type="continuationNotice" w:id="1">
    <w:p w14:paraId="23395BB4" w14:textId="77777777" w:rsidR="00EE7900" w:rsidRDefault="00EE790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201BC" w14:textId="36454EEA" w:rsidR="0084499E" w:rsidRPr="00AF4209" w:rsidRDefault="0084499E" w:rsidP="00AF4209">
    <w:pPr>
      <w:pStyle w:val="Header"/>
      <w:jc w:val="left"/>
      <w:rPr>
        <w:sz w:val="27"/>
        <w:szCs w:val="27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DCAF7" w14:textId="77777777" w:rsidR="002436B4" w:rsidRDefault="00C70C04" w:rsidP="00C7347C">
    <w:pPr>
      <w:pStyle w:val="Heading2"/>
      <w:spacing w:before="0" w:after="0" w:line="240" w:lineRule="auto"/>
      <w:rPr>
        <w:sz w:val="56"/>
        <w:szCs w:val="56"/>
      </w:rPr>
    </w:pPr>
    <w:r w:rsidRPr="00C70C04">
      <w:rPr>
        <w:noProof/>
        <w:color w:val="FFFFFF" w:themeColor="background1"/>
        <w:sz w:val="56"/>
        <w:szCs w:val="56"/>
      </w:rPr>
      <w:drawing>
        <wp:anchor distT="0" distB="0" distL="114300" distR="114300" simplePos="0" relativeHeight="251658240" behindDoc="1" locked="0" layoutInCell="1" allowOverlap="1" wp14:anchorId="3892B733" wp14:editId="61A9E75D">
          <wp:simplePos x="0" y="0"/>
          <wp:positionH relativeFrom="column">
            <wp:posOffset>-720090</wp:posOffset>
          </wp:positionH>
          <wp:positionV relativeFrom="paragraph">
            <wp:posOffset>-201872</wp:posOffset>
          </wp:positionV>
          <wp:extent cx="7553325" cy="1731564"/>
          <wp:effectExtent l="0" t="0" r="3175" b="0"/>
          <wp:wrapNone/>
          <wp:docPr id="1241357541" name="Graphic 1241357541" descr="Philanthropy inquiry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1357541" name="Graphic 1241357541" descr="Philanthropy inquiry banner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t="2852" b="2852"/>
                  <a:stretch>
                    <a:fillRect/>
                  </a:stretch>
                </pic:blipFill>
                <pic:spPr bwMode="auto">
                  <a:xfrm>
                    <a:off x="0" y="0"/>
                    <a:ext cx="7559748" cy="1733036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56"/>
        <w:szCs w:val="56"/>
      </w:rPr>
      <w:drawing>
        <wp:inline distT="0" distB="0" distL="0" distR="0" wp14:anchorId="726B4F65" wp14:editId="014AB57A">
          <wp:extent cx="2130804" cy="507335"/>
          <wp:effectExtent l="0" t="0" r="3175" b="1270"/>
          <wp:docPr id="77770016" name="Graphic 77770016" descr="Australian Government Productivity Commiss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770016" name="Graphic 77770016" descr="Australian Government Productivity Commission logo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6475" cy="5348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DDA8A7" w14:textId="45288EDF" w:rsidR="00BF738A" w:rsidRDefault="002436B4" w:rsidP="002436B4">
    <w:pPr>
      <w:pStyle w:val="Heading2"/>
      <w:spacing w:after="0" w:line="240" w:lineRule="auto"/>
      <w:rPr>
        <w:color w:val="FFFFFF" w:themeColor="background1"/>
        <w:sz w:val="56"/>
        <w:szCs w:val="56"/>
      </w:rPr>
    </w:pPr>
    <w:r w:rsidRPr="002436B4">
      <w:rPr>
        <w:color w:val="FFFFFF" w:themeColor="background1"/>
        <w:sz w:val="44"/>
        <w:szCs w:val="44"/>
      </w:rPr>
      <w:t>Future foundations for giving</w:t>
    </w:r>
  </w:p>
  <w:p w14:paraId="7A39C2BA" w14:textId="77777777" w:rsidR="002E462E" w:rsidRPr="002E462E" w:rsidRDefault="002E462E" w:rsidP="002E462E">
    <w:pPr>
      <w:pStyle w:val="Heading1"/>
      <w:spacing w:before="80" w:after="0" w:line="240" w:lineRule="auto"/>
      <w:rPr>
        <w:color w:val="FFFFFF" w:themeColor="background1"/>
      </w:rPr>
    </w:pPr>
    <w:r w:rsidRPr="002E462E">
      <w:rPr>
        <w:color w:val="FFFFFF" w:themeColor="background1"/>
      </w:rPr>
      <w:t xml:space="preserve">What the philanthropy draft report </w:t>
    </w:r>
  </w:p>
  <w:p w14:paraId="50FCCDE6" w14:textId="672FE9DD" w:rsidR="00C70C04" w:rsidRPr="00C70C04" w:rsidRDefault="002E462E" w:rsidP="002E462E">
    <w:pPr>
      <w:pStyle w:val="Heading1"/>
      <w:spacing w:before="80" w:after="0" w:line="240" w:lineRule="auto"/>
      <w:rPr>
        <w:color w:val="FFFFFF" w:themeColor="background1"/>
      </w:rPr>
    </w:pPr>
    <w:r w:rsidRPr="002E462E">
      <w:rPr>
        <w:color w:val="FFFFFF" w:themeColor="background1"/>
      </w:rPr>
      <w:t xml:space="preserve">means for </w:t>
    </w:r>
    <w:r w:rsidRPr="002E462E">
      <w:rPr>
        <w:color w:val="F8D07A" w:themeColor="accent3" w:themeTint="99"/>
      </w:rPr>
      <w:t>religious charities</w:t>
    </w:r>
    <w:r>
      <w:rPr>
        <w:color w:val="FFFFFF" w:themeColor="background1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B0C08" w14:textId="77777777" w:rsidR="005F1C44" w:rsidRDefault="005F1C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300E104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9BB885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8E20ED2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C30887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31A37EF"/>
    <w:multiLevelType w:val="hybridMultilevel"/>
    <w:tmpl w:val="3EB88730"/>
    <w:lvl w:ilvl="0" w:tplc="AA2616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3E6C9D"/>
    <w:multiLevelType w:val="multilevel"/>
    <w:tmpl w:val="FF8069A4"/>
    <w:lvl w:ilvl="0">
      <w:start w:val="1"/>
      <w:numFmt w:val="bullet"/>
      <w:pStyle w:val="ListBullet"/>
      <w:lvlText w:val="•"/>
      <w:lvlJc w:val="left"/>
      <w:pPr>
        <w:ind w:left="227" w:hanging="227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454" w:hanging="227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»"/>
      <w:lvlJc w:val="left"/>
      <w:pPr>
        <w:ind w:left="907" w:hanging="227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907" w:hanging="227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ind w:left="1134" w:hanging="227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ind w:left="1361" w:hanging="227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ind w:left="1588" w:hanging="227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ind w:left="1814" w:hanging="226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tabs>
          <w:tab w:val="num" w:pos="2211"/>
        </w:tabs>
        <w:ind w:left="2041" w:hanging="227"/>
      </w:pPr>
      <w:rPr>
        <w:rFonts w:ascii="Arial" w:hAnsi="Arial" w:hint="default"/>
      </w:rPr>
    </w:lvl>
  </w:abstractNum>
  <w:abstractNum w:abstractNumId="6" w15:restartNumberingAfterBreak="0">
    <w:nsid w:val="28AD2195"/>
    <w:multiLevelType w:val="hybridMultilevel"/>
    <w:tmpl w:val="2236E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9D3403"/>
    <w:multiLevelType w:val="hybridMultilevel"/>
    <w:tmpl w:val="449A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3306796">
    <w:abstractNumId w:val="4"/>
  </w:num>
  <w:num w:numId="2" w16cid:durableId="427622698">
    <w:abstractNumId w:val="3"/>
  </w:num>
  <w:num w:numId="3" w16cid:durableId="251281831">
    <w:abstractNumId w:val="5"/>
  </w:num>
  <w:num w:numId="4" w16cid:durableId="2116289593">
    <w:abstractNumId w:val="1"/>
  </w:num>
  <w:num w:numId="5" w16cid:durableId="382870783">
    <w:abstractNumId w:val="5"/>
  </w:num>
  <w:num w:numId="6" w16cid:durableId="503974340">
    <w:abstractNumId w:val="0"/>
  </w:num>
  <w:num w:numId="7" w16cid:durableId="1133446918">
    <w:abstractNumId w:val="5"/>
  </w:num>
  <w:num w:numId="8" w16cid:durableId="1408189284">
    <w:abstractNumId w:val="2"/>
  </w:num>
  <w:num w:numId="9" w16cid:durableId="1817527221">
    <w:abstractNumId w:val="2"/>
  </w:num>
  <w:num w:numId="10" w16cid:durableId="1264218748">
    <w:abstractNumId w:val="5"/>
  </w:num>
  <w:num w:numId="11" w16cid:durableId="2052879940">
    <w:abstractNumId w:val="5"/>
  </w:num>
  <w:num w:numId="12" w16cid:durableId="1700398896">
    <w:abstractNumId w:val="5"/>
  </w:num>
  <w:num w:numId="13" w16cid:durableId="1882328437">
    <w:abstractNumId w:val="2"/>
  </w:num>
  <w:num w:numId="14" w16cid:durableId="860901578">
    <w:abstractNumId w:val="5"/>
  </w:num>
  <w:num w:numId="15" w16cid:durableId="1641157000">
    <w:abstractNumId w:val="5"/>
  </w:num>
  <w:num w:numId="16" w16cid:durableId="108478982">
    <w:abstractNumId w:val="6"/>
  </w:num>
  <w:num w:numId="17" w16cid:durableId="1652885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0EA"/>
    <w:rsid w:val="00005B5D"/>
    <w:rsid w:val="00025B41"/>
    <w:rsid w:val="0003218F"/>
    <w:rsid w:val="00042021"/>
    <w:rsid w:val="0004470C"/>
    <w:rsid w:val="00051EB2"/>
    <w:rsid w:val="000539FD"/>
    <w:rsid w:val="00057037"/>
    <w:rsid w:val="00064467"/>
    <w:rsid w:val="0006760F"/>
    <w:rsid w:val="00081B90"/>
    <w:rsid w:val="000872C3"/>
    <w:rsid w:val="00096645"/>
    <w:rsid w:val="000E1E49"/>
    <w:rsid w:val="0010578E"/>
    <w:rsid w:val="001074E8"/>
    <w:rsid w:val="00116B16"/>
    <w:rsid w:val="00127D05"/>
    <w:rsid w:val="001439D1"/>
    <w:rsid w:val="0015274A"/>
    <w:rsid w:val="001709F1"/>
    <w:rsid w:val="00184627"/>
    <w:rsid w:val="00193FEF"/>
    <w:rsid w:val="001A5655"/>
    <w:rsid w:val="001C31C8"/>
    <w:rsid w:val="001E1748"/>
    <w:rsid w:val="001E1C8B"/>
    <w:rsid w:val="001E3EA4"/>
    <w:rsid w:val="001F0043"/>
    <w:rsid w:val="001F5722"/>
    <w:rsid w:val="00212EC4"/>
    <w:rsid w:val="00234942"/>
    <w:rsid w:val="00240A8D"/>
    <w:rsid w:val="00241AD2"/>
    <w:rsid w:val="002436B4"/>
    <w:rsid w:val="00256ED3"/>
    <w:rsid w:val="002647C2"/>
    <w:rsid w:val="0027127B"/>
    <w:rsid w:val="00297CA7"/>
    <w:rsid w:val="002C6149"/>
    <w:rsid w:val="002D4EF7"/>
    <w:rsid w:val="002E346B"/>
    <w:rsid w:val="002E462E"/>
    <w:rsid w:val="002E6A59"/>
    <w:rsid w:val="002F0346"/>
    <w:rsid w:val="00300254"/>
    <w:rsid w:val="003056FF"/>
    <w:rsid w:val="00306FBB"/>
    <w:rsid w:val="00321C8A"/>
    <w:rsid w:val="0033715A"/>
    <w:rsid w:val="003739EE"/>
    <w:rsid w:val="0038191A"/>
    <w:rsid w:val="003A5166"/>
    <w:rsid w:val="003C0C27"/>
    <w:rsid w:val="003C6629"/>
    <w:rsid w:val="003C6BF2"/>
    <w:rsid w:val="003D07BE"/>
    <w:rsid w:val="003D5F85"/>
    <w:rsid w:val="003D6819"/>
    <w:rsid w:val="003D6AA7"/>
    <w:rsid w:val="003E011F"/>
    <w:rsid w:val="003E45E1"/>
    <w:rsid w:val="003E6D33"/>
    <w:rsid w:val="0040030A"/>
    <w:rsid w:val="00421411"/>
    <w:rsid w:val="00425485"/>
    <w:rsid w:val="00430C34"/>
    <w:rsid w:val="00434FA3"/>
    <w:rsid w:val="004401EB"/>
    <w:rsid w:val="004420CF"/>
    <w:rsid w:val="0044336A"/>
    <w:rsid w:val="00443CF1"/>
    <w:rsid w:val="00452FB0"/>
    <w:rsid w:val="00453BCA"/>
    <w:rsid w:val="00454470"/>
    <w:rsid w:val="00456800"/>
    <w:rsid w:val="00467C2B"/>
    <w:rsid w:val="004808F7"/>
    <w:rsid w:val="00490D0C"/>
    <w:rsid w:val="00494DE7"/>
    <w:rsid w:val="004A284E"/>
    <w:rsid w:val="004B01C5"/>
    <w:rsid w:val="004B1EAA"/>
    <w:rsid w:val="004B7031"/>
    <w:rsid w:val="004D1CB9"/>
    <w:rsid w:val="004F1455"/>
    <w:rsid w:val="004F28F5"/>
    <w:rsid w:val="004F4126"/>
    <w:rsid w:val="004F6AEA"/>
    <w:rsid w:val="005062CE"/>
    <w:rsid w:val="005106A8"/>
    <w:rsid w:val="00511BFF"/>
    <w:rsid w:val="00517035"/>
    <w:rsid w:val="005332AB"/>
    <w:rsid w:val="005554B6"/>
    <w:rsid w:val="00561A87"/>
    <w:rsid w:val="005666FE"/>
    <w:rsid w:val="005D6A0B"/>
    <w:rsid w:val="005E4B38"/>
    <w:rsid w:val="005F1C44"/>
    <w:rsid w:val="005F63CC"/>
    <w:rsid w:val="005F7BF9"/>
    <w:rsid w:val="00600201"/>
    <w:rsid w:val="0060421B"/>
    <w:rsid w:val="00616EB3"/>
    <w:rsid w:val="0062614E"/>
    <w:rsid w:val="00626F0D"/>
    <w:rsid w:val="00632FD5"/>
    <w:rsid w:val="00640730"/>
    <w:rsid w:val="00643311"/>
    <w:rsid w:val="00654212"/>
    <w:rsid w:val="00672A0B"/>
    <w:rsid w:val="0067588F"/>
    <w:rsid w:val="006967F6"/>
    <w:rsid w:val="006B38A0"/>
    <w:rsid w:val="006C4A19"/>
    <w:rsid w:val="006C4D9D"/>
    <w:rsid w:val="006D1F8B"/>
    <w:rsid w:val="006D7C2C"/>
    <w:rsid w:val="006E16F7"/>
    <w:rsid w:val="006E27BE"/>
    <w:rsid w:val="006F19CC"/>
    <w:rsid w:val="006F24AB"/>
    <w:rsid w:val="006F3CF6"/>
    <w:rsid w:val="006F562C"/>
    <w:rsid w:val="00706574"/>
    <w:rsid w:val="00712096"/>
    <w:rsid w:val="007144DA"/>
    <w:rsid w:val="00721787"/>
    <w:rsid w:val="00724381"/>
    <w:rsid w:val="00732862"/>
    <w:rsid w:val="0073286C"/>
    <w:rsid w:val="007417CF"/>
    <w:rsid w:val="0075245A"/>
    <w:rsid w:val="00764E46"/>
    <w:rsid w:val="00766E79"/>
    <w:rsid w:val="00786A2D"/>
    <w:rsid w:val="007A4797"/>
    <w:rsid w:val="007D0634"/>
    <w:rsid w:val="007D1F93"/>
    <w:rsid w:val="007D5385"/>
    <w:rsid w:val="007F4BD6"/>
    <w:rsid w:val="00815FD5"/>
    <w:rsid w:val="008413EB"/>
    <w:rsid w:val="008422AF"/>
    <w:rsid w:val="0084499E"/>
    <w:rsid w:val="00847BD4"/>
    <w:rsid w:val="00850178"/>
    <w:rsid w:val="008577D1"/>
    <w:rsid w:val="00860B07"/>
    <w:rsid w:val="0088364F"/>
    <w:rsid w:val="0088402D"/>
    <w:rsid w:val="00887AD2"/>
    <w:rsid w:val="00894462"/>
    <w:rsid w:val="008A64C0"/>
    <w:rsid w:val="008B2FE7"/>
    <w:rsid w:val="008C1E20"/>
    <w:rsid w:val="008C2413"/>
    <w:rsid w:val="008C36DE"/>
    <w:rsid w:val="008C3FBB"/>
    <w:rsid w:val="008D2D20"/>
    <w:rsid w:val="008D5A05"/>
    <w:rsid w:val="008D66DF"/>
    <w:rsid w:val="008D6F00"/>
    <w:rsid w:val="008F241E"/>
    <w:rsid w:val="008F37BE"/>
    <w:rsid w:val="009155FE"/>
    <w:rsid w:val="009251C4"/>
    <w:rsid w:val="00934BEC"/>
    <w:rsid w:val="00937D19"/>
    <w:rsid w:val="00940995"/>
    <w:rsid w:val="009414FB"/>
    <w:rsid w:val="00942692"/>
    <w:rsid w:val="00942F88"/>
    <w:rsid w:val="00946B27"/>
    <w:rsid w:val="009548C1"/>
    <w:rsid w:val="0097186E"/>
    <w:rsid w:val="00973096"/>
    <w:rsid w:val="00975997"/>
    <w:rsid w:val="00980ACF"/>
    <w:rsid w:val="00993534"/>
    <w:rsid w:val="009A2851"/>
    <w:rsid w:val="009A7B89"/>
    <w:rsid w:val="009F1FC1"/>
    <w:rsid w:val="009F696C"/>
    <w:rsid w:val="00A26E91"/>
    <w:rsid w:val="00A326BA"/>
    <w:rsid w:val="00A36781"/>
    <w:rsid w:val="00A45E8B"/>
    <w:rsid w:val="00A52026"/>
    <w:rsid w:val="00A6285E"/>
    <w:rsid w:val="00A62EEF"/>
    <w:rsid w:val="00A64887"/>
    <w:rsid w:val="00A671CC"/>
    <w:rsid w:val="00A80EF3"/>
    <w:rsid w:val="00A85A99"/>
    <w:rsid w:val="00AB35D7"/>
    <w:rsid w:val="00AB42DB"/>
    <w:rsid w:val="00AB4BE0"/>
    <w:rsid w:val="00AE7C97"/>
    <w:rsid w:val="00AF4209"/>
    <w:rsid w:val="00AF5830"/>
    <w:rsid w:val="00AF5C1A"/>
    <w:rsid w:val="00B00048"/>
    <w:rsid w:val="00B040EA"/>
    <w:rsid w:val="00B10305"/>
    <w:rsid w:val="00B11CE6"/>
    <w:rsid w:val="00B20307"/>
    <w:rsid w:val="00B2275F"/>
    <w:rsid w:val="00B42384"/>
    <w:rsid w:val="00B43566"/>
    <w:rsid w:val="00B45471"/>
    <w:rsid w:val="00B50F4F"/>
    <w:rsid w:val="00B52ACF"/>
    <w:rsid w:val="00B546FD"/>
    <w:rsid w:val="00B67726"/>
    <w:rsid w:val="00B85D00"/>
    <w:rsid w:val="00BC1982"/>
    <w:rsid w:val="00BC2B85"/>
    <w:rsid w:val="00BC3186"/>
    <w:rsid w:val="00BC3C10"/>
    <w:rsid w:val="00BD3A48"/>
    <w:rsid w:val="00BE01C1"/>
    <w:rsid w:val="00BE051E"/>
    <w:rsid w:val="00BF738A"/>
    <w:rsid w:val="00C03686"/>
    <w:rsid w:val="00C06C50"/>
    <w:rsid w:val="00C17A92"/>
    <w:rsid w:val="00C25FF0"/>
    <w:rsid w:val="00C32FA8"/>
    <w:rsid w:val="00C338C8"/>
    <w:rsid w:val="00C4021F"/>
    <w:rsid w:val="00C41B76"/>
    <w:rsid w:val="00C43932"/>
    <w:rsid w:val="00C445DC"/>
    <w:rsid w:val="00C63A5F"/>
    <w:rsid w:val="00C70C04"/>
    <w:rsid w:val="00C7347C"/>
    <w:rsid w:val="00C9459E"/>
    <w:rsid w:val="00CA7C6E"/>
    <w:rsid w:val="00CC39B8"/>
    <w:rsid w:val="00CC514D"/>
    <w:rsid w:val="00CD6563"/>
    <w:rsid w:val="00CE26BF"/>
    <w:rsid w:val="00CE6436"/>
    <w:rsid w:val="00CF2996"/>
    <w:rsid w:val="00CF5E65"/>
    <w:rsid w:val="00D034B7"/>
    <w:rsid w:val="00D07FD1"/>
    <w:rsid w:val="00D23677"/>
    <w:rsid w:val="00D31F01"/>
    <w:rsid w:val="00D353E1"/>
    <w:rsid w:val="00D4177D"/>
    <w:rsid w:val="00D80F72"/>
    <w:rsid w:val="00D86D6E"/>
    <w:rsid w:val="00DA6291"/>
    <w:rsid w:val="00DB1C75"/>
    <w:rsid w:val="00DB58F5"/>
    <w:rsid w:val="00DC040D"/>
    <w:rsid w:val="00E02D1B"/>
    <w:rsid w:val="00E11003"/>
    <w:rsid w:val="00E12FC6"/>
    <w:rsid w:val="00E151AD"/>
    <w:rsid w:val="00E342C4"/>
    <w:rsid w:val="00E40370"/>
    <w:rsid w:val="00E56465"/>
    <w:rsid w:val="00E83BAC"/>
    <w:rsid w:val="00EB30A3"/>
    <w:rsid w:val="00ED0807"/>
    <w:rsid w:val="00EE46F4"/>
    <w:rsid w:val="00EE5B19"/>
    <w:rsid w:val="00EE7900"/>
    <w:rsid w:val="00EF23D9"/>
    <w:rsid w:val="00F0576F"/>
    <w:rsid w:val="00F11F63"/>
    <w:rsid w:val="00F248DB"/>
    <w:rsid w:val="00F31674"/>
    <w:rsid w:val="00F40E5D"/>
    <w:rsid w:val="00F45DB2"/>
    <w:rsid w:val="00F554C4"/>
    <w:rsid w:val="00F7037A"/>
    <w:rsid w:val="00F96226"/>
    <w:rsid w:val="00FB6DA0"/>
    <w:rsid w:val="00FC173A"/>
    <w:rsid w:val="00FC60AC"/>
    <w:rsid w:val="00FE3664"/>
    <w:rsid w:val="00FE531F"/>
    <w:rsid w:val="00FF3BD2"/>
    <w:rsid w:val="00FF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7E9FEC"/>
  <w15:docId w15:val="{E14011F0-B629-49EC-BC03-9C650B5BA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2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514D"/>
  </w:style>
  <w:style w:type="paragraph" w:styleId="Heading1">
    <w:name w:val="heading 1"/>
    <w:basedOn w:val="Normal"/>
    <w:next w:val="Normal"/>
    <w:link w:val="Heading1Char"/>
    <w:uiPriority w:val="9"/>
    <w:qFormat/>
    <w:rsid w:val="001E1748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color w:val="26539D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1748"/>
    <w:pPr>
      <w:keepNext/>
      <w:keepLines/>
      <w:spacing w:before="40" w:after="80"/>
      <w:outlineLvl w:val="1"/>
    </w:pPr>
    <w:rPr>
      <w:rFonts w:asciiTheme="majorHAnsi" w:eastAsiaTheme="majorEastAsia" w:hAnsiTheme="majorHAnsi" w:cstheme="majorBidi"/>
      <w:b/>
      <w:color w:val="31A2C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C514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00000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514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65A9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1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748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semiHidden/>
    <w:rsid w:val="001E1748"/>
    <w:rPr>
      <w:b/>
      <w:bCs/>
      <w:i/>
      <w:iCs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1E1748"/>
    <w:rPr>
      <w:color w:val="BFBFB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1E1748"/>
    <w:pPr>
      <w:tabs>
        <w:tab w:val="left" w:pos="2552"/>
        <w:tab w:val="right" w:pos="9072"/>
      </w:tabs>
      <w:spacing w:before="100" w:beforeAutospacing="1" w:after="100" w:afterAutospacing="1" w:line="260" w:lineRule="atLeast"/>
      <w:ind w:left="284" w:right="-427"/>
    </w:pPr>
    <w:rPr>
      <w:rFonts w:ascii="Arial" w:eastAsia="Times New Roman" w:hAnsi="Arial" w:cs="Arial"/>
      <w:noProof/>
      <w:kern w:val="16"/>
      <w:sz w:val="20"/>
      <w:szCs w:val="20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1E1748"/>
    <w:rPr>
      <w:rFonts w:ascii="Arial" w:eastAsia="Times New Roman" w:hAnsi="Arial" w:cs="Arial"/>
      <w:noProof/>
      <w:kern w:val="16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1E1748"/>
    <w:pPr>
      <w:spacing w:before="200" w:after="0" w:line="240" w:lineRule="auto"/>
      <w:ind w:right="-794"/>
      <w:contextualSpacing/>
      <w:jc w:val="right"/>
    </w:pPr>
    <w:rPr>
      <w:rFonts w:ascii="Arial" w:eastAsia="Times New Roman" w:hAnsi="Arial" w:cs="Arial"/>
      <w:color w:val="000000" w:themeColor="text1"/>
      <w:spacing w:val="2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1E1748"/>
    <w:rPr>
      <w:rFonts w:asciiTheme="majorHAnsi" w:eastAsiaTheme="majorEastAsia" w:hAnsiTheme="majorHAnsi" w:cstheme="majorBidi"/>
      <w:b/>
      <w:color w:val="26539D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E1748"/>
    <w:rPr>
      <w:rFonts w:asciiTheme="majorHAnsi" w:eastAsiaTheme="majorEastAsia" w:hAnsiTheme="majorHAnsi" w:cstheme="majorBidi"/>
      <w:b/>
      <w:color w:val="31A2C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C514D"/>
    <w:rPr>
      <w:rFonts w:asciiTheme="majorHAnsi" w:eastAsiaTheme="majorEastAsia" w:hAnsiTheme="majorHAnsi" w:cstheme="majorBidi"/>
      <w:b/>
      <w:color w:val="000000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E1748"/>
    <w:rPr>
      <w:rFonts w:ascii="Arial" w:eastAsia="Times New Roman" w:hAnsi="Arial" w:cs="Arial"/>
      <w:color w:val="000000" w:themeColor="text1"/>
      <w:spacing w:val="2"/>
      <w:lang w:eastAsia="en-AU"/>
    </w:rPr>
  </w:style>
  <w:style w:type="character" w:styleId="Hyperlink">
    <w:name w:val="Hyperlink"/>
    <w:basedOn w:val="DefaultParagraphFont"/>
    <w:uiPriority w:val="99"/>
    <w:qFormat/>
    <w:rsid w:val="001E1748"/>
    <w:rPr>
      <w:color w:val="265A9A"/>
      <w:u w:val="single"/>
    </w:rPr>
  </w:style>
  <w:style w:type="character" w:styleId="IntenseEmphasis">
    <w:name w:val="Intense Emphasis"/>
    <w:basedOn w:val="DefaultParagraphFont"/>
    <w:uiPriority w:val="21"/>
    <w:rsid w:val="001E1748"/>
    <w:rPr>
      <w:i/>
      <w:iCs/>
      <w:color w:val="265A9A" w:themeColor="background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E1748"/>
    <w:pPr>
      <w:pBdr>
        <w:top w:val="single" w:sz="4" w:space="10" w:color="265A9A" w:themeColor="background2"/>
        <w:bottom w:val="single" w:sz="4" w:space="10" w:color="265A9A" w:themeColor="background2"/>
      </w:pBdr>
      <w:spacing w:before="360" w:after="360"/>
      <w:ind w:left="864" w:right="864"/>
      <w:jc w:val="center"/>
    </w:pPr>
    <w:rPr>
      <w:i/>
      <w:iCs/>
      <w:color w:val="265A9A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C514D"/>
    <w:rPr>
      <w:i/>
      <w:iCs/>
      <w:color w:val="265A9A"/>
    </w:rPr>
  </w:style>
  <w:style w:type="character" w:styleId="IntenseReference">
    <w:name w:val="Intense Reference"/>
    <w:basedOn w:val="DefaultParagraphFont"/>
    <w:uiPriority w:val="32"/>
    <w:semiHidden/>
    <w:rsid w:val="001E1748"/>
    <w:rPr>
      <w:b/>
      <w:bCs/>
      <w:smallCaps/>
      <w:color w:val="265A9A" w:themeColor="background2"/>
      <w:spacing w:val="5"/>
    </w:rPr>
  </w:style>
  <w:style w:type="paragraph" w:styleId="ListBullet">
    <w:name w:val="List Bullet"/>
    <w:basedOn w:val="Normal"/>
    <w:link w:val="ListBulletChar"/>
    <w:uiPriority w:val="1"/>
    <w:qFormat/>
    <w:rsid w:val="001E1748"/>
    <w:pPr>
      <w:numPr>
        <w:numId w:val="14"/>
      </w:numPr>
      <w:spacing w:before="60" w:after="60"/>
      <w:contextualSpacing/>
    </w:pPr>
    <w:rPr>
      <w:szCs w:val="20"/>
    </w:rPr>
  </w:style>
  <w:style w:type="character" w:customStyle="1" w:styleId="ListBulletChar">
    <w:name w:val="List Bullet Char"/>
    <w:basedOn w:val="DefaultParagraphFont"/>
    <w:link w:val="ListBullet"/>
    <w:uiPriority w:val="1"/>
    <w:rsid w:val="001E1748"/>
    <w:rPr>
      <w:szCs w:val="20"/>
    </w:rPr>
  </w:style>
  <w:style w:type="paragraph" w:styleId="ListBullet2">
    <w:name w:val="List Bullet 2"/>
    <w:basedOn w:val="Normal"/>
    <w:uiPriority w:val="1"/>
    <w:qFormat/>
    <w:rsid w:val="00425485"/>
    <w:pPr>
      <w:numPr>
        <w:ilvl w:val="1"/>
        <w:numId w:val="14"/>
      </w:numPr>
      <w:spacing w:before="60" w:after="60"/>
      <w:contextualSpacing/>
    </w:pPr>
    <w:rPr>
      <w:szCs w:val="20"/>
    </w:rPr>
  </w:style>
  <w:style w:type="paragraph" w:styleId="ListBullet3">
    <w:name w:val="List Bullet 3"/>
    <w:basedOn w:val="Normal"/>
    <w:uiPriority w:val="1"/>
    <w:qFormat/>
    <w:rsid w:val="001E1748"/>
    <w:pPr>
      <w:numPr>
        <w:ilvl w:val="2"/>
        <w:numId w:val="14"/>
      </w:numPr>
      <w:spacing w:before="60" w:after="60" w:line="274" w:lineRule="auto"/>
      <w:contextualSpacing/>
    </w:pPr>
    <w:rPr>
      <w:szCs w:val="20"/>
    </w:rPr>
  </w:style>
  <w:style w:type="paragraph" w:styleId="ListNumber">
    <w:name w:val="List Number"/>
    <w:basedOn w:val="Normal"/>
    <w:uiPriority w:val="2"/>
    <w:qFormat/>
    <w:rsid w:val="001E1748"/>
    <w:pPr>
      <w:numPr>
        <w:numId w:val="13"/>
      </w:numPr>
      <w:ind w:left="227" w:hanging="227"/>
      <w:contextualSpacing/>
    </w:pPr>
  </w:style>
  <w:style w:type="paragraph" w:styleId="ListParagraph">
    <w:name w:val="List Paragraph"/>
    <w:basedOn w:val="Normal"/>
    <w:uiPriority w:val="34"/>
    <w:semiHidden/>
    <w:rsid w:val="001E1748"/>
    <w:pPr>
      <w:ind w:left="720"/>
      <w:contextualSpacing/>
    </w:pPr>
  </w:style>
  <w:style w:type="paragraph" w:styleId="NoSpacing">
    <w:name w:val="No Spacing"/>
    <w:uiPriority w:val="2"/>
    <w:unhideWhenUsed/>
    <w:rsid w:val="001E174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rsid w:val="001E1748"/>
    <w:pPr>
      <w:spacing w:before="200" w:after="160"/>
      <w:ind w:left="1134" w:right="1134"/>
    </w:pPr>
    <w:rPr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1748"/>
    <w:rPr>
      <w:iCs/>
      <w:color w:val="404040" w:themeColor="text1" w:themeTint="BF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E174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CC514D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rsid w:val="001E1748"/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semiHidden/>
    <w:rsid w:val="001E174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CC51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514D"/>
    <w:rPr>
      <w:rFonts w:asciiTheme="majorHAnsi" w:eastAsiaTheme="majorEastAsia" w:hAnsiTheme="majorHAnsi" w:cstheme="majorBidi"/>
      <w:i/>
      <w:iCs/>
      <w:color w:val="265A9A"/>
    </w:rPr>
  </w:style>
  <w:style w:type="paragraph" w:customStyle="1" w:styleId="PullQuote">
    <w:name w:val="Pull Quote"/>
    <w:basedOn w:val="BodyText"/>
    <w:next w:val="BodyText"/>
    <w:uiPriority w:val="30"/>
    <w:qFormat/>
    <w:rsid w:val="00A6285E"/>
    <w:pPr>
      <w:spacing w:before="120" w:line="280" w:lineRule="atLeast"/>
      <w:ind w:left="284" w:right="284"/>
    </w:pPr>
    <w:rPr>
      <w:rFonts w:ascii="Arial Black" w:hAnsi="Arial Black"/>
      <w:color w:val="265A9A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A6285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6285E"/>
  </w:style>
  <w:style w:type="character" w:styleId="Strong">
    <w:name w:val="Strong"/>
    <w:basedOn w:val="DefaultParagraphFont"/>
    <w:uiPriority w:val="22"/>
    <w:qFormat/>
    <w:rsid w:val="00C70C0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AE7C97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DA6291"/>
  </w:style>
  <w:style w:type="character" w:styleId="CommentReference">
    <w:name w:val="annotation reference"/>
    <w:basedOn w:val="DefaultParagraphFont"/>
    <w:uiPriority w:val="99"/>
    <w:semiHidden/>
    <w:unhideWhenUsed/>
    <w:rsid w:val="006D1F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D1F8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D1F8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1F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1F8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emf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c.gov.au/philanthropy" TargetMode="External"/><Relationship Id="rId2" Type="http://schemas.openxmlformats.org/officeDocument/2006/relationships/hyperlink" Target="mailto:philanthropy@pc.gov.au" TargetMode="External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c.gov.au/philanthropy" TargetMode="External"/><Relationship Id="rId2" Type="http://schemas.openxmlformats.org/officeDocument/2006/relationships/hyperlink" Target="mailto:philanthropy@pc.gov.au" TargetMode="External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4" Type="http://schemas.openxmlformats.org/officeDocument/2006/relationships/image" Target="media/image5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ross\OneDrive%20-%20Productivity%20Commission\MPW%20working%20files\Templates%20and%20Templafy\media%20release\Media%20release%202022%20-%20TEMPLATE.dotx" TargetMode="External"/></Relationships>
</file>

<file path=word/theme/theme1.xml><?xml version="1.0" encoding="utf-8"?>
<a:theme xmlns:a="http://schemas.openxmlformats.org/drawingml/2006/main" name="ProdCommTheme">
  <a:themeElements>
    <a:clrScheme name="PC colour themeNew">
      <a:dk1>
        <a:sysClr val="windowText" lastClr="000000"/>
      </a:dk1>
      <a:lt1>
        <a:sysClr val="window" lastClr="FFFFFF"/>
      </a:lt1>
      <a:dk2>
        <a:srgbClr val="66BCDB"/>
      </a:dk2>
      <a:lt2>
        <a:srgbClr val="265A9A"/>
      </a:lt2>
      <a:accent1>
        <a:srgbClr val="78A22F"/>
      </a:accent1>
      <a:accent2>
        <a:srgbClr val="4D7028"/>
      </a:accent2>
      <a:accent3>
        <a:srgbClr val="F4B123"/>
      </a:accent3>
      <a:accent4>
        <a:srgbClr val="F15A25"/>
      </a:accent4>
      <a:accent5>
        <a:srgbClr val="A52828"/>
      </a:accent5>
      <a:accent6>
        <a:srgbClr val="8956A3"/>
      </a:accent6>
      <a:hlink>
        <a:srgbClr val="000000"/>
      </a:hlink>
      <a:folHlink>
        <a:srgbClr val="BFBFBF"/>
      </a:folHlink>
    </a:clrScheme>
    <a:fontScheme name="PC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MPW Document" ma:contentTypeID="0x0101006C0B5E815648EF46B6FA6D42F17E5E9F000C963E276195B04F83BC027CFDC94A8D" ma:contentTypeVersion="18" ma:contentTypeDescription="" ma:contentTypeScope="" ma:versionID="be4889a7e959a245501dc2ee175c57d6">
  <xsd:schema xmlns:xsd="http://www.w3.org/2001/XMLSchema" xmlns:xs="http://www.w3.org/2001/XMLSchema" xmlns:p="http://schemas.microsoft.com/office/2006/metadata/properties" xmlns:ns2="20393cdf-440a-4521-8f19-00ba43423d00" xmlns:ns3="3d385984-9344-419b-a80b-49c06a2bdab8" targetNamespace="http://schemas.microsoft.com/office/2006/metadata/properties" ma:root="true" ma:fieldsID="06dd85e521fe530ac090a72b07c1e335" ns2:_="" ns3:_="">
    <xsd:import namespace="20393cdf-440a-4521-8f19-00ba43423d00"/>
    <xsd:import namespace="3d385984-9344-419b-a80b-49c06a2bdab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2:SharedWithUsers" minOccurs="0"/>
                <xsd:element ref="ns2:SharedWithDetails" minOccurs="0"/>
                <xsd:element ref="ns3:MediaServiceLocation" minOccurs="0"/>
                <xsd:element ref="ns2:i0f84bba906045b4af568ee102a52dcb" minOccurs="0"/>
                <xsd:element ref="ns2:TaxCatchAll" minOccurs="0"/>
                <xsd:element ref="ns3:MediaLengthInSeconds" minOccurs="0"/>
                <xsd:element ref="ns3:thumbnail" minOccurs="0"/>
                <xsd:element ref="ns3:lcf76f155ced4ddcb4097134ff3c332f" minOccurs="0"/>
                <xsd:element ref="ns3:_Flow_SignoffStatu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393cdf-440a-4521-8f19-00ba43423d0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i0f84bba906045b4af568ee102a52dcb" ma:index="20" nillable="true" ma:taxonomy="true" ma:internalName="i0f84bba906045b4af568ee102a52dcb" ma:taxonomyFieldName="RevIMBCS" ma:displayName="Record" ma:indexed="true" ma:default="1;#Unclassified|3955eeb1-2d18-4582-aeb2-00144ec3aaf5" ma:fieldId="{20f84bba-9060-45b4-af56-8ee102a52dcb}" ma:sspId="9e7832e3-0c1d-4697-8be2-0d137dca2da6" ma:termSetId="3c672b5e-1100-4960-a8a3-535520ee115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1" nillable="true" ma:displayName="Taxonomy Catch All Column" ma:hidden="true" ma:list="{af6d4cc1-c529-4b5b-a8f1-9797b2b9eddf}" ma:internalName="TaxCatchAll" ma:showField="CatchAllData" ma:web="20393cdf-440a-4521-8f19-00ba43423d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385984-9344-419b-a80b-49c06a2bdab8" elementFormDefault="qualified">
    <xsd:import namespace="http://schemas.microsoft.com/office/2006/documentManagement/types"/>
    <xsd:import namespace="http://schemas.microsoft.com/office/infopath/2007/PartnerControls"/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thumbnail" ma:index="23" nillable="true" ma:displayName="thumbnail" ma:format="Thumbnail" ma:internalName="thumbnail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9e7832e3-0c1d-4697-8be2-0d137dca2d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6" nillable="true" ma:displayName="Sign-off status" ma:internalName="Sign_x002d_off_x0020_status">
      <xsd:simpleType>
        <xsd:restriction base="dms:Text"/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TemplafyFormConfiguration><![CDATA[{"formFields":[],"formDataEntries":[]}]]></TemplafyFormConfiguration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TemplafyTemplateConfiguration><![CDATA[{"elementsMetadata":[],"transformationConfigurations":[],"templateName":"Fact sheet","templateDescription":"","enableDocumentContentUpdater":false,"version":"2.0"}]]></TemplafyTemplateConfiguration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0f84bba906045b4af568ee102a52dcb xmlns="20393cdf-440a-4521-8f19-00ba43423d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3955eeb1-2d18-4582-aeb2-00144ec3aaf5</TermId>
        </TermInfo>
      </Terms>
    </i0f84bba906045b4af568ee102a52dcb>
    <TaxCatchAll xmlns="20393cdf-440a-4521-8f19-00ba43423d00">
      <Value>1</Value>
    </TaxCatchAll>
    <lcf76f155ced4ddcb4097134ff3c332f xmlns="3d385984-9344-419b-a80b-49c06a2bdab8">
      <Terms xmlns="http://schemas.microsoft.com/office/infopath/2007/PartnerControls"/>
    </lcf76f155ced4ddcb4097134ff3c332f>
    <thumbnail xmlns="3d385984-9344-419b-a80b-49c06a2bdab8" xsi:nil="true"/>
    <_Flow_SignoffStatus xmlns="3d385984-9344-419b-a80b-49c06a2bdab8" xsi:nil="true"/>
    <_dlc_DocId xmlns="20393cdf-440a-4521-8f19-00ba43423d00">MPWT-2140667901-47930</_dlc_DocId>
    <_dlc_DocIdUrl xmlns="20393cdf-440a-4521-8f19-00ba43423d00">
      <Url>https://pcgov.sharepoint.com/sites/sceteam/_layouts/15/DocIdRedir.aspx?ID=MPWT-2140667901-47930</Url>
      <Description>MPWT-2140667901-47930</Description>
    </_dlc_DocIdUrl>
  </documentManagement>
</p:properties>
</file>

<file path=customXml/itemProps1.xml><?xml version="1.0" encoding="utf-8"?>
<ds:datastoreItem xmlns:ds="http://schemas.openxmlformats.org/officeDocument/2006/customXml" ds:itemID="{528A5889-81F5-4BFD-B7CC-51A5C2C8AB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393cdf-440a-4521-8f19-00ba43423d00"/>
    <ds:schemaRef ds:uri="3d385984-9344-419b-a80b-49c06a2bda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111142-F2B6-4AB6-AAC1-4BEBADF25789}">
  <ds:schemaRefs/>
</ds:datastoreItem>
</file>

<file path=customXml/itemProps3.xml><?xml version="1.0" encoding="utf-8"?>
<ds:datastoreItem xmlns:ds="http://schemas.openxmlformats.org/officeDocument/2006/customXml" ds:itemID="{C0E60F31-0B1F-44C7-94DE-64D6BA68073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668110A-EF1F-4D08-BFD7-961C5DE3AE4D}">
  <ds:schemaRefs/>
</ds:datastoreItem>
</file>

<file path=customXml/itemProps5.xml><?xml version="1.0" encoding="utf-8"?>
<ds:datastoreItem xmlns:ds="http://schemas.openxmlformats.org/officeDocument/2006/customXml" ds:itemID="{5D7EAAF1-62BC-4CFF-A9E3-E4A462ED37D1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F40AC987-D9A1-40EC-941D-31F79E724F71}">
  <ds:schemaRefs>
    <ds:schemaRef ds:uri="http://www.w3.org/XML/1998/namespace"/>
    <ds:schemaRef ds:uri="3d385984-9344-419b-a80b-49c06a2bdab8"/>
    <ds:schemaRef ds:uri="http://purl.org/dc/terms/"/>
    <ds:schemaRef ds:uri="http://schemas.microsoft.com/office/2006/documentManagement/types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20393cdf-440a-4521-8f19-00ba43423d0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Media release 2022 - TEMPLATE.dotx</Template>
  <TotalTime>153</TotalTime>
  <Pages>2</Pages>
  <Words>472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the philanthropy draft report for regilious charitites?</vt:lpstr>
    </vt:vector>
  </TitlesOfParts>
  <Company>Productivity Commission</Company>
  <LinksUpToDate>false</LinksUpToDate>
  <CharactersWithSpaces>3161</CharactersWithSpaces>
  <SharedDoc>false</SharedDoc>
  <HLinks>
    <vt:vector size="24" baseType="variant">
      <vt:variant>
        <vt:i4>5177345</vt:i4>
      </vt:variant>
      <vt:variant>
        <vt:i4>12</vt:i4>
      </vt:variant>
      <vt:variant>
        <vt:i4>0</vt:i4>
      </vt:variant>
      <vt:variant>
        <vt:i4>5</vt:i4>
      </vt:variant>
      <vt:variant>
        <vt:lpwstr>http://www.pc.gov.au/philanthropy</vt:lpwstr>
      </vt:variant>
      <vt:variant>
        <vt:lpwstr/>
      </vt:variant>
      <vt:variant>
        <vt:i4>4128833</vt:i4>
      </vt:variant>
      <vt:variant>
        <vt:i4>9</vt:i4>
      </vt:variant>
      <vt:variant>
        <vt:i4>0</vt:i4>
      </vt:variant>
      <vt:variant>
        <vt:i4>5</vt:i4>
      </vt:variant>
      <vt:variant>
        <vt:lpwstr>mailto:philanthropy@pc.gov.au</vt:lpwstr>
      </vt:variant>
      <vt:variant>
        <vt:lpwstr/>
      </vt:variant>
      <vt:variant>
        <vt:i4>5177345</vt:i4>
      </vt:variant>
      <vt:variant>
        <vt:i4>3</vt:i4>
      </vt:variant>
      <vt:variant>
        <vt:i4>0</vt:i4>
      </vt:variant>
      <vt:variant>
        <vt:i4>5</vt:i4>
      </vt:variant>
      <vt:variant>
        <vt:lpwstr>http://www.pc.gov.au/philanthropy</vt:lpwstr>
      </vt:variant>
      <vt:variant>
        <vt:lpwstr/>
      </vt:variant>
      <vt:variant>
        <vt:i4>4128833</vt:i4>
      </vt:variant>
      <vt:variant>
        <vt:i4>0</vt:i4>
      </vt:variant>
      <vt:variant>
        <vt:i4>0</vt:i4>
      </vt:variant>
      <vt:variant>
        <vt:i4>5</vt:i4>
      </vt:variant>
      <vt:variant>
        <vt:lpwstr>mailto:philanthropy@pc.gov.au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the philanthropy draft report for regilious charitites?</dc:title>
  <dc:subject/>
  <dc:creator>Productivity Commission</dc:creator>
  <cp:keywords/>
  <cp:lastModifiedBy>Chris Alston</cp:lastModifiedBy>
  <cp:revision>116</cp:revision>
  <dcterms:created xsi:type="dcterms:W3CDTF">2023-11-26T12:43:00Z</dcterms:created>
  <dcterms:modified xsi:type="dcterms:W3CDTF">2023-12-19T23:53:00Z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fyTenantId">
    <vt:lpwstr>productivitycommission</vt:lpwstr>
  </property>
  <property fmtid="{D5CDD505-2E9C-101B-9397-08002B2CF9AE}" pid="3" name="TemplafyTemplateId">
    <vt:lpwstr>637346222824850435</vt:lpwstr>
  </property>
  <property fmtid="{D5CDD505-2E9C-101B-9397-08002B2CF9AE}" pid="4" name="TemplafyUserProfileId">
    <vt:lpwstr>752650215664648239</vt:lpwstr>
  </property>
  <property fmtid="{D5CDD505-2E9C-101B-9397-08002B2CF9AE}" pid="5" name="TemplafyFromBlank">
    <vt:bool>false</vt:bool>
  </property>
  <property fmtid="{D5CDD505-2E9C-101B-9397-08002B2CF9AE}" pid="6" name="ContentTypeId">
    <vt:lpwstr>0x0101006C0B5E815648EF46B6FA6D42F17E5E9F000C963E276195B04F83BC027CFDC94A8D</vt:lpwstr>
  </property>
  <property fmtid="{D5CDD505-2E9C-101B-9397-08002B2CF9AE}" pid="7" name="RevIMBCS">
    <vt:lpwstr>1;#Unclassified|3955eeb1-2d18-4582-aeb2-00144ec3aaf5</vt:lpwstr>
  </property>
  <property fmtid="{D5CDD505-2E9C-101B-9397-08002B2CF9AE}" pid="8" name="_dlc_DocIdItemGuid">
    <vt:lpwstr>93735eb4-e138-4617-8d33-d2fa0771f242</vt:lpwstr>
  </property>
  <property fmtid="{D5CDD505-2E9C-101B-9397-08002B2CF9AE}" pid="9" name="MediaServiceImageTags">
    <vt:lpwstr/>
  </property>
</Properties>
</file>