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0E" w:rsidRPr="00A2518D" w:rsidRDefault="0043430E" w:rsidP="00A2518D">
      <w:pPr>
        <w:pStyle w:val="Heading2"/>
      </w:pPr>
      <w:r w:rsidRPr="00A2518D">
        <w:t xml:space="preserve">Errata </w:t>
      </w:r>
      <w:r w:rsidR="00305607" w:rsidRPr="00A2518D">
        <w:t>—</w:t>
      </w:r>
      <w:r w:rsidRPr="00A2518D">
        <w:t xml:space="preserve"> Report on Government Services 201</w:t>
      </w:r>
      <w:r w:rsidR="00152FB0">
        <w:t>3</w:t>
      </w:r>
    </w:p>
    <w:p w:rsidR="00D8130E" w:rsidRDefault="0043430E" w:rsidP="0043430E">
      <w:pPr>
        <w:pStyle w:val="BodyText"/>
      </w:pPr>
      <w:r>
        <w:t>The followin</w:t>
      </w:r>
      <w:r w:rsidR="00435354">
        <w:t>g amendment was made to the 201</w:t>
      </w:r>
      <w:r w:rsidR="00152FB0">
        <w:t>3</w:t>
      </w:r>
      <w:r>
        <w:t xml:space="preserve"> Report since it was released in January 201</w:t>
      </w:r>
      <w:r w:rsidR="00152FB0">
        <w:t>3</w:t>
      </w:r>
      <w:r>
        <w:t>.</w:t>
      </w:r>
      <w:r w:rsidR="003957C1">
        <w:t xml:space="preserve"> </w:t>
      </w:r>
    </w:p>
    <w:p w:rsidR="00B97A34" w:rsidRDefault="00152FB0" w:rsidP="0056777C">
      <w:pPr>
        <w:pStyle w:val="Heading3"/>
      </w:pPr>
      <w:r>
        <w:t>Sector overview E</w:t>
      </w:r>
      <w:r w:rsidR="00435354">
        <w:t xml:space="preserve"> — </w:t>
      </w:r>
      <w:bookmarkStart w:id="0" w:name="begin"/>
      <w:bookmarkEnd w:id="0"/>
      <w:r>
        <w:t>Health</w:t>
      </w:r>
    </w:p>
    <w:p w:rsidR="002436D0" w:rsidRDefault="002436D0" w:rsidP="002436D0">
      <w:pPr>
        <w:pStyle w:val="BodyText"/>
      </w:pPr>
      <w:r>
        <w:t xml:space="preserve">The category labels for the </w:t>
      </w:r>
      <w:r w:rsidRPr="00152FB0">
        <w:t>age standardised Indigenous mortality rate</w:t>
      </w:r>
      <w:r>
        <w:t xml:space="preserve"> (table </w:t>
      </w:r>
      <w:proofErr w:type="spellStart"/>
      <w:r>
        <w:t>E.2</w:t>
      </w:r>
      <w:proofErr w:type="spellEnd"/>
      <w:r>
        <w:t>) are incorrect in the printed publication have been revised. The categories affected are Kidney diseases, Conditions originating in perinatal period, Infectious and parasitic diseases, and Nervous system diseases.</w:t>
      </w:r>
    </w:p>
    <w:p w:rsidR="00435354" w:rsidRDefault="00435354" w:rsidP="00435354">
      <w:pPr>
        <w:pStyle w:val="BodyText"/>
      </w:pPr>
      <w:r>
        <w:t xml:space="preserve">The revised </w:t>
      </w:r>
      <w:r w:rsidR="00B97A34">
        <w:t>chapter text and</w:t>
      </w:r>
      <w:r>
        <w:t xml:space="preserve"> figure are reproduced below.</w:t>
      </w:r>
    </w:p>
    <w:p w:rsidR="00D06B88" w:rsidRDefault="00435354" w:rsidP="00FF1A93">
      <w:pPr>
        <w:pStyle w:val="Heading4"/>
      </w:pPr>
      <w:r w:rsidRPr="009735A2">
        <w:t xml:space="preserve">Amended </w:t>
      </w:r>
      <w:r w:rsidR="00D61165">
        <w:t xml:space="preserve">text on </w:t>
      </w:r>
      <w:r w:rsidR="00FF1A93" w:rsidRPr="009735A2">
        <w:t xml:space="preserve">page </w:t>
      </w:r>
      <w:proofErr w:type="spellStart"/>
      <w:r w:rsidR="00152FB0">
        <w:t>E.33</w:t>
      </w:r>
      <w:proofErr w:type="spellEnd"/>
    </w:p>
    <w:p w:rsidR="00D8130E" w:rsidRPr="00D8130E" w:rsidRDefault="00D8130E" w:rsidP="00FA1B77">
      <w:pPr>
        <w:pStyle w:val="BodyText"/>
        <w:spacing w:before="120"/>
      </w:pPr>
    </w:p>
    <w:p w:rsidR="0056777C" w:rsidRDefault="0056777C" w:rsidP="0056777C">
      <w:pPr>
        <w:pStyle w:val="BoxSpace"/>
        <w:spacing w:before="120"/>
      </w:pPr>
      <w:r>
        <w:rPr>
          <w:b/>
          <w:vanish/>
          <w:color w:val="FF00FF"/>
          <w:sz w:val="14"/>
        </w:rPr>
        <w:lastRenderedPageBreak/>
        <w:t>Do not delete this return as it gives space between the box and what precedes it.</w:t>
      </w:r>
    </w:p>
    <w:p w:rsidR="002436D0" w:rsidRPr="00020CA6" w:rsidRDefault="002436D0" w:rsidP="002436D0">
      <w:pPr>
        <w:pStyle w:val="TableTitle"/>
        <w:spacing w:before="300" w:after="40"/>
        <w:jc w:val="both"/>
      </w:pPr>
      <w:r>
        <w:rPr>
          <w:b w:val="0"/>
        </w:rPr>
        <w:t xml:space="preserve">Table </w:t>
      </w:r>
      <w:bookmarkStart w:id="1" w:name="OLE_LINK13"/>
      <w:r>
        <w:rPr>
          <w:b w:val="0"/>
        </w:rPr>
        <w:fldChar w:fldCharType="begin"/>
      </w:r>
      <w:r>
        <w:rPr>
          <w:b w:val="0"/>
        </w:rPr>
        <w:instrText xml:space="preserve"> COMMENTS  \* MERGEFORMAT </w:instrText>
      </w:r>
      <w:r>
        <w:rPr>
          <w:b w:val="0"/>
        </w:rPr>
        <w:fldChar w:fldCharType="separate"/>
      </w:r>
      <w:proofErr w:type="spellStart"/>
      <w:r>
        <w:rPr>
          <w:b w:val="0"/>
        </w:rPr>
        <w:t>E.</w:t>
      </w:r>
      <w:r>
        <w:rPr>
          <w:b w:val="0"/>
        </w:rPr>
        <w:fldChar w:fldCharType="end"/>
      </w:r>
      <w:bookmarkEnd w:id="1"/>
      <w:r>
        <w:rPr>
          <w:b w:val="0"/>
        </w:rPr>
        <w:t>2</w:t>
      </w:r>
      <w:proofErr w:type="spellEnd"/>
      <w:r>
        <w:tab/>
      </w:r>
      <w:r w:rsidRPr="00906E67">
        <w:t xml:space="preserve">Age standardised </w:t>
      </w:r>
      <w:r w:rsidRPr="008B11E3">
        <w:rPr>
          <w:shd w:val="clear" w:color="auto" w:fill="FFFFFF" w:themeFill="background1"/>
        </w:rPr>
        <w:t>Indigenous mortality rate (deaths per 100 000 people) compared to non</w:t>
      </w:r>
      <w:r w:rsidRPr="008B11E3">
        <w:rPr>
          <w:shd w:val="clear" w:color="auto" w:fill="FFFFFF" w:themeFill="background1"/>
        </w:rPr>
        <w:noBreakHyphen/>
        <w:t>Indigenous rate,</w:t>
      </w:r>
      <w:r>
        <w:t xml:space="preserve"> by major cause of death,</w:t>
      </w:r>
      <w:r w:rsidRPr="00906E67">
        <w:t xml:space="preserve"> 200</w:t>
      </w:r>
      <w:r>
        <w:t>6</w:t>
      </w:r>
      <w:r w:rsidRPr="00906E67">
        <w:t>–20</w:t>
      </w:r>
      <w:r>
        <w:t>10</w:t>
      </w:r>
      <w:r w:rsidRPr="00906E67">
        <w:rPr>
          <w:rStyle w:val="NoteLabel"/>
        </w:rPr>
        <w:t>a, b, c</w:t>
      </w:r>
      <w:r>
        <w:rPr>
          <w:rStyle w:val="NoteLabel"/>
        </w:rPr>
        <w:t xml:space="preserve"> </w:t>
      </w:r>
    </w:p>
    <w:tbl>
      <w:tblPr>
        <w:tblW w:w="5000" w:type="pct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40"/>
        <w:gridCol w:w="543"/>
        <w:gridCol w:w="682"/>
        <w:gridCol w:w="682"/>
        <w:gridCol w:w="682"/>
        <w:gridCol w:w="682"/>
        <w:gridCol w:w="682"/>
        <w:gridCol w:w="135"/>
        <w:gridCol w:w="524"/>
        <w:gridCol w:w="526"/>
        <w:gridCol w:w="524"/>
        <w:gridCol w:w="524"/>
        <w:gridCol w:w="505"/>
        <w:gridCol w:w="542"/>
      </w:tblGrid>
      <w:tr w:rsidR="002436D0" w:rsidTr="001F5000"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6D0" w:rsidRDefault="002436D0" w:rsidP="00C14EE9">
            <w:pPr>
              <w:pStyle w:val="TableColumnHeading"/>
              <w:jc w:val="left"/>
            </w:pPr>
          </w:p>
        </w:tc>
        <w:tc>
          <w:tcPr>
            <w:tcW w:w="40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36D0" w:rsidRDefault="002436D0" w:rsidP="00C14EE9">
            <w:pPr>
              <w:pStyle w:val="TableColumnHeading"/>
              <w:jc w:val="center"/>
            </w:pPr>
            <w:r w:rsidRPr="008B7CC0">
              <w:rPr>
                <w:rStyle w:val="NoteLabel"/>
              </w:rPr>
              <w:t>Rate difference — Indigenou</w:t>
            </w:r>
            <w:r>
              <w:rPr>
                <w:rStyle w:val="NoteLabel"/>
              </w:rPr>
              <w:t>s rate less non</w:t>
            </w:r>
            <w:r>
              <w:rPr>
                <w:rStyle w:val="NoteLabel"/>
              </w:rPr>
              <w:noBreakHyphen/>
              <w:t>Indigenous rate</w:t>
            </w:r>
          </w:p>
        </w:tc>
        <w:tc>
          <w:tcPr>
            <w:tcW w:w="1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436D0" w:rsidRDefault="002436D0" w:rsidP="00C14EE9">
            <w:pPr>
              <w:pStyle w:val="TableColumnHeading"/>
              <w:jc w:val="center"/>
            </w:pPr>
          </w:p>
        </w:tc>
        <w:tc>
          <w:tcPr>
            <w:tcW w:w="31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36D0" w:rsidRPr="008B7CC0" w:rsidRDefault="002436D0" w:rsidP="00C14EE9">
            <w:pPr>
              <w:pStyle w:val="TableColumnHeading"/>
              <w:jc w:val="center"/>
              <w:rPr>
                <w:rStyle w:val="NoteLabel"/>
                <w:b w:val="0"/>
              </w:rPr>
            </w:pPr>
            <w:r>
              <w:rPr>
                <w:rStyle w:val="NoteLabel"/>
              </w:rPr>
              <w:t xml:space="preserve">Rate ratio </w:t>
            </w:r>
            <w:r w:rsidRPr="008B7CC0">
              <w:rPr>
                <w:rStyle w:val="NoteLabel"/>
              </w:rPr>
              <w:t>—</w:t>
            </w:r>
            <w:r>
              <w:rPr>
                <w:rStyle w:val="NoteLabel"/>
              </w:rPr>
              <w:t xml:space="preserve"> Indigenous rate divided by non</w:t>
            </w:r>
            <w:r>
              <w:rPr>
                <w:rStyle w:val="NoteLabel"/>
              </w:rPr>
              <w:noBreakHyphen/>
              <w:t>Indigenous rate</w:t>
            </w:r>
          </w:p>
        </w:tc>
      </w:tr>
      <w:tr w:rsidR="002436D0" w:rsidTr="001F5000">
        <w:tc>
          <w:tcPr>
            <w:tcW w:w="1418" w:type="dxa"/>
            <w:vAlign w:val="center"/>
          </w:tcPr>
          <w:p w:rsidR="002436D0" w:rsidRPr="0061399B" w:rsidRDefault="002436D0" w:rsidP="00C14EE9">
            <w:pPr>
              <w:pStyle w:val="TableBodyText"/>
              <w:jc w:val="left"/>
            </w:pPr>
          </w:p>
        </w:tc>
        <w:tc>
          <w:tcPr>
            <w:tcW w:w="681" w:type="dxa"/>
            <w:gridSpan w:val="2"/>
            <w:vAlign w:val="center"/>
          </w:tcPr>
          <w:p w:rsidR="002436D0" w:rsidRDefault="002436D0" w:rsidP="00C14EE9">
            <w:pPr>
              <w:pStyle w:val="TableUnitsRow"/>
              <w:ind w:right="51"/>
            </w:pPr>
            <w:r>
              <w:t>NSW</w:t>
            </w:r>
          </w:p>
        </w:tc>
        <w:tc>
          <w:tcPr>
            <w:tcW w:w="682" w:type="dxa"/>
            <w:vAlign w:val="center"/>
          </w:tcPr>
          <w:p w:rsidR="002436D0" w:rsidRPr="00532AF1" w:rsidRDefault="002436D0" w:rsidP="00C14EE9">
            <w:pPr>
              <w:pStyle w:val="TableUnitsRow"/>
              <w:ind w:right="51"/>
            </w:pPr>
            <w:r>
              <w:t>Qld</w:t>
            </w:r>
          </w:p>
        </w:tc>
        <w:tc>
          <w:tcPr>
            <w:tcW w:w="682" w:type="dxa"/>
            <w:vAlign w:val="center"/>
          </w:tcPr>
          <w:p w:rsidR="002436D0" w:rsidRPr="00532AF1" w:rsidRDefault="002436D0" w:rsidP="00C14EE9">
            <w:pPr>
              <w:pStyle w:val="TableUnitsRow"/>
              <w:ind w:right="51"/>
            </w:pPr>
            <w:r>
              <w:t>WA</w:t>
            </w:r>
          </w:p>
        </w:tc>
        <w:tc>
          <w:tcPr>
            <w:tcW w:w="682" w:type="dxa"/>
            <w:vAlign w:val="center"/>
          </w:tcPr>
          <w:p w:rsidR="002436D0" w:rsidRDefault="002436D0" w:rsidP="00C14EE9">
            <w:pPr>
              <w:pStyle w:val="TableUnitsRow"/>
              <w:ind w:right="51"/>
            </w:pPr>
            <w:r w:rsidRPr="007C6560">
              <w:t>SA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436D0" w:rsidRPr="00532AF1" w:rsidRDefault="002436D0" w:rsidP="00C14EE9">
            <w:pPr>
              <w:pStyle w:val="TableUnitsRow"/>
              <w:ind w:right="51"/>
            </w:pPr>
            <w:r>
              <w:t>NT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436D0" w:rsidRPr="00532AF1" w:rsidRDefault="002436D0" w:rsidP="00C14EE9">
            <w:pPr>
              <w:pStyle w:val="TableUnitsRow"/>
              <w:ind w:right="51"/>
            </w:pPr>
            <w:r>
              <w:t>Total</w:t>
            </w:r>
          </w:p>
        </w:tc>
        <w:tc>
          <w:tcPr>
            <w:tcW w:w="135" w:type="dxa"/>
            <w:vAlign w:val="center"/>
          </w:tcPr>
          <w:p w:rsidR="002436D0" w:rsidRPr="00532AF1" w:rsidRDefault="002436D0" w:rsidP="00C14EE9">
            <w:pPr>
              <w:pStyle w:val="TableUnitsRow"/>
            </w:pPr>
          </w:p>
        </w:tc>
        <w:tc>
          <w:tcPr>
            <w:tcW w:w="524" w:type="dxa"/>
            <w:vAlign w:val="center"/>
          </w:tcPr>
          <w:p w:rsidR="002436D0" w:rsidRDefault="002436D0" w:rsidP="00C14EE9">
            <w:pPr>
              <w:pStyle w:val="TableUnitsRow"/>
              <w:ind w:right="51"/>
            </w:pPr>
            <w:r>
              <w:t>NSW</w:t>
            </w:r>
          </w:p>
        </w:tc>
        <w:tc>
          <w:tcPr>
            <w:tcW w:w="526" w:type="dxa"/>
            <w:vAlign w:val="center"/>
          </w:tcPr>
          <w:p w:rsidR="002436D0" w:rsidRPr="00532AF1" w:rsidRDefault="002436D0" w:rsidP="00C14EE9">
            <w:pPr>
              <w:pStyle w:val="TableUnitsRow"/>
              <w:ind w:right="51"/>
            </w:pPr>
            <w:r>
              <w:t>Qld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2436D0" w:rsidRPr="00532AF1" w:rsidRDefault="002436D0" w:rsidP="00C14EE9">
            <w:pPr>
              <w:pStyle w:val="TableUnitsRow"/>
              <w:ind w:right="51"/>
            </w:pPr>
            <w:r>
              <w:t>WA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2436D0" w:rsidRDefault="002436D0" w:rsidP="00C14EE9">
            <w:pPr>
              <w:pStyle w:val="TableUnitsRow"/>
              <w:ind w:right="51"/>
            </w:pPr>
            <w:r w:rsidRPr="00191427">
              <w:t>SA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2436D0" w:rsidRPr="00532AF1" w:rsidRDefault="002436D0" w:rsidP="00C14EE9">
            <w:pPr>
              <w:pStyle w:val="TableUnitsRow"/>
              <w:ind w:right="51"/>
            </w:pPr>
            <w:r>
              <w:t>NT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436D0" w:rsidRPr="00532AF1" w:rsidRDefault="002436D0" w:rsidP="00C14EE9">
            <w:pPr>
              <w:pStyle w:val="TableUnitsRow"/>
              <w:ind w:right="51"/>
            </w:pPr>
            <w:r>
              <w:t>Total</w:t>
            </w:r>
          </w:p>
        </w:tc>
      </w:tr>
      <w:tr w:rsidR="002436D0" w:rsidTr="001F5000">
        <w:tc>
          <w:tcPr>
            <w:tcW w:w="1414" w:type="dxa"/>
            <w:shd w:val="clear" w:color="auto" w:fill="auto"/>
            <w:vAlign w:val="bottom"/>
          </w:tcPr>
          <w:p w:rsidR="002436D0" w:rsidRPr="0061399B" w:rsidRDefault="002436D0" w:rsidP="00C14EE9">
            <w:pPr>
              <w:pStyle w:val="TableBodyText"/>
              <w:ind w:right="0"/>
              <w:jc w:val="left"/>
            </w:pPr>
            <w:r w:rsidRPr="0061399B">
              <w:t>Circulatory diseases</w:t>
            </w:r>
          </w:p>
        </w:tc>
        <w:tc>
          <w:tcPr>
            <w:tcW w:w="685" w:type="dxa"/>
            <w:gridSpan w:val="2"/>
            <w:vAlign w:val="bottom"/>
          </w:tcPr>
          <w:p w:rsidR="002436D0" w:rsidRDefault="002436D0" w:rsidP="00C14EE9">
            <w:pPr>
              <w:pStyle w:val="TableBodyText"/>
              <w:spacing w:afterLines="10" w:after="24"/>
              <w:ind w:right="51"/>
            </w:pPr>
            <w:r>
              <w:t>137.3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130.4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235.0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117.8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194.6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151.4</w:t>
            </w:r>
          </w:p>
        </w:tc>
        <w:tc>
          <w:tcPr>
            <w:tcW w:w="135" w:type="dxa"/>
            <w:vAlign w:val="bottom"/>
          </w:tcPr>
          <w:p w:rsidR="002436D0" w:rsidRPr="00AB3562" w:rsidRDefault="002436D0" w:rsidP="00C14EE9">
            <w:pPr>
              <w:pStyle w:val="TableBodyText"/>
              <w:rPr>
                <w:rFonts w:cs="Arial"/>
              </w:rPr>
            </w:pPr>
          </w:p>
        </w:tc>
        <w:tc>
          <w:tcPr>
            <w:tcW w:w="524" w:type="dxa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1.7</w:t>
            </w:r>
          </w:p>
        </w:tc>
        <w:tc>
          <w:tcPr>
            <w:tcW w:w="526" w:type="dxa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1.6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2.3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1.6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2.2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1.8</w:t>
            </w:r>
          </w:p>
        </w:tc>
      </w:tr>
      <w:tr w:rsidR="002436D0" w:rsidTr="00C14EE9">
        <w:tc>
          <w:tcPr>
            <w:tcW w:w="1559" w:type="dxa"/>
            <w:gridSpan w:val="2"/>
            <w:shd w:val="clear" w:color="auto" w:fill="auto"/>
            <w:vAlign w:val="bottom"/>
          </w:tcPr>
          <w:p w:rsidR="002436D0" w:rsidRPr="0061399B" w:rsidRDefault="002436D0" w:rsidP="00C14EE9">
            <w:pPr>
              <w:pStyle w:val="TableBodyText"/>
              <w:ind w:right="0"/>
              <w:jc w:val="left"/>
            </w:pPr>
            <w:r w:rsidRPr="0061399B">
              <w:t xml:space="preserve">Cancer </w:t>
            </w:r>
          </w:p>
        </w:tc>
        <w:tc>
          <w:tcPr>
            <w:tcW w:w="540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49.5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70.5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88.8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31.3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80.1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67.5</w:t>
            </w:r>
          </w:p>
        </w:tc>
        <w:tc>
          <w:tcPr>
            <w:tcW w:w="135" w:type="dxa"/>
            <w:vAlign w:val="bottom"/>
          </w:tcPr>
          <w:p w:rsidR="002436D0" w:rsidRPr="00AB3562" w:rsidRDefault="002436D0" w:rsidP="00C14EE9">
            <w:pPr>
              <w:pStyle w:val="TableBodyText"/>
              <w:spacing w:after="20"/>
              <w:rPr>
                <w:rFonts w:cs="Arial"/>
              </w:rPr>
            </w:pPr>
          </w:p>
        </w:tc>
        <w:tc>
          <w:tcPr>
            <w:tcW w:w="524" w:type="dxa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1.3</w:t>
            </w:r>
          </w:p>
        </w:tc>
        <w:tc>
          <w:tcPr>
            <w:tcW w:w="526" w:type="dxa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1.4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1.5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1.2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1.4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1.4</w:t>
            </w:r>
          </w:p>
        </w:tc>
      </w:tr>
      <w:tr w:rsidR="002436D0" w:rsidTr="00C14EE9">
        <w:tc>
          <w:tcPr>
            <w:tcW w:w="1559" w:type="dxa"/>
            <w:gridSpan w:val="2"/>
            <w:shd w:val="clear" w:color="auto" w:fill="auto"/>
            <w:vAlign w:val="bottom"/>
          </w:tcPr>
          <w:p w:rsidR="002436D0" w:rsidRPr="00F0143F" w:rsidRDefault="002436D0" w:rsidP="00C14EE9">
            <w:pPr>
              <w:pStyle w:val="TableBodyText"/>
              <w:ind w:right="0"/>
              <w:jc w:val="left"/>
            </w:pPr>
            <w:r w:rsidRPr="00F0143F">
              <w:t xml:space="preserve">External causes </w:t>
            </w:r>
          </w:p>
        </w:tc>
        <w:tc>
          <w:tcPr>
            <w:tcW w:w="540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19.1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26.9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97.1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56.4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70.6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47.4</w:t>
            </w:r>
          </w:p>
        </w:tc>
        <w:tc>
          <w:tcPr>
            <w:tcW w:w="135" w:type="dxa"/>
            <w:vAlign w:val="bottom"/>
          </w:tcPr>
          <w:p w:rsidR="002436D0" w:rsidRPr="00AB3562" w:rsidRDefault="002436D0" w:rsidP="00C14EE9">
            <w:pPr>
              <w:pStyle w:val="TableBodyText"/>
              <w:spacing w:after="20"/>
              <w:rPr>
                <w:rFonts w:cs="Arial"/>
              </w:rPr>
            </w:pPr>
          </w:p>
        </w:tc>
        <w:tc>
          <w:tcPr>
            <w:tcW w:w="524" w:type="dxa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1.6</w:t>
            </w:r>
          </w:p>
        </w:tc>
        <w:tc>
          <w:tcPr>
            <w:tcW w:w="526" w:type="dxa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1.7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3.4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2.5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2.1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2.3</w:t>
            </w:r>
          </w:p>
        </w:tc>
      </w:tr>
      <w:tr w:rsidR="002436D0" w:rsidTr="00C14EE9">
        <w:tc>
          <w:tcPr>
            <w:tcW w:w="1559" w:type="dxa"/>
            <w:gridSpan w:val="2"/>
            <w:shd w:val="clear" w:color="auto" w:fill="auto"/>
            <w:vAlign w:val="bottom"/>
          </w:tcPr>
          <w:p w:rsidR="002436D0" w:rsidRPr="00F0143F" w:rsidRDefault="002436D0" w:rsidP="00C14EE9">
            <w:pPr>
              <w:pStyle w:val="TableBodyText"/>
              <w:ind w:right="0"/>
              <w:jc w:val="left"/>
            </w:pPr>
            <w:r w:rsidRPr="00F0143F">
              <w:t xml:space="preserve">Endocrine </w:t>
            </w:r>
            <w:r>
              <w:t>and</w:t>
            </w:r>
            <w:r w:rsidRPr="00F0143F">
              <w:t xml:space="preserve"> </w:t>
            </w:r>
            <w:r>
              <w:t>other</w:t>
            </w:r>
            <w:r w:rsidRPr="00F0143F">
              <w:t xml:space="preserve"> disorders</w:t>
            </w:r>
            <w:r>
              <w:rPr>
                <w:rStyle w:val="NoteLabel"/>
              </w:rPr>
              <w:t>d</w:t>
            </w:r>
          </w:p>
        </w:tc>
        <w:tc>
          <w:tcPr>
            <w:tcW w:w="540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38.1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115.2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142.1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44.0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176.3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96.3</w:t>
            </w:r>
          </w:p>
        </w:tc>
        <w:tc>
          <w:tcPr>
            <w:tcW w:w="135" w:type="dxa"/>
            <w:vAlign w:val="bottom"/>
          </w:tcPr>
          <w:p w:rsidR="002436D0" w:rsidRPr="00AB3562" w:rsidRDefault="002436D0" w:rsidP="00C14EE9">
            <w:pPr>
              <w:pStyle w:val="TableBodyText"/>
              <w:spacing w:after="20"/>
              <w:rPr>
                <w:rFonts w:cs="Arial"/>
              </w:rPr>
            </w:pPr>
          </w:p>
        </w:tc>
        <w:tc>
          <w:tcPr>
            <w:tcW w:w="524" w:type="dxa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2.9</w:t>
            </w:r>
          </w:p>
        </w:tc>
        <w:tc>
          <w:tcPr>
            <w:tcW w:w="526" w:type="dxa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6.2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6.9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2.8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7.0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5.4</w:t>
            </w:r>
          </w:p>
        </w:tc>
      </w:tr>
      <w:tr w:rsidR="002436D0" w:rsidTr="00C14EE9">
        <w:tc>
          <w:tcPr>
            <w:tcW w:w="1559" w:type="dxa"/>
            <w:gridSpan w:val="2"/>
            <w:shd w:val="clear" w:color="auto" w:fill="auto"/>
            <w:vAlign w:val="bottom"/>
          </w:tcPr>
          <w:p w:rsidR="002436D0" w:rsidRPr="00F0143F" w:rsidRDefault="002436D0" w:rsidP="00C14EE9">
            <w:pPr>
              <w:pStyle w:val="TableBodyText"/>
              <w:ind w:right="0"/>
              <w:jc w:val="left"/>
            </w:pPr>
            <w:r w:rsidRPr="00F0143F">
              <w:t xml:space="preserve">Respiratory diseases </w:t>
            </w:r>
          </w:p>
        </w:tc>
        <w:tc>
          <w:tcPr>
            <w:tcW w:w="540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55.9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45.2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80.6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56.8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106.1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64.1</w:t>
            </w:r>
          </w:p>
        </w:tc>
        <w:tc>
          <w:tcPr>
            <w:tcW w:w="135" w:type="dxa"/>
            <w:vAlign w:val="bottom"/>
          </w:tcPr>
          <w:p w:rsidR="002436D0" w:rsidRPr="00AB3562" w:rsidRDefault="002436D0" w:rsidP="00C14EE9">
            <w:pPr>
              <w:pStyle w:val="TableBodyText"/>
              <w:spacing w:after="20"/>
              <w:rPr>
                <w:rFonts w:cs="Arial"/>
              </w:rPr>
            </w:pPr>
          </w:p>
        </w:tc>
        <w:tc>
          <w:tcPr>
            <w:tcW w:w="524" w:type="dxa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2.1</w:t>
            </w:r>
          </w:p>
        </w:tc>
        <w:tc>
          <w:tcPr>
            <w:tcW w:w="526" w:type="dxa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1.9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2.9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2.2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2.9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2.3</w:t>
            </w:r>
          </w:p>
        </w:tc>
      </w:tr>
      <w:tr w:rsidR="002436D0" w:rsidTr="00C14EE9">
        <w:tc>
          <w:tcPr>
            <w:tcW w:w="1559" w:type="dxa"/>
            <w:gridSpan w:val="2"/>
            <w:shd w:val="clear" w:color="auto" w:fill="auto"/>
            <w:vAlign w:val="bottom"/>
          </w:tcPr>
          <w:p w:rsidR="002436D0" w:rsidRPr="00F0143F" w:rsidRDefault="002436D0" w:rsidP="00C14EE9">
            <w:pPr>
              <w:pStyle w:val="TableBodyText"/>
              <w:ind w:right="0"/>
              <w:jc w:val="left"/>
            </w:pPr>
            <w:r w:rsidRPr="00F0143F">
              <w:t xml:space="preserve">Digestive diseases </w:t>
            </w:r>
          </w:p>
        </w:tc>
        <w:tc>
          <w:tcPr>
            <w:tcW w:w="540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20.8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33.9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52.4</w:t>
            </w:r>
          </w:p>
        </w:tc>
        <w:tc>
          <w:tcPr>
            <w:tcW w:w="682" w:type="dxa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35.9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69.6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7C6560" w:rsidRDefault="002436D0" w:rsidP="00C14EE9">
            <w:pPr>
              <w:pStyle w:val="TableBodyText"/>
              <w:spacing w:afterLines="10" w:after="24"/>
              <w:ind w:right="51"/>
            </w:pPr>
            <w:r w:rsidRPr="007C6560">
              <w:t>37.7</w:t>
            </w:r>
          </w:p>
        </w:tc>
        <w:tc>
          <w:tcPr>
            <w:tcW w:w="135" w:type="dxa"/>
            <w:vAlign w:val="bottom"/>
          </w:tcPr>
          <w:p w:rsidR="002436D0" w:rsidRPr="00AB3562" w:rsidRDefault="002436D0" w:rsidP="00C14EE9">
            <w:pPr>
              <w:pStyle w:val="TableBodyText"/>
              <w:spacing w:after="20"/>
              <w:rPr>
                <w:rFonts w:cs="Arial"/>
              </w:rPr>
            </w:pPr>
          </w:p>
        </w:tc>
        <w:tc>
          <w:tcPr>
            <w:tcW w:w="524" w:type="dxa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2.0</w:t>
            </w:r>
          </w:p>
        </w:tc>
        <w:tc>
          <w:tcPr>
            <w:tcW w:w="526" w:type="dxa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2.7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3.6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2.8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3.7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2436D0" w:rsidRPr="00E766CF" w:rsidRDefault="002436D0" w:rsidP="00C14EE9">
            <w:pPr>
              <w:pStyle w:val="TableBodyText"/>
              <w:spacing w:afterLines="10" w:after="24"/>
              <w:ind w:right="51"/>
            </w:pPr>
            <w:r w:rsidRPr="00E766CF">
              <w:t xml:space="preserve">  2.9</w:t>
            </w:r>
          </w:p>
        </w:tc>
      </w:tr>
      <w:tr w:rsidR="00EE565F" w:rsidRPr="00EE565F" w:rsidTr="00C14EE9">
        <w:tc>
          <w:tcPr>
            <w:tcW w:w="1559" w:type="dxa"/>
            <w:gridSpan w:val="2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ind w:right="0"/>
              <w:jc w:val="left"/>
            </w:pPr>
            <w:r w:rsidRPr="00EE565F">
              <w:t>Kidney diseases</w:t>
            </w:r>
          </w:p>
        </w:tc>
        <w:tc>
          <w:tcPr>
            <w:tcW w:w="540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11.9</w:t>
            </w:r>
          </w:p>
        </w:tc>
        <w:tc>
          <w:tcPr>
            <w:tcW w:w="682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23.3</w:t>
            </w:r>
          </w:p>
        </w:tc>
        <w:tc>
          <w:tcPr>
            <w:tcW w:w="682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45.3</w:t>
            </w:r>
          </w:p>
        </w:tc>
        <w:tc>
          <w:tcPr>
            <w:tcW w:w="682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34.9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68.9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29.2</w:t>
            </w:r>
          </w:p>
        </w:tc>
        <w:tc>
          <w:tcPr>
            <w:tcW w:w="135" w:type="dxa"/>
            <w:vAlign w:val="bottom"/>
          </w:tcPr>
          <w:p w:rsidR="002436D0" w:rsidRPr="00EE565F" w:rsidRDefault="002436D0" w:rsidP="00C14EE9">
            <w:pPr>
              <w:pStyle w:val="TableBodyText"/>
              <w:spacing w:after="20"/>
              <w:rPr>
                <w:rFonts w:cs="Arial"/>
              </w:rPr>
            </w:pPr>
          </w:p>
        </w:tc>
        <w:tc>
          <w:tcPr>
            <w:tcW w:w="524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2.0</w:t>
            </w:r>
          </w:p>
        </w:tc>
        <w:tc>
          <w:tcPr>
            <w:tcW w:w="526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3.2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5.4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3.6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6.8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3.6</w:t>
            </w:r>
          </w:p>
        </w:tc>
      </w:tr>
      <w:tr w:rsidR="00EE565F" w:rsidRPr="00EE565F" w:rsidTr="00C14EE9">
        <w:tc>
          <w:tcPr>
            <w:tcW w:w="1559" w:type="dxa"/>
            <w:gridSpan w:val="2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ind w:right="0"/>
              <w:jc w:val="left"/>
            </w:pPr>
            <w:r w:rsidRPr="00EE565F">
              <w:t>Conditions originating in perinatal period</w:t>
            </w:r>
          </w:p>
        </w:tc>
        <w:tc>
          <w:tcPr>
            <w:tcW w:w="540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1.6</w:t>
            </w:r>
          </w:p>
        </w:tc>
        <w:tc>
          <w:tcPr>
            <w:tcW w:w="682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3.0</w:t>
            </w:r>
          </w:p>
        </w:tc>
        <w:tc>
          <w:tcPr>
            <w:tcW w:w="682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3.4</w:t>
            </w:r>
          </w:p>
        </w:tc>
        <w:tc>
          <w:tcPr>
            <w:tcW w:w="682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proofErr w:type="spellStart"/>
            <w:r w:rsidRPr="00EE565F">
              <w:t>np</w:t>
            </w:r>
            <w:proofErr w:type="spellEnd"/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7.9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3.3</w:t>
            </w:r>
          </w:p>
        </w:tc>
        <w:tc>
          <w:tcPr>
            <w:tcW w:w="135" w:type="dxa"/>
            <w:vAlign w:val="bottom"/>
          </w:tcPr>
          <w:p w:rsidR="002436D0" w:rsidRPr="00EE565F" w:rsidRDefault="002436D0" w:rsidP="00C14EE9">
            <w:pPr>
              <w:pStyle w:val="TableBodyText"/>
              <w:spacing w:after="20"/>
              <w:rPr>
                <w:rFonts w:cs="Arial"/>
              </w:rPr>
            </w:pPr>
          </w:p>
        </w:tc>
        <w:tc>
          <w:tcPr>
            <w:tcW w:w="524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1.5</w:t>
            </w:r>
          </w:p>
        </w:tc>
        <w:tc>
          <w:tcPr>
            <w:tcW w:w="526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2.0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2.8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proofErr w:type="spellStart"/>
            <w:r w:rsidRPr="00EE565F">
              <w:t>np</w:t>
            </w:r>
            <w:proofErr w:type="spellEnd"/>
          </w:p>
        </w:tc>
        <w:tc>
          <w:tcPr>
            <w:tcW w:w="505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4.2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2.2</w:t>
            </w:r>
          </w:p>
        </w:tc>
      </w:tr>
      <w:tr w:rsidR="00EE565F" w:rsidRPr="00EE565F" w:rsidTr="00C14EE9">
        <w:tc>
          <w:tcPr>
            <w:tcW w:w="1559" w:type="dxa"/>
            <w:gridSpan w:val="2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ind w:right="0"/>
              <w:jc w:val="left"/>
            </w:pPr>
            <w:r w:rsidRPr="00EE565F">
              <w:t>Infectious and parasitic diseases</w:t>
            </w:r>
          </w:p>
        </w:tc>
        <w:tc>
          <w:tcPr>
            <w:tcW w:w="540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10.1</w:t>
            </w:r>
          </w:p>
        </w:tc>
        <w:tc>
          <w:tcPr>
            <w:tcW w:w="682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15.3</w:t>
            </w:r>
          </w:p>
        </w:tc>
        <w:tc>
          <w:tcPr>
            <w:tcW w:w="682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21.9</w:t>
            </w:r>
          </w:p>
        </w:tc>
        <w:tc>
          <w:tcPr>
            <w:tcW w:w="682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proofErr w:type="spellStart"/>
            <w:r w:rsidRPr="00EE565F">
              <w:t>np</w:t>
            </w:r>
            <w:proofErr w:type="spellEnd"/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34.4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16.8</w:t>
            </w:r>
          </w:p>
        </w:tc>
        <w:tc>
          <w:tcPr>
            <w:tcW w:w="135" w:type="dxa"/>
            <w:vAlign w:val="bottom"/>
          </w:tcPr>
          <w:p w:rsidR="002436D0" w:rsidRPr="00EE565F" w:rsidRDefault="002436D0" w:rsidP="00C14EE9">
            <w:pPr>
              <w:pStyle w:val="TableBodyText"/>
              <w:spacing w:after="20"/>
              <w:rPr>
                <w:rFonts w:cs="Arial"/>
              </w:rPr>
            </w:pPr>
          </w:p>
        </w:tc>
        <w:tc>
          <w:tcPr>
            <w:tcW w:w="524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2.0</w:t>
            </w:r>
          </w:p>
        </w:tc>
        <w:tc>
          <w:tcPr>
            <w:tcW w:w="526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3.3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4.0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proofErr w:type="spellStart"/>
            <w:r w:rsidRPr="00EE565F">
              <w:t>np</w:t>
            </w:r>
            <w:proofErr w:type="spellEnd"/>
          </w:p>
        </w:tc>
        <w:tc>
          <w:tcPr>
            <w:tcW w:w="505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3.9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2.9</w:t>
            </w:r>
          </w:p>
        </w:tc>
      </w:tr>
      <w:tr w:rsidR="00EE565F" w:rsidRPr="00EE565F" w:rsidTr="00C14EE9">
        <w:tc>
          <w:tcPr>
            <w:tcW w:w="1559" w:type="dxa"/>
            <w:gridSpan w:val="2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ind w:right="0"/>
              <w:jc w:val="left"/>
            </w:pPr>
            <w:r w:rsidRPr="00EE565F">
              <w:t>Nervous system diseases</w:t>
            </w:r>
          </w:p>
        </w:tc>
        <w:tc>
          <w:tcPr>
            <w:tcW w:w="540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-0.6</w:t>
            </w:r>
          </w:p>
        </w:tc>
        <w:tc>
          <w:tcPr>
            <w:tcW w:w="682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-2.6</w:t>
            </w:r>
          </w:p>
        </w:tc>
        <w:tc>
          <w:tcPr>
            <w:tcW w:w="682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13.8</w:t>
            </w:r>
          </w:p>
        </w:tc>
        <w:tc>
          <w:tcPr>
            <w:tcW w:w="682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9.8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7.5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2.6</w:t>
            </w:r>
          </w:p>
        </w:tc>
        <w:tc>
          <w:tcPr>
            <w:tcW w:w="135" w:type="dxa"/>
            <w:vAlign w:val="bottom"/>
          </w:tcPr>
          <w:p w:rsidR="002436D0" w:rsidRPr="00EE565F" w:rsidRDefault="002436D0" w:rsidP="00C14EE9">
            <w:pPr>
              <w:pStyle w:val="TableBodyText"/>
              <w:spacing w:after="20"/>
              <w:rPr>
                <w:rFonts w:cs="Arial"/>
              </w:rPr>
            </w:pPr>
          </w:p>
        </w:tc>
        <w:tc>
          <w:tcPr>
            <w:tcW w:w="524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1.0</w:t>
            </w:r>
          </w:p>
        </w:tc>
        <w:tc>
          <w:tcPr>
            <w:tcW w:w="526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0.9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1.5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1.4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1.3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1.1</w:t>
            </w:r>
          </w:p>
        </w:tc>
      </w:tr>
      <w:tr w:rsidR="00EE565F" w:rsidRPr="00EE565F" w:rsidTr="001F5000">
        <w:tc>
          <w:tcPr>
            <w:tcW w:w="1559" w:type="dxa"/>
            <w:gridSpan w:val="2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ind w:right="0"/>
              <w:jc w:val="left"/>
            </w:pPr>
            <w:r w:rsidRPr="00EE565F">
              <w:t>Other causes</w:t>
            </w:r>
          </w:p>
        </w:tc>
        <w:tc>
          <w:tcPr>
            <w:tcW w:w="540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19.6</w:t>
            </w:r>
          </w:p>
        </w:tc>
        <w:tc>
          <w:tcPr>
            <w:tcW w:w="682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30.6</w:t>
            </w:r>
          </w:p>
        </w:tc>
        <w:tc>
          <w:tcPr>
            <w:tcW w:w="682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81.8</w:t>
            </w:r>
          </w:p>
        </w:tc>
        <w:tc>
          <w:tcPr>
            <w:tcW w:w="682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43.6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79.8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>42.6</w:t>
            </w:r>
          </w:p>
        </w:tc>
        <w:tc>
          <w:tcPr>
            <w:tcW w:w="135" w:type="dxa"/>
            <w:vAlign w:val="bottom"/>
          </w:tcPr>
          <w:p w:rsidR="002436D0" w:rsidRPr="00EE565F" w:rsidRDefault="002436D0" w:rsidP="00C14EE9">
            <w:pPr>
              <w:pStyle w:val="TableBodyText"/>
              <w:spacing w:after="20"/>
              <w:rPr>
                <w:rFonts w:cs="Arial"/>
              </w:rPr>
            </w:pPr>
          </w:p>
        </w:tc>
        <w:tc>
          <w:tcPr>
            <w:tcW w:w="524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1.4</w:t>
            </w:r>
          </w:p>
        </w:tc>
        <w:tc>
          <w:tcPr>
            <w:tcW w:w="526" w:type="dxa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1.8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3.0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2.0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2.6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</w:pPr>
            <w:r w:rsidRPr="00EE565F">
              <w:t xml:space="preserve">  2.0</w:t>
            </w:r>
          </w:p>
        </w:tc>
      </w:tr>
      <w:tr w:rsidR="00EE565F" w:rsidRPr="00EE565F" w:rsidTr="001F5000"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ind w:right="0"/>
              <w:jc w:val="left"/>
              <w:rPr>
                <w:b/>
              </w:rPr>
            </w:pPr>
            <w:r w:rsidRPr="00EE565F">
              <w:rPr>
                <w:b/>
              </w:rPr>
              <w:t>All causes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  <w:rPr>
                <w:b/>
              </w:rPr>
            </w:pPr>
            <w:r w:rsidRPr="00EE565F">
              <w:rPr>
                <w:b/>
              </w:rPr>
              <w:t>363.4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  <w:rPr>
                <w:b/>
              </w:rPr>
            </w:pPr>
            <w:r w:rsidRPr="00EE565F">
              <w:rPr>
                <w:b/>
              </w:rPr>
              <w:t>491.9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  <w:rPr>
                <w:b/>
              </w:rPr>
            </w:pPr>
            <w:r w:rsidRPr="00EE565F">
              <w:rPr>
                <w:b/>
              </w:rPr>
              <w:t>862.2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  <w:rPr>
                <w:b/>
              </w:rPr>
            </w:pPr>
            <w:r w:rsidRPr="00EE565F">
              <w:rPr>
                <w:b/>
              </w:rPr>
              <w:t>445.4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  <w:rPr>
                <w:b/>
              </w:rPr>
            </w:pPr>
            <w:r w:rsidRPr="00EE565F">
              <w:rPr>
                <w:b/>
              </w:rPr>
              <w:t>895.5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  <w:rPr>
                <w:b/>
              </w:rPr>
            </w:pPr>
            <w:r w:rsidRPr="00EE565F">
              <w:rPr>
                <w:b/>
              </w:rPr>
              <w:t>558.8</w:t>
            </w:r>
          </w:p>
        </w:tc>
        <w:tc>
          <w:tcPr>
            <w:tcW w:w="135" w:type="dxa"/>
            <w:tcBorders>
              <w:bottom w:val="single" w:sz="4" w:space="0" w:color="auto"/>
            </w:tcBorders>
            <w:vAlign w:val="bottom"/>
          </w:tcPr>
          <w:p w:rsidR="002436D0" w:rsidRPr="00EE565F" w:rsidRDefault="002436D0" w:rsidP="00C14EE9">
            <w:pPr>
              <w:pStyle w:val="TableBodyText"/>
              <w:spacing w:after="20"/>
              <w:rPr>
                <w:rFonts w:cs="Arial"/>
                <w:b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  <w:rPr>
                <w:b/>
              </w:rPr>
            </w:pPr>
            <w:r w:rsidRPr="00EE565F">
              <w:rPr>
                <w:b/>
              </w:rPr>
              <w:t xml:space="preserve">  1.6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  <w:rPr>
                <w:b/>
              </w:rPr>
            </w:pPr>
            <w:r w:rsidRPr="00EE565F">
              <w:rPr>
                <w:b/>
              </w:rPr>
              <w:t xml:space="preserve">  1.8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  <w:rPr>
                <w:b/>
              </w:rPr>
            </w:pPr>
            <w:r w:rsidRPr="00EE565F">
              <w:rPr>
                <w:b/>
              </w:rPr>
              <w:t xml:space="preserve">  2.5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  <w:rPr>
                <w:b/>
              </w:rPr>
            </w:pPr>
            <w:r w:rsidRPr="00EE565F">
              <w:rPr>
                <w:b/>
              </w:rPr>
              <w:t xml:space="preserve">  1.7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  <w:rPr>
                <w:b/>
              </w:rPr>
            </w:pPr>
            <w:r w:rsidRPr="00EE565F">
              <w:rPr>
                <w:b/>
              </w:rPr>
              <w:t xml:space="preserve">  2.4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6D0" w:rsidRPr="00EE565F" w:rsidRDefault="002436D0" w:rsidP="00C14EE9">
            <w:pPr>
              <w:pStyle w:val="TableBodyText"/>
              <w:spacing w:afterLines="10" w:after="24"/>
              <w:ind w:right="51"/>
              <w:rPr>
                <w:b/>
              </w:rPr>
            </w:pPr>
            <w:r w:rsidRPr="00EE565F">
              <w:rPr>
                <w:b/>
              </w:rPr>
              <w:t xml:space="preserve">  1.9</w:t>
            </w:r>
          </w:p>
        </w:tc>
      </w:tr>
    </w:tbl>
    <w:p w:rsidR="002436D0" w:rsidRPr="00906E67" w:rsidRDefault="002436D0" w:rsidP="002436D0">
      <w:pPr>
        <w:pStyle w:val="Note"/>
      </w:pPr>
      <w:proofErr w:type="spellStart"/>
      <w:r w:rsidRPr="00EE565F">
        <w:rPr>
          <w:rStyle w:val="NoteLabel"/>
        </w:rPr>
        <w:t>a</w:t>
      </w:r>
      <w:proofErr w:type="spellEnd"/>
      <w:r w:rsidRPr="00EE565F">
        <w:sym w:font="Symbol" w:char="F020"/>
      </w:r>
      <w:r w:rsidRPr="00EE565F">
        <w:t xml:space="preserve"> All causes of death data from 2006 onward are subject to a revisions process - once data for a reference year ar</w:t>
      </w:r>
      <w:bookmarkStart w:id="2" w:name="_GoBack"/>
      <w:bookmarkEnd w:id="2"/>
      <w:r w:rsidRPr="00EE565F">
        <w:t xml:space="preserve">e 'final', they are no longer revised. Affected data in this table are: 2006 (final) 2007 (final), 2008 (final), 2009 (revised), 2010 (preliminary). See Cause of Death, Australia, 2010 (cat. no. 3303.0) Explanatory Notes 35-39 and Technical Notes, Causes of Death Revisions, 2006 and Causes of Death Revisions, 2008 and 2009. </w:t>
      </w:r>
      <w:r w:rsidRPr="00EE565F">
        <w:rPr>
          <w:rStyle w:val="NoteLabel"/>
        </w:rPr>
        <w:t>b</w:t>
      </w:r>
      <w:r w:rsidRPr="00EE565F">
        <w:t xml:space="preserve"> Age standardised death rates enable the comparison of death rates between populations with different age structures by relating them to a standard population. The current ABS standard population is all persons in the Australian population at 30 June 2001. Standardised death rates (</w:t>
      </w:r>
      <w:proofErr w:type="spellStart"/>
      <w:r w:rsidRPr="00EE565F">
        <w:t>SDRs</w:t>
      </w:r>
      <w:proofErr w:type="spellEnd"/>
      <w:r w:rsidRPr="00EE565F">
        <w:t xml:space="preserve">) are expressed per 100 000 persons. </w:t>
      </w:r>
      <w:proofErr w:type="spellStart"/>
      <w:r w:rsidRPr="00EE565F">
        <w:t>SD</w:t>
      </w:r>
      <w:r w:rsidRPr="00C37BEB">
        <w:t>Rs</w:t>
      </w:r>
      <w:proofErr w:type="spellEnd"/>
      <w:r w:rsidRPr="00C37BEB">
        <w:t xml:space="preserve"> in this table have been calculated using the direct method, age standardised by 5 year age group to 75 years and over. Rates calculated using the direct method are not comparable to rates calculated using the indirect method.</w:t>
      </w:r>
      <w:r>
        <w:t xml:space="preserve"> </w:t>
      </w:r>
      <w:r>
        <w:rPr>
          <w:rStyle w:val="NoteLabel"/>
        </w:rPr>
        <w:t>c</w:t>
      </w:r>
      <w:r w:rsidRPr="00906E67">
        <w:sym w:font="Symbol" w:char="F020"/>
      </w:r>
      <w:r w:rsidRPr="00647935">
        <w:t>Data are reported by jurisdiction of residence for NSW, Queensland, WA, SA and the NT only. Only these five states and territories have evidence of a sufficient level of Indigenous identification and sufficient numbers of Indigenous deaths to support mortality analysis.</w:t>
      </w:r>
      <w:r>
        <w:t xml:space="preserve"> </w:t>
      </w:r>
      <w:r>
        <w:rPr>
          <w:rStyle w:val="NoteLabel"/>
        </w:rPr>
        <w:t>d</w:t>
      </w:r>
      <w:r w:rsidRPr="00906E67">
        <w:sym w:font="Symbol" w:char="F020"/>
      </w:r>
      <w:r w:rsidRPr="00F0143F">
        <w:t xml:space="preserve">Endocrine, metabolic </w:t>
      </w:r>
      <w:r>
        <w:t>and</w:t>
      </w:r>
      <w:r w:rsidRPr="00F0143F">
        <w:t xml:space="preserve"> nutritional disorders</w:t>
      </w:r>
      <w:r>
        <w:t xml:space="preserve">. </w:t>
      </w:r>
      <w:proofErr w:type="spellStart"/>
      <w:r w:rsidRPr="00DB014B">
        <w:rPr>
          <w:b/>
        </w:rPr>
        <w:t>np</w:t>
      </w:r>
      <w:proofErr w:type="spellEnd"/>
      <w:r>
        <w:t xml:space="preserve"> not published</w:t>
      </w:r>
    </w:p>
    <w:p w:rsidR="002436D0" w:rsidRDefault="002436D0" w:rsidP="002436D0">
      <w:pPr>
        <w:pStyle w:val="Source"/>
      </w:pPr>
      <w:r w:rsidRPr="00906E67">
        <w:rPr>
          <w:i/>
        </w:rPr>
        <w:t>Source</w:t>
      </w:r>
      <w:r w:rsidRPr="00906E67">
        <w:t xml:space="preserve">: ABS (unpublished) </w:t>
      </w:r>
      <w:r w:rsidRPr="00906E67">
        <w:rPr>
          <w:i/>
        </w:rPr>
        <w:t>Causes of Death Australia, 20</w:t>
      </w:r>
      <w:r>
        <w:rPr>
          <w:i/>
        </w:rPr>
        <w:t xml:space="preserve">10 </w:t>
      </w:r>
      <w:r w:rsidRPr="002A323B">
        <w:t>c</w:t>
      </w:r>
      <w:r w:rsidRPr="00906E67">
        <w:t>at. No. 3301.0; table </w:t>
      </w:r>
      <w:proofErr w:type="spellStart"/>
      <w:r w:rsidRPr="00906E67">
        <w:t>EA.</w:t>
      </w:r>
      <w:r>
        <w:t>39</w:t>
      </w:r>
      <w:proofErr w:type="spellEnd"/>
      <w:r w:rsidRPr="00906E67">
        <w:t>.</w:t>
      </w:r>
    </w:p>
    <w:sectPr w:rsidR="002436D0" w:rsidSect="00C14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304" w:bottom="1418" w:left="1814" w:header="1701" w:footer="567" w:gutter="0"/>
      <w:pgNumType w:start="1" w:chapSep="period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E9" w:rsidRDefault="00C14EE9">
      <w:r>
        <w:separator/>
      </w:r>
    </w:p>
  </w:endnote>
  <w:endnote w:type="continuationSeparator" w:id="0">
    <w:p w:rsidR="00C14EE9" w:rsidRDefault="00C1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1644"/>
      <w:gridCol w:w="6634"/>
    </w:tblGrid>
    <w:tr w:rsidR="00C14EE9" w:rsidTr="0019293B">
      <w:trPr>
        <w:trHeight w:hRule="exact" w:val="740"/>
      </w:trPr>
      <w:tc>
        <w:tcPr>
          <w:tcW w:w="510" w:type="dxa"/>
          <w:tcBorders>
            <w:top w:val="single" w:sz="6" w:space="0" w:color="auto"/>
          </w:tcBorders>
        </w:tcPr>
        <w:p w:rsidR="00C14EE9" w:rsidRDefault="00C14EE9" w:rsidP="0019293B">
          <w:pPr>
            <w:pStyle w:val="Footer"/>
            <w:tabs>
              <w:tab w:val="left" w:pos="0"/>
            </w:tabs>
            <w:ind w:right="0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E565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644" w:type="dxa"/>
          <w:tcBorders>
            <w:top w:val="single" w:sz="6" w:space="0" w:color="auto"/>
          </w:tcBorders>
        </w:tcPr>
        <w:p w:rsidR="00C14EE9" w:rsidRDefault="00C14EE9" w:rsidP="00C14EE9">
          <w:pPr>
            <w:pStyle w:val="Footer"/>
          </w:pPr>
          <w:r>
            <w:t xml:space="preserve">ERRATA — </w:t>
          </w:r>
          <w:r>
            <w:br/>
            <w:t xml:space="preserve">2013 REPORT </w:t>
          </w:r>
          <w:r>
            <w:br/>
            <w:t>sector overview E</w:t>
          </w:r>
        </w:p>
      </w:tc>
      <w:tc>
        <w:tcPr>
          <w:tcW w:w="6634" w:type="dxa"/>
        </w:tcPr>
        <w:p w:rsidR="00C14EE9" w:rsidRDefault="00C14EE9" w:rsidP="0019293B">
          <w:pPr>
            <w:pStyle w:val="Footer"/>
          </w:pPr>
        </w:p>
      </w:tc>
    </w:tr>
  </w:tbl>
  <w:p w:rsidR="00C14EE9" w:rsidRDefault="00C14EE9" w:rsidP="0019293B">
    <w:pPr>
      <w:pStyle w:val="FooterE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1757"/>
      <w:gridCol w:w="510"/>
    </w:tblGrid>
    <w:tr w:rsidR="00C14EE9" w:rsidTr="003F6A0E">
      <w:trPr>
        <w:trHeight w:hRule="exact" w:val="740"/>
      </w:trPr>
      <w:tc>
        <w:tcPr>
          <w:tcW w:w="6521" w:type="dxa"/>
        </w:tcPr>
        <w:p w:rsidR="00C14EE9" w:rsidRDefault="00C14EE9" w:rsidP="003F6A0E">
          <w:pPr>
            <w:pStyle w:val="Footer"/>
            <w:ind w:right="360" w:firstLine="360"/>
          </w:pPr>
        </w:p>
      </w:tc>
      <w:tc>
        <w:tcPr>
          <w:tcW w:w="1757" w:type="dxa"/>
          <w:tcBorders>
            <w:top w:val="single" w:sz="6" w:space="0" w:color="auto"/>
          </w:tcBorders>
        </w:tcPr>
        <w:p w:rsidR="00C14EE9" w:rsidRDefault="00C14EE9" w:rsidP="00C14EE9">
          <w:pPr>
            <w:pStyle w:val="Footer"/>
          </w:pPr>
          <w:r>
            <w:t>ERRATA – REPORT ON GOVERNMENT SERVICES 2013</w:t>
          </w:r>
        </w:p>
      </w:tc>
      <w:tc>
        <w:tcPr>
          <w:tcW w:w="510" w:type="dxa"/>
          <w:tcBorders>
            <w:top w:val="single" w:sz="6" w:space="0" w:color="auto"/>
          </w:tcBorders>
        </w:tcPr>
        <w:p w:rsidR="00C14EE9" w:rsidRDefault="00C14EE9" w:rsidP="003F6A0E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E565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C14EE9" w:rsidRDefault="00C14EE9">
    <w:pPr>
      <w:pStyle w:val="FooterEn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1757"/>
      <w:gridCol w:w="510"/>
    </w:tblGrid>
    <w:tr w:rsidR="00C14EE9" w:rsidTr="007529F9">
      <w:trPr>
        <w:trHeight w:hRule="exact" w:val="740"/>
      </w:trPr>
      <w:tc>
        <w:tcPr>
          <w:tcW w:w="6521" w:type="dxa"/>
        </w:tcPr>
        <w:p w:rsidR="00C14EE9" w:rsidRDefault="00C14EE9" w:rsidP="007529F9">
          <w:pPr>
            <w:pStyle w:val="Footer"/>
            <w:ind w:right="360" w:firstLine="360"/>
          </w:pPr>
        </w:p>
      </w:tc>
      <w:tc>
        <w:tcPr>
          <w:tcW w:w="1757" w:type="dxa"/>
          <w:tcBorders>
            <w:top w:val="single" w:sz="6" w:space="0" w:color="auto"/>
          </w:tcBorders>
        </w:tcPr>
        <w:p w:rsidR="00C14EE9" w:rsidRDefault="00C14EE9" w:rsidP="00C14EE9">
          <w:pPr>
            <w:pStyle w:val="Footer"/>
          </w:pPr>
          <w:r>
            <w:t>ERRATA – REPORT ON GOVERNMENT SERVICES 2013</w:t>
          </w:r>
        </w:p>
      </w:tc>
      <w:tc>
        <w:tcPr>
          <w:tcW w:w="510" w:type="dxa"/>
          <w:tcBorders>
            <w:top w:val="single" w:sz="6" w:space="0" w:color="auto"/>
          </w:tcBorders>
        </w:tcPr>
        <w:p w:rsidR="00C14EE9" w:rsidRDefault="00C14EE9" w:rsidP="007529F9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C14EE9" w:rsidRDefault="00C14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E9" w:rsidRDefault="00C14EE9">
      <w:r>
        <w:separator/>
      </w:r>
    </w:p>
  </w:footnote>
  <w:footnote w:type="continuationSeparator" w:id="0">
    <w:p w:rsidR="00C14EE9" w:rsidRDefault="00C14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6634"/>
    </w:tblGrid>
    <w:tr w:rsidR="00C14EE9" w:rsidTr="0019293B">
      <w:tc>
        <w:tcPr>
          <w:tcW w:w="2155" w:type="dxa"/>
          <w:tcBorders>
            <w:top w:val="single" w:sz="24" w:space="0" w:color="auto"/>
          </w:tcBorders>
        </w:tcPr>
        <w:p w:rsidR="00C14EE9" w:rsidRDefault="00C14EE9" w:rsidP="0019293B">
          <w:pPr>
            <w:pStyle w:val="HeaderEven"/>
          </w:pPr>
        </w:p>
      </w:tc>
      <w:tc>
        <w:tcPr>
          <w:tcW w:w="6634" w:type="dxa"/>
          <w:tcBorders>
            <w:top w:val="single" w:sz="6" w:space="0" w:color="auto"/>
          </w:tcBorders>
        </w:tcPr>
        <w:p w:rsidR="00C14EE9" w:rsidRDefault="00C14EE9" w:rsidP="00C14EE9">
          <w:pPr>
            <w:pStyle w:val="Header"/>
          </w:pPr>
        </w:p>
      </w:tc>
    </w:tr>
  </w:tbl>
  <w:p w:rsidR="00C14EE9" w:rsidRDefault="00C14EE9" w:rsidP="0019293B">
    <w:pPr>
      <w:pStyle w:val="HeaderE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4"/>
      <w:gridCol w:w="2155"/>
    </w:tblGrid>
    <w:tr w:rsidR="00C14EE9" w:rsidTr="00E669E2">
      <w:tc>
        <w:tcPr>
          <w:tcW w:w="6634" w:type="dxa"/>
          <w:tcBorders>
            <w:top w:val="single" w:sz="6" w:space="0" w:color="auto"/>
          </w:tcBorders>
        </w:tcPr>
        <w:p w:rsidR="00C14EE9" w:rsidRDefault="00C14EE9" w:rsidP="00C14EE9">
          <w:pPr>
            <w:pStyle w:val="Header"/>
          </w:pPr>
        </w:p>
      </w:tc>
      <w:tc>
        <w:tcPr>
          <w:tcW w:w="2155" w:type="dxa"/>
          <w:tcBorders>
            <w:top w:val="single" w:sz="24" w:space="0" w:color="auto"/>
          </w:tcBorders>
        </w:tcPr>
        <w:p w:rsidR="00C14EE9" w:rsidRDefault="00C14EE9" w:rsidP="00E669E2">
          <w:pPr>
            <w:pStyle w:val="HeaderOdd"/>
          </w:pPr>
        </w:p>
      </w:tc>
    </w:tr>
  </w:tbl>
  <w:p w:rsidR="00C14EE9" w:rsidRDefault="00C14EE9" w:rsidP="00E669E2">
    <w:pPr>
      <w:pStyle w:val="HeaderEn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4"/>
      <w:gridCol w:w="2155"/>
    </w:tblGrid>
    <w:tr w:rsidR="00C14EE9" w:rsidTr="007F3984">
      <w:tc>
        <w:tcPr>
          <w:tcW w:w="6634" w:type="dxa"/>
          <w:tcBorders>
            <w:top w:val="single" w:sz="6" w:space="0" w:color="auto"/>
          </w:tcBorders>
        </w:tcPr>
        <w:p w:rsidR="00C14EE9" w:rsidRDefault="00C14EE9" w:rsidP="007F3984">
          <w:pPr>
            <w:pStyle w:val="HeaderOdd"/>
          </w:pPr>
        </w:p>
      </w:tc>
      <w:tc>
        <w:tcPr>
          <w:tcW w:w="2155" w:type="dxa"/>
          <w:tcBorders>
            <w:top w:val="single" w:sz="24" w:space="0" w:color="auto"/>
          </w:tcBorders>
        </w:tcPr>
        <w:p w:rsidR="00C14EE9" w:rsidRDefault="00C14EE9" w:rsidP="007F3984">
          <w:pPr>
            <w:pStyle w:val="HeaderOdd"/>
          </w:pPr>
        </w:p>
      </w:tc>
    </w:tr>
  </w:tbl>
  <w:p w:rsidR="00C14EE9" w:rsidRPr="007F3984" w:rsidRDefault="00C14EE9" w:rsidP="007F3984">
    <w:pPr>
      <w:pStyle w:val="Header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D989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9042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A3A2F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A29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310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F36F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>
    <w:nsid w:val="02D84BB9"/>
    <w:multiLevelType w:val="hybridMultilevel"/>
    <w:tmpl w:val="5F24570C"/>
    <w:lvl w:ilvl="0" w:tplc="6C209310">
      <w:start w:val="1"/>
      <w:numFmt w:val="bullet"/>
      <w:pStyle w:val="Jurisdictioncommentslistbullet"/>
      <w:lvlText w:val=""/>
      <w:lvlJc w:val="left"/>
      <w:pPr>
        <w:tabs>
          <w:tab w:val="num" w:pos="318"/>
        </w:tabs>
        <w:ind w:left="318" w:hanging="318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3F2413"/>
    <w:multiLevelType w:val="multilevel"/>
    <w:tmpl w:val="8E3050E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10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11">
    <w:nsid w:val="06791123"/>
    <w:multiLevelType w:val="hybridMultilevel"/>
    <w:tmpl w:val="5F14156E"/>
    <w:lvl w:ilvl="0" w:tplc="2BD04F64">
      <w:numFmt w:val="bullet"/>
      <w:lvlText w:val=""/>
      <w:lvlJc w:val="left"/>
      <w:pPr>
        <w:ind w:left="1004" w:hanging="360"/>
      </w:pPr>
      <w:rPr>
        <w:rFonts w:ascii="MT Extra" w:hAnsi="MT Extr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7057F34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3">
    <w:nsid w:val="07405C8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1CE45D8"/>
    <w:multiLevelType w:val="singleLevel"/>
    <w:tmpl w:val="650622E4"/>
    <w:lvl w:ilvl="0">
      <w:numFmt w:val="bullet"/>
      <w:pStyle w:val="SideNote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7">
    <w:nsid w:val="23FF358D"/>
    <w:multiLevelType w:val="singleLevel"/>
    <w:tmpl w:val="4146A198"/>
    <w:lvl w:ilvl="0">
      <w:start w:val="1"/>
      <w:numFmt w:val="bullet"/>
      <w:pStyle w:val="RecB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18">
    <w:nsid w:val="27371796"/>
    <w:multiLevelType w:val="multilevel"/>
    <w:tmpl w:val="8E3050E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B466A13"/>
    <w:multiLevelType w:val="hybridMultilevel"/>
    <w:tmpl w:val="3E0CC5BA"/>
    <w:lvl w:ilvl="0" w:tplc="2B829644">
      <w:numFmt w:val="bullet"/>
      <w:pStyle w:val="BoxQuote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21">
    <w:nsid w:val="39C335C1"/>
    <w:multiLevelType w:val="multilevel"/>
    <w:tmpl w:val="7DF6C67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98"/>
        </w:tabs>
        <w:ind w:left="209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22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12809"/>
    <w:multiLevelType w:val="hybridMultilevel"/>
    <w:tmpl w:val="01EE78F8"/>
    <w:lvl w:ilvl="0" w:tplc="FEF0DFD2">
      <w:start w:val="1"/>
      <w:numFmt w:val="bullet"/>
      <w:lvlText w:val="–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51F74561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5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26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27">
    <w:nsid w:val="55532592"/>
    <w:multiLevelType w:val="singleLevel"/>
    <w:tmpl w:val="AD60D3B8"/>
    <w:lvl w:ilvl="0">
      <w:start w:val="1"/>
      <w:numFmt w:val="lowerLetter"/>
      <w:lvlText w:val="(%1)"/>
      <w:legacy w:legacy="1" w:legacySpace="0" w:legacyIndent="340"/>
      <w:lvlJc w:val="left"/>
      <w:pPr>
        <w:ind w:left="680" w:hanging="340"/>
      </w:pPr>
    </w:lvl>
  </w:abstractNum>
  <w:abstractNum w:abstractNumId="28">
    <w:nsid w:val="56107838"/>
    <w:multiLevelType w:val="singleLevel"/>
    <w:tmpl w:val="775A3F3A"/>
    <w:lvl w:ilvl="0">
      <w:start w:val="1"/>
      <w:numFmt w:val="bullet"/>
      <w:pStyle w:val="Quote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</w:abstractNum>
  <w:abstractNum w:abstractNumId="29">
    <w:nsid w:val="58A04AF2"/>
    <w:multiLevelType w:val="singleLevel"/>
    <w:tmpl w:val="E9806908"/>
    <w:lvl w:ilvl="0">
      <w:start w:val="1"/>
      <w:numFmt w:val="lowerRoman"/>
      <w:lvlText w:val="(%1)"/>
      <w:legacy w:legacy="1" w:legacySpace="0" w:legacyIndent="340"/>
      <w:lvlJc w:val="left"/>
      <w:pPr>
        <w:ind w:left="1134" w:hanging="340"/>
      </w:pPr>
    </w:lvl>
  </w:abstractNum>
  <w:abstractNum w:abstractNumId="30">
    <w:nsid w:val="592D6D4E"/>
    <w:multiLevelType w:val="hybridMultilevel"/>
    <w:tmpl w:val="0C44FF7A"/>
    <w:lvl w:ilvl="0" w:tplc="B4385E08">
      <w:start w:val="1"/>
      <w:numFmt w:val="bullet"/>
      <w:pStyle w:val="BoxListBullet3"/>
      <w:lvlText w:val=""/>
      <w:lvlJc w:val="left"/>
      <w:pPr>
        <w:ind w:left="1287" w:hanging="360"/>
      </w:pPr>
      <w:rPr>
        <w:rFonts w:ascii="MT Extra" w:hAnsi="MT Extra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096576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2">
    <w:nsid w:val="5BB56A48"/>
    <w:multiLevelType w:val="multilevel"/>
    <w:tmpl w:val="6D248CE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0055F7F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4">
    <w:nsid w:val="608E741E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5">
    <w:nsid w:val="61320C1E"/>
    <w:multiLevelType w:val="singleLevel"/>
    <w:tmpl w:val="C444122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6">
    <w:nsid w:val="627154D2"/>
    <w:multiLevelType w:val="singleLevel"/>
    <w:tmpl w:val="AD60D3B8"/>
    <w:lvl w:ilvl="0">
      <w:start w:val="1"/>
      <w:numFmt w:val="lowerLetter"/>
      <w:lvlText w:val="(%1)"/>
      <w:legacy w:legacy="1" w:legacySpace="0" w:legacyIndent="340"/>
      <w:lvlJc w:val="left"/>
      <w:pPr>
        <w:ind w:left="680" w:hanging="340"/>
      </w:pPr>
    </w:lvl>
  </w:abstractNum>
  <w:abstractNum w:abstractNumId="37">
    <w:nsid w:val="643516F3"/>
    <w:multiLevelType w:val="singleLevel"/>
    <w:tmpl w:val="C05AE1DC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abstractNum w:abstractNumId="38">
    <w:nsid w:val="67806EB5"/>
    <w:multiLevelType w:val="singleLevel"/>
    <w:tmpl w:val="AD60D3B8"/>
    <w:lvl w:ilvl="0">
      <w:start w:val="1"/>
      <w:numFmt w:val="lowerLetter"/>
      <w:lvlText w:val="(%1)"/>
      <w:legacy w:legacy="1" w:legacySpace="0" w:legacyIndent="340"/>
      <w:lvlJc w:val="left"/>
      <w:pPr>
        <w:ind w:left="680" w:hanging="340"/>
      </w:pPr>
    </w:lvl>
  </w:abstractNum>
  <w:abstractNum w:abstractNumId="39">
    <w:nsid w:val="707E6FEC"/>
    <w:multiLevelType w:val="singleLevel"/>
    <w:tmpl w:val="E9806908"/>
    <w:lvl w:ilvl="0">
      <w:start w:val="1"/>
      <w:numFmt w:val="lowerRoman"/>
      <w:lvlText w:val="(%1)"/>
      <w:legacy w:legacy="1" w:legacySpace="0" w:legacyIndent="340"/>
      <w:lvlJc w:val="left"/>
      <w:pPr>
        <w:ind w:left="1134" w:hanging="340"/>
      </w:pPr>
    </w:lvl>
  </w:abstractNum>
  <w:abstractNum w:abstractNumId="40">
    <w:nsid w:val="746E6DCF"/>
    <w:multiLevelType w:val="multilevel"/>
    <w:tmpl w:val="8E3050E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4E25280"/>
    <w:multiLevelType w:val="singleLevel"/>
    <w:tmpl w:val="AD60D3B8"/>
    <w:lvl w:ilvl="0">
      <w:start w:val="1"/>
      <w:numFmt w:val="lowerLetter"/>
      <w:lvlText w:val="(%1)"/>
      <w:legacy w:legacy="1" w:legacySpace="0" w:legacyIndent="340"/>
      <w:lvlJc w:val="left"/>
      <w:pPr>
        <w:ind w:left="680" w:hanging="340"/>
      </w:pPr>
    </w:lvl>
  </w:abstractNum>
  <w:abstractNum w:abstractNumId="42">
    <w:nsid w:val="7A1373DF"/>
    <w:multiLevelType w:val="singleLevel"/>
    <w:tmpl w:val="66CC34AA"/>
    <w:lvl w:ilvl="0">
      <w:start w:val="1"/>
      <w:numFmt w:val="bullet"/>
      <w:pStyle w:val="Finding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43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44">
    <w:nsid w:val="7F5B19C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0"/>
  </w:num>
  <w:num w:numId="3">
    <w:abstractNumId w:val="42"/>
  </w:num>
  <w:num w:numId="4">
    <w:abstractNumId w:val="7"/>
  </w:num>
  <w:num w:numId="5">
    <w:abstractNumId w:val="5"/>
  </w:num>
  <w:num w:numId="6">
    <w:abstractNumId w:val="25"/>
  </w:num>
  <w:num w:numId="7">
    <w:abstractNumId w:val="3"/>
  </w:num>
  <w:num w:numId="8">
    <w:abstractNumId w:val="9"/>
  </w:num>
  <w:num w:numId="9">
    <w:abstractNumId w:val="2"/>
  </w:num>
  <w:num w:numId="10">
    <w:abstractNumId w:val="37"/>
  </w:num>
  <w:num w:numId="11">
    <w:abstractNumId w:val="4"/>
  </w:num>
  <w:num w:numId="12">
    <w:abstractNumId w:val="1"/>
  </w:num>
  <w:num w:numId="13">
    <w:abstractNumId w:val="0"/>
  </w:num>
  <w:num w:numId="14">
    <w:abstractNumId w:val="28"/>
  </w:num>
  <w:num w:numId="15">
    <w:abstractNumId w:val="43"/>
  </w:num>
  <w:num w:numId="16">
    <w:abstractNumId w:val="17"/>
  </w:num>
  <w:num w:numId="17">
    <w:abstractNumId w:val="16"/>
  </w:num>
  <w:num w:numId="18">
    <w:abstractNumId w:val="26"/>
  </w:num>
  <w:num w:numId="19">
    <w:abstractNumId w:val="12"/>
  </w:num>
  <w:num w:numId="20">
    <w:abstractNumId w:val="34"/>
  </w:num>
  <w:num w:numId="21">
    <w:abstractNumId w:val="36"/>
  </w:num>
  <w:num w:numId="22">
    <w:abstractNumId w:val="24"/>
  </w:num>
  <w:num w:numId="23">
    <w:abstractNumId w:val="27"/>
  </w:num>
  <w:num w:numId="24">
    <w:abstractNumId w:val="29"/>
  </w:num>
  <w:num w:numId="25">
    <w:abstractNumId w:val="41"/>
  </w:num>
  <w:num w:numId="26">
    <w:abstractNumId w:val="33"/>
  </w:num>
  <w:num w:numId="27">
    <w:abstractNumId w:val="38"/>
  </w:num>
  <w:num w:numId="28">
    <w:abstractNumId w:val="39"/>
  </w:num>
  <w:num w:numId="29">
    <w:abstractNumId w:val="31"/>
  </w:num>
  <w:num w:numId="30">
    <w:abstractNumId w:val="21"/>
  </w:num>
  <w:num w:numId="31">
    <w:abstractNumId w:val="44"/>
  </w:num>
  <w:num w:numId="32">
    <w:abstractNumId w:val="15"/>
  </w:num>
  <w:num w:numId="33">
    <w:abstractNumId w:val="8"/>
  </w:num>
  <w:num w:numId="34">
    <w:abstractNumId w:val="18"/>
  </w:num>
  <w:num w:numId="35">
    <w:abstractNumId w:val="40"/>
  </w:num>
  <w:num w:numId="36">
    <w:abstractNumId w:val="32"/>
  </w:num>
  <w:num w:numId="37">
    <w:abstractNumId w:val="13"/>
  </w:num>
  <w:num w:numId="38">
    <w:abstractNumId w:val="35"/>
  </w:num>
  <w:num w:numId="39">
    <w:abstractNumId w:val="14"/>
  </w:num>
  <w:num w:numId="40">
    <w:abstractNumId w:val="17"/>
  </w:num>
  <w:num w:numId="41">
    <w:abstractNumId w:val="25"/>
  </w:num>
  <w:num w:numId="42">
    <w:abstractNumId w:val="25"/>
  </w:num>
  <w:num w:numId="43">
    <w:abstractNumId w:val="23"/>
  </w:num>
  <w:num w:numId="44">
    <w:abstractNumId w:val="6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  <w:sz w:val="18"/>
        </w:rPr>
      </w:lvl>
    </w:lvlOverride>
  </w:num>
  <w:num w:numId="45">
    <w:abstractNumId w:val="11"/>
  </w:num>
  <w:num w:numId="46">
    <w:abstractNumId w:val="19"/>
  </w:num>
  <w:num w:numId="47">
    <w:abstractNumId w:val="2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ndingOptions" w:val="1"/>
    <w:docVar w:name="RecOptions" w:val="111"/>
    <w:docVar w:name="ShortChapterTitle" w:val="Chapter"/>
    <w:docVar w:name="ShortReportTitle" w:val="Report"/>
  </w:docVars>
  <w:rsids>
    <w:rsidRoot w:val="0043430E"/>
    <w:rsid w:val="0003664B"/>
    <w:rsid w:val="0004111F"/>
    <w:rsid w:val="00070E92"/>
    <w:rsid w:val="0007150B"/>
    <w:rsid w:val="000938F5"/>
    <w:rsid w:val="000B601B"/>
    <w:rsid w:val="000C207E"/>
    <w:rsid w:val="00110116"/>
    <w:rsid w:val="00126EB8"/>
    <w:rsid w:val="001363AA"/>
    <w:rsid w:val="001508F5"/>
    <w:rsid w:val="00152FB0"/>
    <w:rsid w:val="0019293B"/>
    <w:rsid w:val="001C0865"/>
    <w:rsid w:val="001C3ABA"/>
    <w:rsid w:val="001D35B6"/>
    <w:rsid w:val="001E7BE8"/>
    <w:rsid w:val="001F0248"/>
    <w:rsid w:val="001F5000"/>
    <w:rsid w:val="00202C2C"/>
    <w:rsid w:val="00242279"/>
    <w:rsid w:val="002436D0"/>
    <w:rsid w:val="00291B40"/>
    <w:rsid w:val="002B4008"/>
    <w:rsid w:val="002D0E8E"/>
    <w:rsid w:val="002E6D84"/>
    <w:rsid w:val="00301189"/>
    <w:rsid w:val="00305607"/>
    <w:rsid w:val="003239B0"/>
    <w:rsid w:val="00323E09"/>
    <w:rsid w:val="00333932"/>
    <w:rsid w:val="003518AA"/>
    <w:rsid w:val="00353182"/>
    <w:rsid w:val="003602E1"/>
    <w:rsid w:val="00371240"/>
    <w:rsid w:val="00374731"/>
    <w:rsid w:val="00377D2D"/>
    <w:rsid w:val="003957C1"/>
    <w:rsid w:val="003C38B5"/>
    <w:rsid w:val="003C5D99"/>
    <w:rsid w:val="003D0F19"/>
    <w:rsid w:val="003F0789"/>
    <w:rsid w:val="003F6A0E"/>
    <w:rsid w:val="00401882"/>
    <w:rsid w:val="004100C8"/>
    <w:rsid w:val="00412ACE"/>
    <w:rsid w:val="0042245D"/>
    <w:rsid w:val="00431249"/>
    <w:rsid w:val="0043430E"/>
    <w:rsid w:val="00434C19"/>
    <w:rsid w:val="00435354"/>
    <w:rsid w:val="00450810"/>
    <w:rsid w:val="00477144"/>
    <w:rsid w:val="0049459F"/>
    <w:rsid w:val="004B43AE"/>
    <w:rsid w:val="004C30ED"/>
    <w:rsid w:val="0056777C"/>
    <w:rsid w:val="00583C39"/>
    <w:rsid w:val="005909CF"/>
    <w:rsid w:val="00591E71"/>
    <w:rsid w:val="00607BF1"/>
    <w:rsid w:val="00630D4D"/>
    <w:rsid w:val="00632A74"/>
    <w:rsid w:val="00634B7D"/>
    <w:rsid w:val="00636805"/>
    <w:rsid w:val="006A4655"/>
    <w:rsid w:val="006C7038"/>
    <w:rsid w:val="006E73EF"/>
    <w:rsid w:val="007529F9"/>
    <w:rsid w:val="007604BB"/>
    <w:rsid w:val="007A21EB"/>
    <w:rsid w:val="007C36C9"/>
    <w:rsid w:val="007E01E4"/>
    <w:rsid w:val="007F3984"/>
    <w:rsid w:val="007F7107"/>
    <w:rsid w:val="0081030F"/>
    <w:rsid w:val="00814560"/>
    <w:rsid w:val="00816D5E"/>
    <w:rsid w:val="0082087D"/>
    <w:rsid w:val="0086082C"/>
    <w:rsid w:val="00864ADC"/>
    <w:rsid w:val="00880153"/>
    <w:rsid w:val="00880F97"/>
    <w:rsid w:val="0088133A"/>
    <w:rsid w:val="0089285E"/>
    <w:rsid w:val="0089436C"/>
    <w:rsid w:val="009030BF"/>
    <w:rsid w:val="00914368"/>
    <w:rsid w:val="00931076"/>
    <w:rsid w:val="0093174B"/>
    <w:rsid w:val="009345D9"/>
    <w:rsid w:val="00934B15"/>
    <w:rsid w:val="00942B62"/>
    <w:rsid w:val="00956A0C"/>
    <w:rsid w:val="00956BD9"/>
    <w:rsid w:val="00962489"/>
    <w:rsid w:val="009B6272"/>
    <w:rsid w:val="009F696D"/>
    <w:rsid w:val="009F6BC6"/>
    <w:rsid w:val="00A17328"/>
    <w:rsid w:val="00A2518D"/>
    <w:rsid w:val="00A2703A"/>
    <w:rsid w:val="00A33DFF"/>
    <w:rsid w:val="00A35115"/>
    <w:rsid w:val="00A554AB"/>
    <w:rsid w:val="00A94FA6"/>
    <w:rsid w:val="00AA6710"/>
    <w:rsid w:val="00AB0681"/>
    <w:rsid w:val="00B31BAE"/>
    <w:rsid w:val="00B53E7E"/>
    <w:rsid w:val="00B6342E"/>
    <w:rsid w:val="00B7113F"/>
    <w:rsid w:val="00B97A34"/>
    <w:rsid w:val="00BA73B6"/>
    <w:rsid w:val="00BA7D0A"/>
    <w:rsid w:val="00BB4FCD"/>
    <w:rsid w:val="00BB52CD"/>
    <w:rsid w:val="00BD13EA"/>
    <w:rsid w:val="00BE3808"/>
    <w:rsid w:val="00C062E9"/>
    <w:rsid w:val="00C13721"/>
    <w:rsid w:val="00C14EE9"/>
    <w:rsid w:val="00C15E18"/>
    <w:rsid w:val="00C543F4"/>
    <w:rsid w:val="00C6291C"/>
    <w:rsid w:val="00C633CB"/>
    <w:rsid w:val="00C71CA6"/>
    <w:rsid w:val="00C8762C"/>
    <w:rsid w:val="00CA00F9"/>
    <w:rsid w:val="00CA2961"/>
    <w:rsid w:val="00CB50D7"/>
    <w:rsid w:val="00CB7177"/>
    <w:rsid w:val="00CC1998"/>
    <w:rsid w:val="00CC4946"/>
    <w:rsid w:val="00D02ACC"/>
    <w:rsid w:val="00D06B88"/>
    <w:rsid w:val="00D270A4"/>
    <w:rsid w:val="00D34E1B"/>
    <w:rsid w:val="00D61165"/>
    <w:rsid w:val="00D63D73"/>
    <w:rsid w:val="00D66E1E"/>
    <w:rsid w:val="00D75722"/>
    <w:rsid w:val="00D8130E"/>
    <w:rsid w:val="00DB541B"/>
    <w:rsid w:val="00DB67C9"/>
    <w:rsid w:val="00DC0C95"/>
    <w:rsid w:val="00DD6580"/>
    <w:rsid w:val="00E17C72"/>
    <w:rsid w:val="00E669E2"/>
    <w:rsid w:val="00E76135"/>
    <w:rsid w:val="00E957D5"/>
    <w:rsid w:val="00EB12FC"/>
    <w:rsid w:val="00EE273C"/>
    <w:rsid w:val="00EE565F"/>
    <w:rsid w:val="00EF6E87"/>
    <w:rsid w:val="00F056FC"/>
    <w:rsid w:val="00F135D8"/>
    <w:rsid w:val="00F31299"/>
    <w:rsid w:val="00F3534A"/>
    <w:rsid w:val="00F85325"/>
    <w:rsid w:val="00F9190C"/>
    <w:rsid w:val="00FA1B77"/>
    <w:rsid w:val="00FD22B1"/>
    <w:rsid w:val="00FF1A93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565F"/>
    <w:rPr>
      <w:sz w:val="26"/>
      <w:szCs w:val="24"/>
    </w:rPr>
  </w:style>
  <w:style w:type="paragraph" w:styleId="Heading1">
    <w:name w:val="heading 1"/>
    <w:basedOn w:val="BodyText"/>
    <w:next w:val="BodyText"/>
    <w:rsid w:val="00EE565F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EE565F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EE565F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EE565F"/>
    <w:pPr>
      <w:spacing w:before="480"/>
      <w:outlineLvl w:val="3"/>
    </w:pPr>
    <w:rPr>
      <w:b w:val="0"/>
      <w:i/>
      <w:sz w:val="24"/>
    </w:rPr>
  </w:style>
  <w:style w:type="paragraph" w:styleId="Heading5">
    <w:name w:val="heading 5"/>
    <w:basedOn w:val="Heading4"/>
    <w:next w:val="BodyText"/>
    <w:qFormat/>
    <w:rsid w:val="00EE565F"/>
    <w:pPr>
      <w:outlineLvl w:val="4"/>
    </w:pPr>
    <w:rPr>
      <w:rFonts w:ascii="Times New Roman" w:hAnsi="Times New Roman"/>
      <w:sz w:val="26"/>
    </w:rPr>
  </w:style>
  <w:style w:type="paragraph" w:styleId="Heading6">
    <w:name w:val="heading 6"/>
    <w:basedOn w:val="BodyText"/>
    <w:next w:val="BodyText"/>
    <w:rsid w:val="00EE565F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EE565F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EE565F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EE565F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EE56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E565F"/>
  </w:style>
  <w:style w:type="paragraph" w:styleId="BodyText">
    <w:name w:val="Body Text"/>
    <w:link w:val="BodyTextChar"/>
    <w:qFormat/>
    <w:rsid w:val="00EE565F"/>
    <w:pPr>
      <w:spacing w:before="240" w:line="320" w:lineRule="atLeast"/>
      <w:jc w:val="both"/>
    </w:pPr>
    <w:rPr>
      <w:sz w:val="26"/>
    </w:rPr>
  </w:style>
  <w:style w:type="paragraph" w:styleId="Footer">
    <w:name w:val="footer"/>
    <w:basedOn w:val="BodyText"/>
    <w:semiHidden/>
    <w:rsid w:val="00EE565F"/>
    <w:pPr>
      <w:spacing w:before="80" w:line="200" w:lineRule="exact"/>
      <w:ind w:right="6"/>
      <w:jc w:val="left"/>
    </w:pPr>
    <w:rPr>
      <w:caps/>
      <w:spacing w:val="-4"/>
      <w:sz w:val="16"/>
    </w:rPr>
  </w:style>
  <w:style w:type="paragraph" w:customStyle="1" w:styleId="FooterEnd">
    <w:name w:val="Footer End"/>
    <w:basedOn w:val="Footer"/>
    <w:rsid w:val="00EE565F"/>
    <w:pPr>
      <w:spacing w:before="0" w:line="20" w:lineRule="exact"/>
    </w:pPr>
  </w:style>
  <w:style w:type="paragraph" w:styleId="Header">
    <w:name w:val="header"/>
    <w:basedOn w:val="BodyText"/>
    <w:rsid w:val="00EE565F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EE565F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EE565F"/>
  </w:style>
  <w:style w:type="paragraph" w:customStyle="1" w:styleId="HeaderOdd">
    <w:name w:val="Header Odd"/>
    <w:basedOn w:val="Header"/>
    <w:semiHidden/>
    <w:rsid w:val="00EE565F"/>
  </w:style>
  <w:style w:type="character" w:styleId="PageNumber">
    <w:name w:val="page number"/>
    <w:basedOn w:val="DefaultParagraphFont"/>
    <w:rsid w:val="00EE565F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EE565F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link w:val="BoxChar"/>
    <w:qFormat/>
    <w:rsid w:val="00EE565F"/>
    <w:pPr>
      <w:keepNext/>
      <w:spacing w:before="120" w:line="280" w:lineRule="atLeast"/>
    </w:pPr>
    <w:rPr>
      <w:rFonts w:ascii="Arial" w:hAnsi="Arial"/>
      <w:sz w:val="22"/>
    </w:rPr>
  </w:style>
  <w:style w:type="paragraph" w:customStyle="1" w:styleId="BoxContinued">
    <w:name w:val="Box Continued"/>
    <w:basedOn w:val="BodyText"/>
    <w:next w:val="BodyText"/>
    <w:semiHidden/>
    <w:rsid w:val="00EE565F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EE565F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EE565F"/>
    <w:rPr>
      <w:b w:val="0"/>
      <w:i/>
    </w:rPr>
  </w:style>
  <w:style w:type="paragraph" w:customStyle="1" w:styleId="BoxListBullet">
    <w:name w:val="Box List Bullet"/>
    <w:basedOn w:val="BodyText"/>
    <w:rsid w:val="00EE565F"/>
    <w:pPr>
      <w:keepNext/>
      <w:numPr>
        <w:numId w:val="1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EE565F"/>
    <w:pPr>
      <w:keepNext/>
      <w:numPr>
        <w:numId w:val="2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EE565F"/>
    <w:pPr>
      <w:keepNext/>
      <w:numPr>
        <w:numId w:val="39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EE565F"/>
    <w:pPr>
      <w:numPr>
        <w:ilvl w:val="1"/>
      </w:numPr>
    </w:pPr>
  </w:style>
  <w:style w:type="paragraph" w:customStyle="1" w:styleId="BoxQuote">
    <w:name w:val="Box Quote"/>
    <w:basedOn w:val="BodyText"/>
    <w:next w:val="Box"/>
    <w:rsid w:val="00EE565F"/>
    <w:pPr>
      <w:keepNext/>
      <w:spacing w:before="60" w:line="260" w:lineRule="exact"/>
      <w:ind w:left="284"/>
    </w:pPr>
    <w:rPr>
      <w:rFonts w:ascii="Arial" w:hAnsi="Arial"/>
      <w:sz w:val="20"/>
    </w:rPr>
  </w:style>
  <w:style w:type="paragraph" w:customStyle="1" w:styleId="Note">
    <w:name w:val="Note"/>
    <w:basedOn w:val="BodyText"/>
    <w:next w:val="BodyText"/>
    <w:link w:val="NoteChar"/>
    <w:rsid w:val="00EE565F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EE565F"/>
    <w:pPr>
      <w:spacing w:after="120"/>
    </w:pPr>
  </w:style>
  <w:style w:type="paragraph" w:customStyle="1" w:styleId="BoxSource">
    <w:name w:val="Box Source"/>
    <w:basedOn w:val="Source"/>
    <w:next w:val="BodyText"/>
    <w:rsid w:val="00EE565F"/>
    <w:pPr>
      <w:spacing w:before="180" w:after="0"/>
    </w:pPr>
  </w:style>
  <w:style w:type="paragraph" w:customStyle="1" w:styleId="BoxSpace">
    <w:name w:val="Box Space"/>
    <w:basedOn w:val="BodyText"/>
    <w:link w:val="BoxSpaceChar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EE565F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link w:val="BoxTitleChar"/>
    <w:rsid w:val="00EE565F"/>
    <w:pPr>
      <w:spacing w:before="120" w:after="0"/>
      <w:ind w:left="1304" w:hanging="1304"/>
    </w:pPr>
    <w:rPr>
      <w:sz w:val="24"/>
    </w:rPr>
  </w:style>
  <w:style w:type="paragraph" w:customStyle="1" w:styleId="BoxSubtitle">
    <w:name w:val="Box Subtitle"/>
    <w:basedOn w:val="BoxTitle"/>
    <w:next w:val="Normal"/>
    <w:rsid w:val="00EE565F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EE565F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EE565F"/>
    <w:pPr>
      <w:ind w:left="907"/>
    </w:pPr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rsid w:val="00EE565F"/>
    <w:rPr>
      <w:b/>
      <w:vanish/>
      <w:color w:val="FF00FF"/>
      <w:sz w:val="20"/>
    </w:rPr>
  </w:style>
  <w:style w:type="paragraph" w:styleId="CommentText">
    <w:name w:val="annotation text"/>
    <w:basedOn w:val="Normal"/>
    <w:semiHidden/>
    <w:rsid w:val="00EE565F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EE565F"/>
  </w:style>
  <w:style w:type="character" w:customStyle="1" w:styleId="DocumentInfo">
    <w:name w:val="Document Info"/>
    <w:basedOn w:val="DefaultParagraphFont"/>
    <w:semiHidden/>
    <w:rsid w:val="00EE565F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EE565F"/>
    <w:rPr>
      <w:b/>
      <w:color w:val="FF0000"/>
      <w:sz w:val="24"/>
      <w:u w:val="dotted"/>
    </w:rPr>
  </w:style>
  <w:style w:type="paragraph" w:customStyle="1" w:styleId="Figure">
    <w:name w:val="Figure"/>
    <w:basedOn w:val="BodyText"/>
    <w:link w:val="FigureChar"/>
    <w:rsid w:val="00EE565F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link w:val="FigureTitleChar"/>
    <w:rsid w:val="00EE565F"/>
    <w:rPr>
      <w:sz w:val="24"/>
    </w:rPr>
  </w:style>
  <w:style w:type="paragraph" w:styleId="Subtitle">
    <w:name w:val="Subtitle"/>
    <w:basedOn w:val="Caption"/>
    <w:link w:val="SubtitleChar"/>
    <w:rsid w:val="00EE565F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EE565F"/>
    <w:pPr>
      <w:keepLines/>
      <w:spacing w:before="180"/>
    </w:pPr>
    <w:rPr>
      <w:i/>
    </w:rPr>
  </w:style>
  <w:style w:type="paragraph" w:customStyle="1" w:styleId="FindingBullet">
    <w:name w:val="Finding Bullet"/>
    <w:basedOn w:val="Finding"/>
    <w:rsid w:val="00EE565F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rsid w:val="00EE565F"/>
    <w:pPr>
      <w:spacing w:before="240"/>
    </w:pPr>
  </w:style>
  <w:style w:type="paragraph" w:customStyle="1" w:styleId="RecTitle">
    <w:name w:val="Rec Title"/>
    <w:basedOn w:val="BodyText"/>
    <w:next w:val="Normal"/>
    <w:rsid w:val="00EE565F"/>
    <w:pPr>
      <w:keepNext/>
      <w:keepLines/>
    </w:pPr>
    <w:rPr>
      <w:caps/>
      <w:sz w:val="20"/>
    </w:rPr>
  </w:style>
  <w:style w:type="paragraph" w:customStyle="1" w:styleId="FindingTitle">
    <w:name w:val="Finding Title"/>
    <w:basedOn w:val="RecTitle"/>
    <w:next w:val="Finding"/>
    <w:rsid w:val="00EE565F"/>
    <w:pPr>
      <w:framePr w:wrap="notBeside" w:hAnchor="text"/>
    </w:pPr>
  </w:style>
  <w:style w:type="character" w:styleId="FootnoteReference">
    <w:name w:val="footnote reference"/>
    <w:basedOn w:val="DefaultParagraphFont"/>
    <w:semiHidden/>
    <w:rsid w:val="00EE565F"/>
    <w:rPr>
      <w:rFonts w:ascii="Times New Roman" w:hAnsi="Times New Roman"/>
      <w:position w:val="6"/>
      <w:sz w:val="22"/>
      <w:vertAlign w:val="baseline"/>
    </w:rPr>
  </w:style>
  <w:style w:type="paragraph" w:styleId="FootnoteText">
    <w:name w:val="footnote text"/>
    <w:basedOn w:val="BodyText"/>
    <w:rsid w:val="00EE565F"/>
    <w:pPr>
      <w:tabs>
        <w:tab w:val="left" w:pos="284"/>
      </w:tabs>
      <w:spacing w:before="80" w:line="260" w:lineRule="exact"/>
      <w:ind w:left="284" w:hanging="284"/>
    </w:pPr>
    <w:rPr>
      <w:sz w:val="22"/>
    </w:rPr>
  </w:style>
  <w:style w:type="paragraph" w:customStyle="1" w:styleId="InformationRequest">
    <w:name w:val="Information Request"/>
    <w:basedOn w:val="Finding"/>
    <w:next w:val="BodyText"/>
    <w:rsid w:val="00EE565F"/>
    <w:pPr>
      <w:spacing w:before="360" w:after="120"/>
    </w:pPr>
    <w:rPr>
      <w:rFonts w:ascii="Arial" w:hAnsi="Arial"/>
      <w:sz w:val="24"/>
    </w:rPr>
  </w:style>
  <w:style w:type="paragraph" w:customStyle="1" w:styleId="Jurisdictioncommentsbodytext">
    <w:name w:val="Jurisdiction comments body text"/>
    <w:rsid w:val="00EE565F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EE565F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EE565F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EE565F"/>
    <w:pPr>
      <w:numPr>
        <w:numId w:val="6"/>
      </w:numPr>
      <w:spacing w:before="120"/>
    </w:pPr>
  </w:style>
  <w:style w:type="paragraph" w:styleId="ListBullet2">
    <w:name w:val="List Bullet 2"/>
    <w:basedOn w:val="BodyText"/>
    <w:rsid w:val="00EE565F"/>
    <w:pPr>
      <w:numPr>
        <w:numId w:val="8"/>
      </w:numPr>
      <w:spacing w:before="120"/>
    </w:pPr>
  </w:style>
  <w:style w:type="paragraph" w:styleId="ListBullet3">
    <w:name w:val="List Bullet 3"/>
    <w:basedOn w:val="BodyText"/>
    <w:rsid w:val="00EE565F"/>
    <w:pPr>
      <w:numPr>
        <w:numId w:val="10"/>
      </w:numPr>
      <w:spacing w:before="120"/>
    </w:pPr>
  </w:style>
  <w:style w:type="paragraph" w:styleId="ListNumber">
    <w:name w:val="List Number"/>
    <w:basedOn w:val="BodyText"/>
    <w:rsid w:val="00EE565F"/>
    <w:pPr>
      <w:numPr>
        <w:numId w:val="32"/>
      </w:numPr>
      <w:spacing w:before="120"/>
    </w:pPr>
  </w:style>
  <w:style w:type="paragraph" w:styleId="ListNumber2">
    <w:name w:val="List Number 2"/>
    <w:basedOn w:val="ListNumber"/>
    <w:rsid w:val="00EE565F"/>
    <w:pPr>
      <w:numPr>
        <w:ilvl w:val="1"/>
      </w:numPr>
    </w:pPr>
  </w:style>
  <w:style w:type="paragraph" w:styleId="ListNumber3">
    <w:name w:val="List Number 3"/>
    <w:basedOn w:val="ListNumber2"/>
    <w:rsid w:val="00EE565F"/>
    <w:pPr>
      <w:numPr>
        <w:ilvl w:val="2"/>
      </w:numPr>
    </w:pPr>
  </w:style>
  <w:style w:type="character" w:customStyle="1" w:styleId="NoteLabel">
    <w:name w:val="Note Label"/>
    <w:basedOn w:val="DefaultParagraphFont"/>
    <w:rsid w:val="00EE565F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EE565F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EE565F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EE565F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EE565F"/>
    <w:pPr>
      <w:spacing w:before="120" w:line="280" w:lineRule="exact"/>
      <w:ind w:left="340"/>
    </w:pPr>
    <w:rPr>
      <w:sz w:val="24"/>
    </w:rPr>
  </w:style>
  <w:style w:type="paragraph" w:customStyle="1" w:styleId="QuoteBullet">
    <w:name w:val="Quote Bullet"/>
    <w:basedOn w:val="Quote"/>
    <w:rsid w:val="00EE565F"/>
    <w:pPr>
      <w:numPr>
        <w:numId w:val="14"/>
      </w:numPr>
    </w:pPr>
  </w:style>
  <w:style w:type="paragraph" w:customStyle="1" w:styleId="Rec">
    <w:name w:val="Rec"/>
    <w:basedOn w:val="BodyText"/>
    <w:rsid w:val="00EE565F"/>
    <w:pPr>
      <w:keepLines/>
      <w:spacing w:before="180"/>
    </w:pPr>
    <w:rPr>
      <w:b/>
      <w:i/>
    </w:rPr>
  </w:style>
  <w:style w:type="paragraph" w:customStyle="1" w:styleId="RecBullet">
    <w:name w:val="Rec Bullet"/>
    <w:basedOn w:val="Rec"/>
    <w:rsid w:val="00EE565F"/>
    <w:pPr>
      <w:numPr>
        <w:numId w:val="15"/>
      </w:numPr>
      <w:spacing w:before="80"/>
    </w:pPr>
  </w:style>
  <w:style w:type="paragraph" w:customStyle="1" w:styleId="RecB">
    <w:name w:val="RecB"/>
    <w:basedOn w:val="Normal"/>
    <w:rsid w:val="00EE565F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rsid w:val="00EE565F"/>
    <w:pPr>
      <w:numPr>
        <w:numId w:val="16"/>
      </w:numPr>
      <w:spacing w:before="80"/>
    </w:pPr>
  </w:style>
  <w:style w:type="paragraph" w:customStyle="1" w:styleId="RecBNoTitle">
    <w:name w:val="RecB NoTitle"/>
    <w:basedOn w:val="RecB"/>
    <w:rsid w:val="00EE565F"/>
    <w:pPr>
      <w:spacing w:before="240"/>
    </w:pPr>
  </w:style>
  <w:style w:type="paragraph" w:customStyle="1" w:styleId="Reference">
    <w:name w:val="Reference"/>
    <w:basedOn w:val="BodyText"/>
    <w:rsid w:val="00EE565F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EE565F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EE565F"/>
    <w:pPr>
      <w:keepNext/>
      <w:keepLines/>
      <w:framePr w:w="2155" w:hSpace="227" w:vSpace="181" w:wrap="around" w:vAnchor="text" w:hAnchor="page" w:xAlign="outside" w:y="1"/>
      <w:jc w:val="left"/>
    </w:pPr>
    <w:rPr>
      <w:i/>
      <w:sz w:val="24"/>
    </w:rPr>
  </w:style>
  <w:style w:type="paragraph" w:customStyle="1" w:styleId="SideNoteBullet">
    <w:name w:val="Side Note Bullet"/>
    <w:basedOn w:val="SideNote"/>
    <w:next w:val="BodyText"/>
    <w:semiHidden/>
    <w:rsid w:val="00EE565F"/>
    <w:pPr>
      <w:framePr w:wrap="around"/>
      <w:numPr>
        <w:numId w:val="17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EE565F"/>
    <w:pPr>
      <w:framePr w:wrap="around"/>
    </w:pPr>
  </w:style>
  <w:style w:type="paragraph" w:customStyle="1" w:styleId="TableBodyText">
    <w:name w:val="Table Body Text"/>
    <w:basedOn w:val="BodyText"/>
    <w:rsid w:val="00EE565F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customStyle="1" w:styleId="TableBullet">
    <w:name w:val="Table Bullet"/>
    <w:basedOn w:val="TableBodyText"/>
    <w:rsid w:val="00EE565F"/>
    <w:pPr>
      <w:numPr>
        <w:numId w:val="18"/>
      </w:numPr>
      <w:jc w:val="left"/>
    </w:pPr>
  </w:style>
  <w:style w:type="paragraph" w:customStyle="1" w:styleId="TableColumnHeading">
    <w:name w:val="Table Column Heading"/>
    <w:basedOn w:val="TableBodyText"/>
    <w:rsid w:val="00EE565F"/>
    <w:pPr>
      <w:spacing w:before="80" w:after="80"/>
    </w:pPr>
    <w:rPr>
      <w:i/>
    </w:rPr>
  </w:style>
  <w:style w:type="paragraph" w:styleId="TOC2">
    <w:name w:val="toc 2"/>
    <w:basedOn w:val="BodyText"/>
    <w:semiHidden/>
    <w:rsid w:val="00EE565F"/>
    <w:pPr>
      <w:tabs>
        <w:tab w:val="right" w:pos="8789"/>
      </w:tabs>
      <w:ind w:left="510" w:right="851" w:hanging="510"/>
      <w:jc w:val="left"/>
    </w:pPr>
    <w:rPr>
      <w:b/>
    </w:rPr>
  </w:style>
  <w:style w:type="paragraph" w:styleId="TOC3">
    <w:name w:val="toc 3"/>
    <w:basedOn w:val="TOC2"/>
    <w:semiHidden/>
    <w:rsid w:val="00EE565F"/>
    <w:pPr>
      <w:spacing w:before="60"/>
      <w:ind w:left="1190" w:hanging="680"/>
    </w:pPr>
    <w:rPr>
      <w:b w:val="0"/>
    </w:rPr>
  </w:style>
  <w:style w:type="paragraph" w:styleId="TableofFigures">
    <w:name w:val="table of figures"/>
    <w:basedOn w:val="TOC3"/>
    <w:next w:val="BodyText"/>
    <w:semiHidden/>
    <w:rsid w:val="00EE565F"/>
    <w:pPr>
      <w:ind w:left="737" w:hanging="737"/>
    </w:pPr>
  </w:style>
  <w:style w:type="paragraph" w:customStyle="1" w:styleId="TableTitle">
    <w:name w:val="Table Title"/>
    <w:basedOn w:val="Caption"/>
    <w:next w:val="Subtitle"/>
    <w:rsid w:val="00EE565F"/>
    <w:rPr>
      <w:sz w:val="24"/>
    </w:rPr>
  </w:style>
  <w:style w:type="paragraph" w:customStyle="1" w:styleId="TableUnitsRow">
    <w:name w:val="Table Units Row"/>
    <w:basedOn w:val="TableBodyText"/>
    <w:rsid w:val="00EE565F"/>
    <w:pPr>
      <w:spacing w:before="80" w:after="80"/>
    </w:pPr>
  </w:style>
  <w:style w:type="paragraph" w:styleId="TOC1">
    <w:name w:val="toc 1"/>
    <w:basedOn w:val="Normal"/>
    <w:next w:val="TOC2"/>
    <w:semiHidden/>
    <w:rsid w:val="00EE565F"/>
    <w:pPr>
      <w:tabs>
        <w:tab w:val="right" w:pos="8789"/>
      </w:tabs>
      <w:spacing w:before="480" w:after="60" w:line="320" w:lineRule="exact"/>
      <w:ind w:left="1191" w:right="851" w:hanging="1191"/>
    </w:pPr>
    <w:rPr>
      <w:b/>
      <w:caps/>
    </w:rPr>
  </w:style>
  <w:style w:type="paragraph" w:styleId="TOC4">
    <w:name w:val="toc 4"/>
    <w:basedOn w:val="TOC3"/>
    <w:semiHidden/>
    <w:rsid w:val="00EE565F"/>
    <w:pPr>
      <w:ind w:left="1191" w:firstLine="0"/>
    </w:pPr>
  </w:style>
  <w:style w:type="character" w:customStyle="1" w:styleId="BodyTextChar">
    <w:name w:val="Body Text Char"/>
    <w:basedOn w:val="DefaultParagraphFont"/>
    <w:link w:val="BodyText"/>
    <w:rsid w:val="00435354"/>
    <w:rPr>
      <w:sz w:val="26"/>
    </w:rPr>
  </w:style>
  <w:style w:type="character" w:customStyle="1" w:styleId="NoteChar">
    <w:name w:val="Note Char"/>
    <w:basedOn w:val="DefaultParagraphFont"/>
    <w:link w:val="Note"/>
    <w:rsid w:val="00435354"/>
    <w:rPr>
      <w:rFonts w:ascii="Arial" w:hAnsi="Arial"/>
      <w:sz w:val="18"/>
    </w:rPr>
  </w:style>
  <w:style w:type="character" w:customStyle="1" w:styleId="SourceChar">
    <w:name w:val="Source Char"/>
    <w:basedOn w:val="NoteChar"/>
    <w:link w:val="Source"/>
    <w:rsid w:val="00435354"/>
    <w:rPr>
      <w:rFonts w:ascii="Arial" w:hAnsi="Arial"/>
      <w:sz w:val="18"/>
    </w:rPr>
  </w:style>
  <w:style w:type="character" w:customStyle="1" w:styleId="BoxChar">
    <w:name w:val="Box Char"/>
    <w:basedOn w:val="DefaultParagraphFont"/>
    <w:link w:val="Box"/>
    <w:rsid w:val="00D06B88"/>
    <w:rPr>
      <w:rFonts w:ascii="Arial" w:hAnsi="Arial"/>
      <w:sz w:val="22"/>
    </w:rPr>
  </w:style>
  <w:style w:type="character" w:customStyle="1" w:styleId="BoxTitleChar">
    <w:name w:val="Box Title Char"/>
    <w:basedOn w:val="DefaultParagraphFont"/>
    <w:link w:val="BoxTitle"/>
    <w:rsid w:val="00D06B88"/>
    <w:rPr>
      <w:rFonts w:ascii="Arial" w:hAnsi="Arial"/>
      <w:b/>
      <w:sz w:val="24"/>
      <w:szCs w:val="24"/>
    </w:rPr>
  </w:style>
  <w:style w:type="character" w:customStyle="1" w:styleId="FigureChar">
    <w:name w:val="Figure Char"/>
    <w:basedOn w:val="DefaultParagraphFont"/>
    <w:link w:val="Figure"/>
    <w:rsid w:val="00D06B88"/>
    <w:rPr>
      <w:sz w:val="26"/>
    </w:rPr>
  </w:style>
  <w:style w:type="character" w:customStyle="1" w:styleId="FigureTitleChar">
    <w:name w:val="Figure Title Char"/>
    <w:basedOn w:val="DefaultParagraphFont"/>
    <w:link w:val="FigureTitle"/>
    <w:rsid w:val="00D06B88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EE565F"/>
    <w:rPr>
      <w:rFonts w:ascii="Tahoma" w:hAnsi="Tahoma" w:cs="Tahoma"/>
      <w:sz w:val="16"/>
      <w:szCs w:val="16"/>
    </w:rPr>
  </w:style>
  <w:style w:type="character" w:customStyle="1" w:styleId="BoxSpaceChar">
    <w:name w:val="Box Space Char"/>
    <w:basedOn w:val="DefaultParagraphFont"/>
    <w:link w:val="BoxSpace"/>
    <w:rsid w:val="0056777C"/>
    <w:rPr>
      <w:sz w:val="26"/>
      <w:lang w:val="en-AU" w:eastAsia="en-AU" w:bidi="ar-SA"/>
    </w:rPr>
  </w:style>
  <w:style w:type="paragraph" w:customStyle="1" w:styleId="BoxSpaceAbove">
    <w:name w:val="Box Space Above"/>
    <w:basedOn w:val="BodyText"/>
    <w:rsid w:val="00EE565F"/>
    <w:pPr>
      <w:keepNext/>
      <w:spacing w:before="360" w:line="80" w:lineRule="exact"/>
      <w:jc w:val="left"/>
    </w:pPr>
  </w:style>
  <w:style w:type="paragraph" w:customStyle="1" w:styleId="RecBBullet2">
    <w:name w:val="RecB Bullet 2"/>
    <w:basedOn w:val="ListBullet2"/>
    <w:semiHidden/>
    <w:rsid w:val="00EE565F"/>
    <w:pPr>
      <w:pBdr>
        <w:left w:val="single" w:sz="24" w:space="29" w:color="C0C0C0"/>
      </w:pBdr>
    </w:pPr>
    <w:rPr>
      <w:b/>
      <w:i/>
    </w:rPr>
  </w:style>
  <w:style w:type="character" w:customStyle="1" w:styleId="BalloonTextChar">
    <w:name w:val="Balloon Text Char"/>
    <w:basedOn w:val="DefaultParagraphFont"/>
    <w:link w:val="BalloonText"/>
    <w:rsid w:val="00EE565F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EE565F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EE565F"/>
    <w:pPr>
      <w:numPr>
        <w:numId w:val="48"/>
      </w:numPr>
      <w:tabs>
        <w:tab w:val="left" w:pos="907"/>
      </w:tabs>
      <w:spacing w:before="60" w:line="280" w:lineRule="atLeast"/>
      <w:ind w:left="907" w:hanging="340"/>
    </w:pPr>
    <w:rPr>
      <w:rFonts w:ascii="Arial" w:hAnsi="Arial"/>
      <w:sz w:val="22"/>
    </w:rPr>
  </w:style>
  <w:style w:type="character" w:styleId="Emphasis">
    <w:name w:val="Emphasis"/>
    <w:basedOn w:val="DefaultParagraphFont"/>
    <w:rsid w:val="00EE565F"/>
    <w:rPr>
      <w:i/>
      <w:iCs/>
    </w:rPr>
  </w:style>
  <w:style w:type="paragraph" w:customStyle="1" w:styleId="BoxQuoteBullet">
    <w:name w:val="Box Quote Bullet"/>
    <w:basedOn w:val="BoxQuote"/>
    <w:next w:val="Box"/>
    <w:rsid w:val="00EE565F"/>
    <w:pPr>
      <w:numPr>
        <w:numId w:val="46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EE565F"/>
    <w:pPr>
      <w:numPr>
        <w:numId w:val="47"/>
      </w:numPr>
      <w:ind w:left="340" w:hanging="340"/>
    </w:pPr>
    <w:rPr>
      <w:rFonts w:ascii="Arial" w:hAnsi="Arial"/>
      <w:i/>
      <w:sz w:val="24"/>
    </w:rPr>
  </w:style>
  <w:style w:type="paragraph" w:customStyle="1" w:styleId="BoxSpaceBelow">
    <w:name w:val="Box Space Below"/>
    <w:basedOn w:val="Box"/>
    <w:rsid w:val="00EE565F"/>
    <w:pPr>
      <w:keepNext w:val="0"/>
      <w:spacing w:before="60" w:after="60" w:line="80" w:lineRule="exact"/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565F"/>
    <w:rPr>
      <w:sz w:val="26"/>
      <w:szCs w:val="24"/>
    </w:rPr>
  </w:style>
  <w:style w:type="paragraph" w:styleId="Heading1">
    <w:name w:val="heading 1"/>
    <w:basedOn w:val="BodyText"/>
    <w:next w:val="BodyText"/>
    <w:rsid w:val="00EE565F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EE565F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EE565F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EE565F"/>
    <w:pPr>
      <w:spacing w:before="480"/>
      <w:outlineLvl w:val="3"/>
    </w:pPr>
    <w:rPr>
      <w:b w:val="0"/>
      <w:i/>
      <w:sz w:val="24"/>
    </w:rPr>
  </w:style>
  <w:style w:type="paragraph" w:styleId="Heading5">
    <w:name w:val="heading 5"/>
    <w:basedOn w:val="Heading4"/>
    <w:next w:val="BodyText"/>
    <w:qFormat/>
    <w:rsid w:val="00EE565F"/>
    <w:pPr>
      <w:outlineLvl w:val="4"/>
    </w:pPr>
    <w:rPr>
      <w:rFonts w:ascii="Times New Roman" w:hAnsi="Times New Roman"/>
      <w:sz w:val="26"/>
    </w:rPr>
  </w:style>
  <w:style w:type="paragraph" w:styleId="Heading6">
    <w:name w:val="heading 6"/>
    <w:basedOn w:val="BodyText"/>
    <w:next w:val="BodyText"/>
    <w:rsid w:val="00EE565F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EE565F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EE565F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EE565F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EE56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E565F"/>
  </w:style>
  <w:style w:type="paragraph" w:styleId="BodyText">
    <w:name w:val="Body Text"/>
    <w:link w:val="BodyTextChar"/>
    <w:qFormat/>
    <w:rsid w:val="00EE565F"/>
    <w:pPr>
      <w:spacing w:before="240" w:line="320" w:lineRule="atLeast"/>
      <w:jc w:val="both"/>
    </w:pPr>
    <w:rPr>
      <w:sz w:val="26"/>
    </w:rPr>
  </w:style>
  <w:style w:type="paragraph" w:styleId="Footer">
    <w:name w:val="footer"/>
    <w:basedOn w:val="BodyText"/>
    <w:semiHidden/>
    <w:rsid w:val="00EE565F"/>
    <w:pPr>
      <w:spacing w:before="80" w:line="200" w:lineRule="exact"/>
      <w:ind w:right="6"/>
      <w:jc w:val="left"/>
    </w:pPr>
    <w:rPr>
      <w:caps/>
      <w:spacing w:val="-4"/>
      <w:sz w:val="16"/>
    </w:rPr>
  </w:style>
  <w:style w:type="paragraph" w:customStyle="1" w:styleId="FooterEnd">
    <w:name w:val="Footer End"/>
    <w:basedOn w:val="Footer"/>
    <w:rsid w:val="00EE565F"/>
    <w:pPr>
      <w:spacing w:before="0" w:line="20" w:lineRule="exact"/>
    </w:pPr>
  </w:style>
  <w:style w:type="paragraph" w:styleId="Header">
    <w:name w:val="header"/>
    <w:basedOn w:val="BodyText"/>
    <w:rsid w:val="00EE565F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EE565F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EE565F"/>
  </w:style>
  <w:style w:type="paragraph" w:customStyle="1" w:styleId="HeaderOdd">
    <w:name w:val="Header Odd"/>
    <w:basedOn w:val="Header"/>
    <w:semiHidden/>
    <w:rsid w:val="00EE565F"/>
  </w:style>
  <w:style w:type="character" w:styleId="PageNumber">
    <w:name w:val="page number"/>
    <w:basedOn w:val="DefaultParagraphFont"/>
    <w:rsid w:val="00EE565F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EE565F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link w:val="BoxChar"/>
    <w:qFormat/>
    <w:rsid w:val="00EE565F"/>
    <w:pPr>
      <w:keepNext/>
      <w:spacing w:before="120" w:line="280" w:lineRule="atLeast"/>
    </w:pPr>
    <w:rPr>
      <w:rFonts w:ascii="Arial" w:hAnsi="Arial"/>
      <w:sz w:val="22"/>
    </w:rPr>
  </w:style>
  <w:style w:type="paragraph" w:customStyle="1" w:styleId="BoxContinued">
    <w:name w:val="Box Continued"/>
    <w:basedOn w:val="BodyText"/>
    <w:next w:val="BodyText"/>
    <w:semiHidden/>
    <w:rsid w:val="00EE565F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EE565F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EE565F"/>
    <w:rPr>
      <w:b w:val="0"/>
      <w:i/>
    </w:rPr>
  </w:style>
  <w:style w:type="paragraph" w:customStyle="1" w:styleId="BoxListBullet">
    <w:name w:val="Box List Bullet"/>
    <w:basedOn w:val="BodyText"/>
    <w:rsid w:val="00EE565F"/>
    <w:pPr>
      <w:keepNext/>
      <w:numPr>
        <w:numId w:val="1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EE565F"/>
    <w:pPr>
      <w:keepNext/>
      <w:numPr>
        <w:numId w:val="2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EE565F"/>
    <w:pPr>
      <w:keepNext/>
      <w:numPr>
        <w:numId w:val="39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EE565F"/>
    <w:pPr>
      <w:numPr>
        <w:ilvl w:val="1"/>
      </w:numPr>
    </w:pPr>
  </w:style>
  <w:style w:type="paragraph" w:customStyle="1" w:styleId="BoxQuote">
    <w:name w:val="Box Quote"/>
    <w:basedOn w:val="BodyText"/>
    <w:next w:val="Box"/>
    <w:rsid w:val="00EE565F"/>
    <w:pPr>
      <w:keepNext/>
      <w:spacing w:before="60" w:line="260" w:lineRule="exact"/>
      <w:ind w:left="284"/>
    </w:pPr>
    <w:rPr>
      <w:rFonts w:ascii="Arial" w:hAnsi="Arial"/>
      <w:sz w:val="20"/>
    </w:rPr>
  </w:style>
  <w:style w:type="paragraph" w:customStyle="1" w:styleId="Note">
    <w:name w:val="Note"/>
    <w:basedOn w:val="BodyText"/>
    <w:next w:val="BodyText"/>
    <w:link w:val="NoteChar"/>
    <w:rsid w:val="00EE565F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EE565F"/>
    <w:pPr>
      <w:spacing w:after="120"/>
    </w:pPr>
  </w:style>
  <w:style w:type="paragraph" w:customStyle="1" w:styleId="BoxSource">
    <w:name w:val="Box Source"/>
    <w:basedOn w:val="Source"/>
    <w:next w:val="BodyText"/>
    <w:rsid w:val="00EE565F"/>
    <w:pPr>
      <w:spacing w:before="180" w:after="0"/>
    </w:pPr>
  </w:style>
  <w:style w:type="paragraph" w:customStyle="1" w:styleId="BoxSpace">
    <w:name w:val="Box Space"/>
    <w:basedOn w:val="BodyText"/>
    <w:link w:val="BoxSpaceChar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EE565F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link w:val="BoxTitleChar"/>
    <w:rsid w:val="00EE565F"/>
    <w:pPr>
      <w:spacing w:before="120" w:after="0"/>
      <w:ind w:left="1304" w:hanging="1304"/>
    </w:pPr>
    <w:rPr>
      <w:sz w:val="24"/>
    </w:rPr>
  </w:style>
  <w:style w:type="paragraph" w:customStyle="1" w:styleId="BoxSubtitle">
    <w:name w:val="Box Subtitle"/>
    <w:basedOn w:val="BoxTitle"/>
    <w:next w:val="Normal"/>
    <w:rsid w:val="00EE565F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EE565F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EE565F"/>
    <w:pPr>
      <w:ind w:left="907"/>
    </w:pPr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rsid w:val="00EE565F"/>
    <w:rPr>
      <w:b/>
      <w:vanish/>
      <w:color w:val="FF00FF"/>
      <w:sz w:val="20"/>
    </w:rPr>
  </w:style>
  <w:style w:type="paragraph" w:styleId="CommentText">
    <w:name w:val="annotation text"/>
    <w:basedOn w:val="Normal"/>
    <w:semiHidden/>
    <w:rsid w:val="00EE565F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EE565F"/>
  </w:style>
  <w:style w:type="character" w:customStyle="1" w:styleId="DocumentInfo">
    <w:name w:val="Document Info"/>
    <w:basedOn w:val="DefaultParagraphFont"/>
    <w:semiHidden/>
    <w:rsid w:val="00EE565F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EE565F"/>
    <w:rPr>
      <w:b/>
      <w:color w:val="FF0000"/>
      <w:sz w:val="24"/>
      <w:u w:val="dotted"/>
    </w:rPr>
  </w:style>
  <w:style w:type="paragraph" w:customStyle="1" w:styleId="Figure">
    <w:name w:val="Figure"/>
    <w:basedOn w:val="BodyText"/>
    <w:link w:val="FigureChar"/>
    <w:rsid w:val="00EE565F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link w:val="FigureTitleChar"/>
    <w:rsid w:val="00EE565F"/>
    <w:rPr>
      <w:sz w:val="24"/>
    </w:rPr>
  </w:style>
  <w:style w:type="paragraph" w:styleId="Subtitle">
    <w:name w:val="Subtitle"/>
    <w:basedOn w:val="Caption"/>
    <w:link w:val="SubtitleChar"/>
    <w:rsid w:val="00EE565F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EE565F"/>
    <w:pPr>
      <w:keepLines/>
      <w:spacing w:before="180"/>
    </w:pPr>
    <w:rPr>
      <w:i/>
    </w:rPr>
  </w:style>
  <w:style w:type="paragraph" w:customStyle="1" w:styleId="FindingBullet">
    <w:name w:val="Finding Bullet"/>
    <w:basedOn w:val="Finding"/>
    <w:rsid w:val="00EE565F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rsid w:val="00EE565F"/>
    <w:pPr>
      <w:spacing w:before="240"/>
    </w:pPr>
  </w:style>
  <w:style w:type="paragraph" w:customStyle="1" w:styleId="RecTitle">
    <w:name w:val="Rec Title"/>
    <w:basedOn w:val="BodyText"/>
    <w:next w:val="Normal"/>
    <w:rsid w:val="00EE565F"/>
    <w:pPr>
      <w:keepNext/>
      <w:keepLines/>
    </w:pPr>
    <w:rPr>
      <w:caps/>
      <w:sz w:val="20"/>
    </w:rPr>
  </w:style>
  <w:style w:type="paragraph" w:customStyle="1" w:styleId="FindingTitle">
    <w:name w:val="Finding Title"/>
    <w:basedOn w:val="RecTitle"/>
    <w:next w:val="Finding"/>
    <w:rsid w:val="00EE565F"/>
    <w:pPr>
      <w:framePr w:wrap="notBeside" w:hAnchor="text"/>
    </w:pPr>
  </w:style>
  <w:style w:type="character" w:styleId="FootnoteReference">
    <w:name w:val="footnote reference"/>
    <w:basedOn w:val="DefaultParagraphFont"/>
    <w:semiHidden/>
    <w:rsid w:val="00EE565F"/>
    <w:rPr>
      <w:rFonts w:ascii="Times New Roman" w:hAnsi="Times New Roman"/>
      <w:position w:val="6"/>
      <w:sz w:val="22"/>
      <w:vertAlign w:val="baseline"/>
    </w:rPr>
  </w:style>
  <w:style w:type="paragraph" w:styleId="FootnoteText">
    <w:name w:val="footnote text"/>
    <w:basedOn w:val="BodyText"/>
    <w:rsid w:val="00EE565F"/>
    <w:pPr>
      <w:tabs>
        <w:tab w:val="left" w:pos="284"/>
      </w:tabs>
      <w:spacing w:before="80" w:line="260" w:lineRule="exact"/>
      <w:ind w:left="284" w:hanging="284"/>
    </w:pPr>
    <w:rPr>
      <w:sz w:val="22"/>
    </w:rPr>
  </w:style>
  <w:style w:type="paragraph" w:customStyle="1" w:styleId="InformationRequest">
    <w:name w:val="Information Request"/>
    <w:basedOn w:val="Finding"/>
    <w:next w:val="BodyText"/>
    <w:rsid w:val="00EE565F"/>
    <w:pPr>
      <w:spacing w:before="360" w:after="120"/>
    </w:pPr>
    <w:rPr>
      <w:rFonts w:ascii="Arial" w:hAnsi="Arial"/>
      <w:sz w:val="24"/>
    </w:rPr>
  </w:style>
  <w:style w:type="paragraph" w:customStyle="1" w:styleId="Jurisdictioncommentsbodytext">
    <w:name w:val="Jurisdiction comments body text"/>
    <w:rsid w:val="00EE565F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EE565F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EE565F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EE565F"/>
    <w:pPr>
      <w:numPr>
        <w:numId w:val="6"/>
      </w:numPr>
      <w:spacing w:before="120"/>
    </w:pPr>
  </w:style>
  <w:style w:type="paragraph" w:styleId="ListBullet2">
    <w:name w:val="List Bullet 2"/>
    <w:basedOn w:val="BodyText"/>
    <w:rsid w:val="00EE565F"/>
    <w:pPr>
      <w:numPr>
        <w:numId w:val="8"/>
      </w:numPr>
      <w:spacing w:before="120"/>
    </w:pPr>
  </w:style>
  <w:style w:type="paragraph" w:styleId="ListBullet3">
    <w:name w:val="List Bullet 3"/>
    <w:basedOn w:val="BodyText"/>
    <w:rsid w:val="00EE565F"/>
    <w:pPr>
      <w:numPr>
        <w:numId w:val="10"/>
      </w:numPr>
      <w:spacing w:before="120"/>
    </w:pPr>
  </w:style>
  <w:style w:type="paragraph" w:styleId="ListNumber">
    <w:name w:val="List Number"/>
    <w:basedOn w:val="BodyText"/>
    <w:rsid w:val="00EE565F"/>
    <w:pPr>
      <w:numPr>
        <w:numId w:val="32"/>
      </w:numPr>
      <w:spacing w:before="120"/>
    </w:pPr>
  </w:style>
  <w:style w:type="paragraph" w:styleId="ListNumber2">
    <w:name w:val="List Number 2"/>
    <w:basedOn w:val="ListNumber"/>
    <w:rsid w:val="00EE565F"/>
    <w:pPr>
      <w:numPr>
        <w:ilvl w:val="1"/>
      </w:numPr>
    </w:pPr>
  </w:style>
  <w:style w:type="paragraph" w:styleId="ListNumber3">
    <w:name w:val="List Number 3"/>
    <w:basedOn w:val="ListNumber2"/>
    <w:rsid w:val="00EE565F"/>
    <w:pPr>
      <w:numPr>
        <w:ilvl w:val="2"/>
      </w:numPr>
    </w:pPr>
  </w:style>
  <w:style w:type="character" w:customStyle="1" w:styleId="NoteLabel">
    <w:name w:val="Note Label"/>
    <w:basedOn w:val="DefaultParagraphFont"/>
    <w:rsid w:val="00EE565F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EE565F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EE565F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EE565F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EE565F"/>
    <w:pPr>
      <w:spacing w:before="120" w:line="280" w:lineRule="exact"/>
      <w:ind w:left="340"/>
    </w:pPr>
    <w:rPr>
      <w:sz w:val="24"/>
    </w:rPr>
  </w:style>
  <w:style w:type="paragraph" w:customStyle="1" w:styleId="QuoteBullet">
    <w:name w:val="Quote Bullet"/>
    <w:basedOn w:val="Quote"/>
    <w:rsid w:val="00EE565F"/>
    <w:pPr>
      <w:numPr>
        <w:numId w:val="14"/>
      </w:numPr>
    </w:pPr>
  </w:style>
  <w:style w:type="paragraph" w:customStyle="1" w:styleId="Rec">
    <w:name w:val="Rec"/>
    <w:basedOn w:val="BodyText"/>
    <w:rsid w:val="00EE565F"/>
    <w:pPr>
      <w:keepLines/>
      <w:spacing w:before="180"/>
    </w:pPr>
    <w:rPr>
      <w:b/>
      <w:i/>
    </w:rPr>
  </w:style>
  <w:style w:type="paragraph" w:customStyle="1" w:styleId="RecBullet">
    <w:name w:val="Rec Bullet"/>
    <w:basedOn w:val="Rec"/>
    <w:rsid w:val="00EE565F"/>
    <w:pPr>
      <w:numPr>
        <w:numId w:val="15"/>
      </w:numPr>
      <w:spacing w:before="80"/>
    </w:pPr>
  </w:style>
  <w:style w:type="paragraph" w:customStyle="1" w:styleId="RecB">
    <w:name w:val="RecB"/>
    <w:basedOn w:val="Normal"/>
    <w:rsid w:val="00EE565F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rsid w:val="00EE565F"/>
    <w:pPr>
      <w:numPr>
        <w:numId w:val="16"/>
      </w:numPr>
      <w:spacing w:before="80"/>
    </w:pPr>
  </w:style>
  <w:style w:type="paragraph" w:customStyle="1" w:styleId="RecBNoTitle">
    <w:name w:val="RecB NoTitle"/>
    <w:basedOn w:val="RecB"/>
    <w:rsid w:val="00EE565F"/>
    <w:pPr>
      <w:spacing w:before="240"/>
    </w:pPr>
  </w:style>
  <w:style w:type="paragraph" w:customStyle="1" w:styleId="Reference">
    <w:name w:val="Reference"/>
    <w:basedOn w:val="BodyText"/>
    <w:rsid w:val="00EE565F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EE565F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EE565F"/>
    <w:pPr>
      <w:keepNext/>
      <w:keepLines/>
      <w:framePr w:w="2155" w:hSpace="227" w:vSpace="181" w:wrap="around" w:vAnchor="text" w:hAnchor="page" w:xAlign="outside" w:y="1"/>
      <w:jc w:val="left"/>
    </w:pPr>
    <w:rPr>
      <w:i/>
      <w:sz w:val="24"/>
    </w:rPr>
  </w:style>
  <w:style w:type="paragraph" w:customStyle="1" w:styleId="SideNoteBullet">
    <w:name w:val="Side Note Bullet"/>
    <w:basedOn w:val="SideNote"/>
    <w:next w:val="BodyText"/>
    <w:semiHidden/>
    <w:rsid w:val="00EE565F"/>
    <w:pPr>
      <w:framePr w:wrap="around"/>
      <w:numPr>
        <w:numId w:val="17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EE565F"/>
    <w:pPr>
      <w:framePr w:wrap="around"/>
    </w:pPr>
  </w:style>
  <w:style w:type="paragraph" w:customStyle="1" w:styleId="TableBodyText">
    <w:name w:val="Table Body Text"/>
    <w:basedOn w:val="BodyText"/>
    <w:rsid w:val="00EE565F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customStyle="1" w:styleId="TableBullet">
    <w:name w:val="Table Bullet"/>
    <w:basedOn w:val="TableBodyText"/>
    <w:rsid w:val="00EE565F"/>
    <w:pPr>
      <w:numPr>
        <w:numId w:val="18"/>
      </w:numPr>
      <w:jc w:val="left"/>
    </w:pPr>
  </w:style>
  <w:style w:type="paragraph" w:customStyle="1" w:styleId="TableColumnHeading">
    <w:name w:val="Table Column Heading"/>
    <w:basedOn w:val="TableBodyText"/>
    <w:rsid w:val="00EE565F"/>
    <w:pPr>
      <w:spacing w:before="80" w:after="80"/>
    </w:pPr>
    <w:rPr>
      <w:i/>
    </w:rPr>
  </w:style>
  <w:style w:type="paragraph" w:styleId="TOC2">
    <w:name w:val="toc 2"/>
    <w:basedOn w:val="BodyText"/>
    <w:semiHidden/>
    <w:rsid w:val="00EE565F"/>
    <w:pPr>
      <w:tabs>
        <w:tab w:val="right" w:pos="8789"/>
      </w:tabs>
      <w:ind w:left="510" w:right="851" w:hanging="510"/>
      <w:jc w:val="left"/>
    </w:pPr>
    <w:rPr>
      <w:b/>
    </w:rPr>
  </w:style>
  <w:style w:type="paragraph" w:styleId="TOC3">
    <w:name w:val="toc 3"/>
    <w:basedOn w:val="TOC2"/>
    <w:semiHidden/>
    <w:rsid w:val="00EE565F"/>
    <w:pPr>
      <w:spacing w:before="60"/>
      <w:ind w:left="1190" w:hanging="680"/>
    </w:pPr>
    <w:rPr>
      <w:b w:val="0"/>
    </w:rPr>
  </w:style>
  <w:style w:type="paragraph" w:styleId="TableofFigures">
    <w:name w:val="table of figures"/>
    <w:basedOn w:val="TOC3"/>
    <w:next w:val="BodyText"/>
    <w:semiHidden/>
    <w:rsid w:val="00EE565F"/>
    <w:pPr>
      <w:ind w:left="737" w:hanging="737"/>
    </w:pPr>
  </w:style>
  <w:style w:type="paragraph" w:customStyle="1" w:styleId="TableTitle">
    <w:name w:val="Table Title"/>
    <w:basedOn w:val="Caption"/>
    <w:next w:val="Subtitle"/>
    <w:rsid w:val="00EE565F"/>
    <w:rPr>
      <w:sz w:val="24"/>
    </w:rPr>
  </w:style>
  <w:style w:type="paragraph" w:customStyle="1" w:styleId="TableUnitsRow">
    <w:name w:val="Table Units Row"/>
    <w:basedOn w:val="TableBodyText"/>
    <w:rsid w:val="00EE565F"/>
    <w:pPr>
      <w:spacing w:before="80" w:after="80"/>
    </w:pPr>
  </w:style>
  <w:style w:type="paragraph" w:styleId="TOC1">
    <w:name w:val="toc 1"/>
    <w:basedOn w:val="Normal"/>
    <w:next w:val="TOC2"/>
    <w:semiHidden/>
    <w:rsid w:val="00EE565F"/>
    <w:pPr>
      <w:tabs>
        <w:tab w:val="right" w:pos="8789"/>
      </w:tabs>
      <w:spacing w:before="480" w:after="60" w:line="320" w:lineRule="exact"/>
      <w:ind w:left="1191" w:right="851" w:hanging="1191"/>
    </w:pPr>
    <w:rPr>
      <w:b/>
      <w:caps/>
    </w:rPr>
  </w:style>
  <w:style w:type="paragraph" w:styleId="TOC4">
    <w:name w:val="toc 4"/>
    <w:basedOn w:val="TOC3"/>
    <w:semiHidden/>
    <w:rsid w:val="00EE565F"/>
    <w:pPr>
      <w:ind w:left="1191" w:firstLine="0"/>
    </w:pPr>
  </w:style>
  <w:style w:type="character" w:customStyle="1" w:styleId="BodyTextChar">
    <w:name w:val="Body Text Char"/>
    <w:basedOn w:val="DefaultParagraphFont"/>
    <w:link w:val="BodyText"/>
    <w:rsid w:val="00435354"/>
    <w:rPr>
      <w:sz w:val="26"/>
    </w:rPr>
  </w:style>
  <w:style w:type="character" w:customStyle="1" w:styleId="NoteChar">
    <w:name w:val="Note Char"/>
    <w:basedOn w:val="DefaultParagraphFont"/>
    <w:link w:val="Note"/>
    <w:rsid w:val="00435354"/>
    <w:rPr>
      <w:rFonts w:ascii="Arial" w:hAnsi="Arial"/>
      <w:sz w:val="18"/>
    </w:rPr>
  </w:style>
  <w:style w:type="character" w:customStyle="1" w:styleId="SourceChar">
    <w:name w:val="Source Char"/>
    <w:basedOn w:val="NoteChar"/>
    <w:link w:val="Source"/>
    <w:rsid w:val="00435354"/>
    <w:rPr>
      <w:rFonts w:ascii="Arial" w:hAnsi="Arial"/>
      <w:sz w:val="18"/>
    </w:rPr>
  </w:style>
  <w:style w:type="character" w:customStyle="1" w:styleId="BoxChar">
    <w:name w:val="Box Char"/>
    <w:basedOn w:val="DefaultParagraphFont"/>
    <w:link w:val="Box"/>
    <w:rsid w:val="00D06B88"/>
    <w:rPr>
      <w:rFonts w:ascii="Arial" w:hAnsi="Arial"/>
      <w:sz w:val="22"/>
    </w:rPr>
  </w:style>
  <w:style w:type="character" w:customStyle="1" w:styleId="BoxTitleChar">
    <w:name w:val="Box Title Char"/>
    <w:basedOn w:val="DefaultParagraphFont"/>
    <w:link w:val="BoxTitle"/>
    <w:rsid w:val="00D06B88"/>
    <w:rPr>
      <w:rFonts w:ascii="Arial" w:hAnsi="Arial"/>
      <w:b/>
      <w:sz w:val="24"/>
      <w:szCs w:val="24"/>
    </w:rPr>
  </w:style>
  <w:style w:type="character" w:customStyle="1" w:styleId="FigureChar">
    <w:name w:val="Figure Char"/>
    <w:basedOn w:val="DefaultParagraphFont"/>
    <w:link w:val="Figure"/>
    <w:rsid w:val="00D06B88"/>
    <w:rPr>
      <w:sz w:val="26"/>
    </w:rPr>
  </w:style>
  <w:style w:type="character" w:customStyle="1" w:styleId="FigureTitleChar">
    <w:name w:val="Figure Title Char"/>
    <w:basedOn w:val="DefaultParagraphFont"/>
    <w:link w:val="FigureTitle"/>
    <w:rsid w:val="00D06B88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EE565F"/>
    <w:rPr>
      <w:rFonts w:ascii="Tahoma" w:hAnsi="Tahoma" w:cs="Tahoma"/>
      <w:sz w:val="16"/>
      <w:szCs w:val="16"/>
    </w:rPr>
  </w:style>
  <w:style w:type="character" w:customStyle="1" w:styleId="BoxSpaceChar">
    <w:name w:val="Box Space Char"/>
    <w:basedOn w:val="DefaultParagraphFont"/>
    <w:link w:val="BoxSpace"/>
    <w:rsid w:val="0056777C"/>
    <w:rPr>
      <w:sz w:val="26"/>
      <w:lang w:val="en-AU" w:eastAsia="en-AU" w:bidi="ar-SA"/>
    </w:rPr>
  </w:style>
  <w:style w:type="paragraph" w:customStyle="1" w:styleId="BoxSpaceAbove">
    <w:name w:val="Box Space Above"/>
    <w:basedOn w:val="BodyText"/>
    <w:rsid w:val="00EE565F"/>
    <w:pPr>
      <w:keepNext/>
      <w:spacing w:before="360" w:line="80" w:lineRule="exact"/>
      <w:jc w:val="left"/>
    </w:pPr>
  </w:style>
  <w:style w:type="paragraph" w:customStyle="1" w:styleId="RecBBullet2">
    <w:name w:val="RecB Bullet 2"/>
    <w:basedOn w:val="ListBullet2"/>
    <w:semiHidden/>
    <w:rsid w:val="00EE565F"/>
    <w:pPr>
      <w:pBdr>
        <w:left w:val="single" w:sz="24" w:space="29" w:color="C0C0C0"/>
      </w:pBdr>
    </w:pPr>
    <w:rPr>
      <w:b/>
      <w:i/>
    </w:rPr>
  </w:style>
  <w:style w:type="character" w:customStyle="1" w:styleId="BalloonTextChar">
    <w:name w:val="Balloon Text Char"/>
    <w:basedOn w:val="DefaultParagraphFont"/>
    <w:link w:val="BalloonText"/>
    <w:rsid w:val="00EE565F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EE565F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EE565F"/>
    <w:pPr>
      <w:numPr>
        <w:numId w:val="48"/>
      </w:numPr>
      <w:tabs>
        <w:tab w:val="left" w:pos="907"/>
      </w:tabs>
      <w:spacing w:before="60" w:line="280" w:lineRule="atLeast"/>
      <w:ind w:left="907" w:hanging="340"/>
    </w:pPr>
    <w:rPr>
      <w:rFonts w:ascii="Arial" w:hAnsi="Arial"/>
      <w:sz w:val="22"/>
    </w:rPr>
  </w:style>
  <w:style w:type="character" w:styleId="Emphasis">
    <w:name w:val="Emphasis"/>
    <w:basedOn w:val="DefaultParagraphFont"/>
    <w:rsid w:val="00EE565F"/>
    <w:rPr>
      <w:i/>
      <w:iCs/>
    </w:rPr>
  </w:style>
  <w:style w:type="paragraph" w:customStyle="1" w:styleId="BoxQuoteBullet">
    <w:name w:val="Box Quote Bullet"/>
    <w:basedOn w:val="BoxQuote"/>
    <w:next w:val="Box"/>
    <w:rsid w:val="00EE565F"/>
    <w:pPr>
      <w:numPr>
        <w:numId w:val="46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EE565F"/>
    <w:pPr>
      <w:numPr>
        <w:numId w:val="47"/>
      </w:numPr>
      <w:ind w:left="340" w:hanging="340"/>
    </w:pPr>
    <w:rPr>
      <w:rFonts w:ascii="Arial" w:hAnsi="Arial"/>
      <w:i/>
      <w:sz w:val="24"/>
    </w:rPr>
  </w:style>
  <w:style w:type="paragraph" w:customStyle="1" w:styleId="BoxSpaceBelow">
    <w:name w:val="Box Space Below"/>
    <w:basedOn w:val="Box"/>
    <w:rsid w:val="00EE565F"/>
    <w:pPr>
      <w:keepNext w:val="0"/>
      <w:spacing w:before="60" w:after="60" w:line="80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chap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31</TotalTime>
  <Pages>2</Pages>
  <Words>531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Productivity Commission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subject>Report</dc:subject>
  <dc:creator>Helen Mignot</dc:creator>
  <dc:description>1.</dc:description>
  <cp:lastModifiedBy>Mignot, Helen</cp:lastModifiedBy>
  <cp:revision>7</cp:revision>
  <cp:lastPrinted>2013-01-23T05:31:00Z</cp:lastPrinted>
  <dcterms:created xsi:type="dcterms:W3CDTF">2013-01-16T02:28:00Z</dcterms:created>
  <dcterms:modified xsi:type="dcterms:W3CDTF">2013-01-23T05:31:00Z</dcterms:modified>
</cp:coreProperties>
</file>