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0E" w:rsidRPr="00A2518D" w:rsidRDefault="0043430E" w:rsidP="00A2518D">
      <w:pPr>
        <w:pStyle w:val="Heading2"/>
      </w:pPr>
      <w:r w:rsidRPr="00A2518D">
        <w:t xml:space="preserve">Errata </w:t>
      </w:r>
      <w:r w:rsidR="00305607" w:rsidRPr="00A2518D">
        <w:t>—</w:t>
      </w:r>
      <w:r w:rsidRPr="00A2518D">
        <w:t xml:space="preserve"> Report on Government Services 201</w:t>
      </w:r>
      <w:r w:rsidR="00E17CDA">
        <w:t>6</w:t>
      </w:r>
    </w:p>
    <w:p w:rsidR="00D8130E" w:rsidRDefault="0043430E" w:rsidP="0043430E">
      <w:pPr>
        <w:pStyle w:val="BodyText"/>
      </w:pPr>
      <w:r>
        <w:t>The followin</w:t>
      </w:r>
      <w:r w:rsidR="00435354">
        <w:t>g amendment</w:t>
      </w:r>
      <w:r w:rsidR="00281474">
        <w:t>s</w:t>
      </w:r>
      <w:r w:rsidR="00435354">
        <w:t xml:space="preserve"> w</w:t>
      </w:r>
      <w:r w:rsidR="009168E6">
        <w:t>ere</w:t>
      </w:r>
      <w:r w:rsidR="00435354">
        <w:t xml:space="preserve"> made </w:t>
      </w:r>
      <w:r>
        <w:t xml:space="preserve">since </w:t>
      </w:r>
      <w:r w:rsidR="00830EA6">
        <w:t>an earlier version of the Report</w:t>
      </w:r>
      <w:r>
        <w:t>.</w:t>
      </w:r>
      <w:r w:rsidR="003957C1">
        <w:t xml:space="preserve"> </w:t>
      </w:r>
    </w:p>
    <w:p w:rsidR="00740EB6" w:rsidRDefault="00740EB6" w:rsidP="00740EB6">
      <w:pPr>
        <w:pStyle w:val="Heading3"/>
      </w:pPr>
      <w:r>
        <w:t>Sector overview G — Housing and homelessness</w:t>
      </w:r>
    </w:p>
    <w:p w:rsidR="00361338" w:rsidRDefault="00361338" w:rsidP="00361338">
      <w:pPr>
        <w:pStyle w:val="Heading4"/>
      </w:pPr>
      <w:r>
        <w:t>Funding</w:t>
      </w:r>
    </w:p>
    <w:p w:rsidR="00361338" w:rsidRDefault="00361338" w:rsidP="00361338">
      <w:pPr>
        <w:pStyle w:val="BodyText"/>
      </w:pPr>
      <w:r>
        <w:t xml:space="preserve">The footnote to table G.1 (page G.5) has </w:t>
      </w:r>
      <w:bookmarkStart w:id="0" w:name="_GoBack"/>
      <w:bookmarkEnd w:id="0"/>
      <w:r>
        <w:t xml:space="preserve">been amended to advise that community housing </w:t>
      </w:r>
      <w:r w:rsidRPr="007D739D">
        <w:t xml:space="preserve">net recurrent </w:t>
      </w:r>
      <w:r>
        <w:t>expenditure d</w:t>
      </w:r>
      <w:r w:rsidRPr="007D739D">
        <w:t xml:space="preserve">ata </w:t>
      </w:r>
      <w:r>
        <w:t xml:space="preserve">are for the 2013-14 financial year. </w:t>
      </w:r>
    </w:p>
    <w:p w:rsidR="00361338" w:rsidRDefault="00361338" w:rsidP="00361338">
      <w:pPr>
        <w:pStyle w:val="Heading4"/>
      </w:pPr>
      <w:r>
        <w:t>Performance indicator results for housing</w:t>
      </w:r>
    </w:p>
    <w:p w:rsidR="00361338" w:rsidRDefault="00361338" w:rsidP="00361338">
      <w:pPr>
        <w:pStyle w:val="BodyText"/>
      </w:pPr>
      <w:r>
        <w:t>Table G.2 (pages G.18-19) have been corrected to advise that the community housing indicator results for ‘net recurrent cost per dwelling’ and ‘rent collection rate’ relate to the 2013</w:t>
      </w:r>
      <w:r>
        <w:noBreakHyphen/>
        <w:t>14 financial year.</w:t>
      </w:r>
    </w:p>
    <w:p w:rsidR="00B97A34" w:rsidRDefault="00BC08E3" w:rsidP="0056777C">
      <w:pPr>
        <w:pStyle w:val="Heading3"/>
      </w:pPr>
      <w:r>
        <w:t xml:space="preserve">Chapter </w:t>
      </w:r>
      <w:r w:rsidR="008D7045">
        <w:t>17</w:t>
      </w:r>
      <w:r w:rsidR="00435354">
        <w:t xml:space="preserve"> — </w:t>
      </w:r>
      <w:bookmarkStart w:id="1" w:name="begin"/>
      <w:bookmarkEnd w:id="1"/>
      <w:r w:rsidR="008D7045">
        <w:t>Housing</w:t>
      </w:r>
    </w:p>
    <w:p w:rsidR="00EC0DBB" w:rsidRPr="0041427D" w:rsidRDefault="00EC0DBB" w:rsidP="00EC0DBB">
      <w:pPr>
        <w:pStyle w:val="Heading4"/>
      </w:pPr>
      <w:r w:rsidRPr="0041427D">
        <w:t>Net recurrent cost per dwelling</w:t>
      </w:r>
    </w:p>
    <w:p w:rsidR="00740EB6" w:rsidRDefault="00361338" w:rsidP="00281474">
      <w:pPr>
        <w:pStyle w:val="BodyText"/>
      </w:pPr>
      <w:r w:rsidRPr="007D739D">
        <w:t xml:space="preserve">Community housing data </w:t>
      </w:r>
      <w:r w:rsidR="00EC0DBB">
        <w:t xml:space="preserve">for </w:t>
      </w:r>
      <w:r w:rsidR="00EC0DBB" w:rsidRPr="007D739D">
        <w:t xml:space="preserve">net recurrent cost per dwelling </w:t>
      </w:r>
      <w:r w:rsidR="00EC0DBB">
        <w:t xml:space="preserve">have been </w:t>
      </w:r>
      <w:r w:rsidR="005E7233">
        <w:t>amended</w:t>
      </w:r>
      <w:r w:rsidR="00EC0DBB">
        <w:t xml:space="preserve"> to report </w:t>
      </w:r>
      <w:r w:rsidR="005E7233">
        <w:t>against the correct financial year (</w:t>
      </w:r>
      <w:r w:rsidR="00EC0DBB">
        <w:t>latest available data are for 2013-14</w:t>
      </w:r>
      <w:r w:rsidR="005E7233">
        <w:t>)</w:t>
      </w:r>
      <w:r w:rsidR="00EC0DBB">
        <w:t xml:space="preserve">. </w:t>
      </w:r>
      <w:r w:rsidR="00740EB6">
        <w:t xml:space="preserve">Net recurrent cost per dwelling data have been recalculated using 2013-14 deflators. </w:t>
      </w:r>
    </w:p>
    <w:p w:rsidR="00EC0DBB" w:rsidRDefault="00EC0DBB" w:rsidP="00281474">
      <w:pPr>
        <w:pStyle w:val="BodyText"/>
      </w:pPr>
      <w:r>
        <w:t xml:space="preserve">Data have been corrected on pages 17.22-23, figure 17.7 and attachment table </w:t>
      </w:r>
      <w:proofErr w:type="spellStart"/>
      <w:r>
        <w:t>17A.22</w:t>
      </w:r>
      <w:proofErr w:type="spellEnd"/>
      <w:r>
        <w:t>.</w:t>
      </w:r>
      <w:r w:rsidR="00740EB6">
        <w:t xml:space="preserve"> The general government final consumption expenditure chain price deflators for 2013-14 have been added to attachment table 17A.58.</w:t>
      </w:r>
    </w:p>
    <w:p w:rsidR="00D01BE6" w:rsidRDefault="00D01BE6" w:rsidP="00281474">
      <w:pPr>
        <w:pStyle w:val="BodyText"/>
      </w:pPr>
      <w:r>
        <w:t>The revised figure is reproduced below.</w:t>
      </w:r>
    </w:p>
    <w:p w:rsidR="00D01BE6" w:rsidRDefault="00D01BE6" w:rsidP="00D01BE6">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shd w:val="clear" w:color="auto" w:fill="FFFFFF" w:themeFill="background1"/>
        <w:tblCellMar>
          <w:left w:w="142" w:type="dxa"/>
          <w:right w:w="142" w:type="dxa"/>
        </w:tblCellMar>
        <w:tblLook w:val="0000" w:firstRow="0" w:lastRow="0" w:firstColumn="0" w:lastColumn="0" w:noHBand="0" w:noVBand="0"/>
      </w:tblPr>
      <w:tblGrid>
        <w:gridCol w:w="8788"/>
      </w:tblGrid>
      <w:tr w:rsidR="00D01BE6" w:rsidTr="00016FE6">
        <w:tc>
          <w:tcPr>
            <w:tcW w:w="5000" w:type="pct"/>
            <w:tcBorders>
              <w:top w:val="single" w:sz="6" w:space="0" w:color="78A22F"/>
              <w:left w:val="nil"/>
              <w:bottom w:val="nil"/>
              <w:right w:val="nil"/>
            </w:tcBorders>
            <w:shd w:val="clear" w:color="auto" w:fill="FFFFFF" w:themeFill="background1"/>
          </w:tcPr>
          <w:p w:rsidR="00D01BE6" w:rsidRPr="00176D3F" w:rsidRDefault="00D01BE6" w:rsidP="00016FE6">
            <w:pPr>
              <w:pStyle w:val="FigureTitle"/>
            </w:pPr>
            <w:r w:rsidRPr="00FD1E41">
              <w:rPr>
                <w:b w:val="0"/>
              </w:rPr>
              <w:t>Figure 17.7</w:t>
            </w:r>
            <w:r>
              <w:tab/>
            </w:r>
            <w:r w:rsidRPr="00915CFA">
              <w:t xml:space="preserve">Net recurrent cost per tenancy — community housing </w:t>
            </w:r>
            <w:r w:rsidRPr="00915CFA">
              <w:br/>
              <w:t>(201</w:t>
            </w:r>
            <w:r>
              <w:t>3</w:t>
            </w:r>
            <w:r>
              <w:noBreakHyphen/>
            </w:r>
            <w:r w:rsidRPr="00915CFA">
              <w:t>1</w:t>
            </w:r>
            <w:r>
              <w:t>4</w:t>
            </w:r>
            <w:r w:rsidRPr="00915CFA">
              <w:t xml:space="preserve"> dollars)</w:t>
            </w:r>
            <w:r w:rsidRPr="00A11155">
              <w:rPr>
                <w:rStyle w:val="NoteLabel"/>
                <w:b/>
              </w:rPr>
              <w:t>a</w:t>
            </w:r>
            <w:r>
              <w:rPr>
                <w:rStyle w:val="NoteLabel"/>
                <w:b/>
              </w:rPr>
              <w:t>, b, c</w:t>
            </w:r>
          </w:p>
        </w:tc>
      </w:tr>
      <w:tr w:rsidR="00D01BE6" w:rsidTr="00016FE6">
        <w:tc>
          <w:tcPr>
            <w:tcW w:w="5000" w:type="pct"/>
            <w:tcBorders>
              <w:top w:val="nil"/>
              <w:left w:val="nil"/>
              <w:bottom w:val="nil"/>
              <w:right w:val="nil"/>
            </w:tcBorders>
            <w:shd w:val="clear" w:color="auto" w:fill="FFFFFF" w:themeFill="background1"/>
            <w:tcMar>
              <w:top w:w="28" w:type="dxa"/>
              <w:bottom w:w="28" w:type="dxa"/>
            </w:tcMar>
          </w:tcPr>
          <w:tbl>
            <w:tblPr>
              <w:tblW w:w="5000" w:type="pct"/>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4"/>
            </w:tblGrid>
            <w:tr w:rsidR="00D01BE6" w:rsidRPr="0045632D" w:rsidTr="00016FE6">
              <w:tc>
                <w:tcPr>
                  <w:tcW w:w="5000" w:type="pct"/>
                  <w:tcBorders>
                    <w:top w:val="nil"/>
                    <w:bottom w:val="nil"/>
                  </w:tcBorders>
                </w:tcPr>
                <w:p w:rsidR="00D01BE6" w:rsidRPr="0045632D" w:rsidRDefault="00D01BE6" w:rsidP="00016FE6">
                  <w:pPr>
                    <w:pStyle w:val="Figure"/>
                    <w:rPr>
                      <w:highlight w:val="yellow"/>
                    </w:rPr>
                  </w:pPr>
                  <w:r>
                    <w:rPr>
                      <w:noProof/>
                    </w:rPr>
                    <w:drawing>
                      <wp:inline distT="0" distB="0" distL="0" distR="0" wp14:anchorId="3CC204E2" wp14:editId="7A422498">
                        <wp:extent cx="5391150" cy="2686050"/>
                        <wp:effectExtent l="0" t="0" r="0" b="0"/>
                        <wp:docPr id="3" name="Picture 3" descr="Figure 17.7 Net recurrent cost per tenancy — community housing &#10;(2014-15 dollars)&#10;&#10;More details can be found within the text surrounding this 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0" cy="2686050"/>
                                </a:xfrm>
                                <a:prstGeom prst="rect">
                                  <a:avLst/>
                                </a:prstGeom>
                                <a:noFill/>
                                <a:ln>
                                  <a:noFill/>
                                </a:ln>
                              </pic:spPr>
                            </pic:pic>
                          </a:graphicData>
                        </a:graphic>
                      </wp:inline>
                    </w:drawing>
                  </w:r>
                </w:p>
              </w:tc>
            </w:tr>
          </w:tbl>
          <w:p w:rsidR="00D01BE6" w:rsidRPr="0045632D" w:rsidRDefault="00D01BE6" w:rsidP="00016FE6">
            <w:pPr>
              <w:pStyle w:val="Figure"/>
              <w:rPr>
                <w:highlight w:val="yellow"/>
              </w:rPr>
            </w:pPr>
          </w:p>
        </w:tc>
      </w:tr>
      <w:tr w:rsidR="00D01BE6" w:rsidRPr="00176D3F" w:rsidTr="00016FE6">
        <w:tc>
          <w:tcPr>
            <w:tcW w:w="5000" w:type="pct"/>
            <w:tcBorders>
              <w:top w:val="nil"/>
              <w:left w:val="nil"/>
              <w:bottom w:val="nil"/>
              <w:right w:val="nil"/>
            </w:tcBorders>
            <w:shd w:val="clear" w:color="auto" w:fill="FFFFFF" w:themeFill="background1"/>
          </w:tcPr>
          <w:p w:rsidR="00D01BE6" w:rsidRPr="0045632D" w:rsidRDefault="00D01BE6" w:rsidP="00016FE6">
            <w:pPr>
              <w:pStyle w:val="Note"/>
              <w:rPr>
                <w:highlight w:val="yellow"/>
              </w:rPr>
            </w:pPr>
            <w:r w:rsidRPr="0045632D">
              <w:rPr>
                <w:rStyle w:val="NoteLabel"/>
              </w:rPr>
              <w:t>a</w:t>
            </w:r>
            <w:r w:rsidRPr="0045632D">
              <w:t> </w:t>
            </w:r>
            <w:r>
              <w:t>See box 17.9</w:t>
            </w:r>
            <w:r w:rsidRPr="0045632D">
              <w:t xml:space="preserve"> and tables</w:t>
            </w:r>
            <w:r>
              <w:t> </w:t>
            </w:r>
            <w:proofErr w:type="spellStart"/>
            <w:r w:rsidRPr="0045632D">
              <w:t>17A.22</w:t>
            </w:r>
            <w:proofErr w:type="spellEnd"/>
            <w:r w:rsidRPr="0045632D">
              <w:t xml:space="preserve"> and </w:t>
            </w:r>
            <w:proofErr w:type="spellStart"/>
            <w:r w:rsidRPr="0045632D">
              <w:t>17A.58</w:t>
            </w:r>
            <w:proofErr w:type="spellEnd"/>
            <w:r w:rsidRPr="0045632D">
              <w:t xml:space="preserve"> </w:t>
            </w:r>
            <w:r>
              <w:t xml:space="preserve">for detailed definitions, footnotes and caveats. </w:t>
            </w:r>
            <w:r>
              <w:rPr>
                <w:rStyle w:val="NoteLabel"/>
              </w:rPr>
              <w:t xml:space="preserve">b </w:t>
            </w:r>
            <w:r w:rsidRPr="00B3374B">
              <w:t>Data for</w:t>
            </w:r>
            <w:r>
              <w:t xml:space="preserve"> the</w:t>
            </w:r>
            <w:r w:rsidRPr="00B3374B">
              <w:t xml:space="preserve"> NT not available.</w:t>
            </w:r>
            <w:r>
              <w:t xml:space="preserve"> </w:t>
            </w:r>
            <w:r>
              <w:rPr>
                <w:rStyle w:val="NoteLabel"/>
              </w:rPr>
              <w:t xml:space="preserve">c </w:t>
            </w:r>
            <w:r>
              <w:t>2013</w:t>
            </w:r>
            <w:r>
              <w:noBreakHyphen/>
              <w:t>14 data for Tasmania</w:t>
            </w:r>
            <w:r w:rsidRPr="00B3374B">
              <w:t xml:space="preserve"> not available.</w:t>
            </w:r>
          </w:p>
        </w:tc>
      </w:tr>
      <w:tr w:rsidR="00D01BE6" w:rsidRPr="00176D3F" w:rsidTr="00016FE6">
        <w:tc>
          <w:tcPr>
            <w:tcW w:w="5000" w:type="pct"/>
            <w:tcBorders>
              <w:top w:val="nil"/>
              <w:left w:val="nil"/>
              <w:bottom w:val="nil"/>
              <w:right w:val="nil"/>
            </w:tcBorders>
            <w:shd w:val="clear" w:color="auto" w:fill="FFFFFF" w:themeFill="background1"/>
          </w:tcPr>
          <w:p w:rsidR="00D01BE6" w:rsidRPr="00B3374B" w:rsidRDefault="00D01BE6" w:rsidP="00016FE6">
            <w:pPr>
              <w:pStyle w:val="Source"/>
            </w:pPr>
            <w:r>
              <w:rPr>
                <w:i/>
              </w:rPr>
              <w:t>S</w:t>
            </w:r>
            <w:r w:rsidRPr="00784A05">
              <w:rPr>
                <w:i/>
              </w:rPr>
              <w:t>ource</w:t>
            </w:r>
            <w:r w:rsidRPr="00176D3F">
              <w:t xml:space="preserve">: </w:t>
            </w:r>
            <w:r>
              <w:t>AIHW (unpublished) National Housing Assistance Data Repository; tables </w:t>
            </w:r>
            <w:proofErr w:type="spellStart"/>
            <w:r>
              <w:t>17A.22</w:t>
            </w:r>
            <w:proofErr w:type="spellEnd"/>
            <w:r>
              <w:t xml:space="preserve"> and </w:t>
            </w:r>
            <w:proofErr w:type="spellStart"/>
            <w:r>
              <w:t>17A.58</w:t>
            </w:r>
            <w:proofErr w:type="spellEnd"/>
            <w:r>
              <w:t>.</w:t>
            </w:r>
          </w:p>
        </w:tc>
      </w:tr>
      <w:tr w:rsidR="00D01BE6" w:rsidTr="00016FE6">
        <w:tc>
          <w:tcPr>
            <w:tcW w:w="5000" w:type="pct"/>
            <w:tcBorders>
              <w:top w:val="nil"/>
              <w:left w:val="nil"/>
              <w:bottom w:val="single" w:sz="6" w:space="0" w:color="78A22F"/>
              <w:right w:val="nil"/>
            </w:tcBorders>
            <w:shd w:val="clear" w:color="auto" w:fill="FFFFFF" w:themeFill="background1"/>
          </w:tcPr>
          <w:p w:rsidR="00D01BE6" w:rsidRDefault="00D01BE6" w:rsidP="00016FE6">
            <w:pPr>
              <w:pStyle w:val="Figurespace"/>
            </w:pPr>
          </w:p>
        </w:tc>
      </w:tr>
      <w:tr w:rsidR="00D01BE6" w:rsidRPr="000863A5" w:rsidTr="00016FE6">
        <w:tc>
          <w:tcPr>
            <w:tcW w:w="5000" w:type="pct"/>
            <w:tcBorders>
              <w:top w:val="single" w:sz="6" w:space="0" w:color="78A22F"/>
              <w:left w:val="nil"/>
              <w:bottom w:val="nil"/>
              <w:right w:val="nil"/>
            </w:tcBorders>
            <w:shd w:val="clear" w:color="auto" w:fill="FFFFFF" w:themeFill="background1"/>
          </w:tcPr>
          <w:p w:rsidR="00D01BE6" w:rsidRPr="00626D32" w:rsidRDefault="00D01BE6" w:rsidP="00016FE6">
            <w:pPr>
              <w:pStyle w:val="BoxSpaceBelow"/>
            </w:pPr>
          </w:p>
        </w:tc>
      </w:tr>
    </w:tbl>
    <w:p w:rsidR="00EC0DBB" w:rsidRPr="00CE40D5" w:rsidRDefault="00EC0DBB" w:rsidP="00EC0DBB">
      <w:pPr>
        <w:pStyle w:val="Heading4"/>
      </w:pPr>
      <w:r w:rsidRPr="004D0537">
        <w:t>Rent</w:t>
      </w:r>
      <w:r w:rsidRPr="00CE40D5">
        <w:t xml:space="preserve"> collection rate</w:t>
      </w:r>
    </w:p>
    <w:p w:rsidR="00D01BE6" w:rsidRDefault="00D01BE6" w:rsidP="00740EB6">
      <w:pPr>
        <w:pStyle w:val="BodyText"/>
      </w:pPr>
      <w:r>
        <w:t>Community housing d</w:t>
      </w:r>
      <w:r w:rsidR="00EC0DBB">
        <w:t xml:space="preserve">ata for the rent collection rate have been </w:t>
      </w:r>
      <w:r w:rsidR="005E7233">
        <w:t xml:space="preserve">amended to report against the correct financial year (latest available data are for 2013-14). </w:t>
      </w:r>
    </w:p>
    <w:p w:rsidR="00740EB6" w:rsidRDefault="00740EB6" w:rsidP="00740EB6">
      <w:pPr>
        <w:pStyle w:val="BodyText"/>
      </w:pPr>
      <w:r>
        <w:t xml:space="preserve">Data have been corrected on pages 17.28-29, table 17.6 and attachment table </w:t>
      </w:r>
      <w:proofErr w:type="spellStart"/>
      <w:r>
        <w:t>17A.32</w:t>
      </w:r>
      <w:proofErr w:type="spellEnd"/>
      <w:r>
        <w:t>.</w:t>
      </w:r>
    </w:p>
    <w:p w:rsidR="00740EB6" w:rsidRDefault="00740EB6" w:rsidP="00740EB6">
      <w:pPr>
        <w:pStyle w:val="Heading4"/>
      </w:pPr>
      <w:r w:rsidRPr="003D5F9E">
        <w:t>Proportion of low income households in social housi</w:t>
      </w:r>
      <w:r>
        <w:t>ng spending more than 30 per </w:t>
      </w:r>
      <w:r w:rsidRPr="003D5F9E">
        <w:t>cent of their gross income on rent</w:t>
      </w:r>
      <w:r>
        <w:t xml:space="preserve"> </w:t>
      </w:r>
    </w:p>
    <w:p w:rsidR="00740EB6" w:rsidRDefault="00740EB6" w:rsidP="00740EB6">
      <w:pPr>
        <w:pStyle w:val="BodyText"/>
      </w:pPr>
      <w:r>
        <w:t>Data for the p</w:t>
      </w:r>
      <w:r w:rsidRPr="00D171D8">
        <w:t xml:space="preserve">roportion of low income households in </w:t>
      </w:r>
      <w:r>
        <w:t>community</w:t>
      </w:r>
      <w:r w:rsidRPr="00D171D8">
        <w:t xml:space="preserve"> housing spending more than 30 per cent of their gross income on rent </w:t>
      </w:r>
      <w:r>
        <w:t>have been corrected</w:t>
      </w:r>
      <w:r w:rsidRPr="00D171D8">
        <w:t xml:space="preserve"> </w:t>
      </w:r>
      <w:r>
        <w:t>for the ACT for 2014 in table 17.7 on page 17.34 and in attachment tables 17A.43 and 17A.47.</w:t>
      </w:r>
    </w:p>
    <w:p w:rsidR="00740EB6" w:rsidRDefault="00740EB6" w:rsidP="00740EB6">
      <w:pPr>
        <w:pStyle w:val="BodyText"/>
      </w:pPr>
      <w:r>
        <w:t>The revised table is reproduced below.</w:t>
      </w:r>
    </w:p>
    <w:p w:rsidR="00826EB6" w:rsidRDefault="00826EB6" w:rsidP="00826EB6">
      <w:pPr>
        <w:pStyle w:val="BodyText"/>
      </w:pPr>
      <w:r>
        <w:br w:type="page"/>
      </w:r>
    </w:p>
    <w:p w:rsidR="00D171D8" w:rsidRDefault="00D171D8" w:rsidP="00D171D8">
      <w:pPr>
        <w:pStyle w:val="BoxSpaceAbove"/>
      </w:pPr>
    </w:p>
    <w:tbl>
      <w:tblPr>
        <w:tblW w:w="4843" w:type="pct"/>
        <w:tblInd w:w="142"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8"/>
      </w:tblGrid>
      <w:tr w:rsidR="00D171D8" w:rsidTr="003707C0">
        <w:tc>
          <w:tcPr>
            <w:tcW w:w="5000" w:type="pct"/>
            <w:tcBorders>
              <w:top w:val="single" w:sz="6" w:space="0" w:color="78A22F" w:themeColor="accent1"/>
              <w:left w:val="nil"/>
              <w:bottom w:val="nil"/>
              <w:right w:val="nil"/>
            </w:tcBorders>
            <w:shd w:val="clear" w:color="auto" w:fill="auto"/>
          </w:tcPr>
          <w:p w:rsidR="00D171D8" w:rsidRPr="00784A05" w:rsidRDefault="00D171D8" w:rsidP="003707C0">
            <w:pPr>
              <w:pStyle w:val="TableTitle"/>
            </w:pPr>
            <w:r>
              <w:rPr>
                <w:b w:val="0"/>
              </w:rPr>
              <w:t>Table 17.7</w:t>
            </w:r>
            <w:r>
              <w:tab/>
            </w:r>
            <w:r w:rsidRPr="00543E21">
              <w:t xml:space="preserve">Proportion of low income </w:t>
            </w:r>
            <w:r w:rsidRPr="005E340A">
              <w:t>households, in social housing, spending more than 30 per cent of their gross income</w:t>
            </w:r>
            <w:r w:rsidRPr="00543E21">
              <w:t xml:space="preserve"> on rent, at 30 June </w:t>
            </w:r>
            <w:r>
              <w:t>(</w:t>
            </w:r>
            <w:r w:rsidRPr="00543E21">
              <w:t>per cent)</w:t>
            </w:r>
            <w:r w:rsidRPr="00543E21">
              <w:rPr>
                <w:rStyle w:val="NoteLabel"/>
                <w:b/>
              </w:rPr>
              <w:t>a</w:t>
            </w:r>
          </w:p>
        </w:tc>
      </w:tr>
      <w:tr w:rsidR="00D171D8" w:rsidTr="003707C0">
        <w:trPr>
          <w:cantSplit/>
        </w:trPr>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846"/>
              <w:gridCol w:w="852"/>
              <w:gridCol w:w="852"/>
              <w:gridCol w:w="852"/>
              <w:gridCol w:w="852"/>
              <w:gridCol w:w="852"/>
              <w:gridCol w:w="852"/>
              <w:gridCol w:w="852"/>
              <w:gridCol w:w="852"/>
              <w:gridCol w:w="842"/>
            </w:tblGrid>
            <w:tr w:rsidR="00D171D8" w:rsidRPr="00F81A7C" w:rsidTr="003707C0">
              <w:tc>
                <w:tcPr>
                  <w:tcW w:w="497" w:type="pct"/>
                  <w:tcBorders>
                    <w:top w:val="single" w:sz="4" w:space="0" w:color="BFBFBF" w:themeColor="background2"/>
                    <w:bottom w:val="single" w:sz="4" w:space="0" w:color="BFBFBF" w:themeColor="background2"/>
                  </w:tcBorders>
                  <w:shd w:val="clear" w:color="auto" w:fill="auto"/>
                  <w:tcMar>
                    <w:top w:w="28" w:type="dxa"/>
                  </w:tcMar>
                </w:tcPr>
                <w:p w:rsidR="00D171D8" w:rsidRPr="00F81A7C" w:rsidRDefault="00D171D8" w:rsidP="003707C0">
                  <w:pPr>
                    <w:pStyle w:val="TableColumnHeading"/>
                    <w:ind w:left="0" w:right="28"/>
                    <w:jc w:val="left"/>
                    <w:rPr>
                      <w:rFonts w:asciiTheme="majorHAnsi" w:hAnsiTheme="majorHAnsi" w:cstheme="majorHAnsi"/>
                      <w:szCs w:val="18"/>
                    </w:rPr>
                  </w:pPr>
                </w:p>
              </w:tc>
              <w:tc>
                <w:tcPr>
                  <w:tcW w:w="501" w:type="pct"/>
                  <w:tcBorders>
                    <w:top w:val="single" w:sz="4" w:space="0" w:color="BFBFBF" w:themeColor="background2"/>
                    <w:bottom w:val="single" w:sz="4" w:space="0" w:color="BFBFBF" w:themeColor="background2"/>
                  </w:tcBorders>
                  <w:shd w:val="clear" w:color="auto" w:fill="auto"/>
                  <w:tcMar>
                    <w:top w:w="28" w:type="dxa"/>
                  </w:tcMar>
                </w:tcPr>
                <w:p w:rsidR="00D171D8" w:rsidRPr="00F81A7C" w:rsidRDefault="00D171D8" w:rsidP="003707C0">
                  <w:pPr>
                    <w:pStyle w:val="TableColumnHeading"/>
                    <w:spacing w:before="140"/>
                    <w:ind w:left="0" w:right="28"/>
                    <w:rPr>
                      <w:rFonts w:asciiTheme="majorHAnsi" w:hAnsiTheme="majorHAnsi" w:cstheme="majorHAnsi"/>
                      <w:szCs w:val="18"/>
                    </w:rPr>
                  </w:pPr>
                  <w:r w:rsidRPr="00F81A7C">
                    <w:rPr>
                      <w:rFonts w:asciiTheme="majorHAnsi" w:hAnsiTheme="majorHAnsi" w:cstheme="majorHAnsi"/>
                      <w:szCs w:val="18"/>
                    </w:rPr>
                    <w:t>NSW</w:t>
                  </w:r>
                </w:p>
              </w:tc>
              <w:tc>
                <w:tcPr>
                  <w:tcW w:w="501" w:type="pct"/>
                  <w:tcBorders>
                    <w:top w:val="single" w:sz="4" w:space="0" w:color="BFBFBF" w:themeColor="background2"/>
                    <w:bottom w:val="single" w:sz="4" w:space="0" w:color="BFBFBF" w:themeColor="background2"/>
                  </w:tcBorders>
                </w:tcPr>
                <w:p w:rsidR="00D171D8" w:rsidRPr="00F81A7C" w:rsidRDefault="00D171D8" w:rsidP="003707C0">
                  <w:pPr>
                    <w:pStyle w:val="TableColumnHeading"/>
                    <w:spacing w:before="140"/>
                    <w:ind w:left="0" w:right="28"/>
                    <w:rPr>
                      <w:rFonts w:asciiTheme="majorHAnsi" w:hAnsiTheme="majorHAnsi" w:cstheme="majorHAnsi"/>
                      <w:szCs w:val="18"/>
                    </w:rPr>
                  </w:pPr>
                  <w:r w:rsidRPr="00F81A7C">
                    <w:rPr>
                      <w:rFonts w:asciiTheme="majorHAnsi" w:hAnsiTheme="majorHAnsi" w:cstheme="majorHAnsi"/>
                      <w:szCs w:val="18"/>
                    </w:rPr>
                    <w:t>Vic</w:t>
                  </w:r>
                </w:p>
              </w:tc>
              <w:tc>
                <w:tcPr>
                  <w:tcW w:w="501" w:type="pct"/>
                  <w:tcBorders>
                    <w:top w:val="single" w:sz="4" w:space="0" w:color="BFBFBF" w:themeColor="background2"/>
                    <w:bottom w:val="single" w:sz="4" w:space="0" w:color="BFBFBF" w:themeColor="background2"/>
                  </w:tcBorders>
                </w:tcPr>
                <w:p w:rsidR="00D171D8" w:rsidRPr="00F81A7C" w:rsidRDefault="00D171D8" w:rsidP="003707C0">
                  <w:pPr>
                    <w:pStyle w:val="TableColumnHeading"/>
                    <w:spacing w:before="140"/>
                    <w:ind w:left="0" w:right="28"/>
                    <w:rPr>
                      <w:rFonts w:asciiTheme="majorHAnsi" w:hAnsiTheme="majorHAnsi" w:cstheme="majorHAnsi"/>
                      <w:szCs w:val="18"/>
                    </w:rPr>
                  </w:pPr>
                  <w:r w:rsidRPr="00F81A7C">
                    <w:rPr>
                      <w:rFonts w:asciiTheme="majorHAnsi" w:hAnsiTheme="majorHAnsi" w:cstheme="majorHAnsi"/>
                      <w:szCs w:val="18"/>
                    </w:rPr>
                    <w:t>Qld</w:t>
                  </w:r>
                </w:p>
              </w:tc>
              <w:tc>
                <w:tcPr>
                  <w:tcW w:w="501" w:type="pct"/>
                  <w:tcBorders>
                    <w:top w:val="single" w:sz="4" w:space="0" w:color="BFBFBF" w:themeColor="background2"/>
                    <w:bottom w:val="single" w:sz="4" w:space="0" w:color="BFBFBF" w:themeColor="background2"/>
                  </w:tcBorders>
                </w:tcPr>
                <w:p w:rsidR="00D171D8" w:rsidRPr="00F81A7C" w:rsidRDefault="00D171D8" w:rsidP="003707C0">
                  <w:pPr>
                    <w:pStyle w:val="TableColumnHeading"/>
                    <w:spacing w:before="140"/>
                    <w:ind w:left="0" w:right="28"/>
                    <w:rPr>
                      <w:rFonts w:asciiTheme="majorHAnsi" w:hAnsiTheme="majorHAnsi" w:cstheme="majorHAnsi"/>
                      <w:szCs w:val="18"/>
                    </w:rPr>
                  </w:pPr>
                  <w:r w:rsidRPr="00F81A7C">
                    <w:rPr>
                      <w:rFonts w:asciiTheme="majorHAnsi" w:hAnsiTheme="majorHAnsi" w:cstheme="majorHAnsi"/>
                      <w:szCs w:val="18"/>
                    </w:rPr>
                    <w:t>WA</w:t>
                  </w:r>
                </w:p>
              </w:tc>
              <w:tc>
                <w:tcPr>
                  <w:tcW w:w="501" w:type="pct"/>
                  <w:tcBorders>
                    <w:top w:val="single" w:sz="4" w:space="0" w:color="BFBFBF" w:themeColor="background2"/>
                    <w:bottom w:val="single" w:sz="4" w:space="0" w:color="BFBFBF" w:themeColor="background2"/>
                  </w:tcBorders>
                </w:tcPr>
                <w:p w:rsidR="00D171D8" w:rsidRPr="00F81A7C" w:rsidRDefault="00D171D8" w:rsidP="003707C0">
                  <w:pPr>
                    <w:pStyle w:val="TableColumnHeading"/>
                    <w:spacing w:before="140"/>
                    <w:ind w:left="0" w:right="28"/>
                    <w:rPr>
                      <w:rFonts w:asciiTheme="majorHAnsi" w:hAnsiTheme="majorHAnsi" w:cstheme="majorHAnsi"/>
                      <w:szCs w:val="18"/>
                    </w:rPr>
                  </w:pPr>
                  <w:r w:rsidRPr="00F81A7C">
                    <w:rPr>
                      <w:rFonts w:asciiTheme="majorHAnsi" w:hAnsiTheme="majorHAnsi" w:cstheme="majorHAnsi"/>
                      <w:szCs w:val="18"/>
                    </w:rPr>
                    <w:t>SA</w:t>
                  </w:r>
                </w:p>
              </w:tc>
              <w:tc>
                <w:tcPr>
                  <w:tcW w:w="501" w:type="pct"/>
                  <w:tcBorders>
                    <w:top w:val="single" w:sz="4" w:space="0" w:color="BFBFBF" w:themeColor="background2"/>
                    <w:bottom w:val="single" w:sz="4" w:space="0" w:color="BFBFBF" w:themeColor="background2"/>
                  </w:tcBorders>
                </w:tcPr>
                <w:p w:rsidR="00D171D8" w:rsidRPr="00F81A7C" w:rsidRDefault="00D171D8" w:rsidP="003707C0">
                  <w:pPr>
                    <w:pStyle w:val="TableColumnHeading"/>
                    <w:spacing w:before="140"/>
                    <w:ind w:left="0" w:right="28"/>
                    <w:rPr>
                      <w:rFonts w:asciiTheme="majorHAnsi" w:hAnsiTheme="majorHAnsi" w:cstheme="majorHAnsi"/>
                      <w:szCs w:val="18"/>
                    </w:rPr>
                  </w:pPr>
                  <w:r w:rsidRPr="00F81A7C">
                    <w:rPr>
                      <w:rFonts w:asciiTheme="majorHAnsi" w:hAnsiTheme="majorHAnsi" w:cstheme="majorHAnsi"/>
                      <w:szCs w:val="18"/>
                    </w:rPr>
                    <w:t>Tas</w:t>
                  </w:r>
                </w:p>
              </w:tc>
              <w:tc>
                <w:tcPr>
                  <w:tcW w:w="501" w:type="pct"/>
                  <w:tcBorders>
                    <w:top w:val="single" w:sz="4" w:space="0" w:color="BFBFBF" w:themeColor="background2"/>
                    <w:bottom w:val="single" w:sz="4" w:space="0" w:color="BFBFBF" w:themeColor="background2"/>
                  </w:tcBorders>
                </w:tcPr>
                <w:p w:rsidR="00D171D8" w:rsidRPr="00F81A7C" w:rsidRDefault="00D171D8" w:rsidP="003707C0">
                  <w:pPr>
                    <w:pStyle w:val="TableColumnHeading"/>
                    <w:spacing w:before="140"/>
                    <w:ind w:left="0" w:right="28"/>
                    <w:rPr>
                      <w:rFonts w:asciiTheme="majorHAnsi" w:hAnsiTheme="majorHAnsi" w:cstheme="majorHAnsi"/>
                      <w:szCs w:val="18"/>
                    </w:rPr>
                  </w:pPr>
                  <w:r w:rsidRPr="00F81A7C">
                    <w:rPr>
                      <w:rFonts w:asciiTheme="majorHAnsi" w:hAnsiTheme="majorHAnsi" w:cstheme="majorHAnsi"/>
                      <w:szCs w:val="18"/>
                    </w:rPr>
                    <w:t>ACT</w:t>
                  </w:r>
                </w:p>
              </w:tc>
              <w:tc>
                <w:tcPr>
                  <w:tcW w:w="501" w:type="pct"/>
                  <w:tcBorders>
                    <w:top w:val="single" w:sz="4" w:space="0" w:color="BFBFBF" w:themeColor="background2"/>
                    <w:bottom w:val="single" w:sz="4" w:space="0" w:color="BFBFBF" w:themeColor="background2"/>
                  </w:tcBorders>
                </w:tcPr>
                <w:p w:rsidR="00D171D8" w:rsidRPr="00F81A7C" w:rsidRDefault="00D171D8" w:rsidP="003707C0">
                  <w:pPr>
                    <w:pStyle w:val="TableColumnHeading"/>
                    <w:spacing w:before="140"/>
                    <w:ind w:left="0" w:right="28"/>
                    <w:rPr>
                      <w:rFonts w:asciiTheme="majorHAnsi" w:hAnsiTheme="majorHAnsi" w:cstheme="majorHAnsi"/>
                      <w:szCs w:val="18"/>
                    </w:rPr>
                  </w:pPr>
                  <w:r w:rsidRPr="00F81A7C">
                    <w:rPr>
                      <w:rFonts w:asciiTheme="majorHAnsi" w:hAnsiTheme="majorHAnsi" w:cstheme="majorHAnsi"/>
                      <w:szCs w:val="18"/>
                    </w:rPr>
                    <w:t>NT</w:t>
                  </w:r>
                </w:p>
              </w:tc>
              <w:tc>
                <w:tcPr>
                  <w:tcW w:w="495" w:type="pct"/>
                  <w:tcBorders>
                    <w:top w:val="single" w:sz="4" w:space="0" w:color="BFBFBF" w:themeColor="background2"/>
                    <w:bottom w:val="single" w:sz="4" w:space="0" w:color="BFBFBF" w:themeColor="background2"/>
                  </w:tcBorders>
                  <w:shd w:val="clear" w:color="auto" w:fill="auto"/>
                  <w:tcMar>
                    <w:top w:w="28" w:type="dxa"/>
                  </w:tcMar>
                </w:tcPr>
                <w:p w:rsidR="00D171D8" w:rsidRPr="00F81A7C" w:rsidRDefault="00D171D8" w:rsidP="003707C0">
                  <w:pPr>
                    <w:pStyle w:val="TableColumnHeading"/>
                    <w:spacing w:before="140"/>
                    <w:ind w:left="0" w:right="28"/>
                    <w:rPr>
                      <w:rStyle w:val="NoteLabel"/>
                      <w:rFonts w:asciiTheme="majorHAnsi" w:hAnsiTheme="majorHAnsi" w:cstheme="majorHAnsi"/>
                      <w:szCs w:val="18"/>
                    </w:rPr>
                  </w:pPr>
                  <w:r w:rsidRPr="00F81A7C">
                    <w:rPr>
                      <w:rFonts w:asciiTheme="majorHAnsi" w:hAnsiTheme="majorHAnsi" w:cstheme="majorHAnsi"/>
                      <w:szCs w:val="18"/>
                    </w:rPr>
                    <w:t>Aust</w:t>
                  </w:r>
                  <w:r>
                    <w:rPr>
                      <w:rFonts w:asciiTheme="majorHAnsi" w:hAnsiTheme="majorHAnsi" w:cstheme="majorHAnsi"/>
                      <w:szCs w:val="18"/>
                    </w:rPr>
                    <w:t>/Total</w:t>
                  </w:r>
                </w:p>
              </w:tc>
            </w:tr>
            <w:tr w:rsidR="00D171D8" w:rsidRPr="00F81A7C" w:rsidTr="003707C0">
              <w:tc>
                <w:tcPr>
                  <w:tcW w:w="5000" w:type="pct"/>
                  <w:gridSpan w:val="10"/>
                  <w:tcBorders>
                    <w:top w:val="single" w:sz="4" w:space="0" w:color="BFBFBF" w:themeColor="background2"/>
                  </w:tcBorders>
                  <w:vAlign w:val="center"/>
                </w:tcPr>
                <w:p w:rsidR="00D171D8" w:rsidRPr="00F81A7C" w:rsidRDefault="00D171D8" w:rsidP="003707C0">
                  <w:pPr>
                    <w:pStyle w:val="TableColumnHeading"/>
                    <w:spacing w:before="60" w:after="40"/>
                    <w:ind w:left="0" w:right="0"/>
                    <w:jc w:val="left"/>
                    <w:rPr>
                      <w:rFonts w:asciiTheme="majorHAnsi" w:hAnsiTheme="majorHAnsi" w:cstheme="majorHAnsi"/>
                      <w:szCs w:val="18"/>
                    </w:rPr>
                  </w:pPr>
                  <w:r w:rsidRPr="00F81A7C">
                    <w:rPr>
                      <w:rFonts w:asciiTheme="majorHAnsi" w:hAnsiTheme="majorHAnsi" w:cstheme="majorHAnsi"/>
                      <w:szCs w:val="18"/>
                    </w:rPr>
                    <w:t>Public housing</w:t>
                  </w:r>
                </w:p>
              </w:tc>
            </w:tr>
            <w:tr w:rsidR="00D171D8" w:rsidRPr="00F81A7C" w:rsidTr="003707C0">
              <w:tc>
                <w:tcPr>
                  <w:tcW w:w="497" w:type="pct"/>
                  <w:shd w:val="clear" w:color="auto" w:fill="auto"/>
                  <w:vAlign w:val="center"/>
                </w:tcPr>
                <w:p w:rsidR="00D171D8" w:rsidRPr="00F81A7C" w:rsidRDefault="00D171D8" w:rsidP="003707C0">
                  <w:pPr>
                    <w:pStyle w:val="TableBodyText"/>
                    <w:ind w:left="0" w:right="0"/>
                    <w:jc w:val="left"/>
                    <w:rPr>
                      <w:rFonts w:asciiTheme="majorHAnsi" w:hAnsiTheme="majorHAnsi" w:cstheme="majorHAnsi"/>
                      <w:szCs w:val="18"/>
                    </w:rPr>
                  </w:pPr>
                  <w:r>
                    <w:rPr>
                      <w:rFonts w:asciiTheme="majorHAnsi" w:hAnsiTheme="majorHAnsi" w:cstheme="majorHAnsi"/>
                      <w:szCs w:val="18"/>
                    </w:rPr>
                    <w:t>2015</w:t>
                  </w:r>
                </w:p>
              </w:tc>
              <w:tc>
                <w:tcPr>
                  <w:tcW w:w="501" w:type="pct"/>
                  <w:shd w:val="clear" w:color="auto" w:fill="auto"/>
                </w:tcPr>
                <w:p w:rsidR="00D171D8" w:rsidRPr="0059465A" w:rsidRDefault="00D171D8" w:rsidP="003707C0">
                  <w:pPr>
                    <w:pStyle w:val="TableBodyText"/>
                  </w:pPr>
                  <w:r w:rsidRPr="0059465A">
                    <w:t xml:space="preserve">  1.5</w:t>
                  </w:r>
                </w:p>
              </w:tc>
              <w:tc>
                <w:tcPr>
                  <w:tcW w:w="501" w:type="pct"/>
                </w:tcPr>
                <w:p w:rsidR="00D171D8" w:rsidRPr="0059465A" w:rsidRDefault="00D171D8" w:rsidP="003707C0">
                  <w:pPr>
                    <w:pStyle w:val="TableBodyText"/>
                  </w:pPr>
                  <w:r w:rsidRPr="0059465A">
                    <w:t xml:space="preserve">  0.4</w:t>
                  </w:r>
                </w:p>
              </w:tc>
              <w:tc>
                <w:tcPr>
                  <w:tcW w:w="501" w:type="pct"/>
                </w:tcPr>
                <w:p w:rsidR="00D171D8" w:rsidRPr="0059465A" w:rsidRDefault="00D171D8" w:rsidP="003707C0">
                  <w:pPr>
                    <w:pStyle w:val="TableBodyText"/>
                  </w:pPr>
                  <w:r w:rsidRPr="0059465A">
                    <w:t xml:space="preserve"> </w:t>
                  </w:r>
                  <w:r>
                    <w:t xml:space="preserve"> </w:t>
                  </w:r>
                  <w:r w:rsidRPr="0059465A">
                    <w:t xml:space="preserve"> –</w:t>
                  </w:r>
                </w:p>
              </w:tc>
              <w:tc>
                <w:tcPr>
                  <w:tcW w:w="501" w:type="pct"/>
                </w:tcPr>
                <w:p w:rsidR="00D171D8" w:rsidRPr="0059465A" w:rsidRDefault="00D171D8" w:rsidP="003707C0">
                  <w:pPr>
                    <w:pStyle w:val="TableBodyText"/>
                  </w:pPr>
                  <w:r w:rsidRPr="0059465A">
                    <w:t xml:space="preserve">  1.5</w:t>
                  </w:r>
                </w:p>
              </w:tc>
              <w:tc>
                <w:tcPr>
                  <w:tcW w:w="501" w:type="pct"/>
                </w:tcPr>
                <w:p w:rsidR="00D171D8" w:rsidRPr="0059465A" w:rsidRDefault="00D171D8" w:rsidP="003707C0">
                  <w:pPr>
                    <w:pStyle w:val="TableBodyText"/>
                  </w:pPr>
                  <w:r w:rsidRPr="0059465A">
                    <w:t>–</w:t>
                  </w:r>
                </w:p>
              </w:tc>
              <w:tc>
                <w:tcPr>
                  <w:tcW w:w="501" w:type="pct"/>
                </w:tcPr>
                <w:p w:rsidR="00D171D8" w:rsidRPr="0059465A" w:rsidRDefault="00D171D8" w:rsidP="003707C0">
                  <w:pPr>
                    <w:pStyle w:val="TableBodyText"/>
                  </w:pPr>
                  <w:r w:rsidRPr="0059465A">
                    <w:t xml:space="preserve">  0.1</w:t>
                  </w:r>
                </w:p>
              </w:tc>
              <w:tc>
                <w:tcPr>
                  <w:tcW w:w="501" w:type="pct"/>
                </w:tcPr>
                <w:p w:rsidR="00D171D8" w:rsidRPr="0059465A" w:rsidRDefault="00D171D8" w:rsidP="003707C0">
                  <w:pPr>
                    <w:pStyle w:val="TableBodyText"/>
                  </w:pPr>
                  <w:r w:rsidRPr="0059465A">
                    <w:t xml:space="preserve">  0.1</w:t>
                  </w:r>
                </w:p>
              </w:tc>
              <w:tc>
                <w:tcPr>
                  <w:tcW w:w="501" w:type="pct"/>
                </w:tcPr>
                <w:p w:rsidR="00D171D8" w:rsidRPr="0059465A" w:rsidRDefault="00D171D8" w:rsidP="003707C0">
                  <w:pPr>
                    <w:pStyle w:val="TableBodyText"/>
                  </w:pPr>
                  <w:r w:rsidRPr="0059465A">
                    <w:t xml:space="preserve">  7.7</w:t>
                  </w:r>
                </w:p>
              </w:tc>
              <w:tc>
                <w:tcPr>
                  <w:tcW w:w="495" w:type="pct"/>
                  <w:shd w:val="clear" w:color="auto" w:fill="auto"/>
                </w:tcPr>
                <w:p w:rsidR="00D171D8" w:rsidRPr="0059465A" w:rsidRDefault="00D171D8" w:rsidP="003707C0">
                  <w:pPr>
                    <w:pStyle w:val="TableBodyText"/>
                  </w:pPr>
                  <w:r w:rsidRPr="0059465A">
                    <w:t xml:space="preserve">  0.9</w:t>
                  </w:r>
                </w:p>
              </w:tc>
            </w:tr>
            <w:tr w:rsidR="00D171D8" w:rsidRPr="00F81A7C" w:rsidTr="003707C0">
              <w:tc>
                <w:tcPr>
                  <w:tcW w:w="497" w:type="pct"/>
                  <w:shd w:val="clear" w:color="auto" w:fill="auto"/>
                  <w:vAlign w:val="center"/>
                </w:tcPr>
                <w:p w:rsidR="00D171D8" w:rsidRPr="00F81A7C" w:rsidRDefault="00D171D8" w:rsidP="003707C0">
                  <w:pPr>
                    <w:pStyle w:val="TableBodyText"/>
                    <w:ind w:left="0" w:right="0"/>
                    <w:jc w:val="left"/>
                    <w:rPr>
                      <w:rFonts w:asciiTheme="majorHAnsi" w:hAnsiTheme="majorHAnsi" w:cstheme="majorHAnsi"/>
                      <w:szCs w:val="18"/>
                    </w:rPr>
                  </w:pPr>
                  <w:r>
                    <w:rPr>
                      <w:rFonts w:asciiTheme="majorHAnsi" w:hAnsiTheme="majorHAnsi" w:cstheme="majorHAnsi"/>
                      <w:szCs w:val="18"/>
                    </w:rPr>
                    <w:t>2014</w:t>
                  </w:r>
                </w:p>
              </w:tc>
              <w:tc>
                <w:tcPr>
                  <w:tcW w:w="501" w:type="pct"/>
                  <w:shd w:val="clear" w:color="auto" w:fill="auto"/>
                </w:tcPr>
                <w:p w:rsidR="00D171D8" w:rsidRPr="0059465A" w:rsidRDefault="00D171D8" w:rsidP="003707C0">
                  <w:pPr>
                    <w:pStyle w:val="TableBodyText"/>
                  </w:pPr>
                  <w:r w:rsidRPr="0059465A">
                    <w:t xml:space="preserve">  0.4</w:t>
                  </w:r>
                </w:p>
              </w:tc>
              <w:tc>
                <w:tcPr>
                  <w:tcW w:w="501" w:type="pct"/>
                </w:tcPr>
                <w:p w:rsidR="00D171D8" w:rsidRPr="0059465A" w:rsidRDefault="00D171D8" w:rsidP="003707C0">
                  <w:pPr>
                    <w:pStyle w:val="TableBodyText"/>
                  </w:pPr>
                  <w:r w:rsidRPr="0059465A">
                    <w:t xml:space="preserve">  0.3</w:t>
                  </w:r>
                </w:p>
              </w:tc>
              <w:tc>
                <w:tcPr>
                  <w:tcW w:w="501" w:type="pct"/>
                </w:tcPr>
                <w:p w:rsidR="00D171D8" w:rsidRPr="0059465A" w:rsidRDefault="00D171D8" w:rsidP="003707C0">
                  <w:pPr>
                    <w:pStyle w:val="TableBodyText"/>
                  </w:pPr>
                  <w:r w:rsidRPr="0059465A">
                    <w:t xml:space="preserve">  0.1</w:t>
                  </w:r>
                </w:p>
              </w:tc>
              <w:tc>
                <w:tcPr>
                  <w:tcW w:w="501" w:type="pct"/>
                </w:tcPr>
                <w:p w:rsidR="00D171D8" w:rsidRPr="0059465A" w:rsidRDefault="00D171D8" w:rsidP="003707C0">
                  <w:pPr>
                    <w:pStyle w:val="TableBodyText"/>
                  </w:pPr>
                  <w:r w:rsidRPr="0059465A">
                    <w:t xml:space="preserve">  1.4</w:t>
                  </w:r>
                </w:p>
              </w:tc>
              <w:tc>
                <w:tcPr>
                  <w:tcW w:w="501" w:type="pct"/>
                </w:tcPr>
                <w:p w:rsidR="00D171D8" w:rsidRPr="0059465A" w:rsidRDefault="00D171D8" w:rsidP="003707C0">
                  <w:pPr>
                    <w:pStyle w:val="TableBodyText"/>
                  </w:pPr>
                  <w:r w:rsidRPr="0059465A">
                    <w:t>–</w:t>
                  </w:r>
                </w:p>
              </w:tc>
              <w:tc>
                <w:tcPr>
                  <w:tcW w:w="501" w:type="pct"/>
                </w:tcPr>
                <w:p w:rsidR="00D171D8" w:rsidRPr="0059465A" w:rsidRDefault="00D171D8" w:rsidP="003707C0">
                  <w:pPr>
                    <w:pStyle w:val="TableBodyText"/>
                  </w:pPr>
                  <w:r w:rsidRPr="0059465A">
                    <w:t xml:space="preserve">  0.1</w:t>
                  </w:r>
                </w:p>
              </w:tc>
              <w:tc>
                <w:tcPr>
                  <w:tcW w:w="501" w:type="pct"/>
                </w:tcPr>
                <w:p w:rsidR="00D171D8" w:rsidRPr="0059465A" w:rsidRDefault="00D171D8" w:rsidP="003707C0">
                  <w:pPr>
                    <w:pStyle w:val="TableBodyText"/>
                  </w:pPr>
                  <w:r w:rsidRPr="0059465A">
                    <w:t xml:space="preserve">  0.1</w:t>
                  </w:r>
                </w:p>
              </w:tc>
              <w:tc>
                <w:tcPr>
                  <w:tcW w:w="501" w:type="pct"/>
                </w:tcPr>
                <w:p w:rsidR="00D171D8" w:rsidRPr="0059465A" w:rsidRDefault="00D171D8" w:rsidP="003707C0">
                  <w:pPr>
                    <w:pStyle w:val="TableBodyText"/>
                  </w:pPr>
                  <w:r w:rsidRPr="0059465A">
                    <w:t xml:space="preserve">  6.9</w:t>
                  </w:r>
                </w:p>
              </w:tc>
              <w:tc>
                <w:tcPr>
                  <w:tcW w:w="495" w:type="pct"/>
                  <w:shd w:val="clear" w:color="auto" w:fill="auto"/>
                </w:tcPr>
                <w:p w:rsidR="00D171D8" w:rsidRPr="0059465A" w:rsidRDefault="00D171D8" w:rsidP="003707C0">
                  <w:pPr>
                    <w:pStyle w:val="TableBodyText"/>
                  </w:pPr>
                  <w:r w:rsidRPr="0059465A">
                    <w:t xml:space="preserve">  0.5</w:t>
                  </w:r>
                </w:p>
              </w:tc>
            </w:tr>
            <w:tr w:rsidR="00D171D8" w:rsidRPr="00F81A7C" w:rsidTr="003707C0">
              <w:tc>
                <w:tcPr>
                  <w:tcW w:w="497" w:type="pct"/>
                  <w:shd w:val="clear" w:color="auto" w:fill="auto"/>
                  <w:vAlign w:val="center"/>
                </w:tcPr>
                <w:p w:rsidR="00D171D8" w:rsidRPr="00F81A7C" w:rsidRDefault="00D171D8" w:rsidP="003707C0">
                  <w:pPr>
                    <w:pStyle w:val="TableBodyText"/>
                    <w:ind w:left="0" w:right="0"/>
                    <w:jc w:val="left"/>
                    <w:rPr>
                      <w:rFonts w:asciiTheme="majorHAnsi" w:hAnsiTheme="majorHAnsi" w:cstheme="majorHAnsi"/>
                      <w:szCs w:val="18"/>
                    </w:rPr>
                  </w:pPr>
                  <w:r>
                    <w:rPr>
                      <w:rFonts w:asciiTheme="majorHAnsi" w:hAnsiTheme="majorHAnsi" w:cstheme="majorHAnsi"/>
                      <w:szCs w:val="18"/>
                    </w:rPr>
                    <w:t>2013</w:t>
                  </w:r>
                </w:p>
              </w:tc>
              <w:tc>
                <w:tcPr>
                  <w:tcW w:w="501" w:type="pct"/>
                  <w:shd w:val="clear" w:color="auto" w:fill="auto"/>
                </w:tcPr>
                <w:p w:rsidR="00D171D8" w:rsidRPr="0059465A" w:rsidRDefault="00D171D8" w:rsidP="003707C0">
                  <w:pPr>
                    <w:pStyle w:val="TableBodyText"/>
                  </w:pPr>
                  <w:r w:rsidRPr="0059465A">
                    <w:t xml:space="preserve">  0.2</w:t>
                  </w:r>
                </w:p>
              </w:tc>
              <w:tc>
                <w:tcPr>
                  <w:tcW w:w="501" w:type="pct"/>
                </w:tcPr>
                <w:p w:rsidR="00D171D8" w:rsidRPr="0059465A" w:rsidRDefault="00D171D8" w:rsidP="003707C0">
                  <w:pPr>
                    <w:pStyle w:val="TableBodyText"/>
                  </w:pPr>
                  <w:r w:rsidRPr="0059465A">
                    <w:t xml:space="preserve">  0.4</w:t>
                  </w:r>
                </w:p>
              </w:tc>
              <w:tc>
                <w:tcPr>
                  <w:tcW w:w="501" w:type="pct"/>
                </w:tcPr>
                <w:p w:rsidR="00D171D8" w:rsidRPr="0059465A" w:rsidRDefault="00D171D8" w:rsidP="003707C0">
                  <w:pPr>
                    <w:pStyle w:val="TableBodyText"/>
                  </w:pPr>
                  <w:r w:rsidRPr="0059465A">
                    <w:t xml:space="preserve">  0.2</w:t>
                  </w:r>
                </w:p>
              </w:tc>
              <w:tc>
                <w:tcPr>
                  <w:tcW w:w="501" w:type="pct"/>
                </w:tcPr>
                <w:p w:rsidR="00D171D8" w:rsidRPr="0059465A" w:rsidRDefault="00D171D8" w:rsidP="003707C0">
                  <w:pPr>
                    <w:pStyle w:val="TableBodyText"/>
                  </w:pPr>
                  <w:r w:rsidRPr="0059465A">
                    <w:t xml:space="preserve">  1.5</w:t>
                  </w:r>
                </w:p>
              </w:tc>
              <w:tc>
                <w:tcPr>
                  <w:tcW w:w="501" w:type="pct"/>
                </w:tcPr>
                <w:p w:rsidR="00D171D8" w:rsidRPr="0059465A" w:rsidRDefault="00D171D8" w:rsidP="003707C0">
                  <w:pPr>
                    <w:pStyle w:val="TableBodyText"/>
                  </w:pPr>
                  <w:r w:rsidRPr="0059465A">
                    <w:t>–</w:t>
                  </w:r>
                </w:p>
              </w:tc>
              <w:tc>
                <w:tcPr>
                  <w:tcW w:w="501" w:type="pct"/>
                </w:tcPr>
                <w:p w:rsidR="00D171D8" w:rsidRPr="0059465A" w:rsidRDefault="00D171D8" w:rsidP="003707C0">
                  <w:pPr>
                    <w:pStyle w:val="TableBodyText"/>
                  </w:pPr>
                  <w:r w:rsidRPr="0059465A">
                    <w:t xml:space="preserve">  0.1</w:t>
                  </w:r>
                </w:p>
              </w:tc>
              <w:tc>
                <w:tcPr>
                  <w:tcW w:w="501" w:type="pct"/>
                </w:tcPr>
                <w:p w:rsidR="00D171D8" w:rsidRPr="0059465A" w:rsidRDefault="00D171D8" w:rsidP="003707C0">
                  <w:pPr>
                    <w:pStyle w:val="TableBodyText"/>
                  </w:pPr>
                  <w:r w:rsidRPr="0059465A">
                    <w:t xml:space="preserve">  0.4</w:t>
                  </w:r>
                </w:p>
              </w:tc>
              <w:tc>
                <w:tcPr>
                  <w:tcW w:w="501" w:type="pct"/>
                </w:tcPr>
                <w:p w:rsidR="00D171D8" w:rsidRPr="0059465A" w:rsidRDefault="00D171D8" w:rsidP="003707C0">
                  <w:pPr>
                    <w:pStyle w:val="TableBodyText"/>
                  </w:pPr>
                  <w:r w:rsidRPr="0059465A">
                    <w:t xml:space="preserve">  6.9</w:t>
                  </w:r>
                </w:p>
              </w:tc>
              <w:tc>
                <w:tcPr>
                  <w:tcW w:w="495" w:type="pct"/>
                  <w:shd w:val="clear" w:color="auto" w:fill="auto"/>
                </w:tcPr>
                <w:p w:rsidR="00D171D8" w:rsidRPr="0059465A" w:rsidRDefault="00D171D8" w:rsidP="003707C0">
                  <w:pPr>
                    <w:pStyle w:val="TableBodyText"/>
                  </w:pPr>
                  <w:r w:rsidRPr="0059465A">
                    <w:t xml:space="preserve">  0.5</w:t>
                  </w:r>
                </w:p>
              </w:tc>
            </w:tr>
            <w:tr w:rsidR="00D171D8" w:rsidRPr="00F81A7C" w:rsidTr="003707C0">
              <w:tc>
                <w:tcPr>
                  <w:tcW w:w="497" w:type="pct"/>
                  <w:shd w:val="clear" w:color="auto" w:fill="auto"/>
                  <w:vAlign w:val="center"/>
                </w:tcPr>
                <w:p w:rsidR="00D171D8" w:rsidRDefault="00D171D8" w:rsidP="003707C0">
                  <w:pPr>
                    <w:pStyle w:val="TableBodyText"/>
                    <w:ind w:left="0" w:right="0"/>
                    <w:jc w:val="left"/>
                    <w:rPr>
                      <w:rFonts w:asciiTheme="majorHAnsi" w:hAnsiTheme="majorHAnsi" w:cstheme="majorHAnsi"/>
                      <w:szCs w:val="18"/>
                    </w:rPr>
                  </w:pPr>
                  <w:r>
                    <w:rPr>
                      <w:rFonts w:asciiTheme="majorHAnsi" w:hAnsiTheme="majorHAnsi" w:cstheme="majorHAnsi"/>
                      <w:szCs w:val="18"/>
                    </w:rPr>
                    <w:t>2012</w:t>
                  </w:r>
                </w:p>
              </w:tc>
              <w:tc>
                <w:tcPr>
                  <w:tcW w:w="501" w:type="pct"/>
                  <w:shd w:val="clear" w:color="auto" w:fill="auto"/>
                </w:tcPr>
                <w:p w:rsidR="00D171D8" w:rsidRPr="0059465A" w:rsidRDefault="00D171D8" w:rsidP="003707C0">
                  <w:pPr>
                    <w:pStyle w:val="TableBodyText"/>
                  </w:pPr>
                  <w:r w:rsidRPr="0059465A">
                    <w:t xml:space="preserve">  0.2</w:t>
                  </w:r>
                </w:p>
              </w:tc>
              <w:tc>
                <w:tcPr>
                  <w:tcW w:w="501" w:type="pct"/>
                </w:tcPr>
                <w:p w:rsidR="00D171D8" w:rsidRPr="0059465A" w:rsidRDefault="00D171D8" w:rsidP="003707C0">
                  <w:pPr>
                    <w:pStyle w:val="TableBodyText"/>
                  </w:pPr>
                  <w:r w:rsidRPr="0059465A">
                    <w:t>–</w:t>
                  </w:r>
                </w:p>
              </w:tc>
              <w:tc>
                <w:tcPr>
                  <w:tcW w:w="501" w:type="pct"/>
                </w:tcPr>
                <w:p w:rsidR="00D171D8" w:rsidRPr="0059465A" w:rsidRDefault="00D171D8" w:rsidP="003707C0">
                  <w:pPr>
                    <w:pStyle w:val="TableBodyText"/>
                  </w:pPr>
                  <w:r w:rsidRPr="0059465A">
                    <w:t xml:space="preserve">  0.7</w:t>
                  </w:r>
                </w:p>
              </w:tc>
              <w:tc>
                <w:tcPr>
                  <w:tcW w:w="501" w:type="pct"/>
                </w:tcPr>
                <w:p w:rsidR="00D171D8" w:rsidRPr="0059465A" w:rsidRDefault="00D171D8" w:rsidP="003707C0">
                  <w:pPr>
                    <w:pStyle w:val="TableBodyText"/>
                  </w:pPr>
                  <w:r w:rsidRPr="0059465A">
                    <w:t xml:space="preserve">  1.3</w:t>
                  </w:r>
                </w:p>
              </w:tc>
              <w:tc>
                <w:tcPr>
                  <w:tcW w:w="501" w:type="pct"/>
                </w:tcPr>
                <w:p w:rsidR="00D171D8" w:rsidRPr="0059465A" w:rsidRDefault="00D171D8" w:rsidP="003707C0">
                  <w:pPr>
                    <w:pStyle w:val="TableBodyText"/>
                  </w:pPr>
                  <w:r w:rsidRPr="0059465A">
                    <w:t>–</w:t>
                  </w:r>
                </w:p>
              </w:tc>
              <w:tc>
                <w:tcPr>
                  <w:tcW w:w="501" w:type="pct"/>
                </w:tcPr>
                <w:p w:rsidR="00D171D8" w:rsidRPr="0059465A" w:rsidRDefault="00D171D8" w:rsidP="003707C0">
                  <w:pPr>
                    <w:pStyle w:val="TableBodyText"/>
                  </w:pPr>
                  <w:r w:rsidRPr="0059465A">
                    <w:t xml:space="preserve">  0.1</w:t>
                  </w:r>
                </w:p>
              </w:tc>
              <w:tc>
                <w:tcPr>
                  <w:tcW w:w="501" w:type="pct"/>
                </w:tcPr>
                <w:p w:rsidR="00D171D8" w:rsidRPr="0059465A" w:rsidRDefault="00D171D8" w:rsidP="003707C0">
                  <w:pPr>
                    <w:pStyle w:val="TableBodyText"/>
                  </w:pPr>
                  <w:r w:rsidRPr="0059465A">
                    <w:t xml:space="preserve">  0.7</w:t>
                  </w:r>
                </w:p>
              </w:tc>
              <w:tc>
                <w:tcPr>
                  <w:tcW w:w="501" w:type="pct"/>
                </w:tcPr>
                <w:p w:rsidR="00D171D8" w:rsidRPr="0059465A" w:rsidRDefault="00D171D8" w:rsidP="003707C0">
                  <w:pPr>
                    <w:pStyle w:val="TableBodyText"/>
                  </w:pPr>
                  <w:r w:rsidRPr="0059465A">
                    <w:t xml:space="preserve">  1.8</w:t>
                  </w:r>
                </w:p>
              </w:tc>
              <w:tc>
                <w:tcPr>
                  <w:tcW w:w="495" w:type="pct"/>
                  <w:shd w:val="clear" w:color="auto" w:fill="auto"/>
                </w:tcPr>
                <w:p w:rsidR="00D171D8" w:rsidRPr="0059465A" w:rsidRDefault="00D171D8" w:rsidP="003707C0">
                  <w:pPr>
                    <w:pStyle w:val="TableBodyText"/>
                  </w:pPr>
                  <w:r w:rsidRPr="0059465A">
                    <w:t xml:space="preserve">  0.4</w:t>
                  </w:r>
                </w:p>
              </w:tc>
            </w:tr>
            <w:tr w:rsidR="00D171D8" w:rsidRPr="00F81A7C" w:rsidTr="003707C0">
              <w:tc>
                <w:tcPr>
                  <w:tcW w:w="497" w:type="pct"/>
                  <w:shd w:val="clear" w:color="auto" w:fill="auto"/>
                  <w:vAlign w:val="center"/>
                </w:tcPr>
                <w:p w:rsidR="00D171D8" w:rsidRPr="00F81A7C" w:rsidRDefault="00D171D8" w:rsidP="003707C0">
                  <w:pPr>
                    <w:pStyle w:val="TableBodyText"/>
                    <w:ind w:left="0" w:right="0"/>
                    <w:jc w:val="left"/>
                    <w:rPr>
                      <w:rFonts w:asciiTheme="majorHAnsi" w:hAnsiTheme="majorHAnsi" w:cstheme="majorHAnsi"/>
                      <w:szCs w:val="18"/>
                    </w:rPr>
                  </w:pPr>
                  <w:r>
                    <w:rPr>
                      <w:rFonts w:asciiTheme="majorHAnsi" w:hAnsiTheme="majorHAnsi" w:cstheme="majorHAnsi"/>
                      <w:szCs w:val="18"/>
                    </w:rPr>
                    <w:t>2011</w:t>
                  </w:r>
                </w:p>
              </w:tc>
              <w:tc>
                <w:tcPr>
                  <w:tcW w:w="501" w:type="pct"/>
                  <w:shd w:val="clear" w:color="auto" w:fill="auto"/>
                </w:tcPr>
                <w:p w:rsidR="00D171D8" w:rsidRPr="0059465A" w:rsidRDefault="00D171D8" w:rsidP="003707C0">
                  <w:pPr>
                    <w:pStyle w:val="TableBodyText"/>
                  </w:pPr>
                  <w:r w:rsidRPr="0059465A">
                    <w:t xml:space="preserve">  0.2</w:t>
                  </w:r>
                </w:p>
              </w:tc>
              <w:tc>
                <w:tcPr>
                  <w:tcW w:w="501" w:type="pct"/>
                </w:tcPr>
                <w:p w:rsidR="00D171D8" w:rsidRPr="0059465A" w:rsidRDefault="00D171D8" w:rsidP="003707C0">
                  <w:pPr>
                    <w:pStyle w:val="TableBodyText"/>
                  </w:pPr>
                  <w:r w:rsidRPr="0059465A">
                    <w:t>np</w:t>
                  </w:r>
                </w:p>
              </w:tc>
              <w:tc>
                <w:tcPr>
                  <w:tcW w:w="501" w:type="pct"/>
                </w:tcPr>
                <w:p w:rsidR="00D171D8" w:rsidRPr="0059465A" w:rsidRDefault="00D171D8" w:rsidP="003707C0">
                  <w:pPr>
                    <w:pStyle w:val="TableBodyText"/>
                  </w:pPr>
                  <w:r w:rsidRPr="0059465A">
                    <w:t xml:space="preserve">  0.1</w:t>
                  </w:r>
                </w:p>
              </w:tc>
              <w:tc>
                <w:tcPr>
                  <w:tcW w:w="501" w:type="pct"/>
                </w:tcPr>
                <w:p w:rsidR="00D171D8" w:rsidRPr="0059465A" w:rsidRDefault="00D171D8" w:rsidP="003707C0">
                  <w:pPr>
                    <w:pStyle w:val="TableBodyText"/>
                  </w:pPr>
                  <w:r w:rsidRPr="0059465A">
                    <w:t xml:space="preserve">  1.4</w:t>
                  </w:r>
                </w:p>
              </w:tc>
              <w:tc>
                <w:tcPr>
                  <w:tcW w:w="501" w:type="pct"/>
                </w:tcPr>
                <w:p w:rsidR="00D171D8" w:rsidRPr="0059465A" w:rsidRDefault="00D171D8" w:rsidP="003707C0">
                  <w:pPr>
                    <w:pStyle w:val="TableBodyText"/>
                  </w:pPr>
                  <w:r w:rsidRPr="0059465A">
                    <w:t>–</w:t>
                  </w:r>
                </w:p>
              </w:tc>
              <w:tc>
                <w:tcPr>
                  <w:tcW w:w="501" w:type="pct"/>
                </w:tcPr>
                <w:p w:rsidR="00D171D8" w:rsidRPr="0059465A" w:rsidRDefault="00D171D8" w:rsidP="003707C0">
                  <w:pPr>
                    <w:pStyle w:val="TableBodyText"/>
                  </w:pPr>
                  <w:r w:rsidRPr="0059465A">
                    <w:t>np</w:t>
                  </w:r>
                </w:p>
              </w:tc>
              <w:tc>
                <w:tcPr>
                  <w:tcW w:w="501" w:type="pct"/>
                </w:tcPr>
                <w:p w:rsidR="00D171D8" w:rsidRPr="0059465A" w:rsidRDefault="00D171D8" w:rsidP="003707C0">
                  <w:pPr>
                    <w:pStyle w:val="TableBodyText"/>
                  </w:pPr>
                  <w:r w:rsidRPr="0059465A">
                    <w:t xml:space="preserve">  0.8</w:t>
                  </w:r>
                </w:p>
              </w:tc>
              <w:tc>
                <w:tcPr>
                  <w:tcW w:w="501" w:type="pct"/>
                </w:tcPr>
                <w:p w:rsidR="00D171D8" w:rsidRPr="0059465A" w:rsidRDefault="00D171D8" w:rsidP="003707C0">
                  <w:pPr>
                    <w:pStyle w:val="TableBodyText"/>
                  </w:pPr>
                  <w:r w:rsidRPr="0059465A">
                    <w:t xml:space="preserve">  1.8</w:t>
                  </w:r>
                </w:p>
              </w:tc>
              <w:tc>
                <w:tcPr>
                  <w:tcW w:w="495" w:type="pct"/>
                  <w:shd w:val="clear" w:color="auto" w:fill="auto"/>
                </w:tcPr>
                <w:p w:rsidR="00D171D8" w:rsidRDefault="00D171D8" w:rsidP="003707C0">
                  <w:pPr>
                    <w:pStyle w:val="TableBodyText"/>
                  </w:pPr>
                  <w:r w:rsidRPr="0059465A">
                    <w:t xml:space="preserve">  0.3</w:t>
                  </w:r>
                </w:p>
              </w:tc>
            </w:tr>
            <w:tr w:rsidR="00D171D8" w:rsidRPr="00F81A7C" w:rsidTr="003707C0">
              <w:tc>
                <w:tcPr>
                  <w:tcW w:w="5000" w:type="pct"/>
                  <w:gridSpan w:val="10"/>
                  <w:shd w:val="clear" w:color="auto" w:fill="auto"/>
                  <w:vAlign w:val="center"/>
                </w:tcPr>
                <w:p w:rsidR="00D171D8" w:rsidRPr="00F76494" w:rsidRDefault="00D171D8" w:rsidP="003707C0">
                  <w:pPr>
                    <w:pStyle w:val="TableBodyText"/>
                    <w:jc w:val="left"/>
                    <w:rPr>
                      <w:rFonts w:asciiTheme="majorHAnsi" w:hAnsiTheme="majorHAnsi" w:cstheme="majorHAnsi"/>
                      <w:i/>
                      <w:color w:val="000000" w:themeColor="text1"/>
                      <w:szCs w:val="18"/>
                    </w:rPr>
                  </w:pPr>
                  <w:r w:rsidRPr="00F76494">
                    <w:rPr>
                      <w:rFonts w:asciiTheme="majorHAnsi" w:hAnsiTheme="majorHAnsi" w:cstheme="majorHAnsi"/>
                      <w:i/>
                      <w:color w:val="000000" w:themeColor="text1"/>
                      <w:szCs w:val="18"/>
                    </w:rPr>
                    <w:t>SOMIH</w:t>
                  </w:r>
                </w:p>
              </w:tc>
            </w:tr>
            <w:tr w:rsidR="00D171D8" w:rsidRPr="00F81A7C" w:rsidTr="003707C0">
              <w:tc>
                <w:tcPr>
                  <w:tcW w:w="497" w:type="pct"/>
                  <w:shd w:val="clear" w:color="auto" w:fill="auto"/>
                  <w:vAlign w:val="center"/>
                </w:tcPr>
                <w:p w:rsidR="00D171D8" w:rsidRPr="00F81A7C" w:rsidRDefault="00D171D8" w:rsidP="003707C0">
                  <w:pPr>
                    <w:pStyle w:val="TableBodyText"/>
                    <w:ind w:left="0" w:right="0"/>
                    <w:jc w:val="left"/>
                    <w:rPr>
                      <w:rFonts w:asciiTheme="majorHAnsi" w:hAnsiTheme="majorHAnsi" w:cstheme="majorHAnsi"/>
                      <w:color w:val="000000" w:themeColor="text1"/>
                      <w:szCs w:val="18"/>
                    </w:rPr>
                  </w:pPr>
                  <w:r>
                    <w:rPr>
                      <w:rFonts w:asciiTheme="majorHAnsi" w:hAnsiTheme="majorHAnsi" w:cstheme="majorHAnsi"/>
                      <w:color w:val="000000" w:themeColor="text1"/>
                      <w:szCs w:val="18"/>
                    </w:rPr>
                    <w:t>2015</w:t>
                  </w:r>
                </w:p>
              </w:tc>
              <w:tc>
                <w:tcPr>
                  <w:tcW w:w="501" w:type="pct"/>
                  <w:shd w:val="clear" w:color="auto" w:fill="auto"/>
                </w:tcPr>
                <w:p w:rsidR="00D171D8" w:rsidRPr="00A734D1" w:rsidRDefault="00D171D8" w:rsidP="003707C0">
                  <w:pPr>
                    <w:pStyle w:val="TableBodyText"/>
                  </w:pPr>
                  <w:r w:rsidRPr="00A734D1">
                    <w:t xml:space="preserve">  0.8</w:t>
                  </w:r>
                </w:p>
              </w:tc>
              <w:tc>
                <w:tcPr>
                  <w:tcW w:w="501" w:type="pct"/>
                </w:tcPr>
                <w:p w:rsidR="00D171D8" w:rsidRPr="00A734D1" w:rsidRDefault="00D171D8" w:rsidP="003707C0">
                  <w:pPr>
                    <w:pStyle w:val="TableBodyText"/>
                  </w:pPr>
                  <w:r w:rsidRPr="00A734D1">
                    <w:t>..</w:t>
                  </w:r>
                </w:p>
              </w:tc>
              <w:tc>
                <w:tcPr>
                  <w:tcW w:w="501" w:type="pct"/>
                </w:tcPr>
                <w:p w:rsidR="00D171D8" w:rsidRPr="00A734D1" w:rsidRDefault="00D171D8" w:rsidP="003707C0">
                  <w:pPr>
                    <w:pStyle w:val="TableBodyText"/>
                  </w:pPr>
                  <w:r w:rsidRPr="00A734D1">
                    <w:t>–</w:t>
                  </w:r>
                </w:p>
              </w:tc>
              <w:tc>
                <w:tcPr>
                  <w:tcW w:w="501" w:type="pct"/>
                </w:tcPr>
                <w:p w:rsidR="00D171D8" w:rsidRPr="00A734D1" w:rsidRDefault="00D171D8" w:rsidP="003707C0">
                  <w:pPr>
                    <w:pStyle w:val="TableBodyText"/>
                  </w:pPr>
                  <w:r w:rsidRPr="00A734D1">
                    <w:t>..</w:t>
                  </w:r>
                </w:p>
              </w:tc>
              <w:tc>
                <w:tcPr>
                  <w:tcW w:w="501" w:type="pct"/>
                </w:tcPr>
                <w:p w:rsidR="00D171D8" w:rsidRPr="00A734D1" w:rsidRDefault="00D171D8" w:rsidP="003707C0">
                  <w:pPr>
                    <w:pStyle w:val="TableBodyText"/>
                  </w:pPr>
                  <w:r w:rsidRPr="00A734D1">
                    <w:t>–</w:t>
                  </w:r>
                </w:p>
              </w:tc>
              <w:tc>
                <w:tcPr>
                  <w:tcW w:w="501" w:type="pct"/>
                </w:tcPr>
                <w:p w:rsidR="00D171D8" w:rsidRPr="00A734D1" w:rsidRDefault="00D171D8" w:rsidP="003707C0">
                  <w:pPr>
                    <w:pStyle w:val="TableBodyText"/>
                  </w:pPr>
                  <w:r w:rsidRPr="00A734D1">
                    <w:t>–</w:t>
                  </w:r>
                </w:p>
              </w:tc>
              <w:tc>
                <w:tcPr>
                  <w:tcW w:w="501" w:type="pct"/>
                </w:tcPr>
                <w:p w:rsidR="00D171D8" w:rsidRPr="00A734D1" w:rsidRDefault="00D171D8" w:rsidP="003707C0">
                  <w:pPr>
                    <w:pStyle w:val="TableBodyText"/>
                  </w:pPr>
                  <w:r w:rsidRPr="00A734D1">
                    <w:t>..</w:t>
                  </w:r>
                </w:p>
              </w:tc>
              <w:tc>
                <w:tcPr>
                  <w:tcW w:w="501" w:type="pct"/>
                </w:tcPr>
                <w:p w:rsidR="00D171D8" w:rsidRPr="00A734D1" w:rsidRDefault="00D171D8" w:rsidP="003707C0">
                  <w:pPr>
                    <w:pStyle w:val="TableBodyText"/>
                  </w:pPr>
                  <w:r w:rsidRPr="00A734D1">
                    <w:t>..</w:t>
                  </w:r>
                </w:p>
              </w:tc>
              <w:tc>
                <w:tcPr>
                  <w:tcW w:w="495" w:type="pct"/>
                  <w:shd w:val="clear" w:color="auto" w:fill="auto"/>
                </w:tcPr>
                <w:p w:rsidR="00D171D8" w:rsidRPr="00A734D1" w:rsidRDefault="00D171D8" w:rsidP="003707C0">
                  <w:pPr>
                    <w:pStyle w:val="TableBodyText"/>
                  </w:pPr>
                  <w:r w:rsidRPr="00A734D1">
                    <w:t xml:space="preserve">  0.3</w:t>
                  </w:r>
                </w:p>
              </w:tc>
            </w:tr>
            <w:tr w:rsidR="00D171D8" w:rsidRPr="00F81A7C" w:rsidTr="003707C0">
              <w:tc>
                <w:tcPr>
                  <w:tcW w:w="497" w:type="pct"/>
                  <w:shd w:val="clear" w:color="auto" w:fill="auto"/>
                  <w:vAlign w:val="center"/>
                </w:tcPr>
                <w:p w:rsidR="00D171D8" w:rsidRPr="00F81A7C" w:rsidRDefault="00D171D8" w:rsidP="003707C0">
                  <w:pPr>
                    <w:pStyle w:val="TableBodyText"/>
                    <w:ind w:left="0" w:right="0"/>
                    <w:jc w:val="left"/>
                    <w:rPr>
                      <w:rFonts w:asciiTheme="majorHAnsi" w:hAnsiTheme="majorHAnsi" w:cstheme="majorHAnsi"/>
                      <w:color w:val="000000" w:themeColor="text1"/>
                      <w:szCs w:val="18"/>
                    </w:rPr>
                  </w:pPr>
                  <w:r>
                    <w:rPr>
                      <w:rFonts w:asciiTheme="majorHAnsi" w:hAnsiTheme="majorHAnsi" w:cstheme="majorHAnsi"/>
                      <w:color w:val="000000" w:themeColor="text1"/>
                      <w:szCs w:val="18"/>
                    </w:rPr>
                    <w:t>2014</w:t>
                  </w:r>
                </w:p>
              </w:tc>
              <w:tc>
                <w:tcPr>
                  <w:tcW w:w="501" w:type="pct"/>
                  <w:shd w:val="clear" w:color="auto" w:fill="auto"/>
                </w:tcPr>
                <w:p w:rsidR="00D171D8" w:rsidRPr="00A734D1" w:rsidRDefault="00D171D8" w:rsidP="003707C0">
                  <w:pPr>
                    <w:pStyle w:val="TableBodyText"/>
                  </w:pPr>
                  <w:r w:rsidRPr="00A734D1">
                    <w:t xml:space="preserve">  0.5</w:t>
                  </w:r>
                </w:p>
              </w:tc>
              <w:tc>
                <w:tcPr>
                  <w:tcW w:w="501" w:type="pct"/>
                </w:tcPr>
                <w:p w:rsidR="00D171D8" w:rsidRPr="00A734D1" w:rsidRDefault="00D171D8" w:rsidP="003707C0">
                  <w:pPr>
                    <w:pStyle w:val="TableBodyText"/>
                  </w:pPr>
                  <w:r w:rsidRPr="00A734D1">
                    <w:t>..</w:t>
                  </w:r>
                </w:p>
              </w:tc>
              <w:tc>
                <w:tcPr>
                  <w:tcW w:w="501" w:type="pct"/>
                </w:tcPr>
                <w:p w:rsidR="00D171D8" w:rsidRPr="00A734D1" w:rsidRDefault="00D171D8" w:rsidP="003707C0">
                  <w:pPr>
                    <w:pStyle w:val="TableBodyText"/>
                  </w:pPr>
                  <w:r w:rsidRPr="00A734D1">
                    <w:t xml:space="preserve">  0.5</w:t>
                  </w:r>
                </w:p>
              </w:tc>
              <w:tc>
                <w:tcPr>
                  <w:tcW w:w="501" w:type="pct"/>
                </w:tcPr>
                <w:p w:rsidR="00D171D8" w:rsidRPr="00A734D1" w:rsidRDefault="00D171D8" w:rsidP="003707C0">
                  <w:pPr>
                    <w:pStyle w:val="TableBodyText"/>
                  </w:pPr>
                  <w:r w:rsidRPr="00A734D1">
                    <w:t>..</w:t>
                  </w:r>
                </w:p>
              </w:tc>
              <w:tc>
                <w:tcPr>
                  <w:tcW w:w="501" w:type="pct"/>
                </w:tcPr>
                <w:p w:rsidR="00D171D8" w:rsidRPr="00A734D1" w:rsidRDefault="00D171D8" w:rsidP="003707C0">
                  <w:pPr>
                    <w:pStyle w:val="TableBodyText"/>
                  </w:pPr>
                  <w:r w:rsidRPr="00A734D1">
                    <w:t>–</w:t>
                  </w:r>
                </w:p>
              </w:tc>
              <w:tc>
                <w:tcPr>
                  <w:tcW w:w="501" w:type="pct"/>
                </w:tcPr>
                <w:p w:rsidR="00D171D8" w:rsidRPr="00A734D1" w:rsidRDefault="00D171D8" w:rsidP="003707C0">
                  <w:pPr>
                    <w:pStyle w:val="TableBodyText"/>
                  </w:pPr>
                  <w:r w:rsidRPr="00A734D1">
                    <w:t>–</w:t>
                  </w:r>
                </w:p>
              </w:tc>
              <w:tc>
                <w:tcPr>
                  <w:tcW w:w="501" w:type="pct"/>
                </w:tcPr>
                <w:p w:rsidR="00D171D8" w:rsidRPr="00A734D1" w:rsidRDefault="00D171D8" w:rsidP="003707C0">
                  <w:pPr>
                    <w:pStyle w:val="TableBodyText"/>
                  </w:pPr>
                  <w:r w:rsidRPr="00A734D1">
                    <w:t>..</w:t>
                  </w:r>
                </w:p>
              </w:tc>
              <w:tc>
                <w:tcPr>
                  <w:tcW w:w="501" w:type="pct"/>
                </w:tcPr>
                <w:p w:rsidR="00D171D8" w:rsidRPr="00A734D1" w:rsidRDefault="00D171D8" w:rsidP="003707C0">
                  <w:pPr>
                    <w:pStyle w:val="TableBodyText"/>
                  </w:pPr>
                  <w:r w:rsidRPr="00A734D1">
                    <w:t>..</w:t>
                  </w:r>
                </w:p>
              </w:tc>
              <w:tc>
                <w:tcPr>
                  <w:tcW w:w="495" w:type="pct"/>
                  <w:shd w:val="clear" w:color="auto" w:fill="auto"/>
                </w:tcPr>
                <w:p w:rsidR="00D171D8" w:rsidRPr="00A734D1" w:rsidRDefault="00D171D8" w:rsidP="003707C0">
                  <w:pPr>
                    <w:pStyle w:val="TableBodyText"/>
                  </w:pPr>
                  <w:r w:rsidRPr="00A734D1">
                    <w:t xml:space="preserve">  0.4</w:t>
                  </w:r>
                </w:p>
              </w:tc>
            </w:tr>
            <w:tr w:rsidR="00D171D8" w:rsidRPr="00F81A7C" w:rsidTr="003707C0">
              <w:tc>
                <w:tcPr>
                  <w:tcW w:w="497" w:type="pct"/>
                  <w:shd w:val="clear" w:color="auto" w:fill="auto"/>
                  <w:vAlign w:val="center"/>
                </w:tcPr>
                <w:p w:rsidR="00D171D8" w:rsidRPr="00F81A7C" w:rsidRDefault="00D171D8" w:rsidP="003707C0">
                  <w:pPr>
                    <w:pStyle w:val="TableBodyText"/>
                    <w:ind w:left="0" w:right="0"/>
                    <w:jc w:val="left"/>
                    <w:rPr>
                      <w:rFonts w:asciiTheme="majorHAnsi" w:hAnsiTheme="majorHAnsi" w:cstheme="majorHAnsi"/>
                      <w:color w:val="000000" w:themeColor="text1"/>
                      <w:szCs w:val="18"/>
                    </w:rPr>
                  </w:pPr>
                  <w:r>
                    <w:rPr>
                      <w:rFonts w:asciiTheme="majorHAnsi" w:hAnsiTheme="majorHAnsi" w:cstheme="majorHAnsi"/>
                      <w:color w:val="000000" w:themeColor="text1"/>
                      <w:szCs w:val="18"/>
                    </w:rPr>
                    <w:t>2013</w:t>
                  </w:r>
                </w:p>
              </w:tc>
              <w:tc>
                <w:tcPr>
                  <w:tcW w:w="501" w:type="pct"/>
                  <w:shd w:val="clear" w:color="auto" w:fill="auto"/>
                </w:tcPr>
                <w:p w:rsidR="00D171D8" w:rsidRPr="00A734D1" w:rsidRDefault="00D171D8" w:rsidP="003707C0">
                  <w:pPr>
                    <w:pStyle w:val="TableBodyText"/>
                  </w:pPr>
                  <w:r w:rsidRPr="00A734D1">
                    <w:t xml:space="preserve">  0.5</w:t>
                  </w:r>
                </w:p>
              </w:tc>
              <w:tc>
                <w:tcPr>
                  <w:tcW w:w="501" w:type="pct"/>
                </w:tcPr>
                <w:p w:rsidR="00D171D8" w:rsidRPr="00A734D1" w:rsidRDefault="00D171D8" w:rsidP="003707C0">
                  <w:pPr>
                    <w:pStyle w:val="TableBodyText"/>
                  </w:pPr>
                  <w:r w:rsidRPr="00A734D1">
                    <w:t>..</w:t>
                  </w:r>
                </w:p>
              </w:tc>
              <w:tc>
                <w:tcPr>
                  <w:tcW w:w="501" w:type="pct"/>
                </w:tcPr>
                <w:p w:rsidR="00D171D8" w:rsidRPr="00A734D1" w:rsidRDefault="00D171D8" w:rsidP="003707C0">
                  <w:pPr>
                    <w:pStyle w:val="TableBodyText"/>
                  </w:pPr>
                  <w:r w:rsidRPr="00A734D1">
                    <w:t xml:space="preserve">  0.8</w:t>
                  </w:r>
                </w:p>
              </w:tc>
              <w:tc>
                <w:tcPr>
                  <w:tcW w:w="501" w:type="pct"/>
                </w:tcPr>
                <w:p w:rsidR="00D171D8" w:rsidRPr="00A734D1" w:rsidRDefault="00D171D8" w:rsidP="003707C0">
                  <w:pPr>
                    <w:pStyle w:val="TableBodyText"/>
                  </w:pPr>
                  <w:r w:rsidRPr="00A734D1">
                    <w:t>..</w:t>
                  </w:r>
                </w:p>
              </w:tc>
              <w:tc>
                <w:tcPr>
                  <w:tcW w:w="501" w:type="pct"/>
                </w:tcPr>
                <w:p w:rsidR="00D171D8" w:rsidRPr="00A734D1" w:rsidRDefault="00D171D8" w:rsidP="003707C0">
                  <w:pPr>
                    <w:pStyle w:val="TableBodyText"/>
                  </w:pPr>
                  <w:r w:rsidRPr="00A734D1">
                    <w:t>–</w:t>
                  </w:r>
                </w:p>
              </w:tc>
              <w:tc>
                <w:tcPr>
                  <w:tcW w:w="501" w:type="pct"/>
                </w:tcPr>
                <w:p w:rsidR="00D171D8" w:rsidRPr="00A734D1" w:rsidRDefault="00D171D8" w:rsidP="003707C0">
                  <w:pPr>
                    <w:pStyle w:val="TableBodyText"/>
                  </w:pPr>
                  <w:r w:rsidRPr="00A734D1">
                    <w:t>–</w:t>
                  </w:r>
                </w:p>
              </w:tc>
              <w:tc>
                <w:tcPr>
                  <w:tcW w:w="501" w:type="pct"/>
                </w:tcPr>
                <w:p w:rsidR="00D171D8" w:rsidRPr="00A734D1" w:rsidRDefault="00D171D8" w:rsidP="003707C0">
                  <w:pPr>
                    <w:pStyle w:val="TableBodyText"/>
                  </w:pPr>
                  <w:r w:rsidRPr="00A734D1">
                    <w:t>..</w:t>
                  </w:r>
                </w:p>
              </w:tc>
              <w:tc>
                <w:tcPr>
                  <w:tcW w:w="501" w:type="pct"/>
                </w:tcPr>
                <w:p w:rsidR="00D171D8" w:rsidRPr="00A734D1" w:rsidRDefault="00D171D8" w:rsidP="003707C0">
                  <w:pPr>
                    <w:pStyle w:val="TableBodyText"/>
                  </w:pPr>
                  <w:r w:rsidRPr="00A734D1">
                    <w:t>..</w:t>
                  </w:r>
                </w:p>
              </w:tc>
              <w:tc>
                <w:tcPr>
                  <w:tcW w:w="495" w:type="pct"/>
                  <w:shd w:val="clear" w:color="auto" w:fill="auto"/>
                </w:tcPr>
                <w:p w:rsidR="00D171D8" w:rsidRPr="00A734D1" w:rsidRDefault="00D171D8" w:rsidP="003707C0">
                  <w:pPr>
                    <w:pStyle w:val="TableBodyText"/>
                  </w:pPr>
                  <w:r w:rsidRPr="00A734D1">
                    <w:t xml:space="preserve">  0.5</w:t>
                  </w:r>
                </w:p>
              </w:tc>
            </w:tr>
            <w:tr w:rsidR="00D171D8" w:rsidRPr="00F81A7C" w:rsidTr="003707C0">
              <w:tc>
                <w:tcPr>
                  <w:tcW w:w="497" w:type="pct"/>
                  <w:shd w:val="clear" w:color="auto" w:fill="auto"/>
                  <w:vAlign w:val="center"/>
                </w:tcPr>
                <w:p w:rsidR="00D171D8" w:rsidRDefault="00D171D8" w:rsidP="003707C0">
                  <w:pPr>
                    <w:pStyle w:val="TableBodyText"/>
                    <w:ind w:left="0" w:right="0"/>
                    <w:jc w:val="left"/>
                    <w:rPr>
                      <w:rFonts w:asciiTheme="majorHAnsi" w:hAnsiTheme="majorHAnsi" w:cstheme="majorHAnsi"/>
                      <w:color w:val="000000" w:themeColor="text1"/>
                      <w:szCs w:val="18"/>
                    </w:rPr>
                  </w:pPr>
                  <w:r>
                    <w:rPr>
                      <w:rFonts w:asciiTheme="majorHAnsi" w:hAnsiTheme="majorHAnsi" w:cstheme="majorHAnsi"/>
                      <w:color w:val="000000" w:themeColor="text1"/>
                      <w:szCs w:val="18"/>
                    </w:rPr>
                    <w:t>2012</w:t>
                  </w:r>
                </w:p>
              </w:tc>
              <w:tc>
                <w:tcPr>
                  <w:tcW w:w="501" w:type="pct"/>
                  <w:shd w:val="clear" w:color="auto" w:fill="auto"/>
                </w:tcPr>
                <w:p w:rsidR="00D171D8" w:rsidRPr="00A734D1" w:rsidRDefault="00D171D8" w:rsidP="003707C0">
                  <w:pPr>
                    <w:pStyle w:val="TableBodyText"/>
                  </w:pPr>
                  <w:r w:rsidRPr="00A734D1">
                    <w:t xml:space="preserve">  0.5</w:t>
                  </w:r>
                </w:p>
              </w:tc>
              <w:tc>
                <w:tcPr>
                  <w:tcW w:w="501" w:type="pct"/>
                </w:tcPr>
                <w:p w:rsidR="00D171D8" w:rsidRPr="00A734D1" w:rsidRDefault="00D171D8" w:rsidP="003707C0">
                  <w:pPr>
                    <w:pStyle w:val="TableBodyText"/>
                  </w:pPr>
                  <w:r w:rsidRPr="00A734D1">
                    <w:t>..</w:t>
                  </w:r>
                </w:p>
              </w:tc>
              <w:tc>
                <w:tcPr>
                  <w:tcW w:w="501" w:type="pct"/>
                </w:tcPr>
                <w:p w:rsidR="00D171D8" w:rsidRPr="00A734D1" w:rsidRDefault="00D171D8" w:rsidP="003707C0">
                  <w:pPr>
                    <w:pStyle w:val="TableBodyText"/>
                  </w:pPr>
                  <w:r w:rsidRPr="00A734D1">
                    <w:t xml:space="preserve">  1.1</w:t>
                  </w:r>
                </w:p>
              </w:tc>
              <w:tc>
                <w:tcPr>
                  <w:tcW w:w="501" w:type="pct"/>
                </w:tcPr>
                <w:p w:rsidR="00D171D8" w:rsidRPr="00A734D1" w:rsidRDefault="00D171D8" w:rsidP="003707C0">
                  <w:pPr>
                    <w:pStyle w:val="TableBodyText"/>
                  </w:pPr>
                  <w:r w:rsidRPr="00A734D1">
                    <w:t>..</w:t>
                  </w:r>
                </w:p>
              </w:tc>
              <w:tc>
                <w:tcPr>
                  <w:tcW w:w="501" w:type="pct"/>
                </w:tcPr>
                <w:p w:rsidR="00D171D8" w:rsidRPr="00A734D1" w:rsidRDefault="00D171D8" w:rsidP="003707C0">
                  <w:pPr>
                    <w:pStyle w:val="TableBodyText"/>
                  </w:pPr>
                  <w:r w:rsidRPr="00A734D1">
                    <w:t>–</w:t>
                  </w:r>
                </w:p>
              </w:tc>
              <w:tc>
                <w:tcPr>
                  <w:tcW w:w="501" w:type="pct"/>
                </w:tcPr>
                <w:p w:rsidR="00D171D8" w:rsidRPr="00A734D1" w:rsidRDefault="00D171D8" w:rsidP="003707C0">
                  <w:pPr>
                    <w:pStyle w:val="TableBodyText"/>
                  </w:pPr>
                  <w:r w:rsidRPr="00A734D1">
                    <w:t>–</w:t>
                  </w:r>
                </w:p>
              </w:tc>
              <w:tc>
                <w:tcPr>
                  <w:tcW w:w="501" w:type="pct"/>
                </w:tcPr>
                <w:p w:rsidR="00D171D8" w:rsidRPr="00A734D1" w:rsidRDefault="00D171D8" w:rsidP="003707C0">
                  <w:pPr>
                    <w:pStyle w:val="TableBodyText"/>
                  </w:pPr>
                  <w:r w:rsidRPr="00A734D1">
                    <w:t>..</w:t>
                  </w:r>
                </w:p>
              </w:tc>
              <w:tc>
                <w:tcPr>
                  <w:tcW w:w="501" w:type="pct"/>
                </w:tcPr>
                <w:p w:rsidR="00D171D8" w:rsidRPr="00A734D1" w:rsidRDefault="00D171D8" w:rsidP="003707C0">
                  <w:pPr>
                    <w:pStyle w:val="TableBodyText"/>
                  </w:pPr>
                  <w:r w:rsidRPr="00A734D1">
                    <w:t>..</w:t>
                  </w:r>
                </w:p>
              </w:tc>
              <w:tc>
                <w:tcPr>
                  <w:tcW w:w="495" w:type="pct"/>
                  <w:shd w:val="clear" w:color="auto" w:fill="auto"/>
                </w:tcPr>
                <w:p w:rsidR="00D171D8" w:rsidRPr="00A734D1" w:rsidRDefault="00D171D8" w:rsidP="003707C0">
                  <w:pPr>
                    <w:pStyle w:val="TableBodyText"/>
                  </w:pPr>
                  <w:r w:rsidRPr="00A734D1">
                    <w:t xml:space="preserve">  0.7</w:t>
                  </w:r>
                </w:p>
              </w:tc>
            </w:tr>
            <w:tr w:rsidR="00D171D8" w:rsidRPr="00F81A7C" w:rsidTr="003707C0">
              <w:tc>
                <w:tcPr>
                  <w:tcW w:w="497" w:type="pct"/>
                  <w:shd w:val="clear" w:color="auto" w:fill="auto"/>
                  <w:vAlign w:val="center"/>
                </w:tcPr>
                <w:p w:rsidR="00D171D8" w:rsidRPr="00F81A7C" w:rsidRDefault="00D171D8" w:rsidP="003707C0">
                  <w:pPr>
                    <w:pStyle w:val="TableBodyText"/>
                    <w:ind w:left="0" w:right="0"/>
                    <w:jc w:val="left"/>
                    <w:rPr>
                      <w:rFonts w:asciiTheme="majorHAnsi" w:hAnsiTheme="majorHAnsi" w:cstheme="majorHAnsi"/>
                      <w:color w:val="000000" w:themeColor="text1"/>
                      <w:szCs w:val="18"/>
                    </w:rPr>
                  </w:pPr>
                  <w:r>
                    <w:rPr>
                      <w:rFonts w:asciiTheme="majorHAnsi" w:hAnsiTheme="majorHAnsi" w:cstheme="majorHAnsi"/>
                      <w:color w:val="000000" w:themeColor="text1"/>
                      <w:szCs w:val="18"/>
                    </w:rPr>
                    <w:t>2011</w:t>
                  </w:r>
                </w:p>
              </w:tc>
              <w:tc>
                <w:tcPr>
                  <w:tcW w:w="501" w:type="pct"/>
                  <w:shd w:val="clear" w:color="auto" w:fill="auto"/>
                </w:tcPr>
                <w:p w:rsidR="00D171D8" w:rsidRPr="00A734D1" w:rsidRDefault="00D171D8" w:rsidP="003707C0">
                  <w:pPr>
                    <w:pStyle w:val="TableBodyText"/>
                  </w:pPr>
                  <w:r w:rsidRPr="00A734D1">
                    <w:t xml:space="preserve">  0.3</w:t>
                  </w:r>
                </w:p>
              </w:tc>
              <w:tc>
                <w:tcPr>
                  <w:tcW w:w="501" w:type="pct"/>
                </w:tcPr>
                <w:p w:rsidR="00D171D8" w:rsidRPr="00A734D1" w:rsidRDefault="00D171D8" w:rsidP="003707C0">
                  <w:pPr>
                    <w:pStyle w:val="TableBodyText"/>
                  </w:pPr>
                  <w:r w:rsidRPr="00A734D1">
                    <w:t>..</w:t>
                  </w:r>
                </w:p>
              </w:tc>
              <w:tc>
                <w:tcPr>
                  <w:tcW w:w="501" w:type="pct"/>
                </w:tcPr>
                <w:p w:rsidR="00D171D8" w:rsidRPr="00A734D1" w:rsidRDefault="00D171D8" w:rsidP="003707C0">
                  <w:pPr>
                    <w:pStyle w:val="TableBodyText"/>
                  </w:pPr>
                  <w:r w:rsidRPr="00A734D1">
                    <w:t xml:space="preserve">  0.2</w:t>
                  </w:r>
                </w:p>
              </w:tc>
              <w:tc>
                <w:tcPr>
                  <w:tcW w:w="501" w:type="pct"/>
                </w:tcPr>
                <w:p w:rsidR="00D171D8" w:rsidRPr="00A734D1" w:rsidRDefault="00D171D8" w:rsidP="003707C0">
                  <w:pPr>
                    <w:pStyle w:val="TableBodyText"/>
                  </w:pPr>
                  <w:r w:rsidRPr="00A734D1">
                    <w:t>..</w:t>
                  </w:r>
                </w:p>
              </w:tc>
              <w:tc>
                <w:tcPr>
                  <w:tcW w:w="501" w:type="pct"/>
                </w:tcPr>
                <w:p w:rsidR="00D171D8" w:rsidRPr="00A734D1" w:rsidRDefault="00D171D8" w:rsidP="003707C0">
                  <w:pPr>
                    <w:pStyle w:val="TableBodyText"/>
                  </w:pPr>
                  <w:r w:rsidRPr="00A734D1">
                    <w:t>–</w:t>
                  </w:r>
                </w:p>
              </w:tc>
              <w:tc>
                <w:tcPr>
                  <w:tcW w:w="501" w:type="pct"/>
                </w:tcPr>
                <w:p w:rsidR="00D171D8" w:rsidRPr="00A734D1" w:rsidRDefault="00D171D8" w:rsidP="003707C0">
                  <w:pPr>
                    <w:pStyle w:val="TableBodyText"/>
                  </w:pPr>
                  <w:r w:rsidRPr="00A734D1">
                    <w:t>–</w:t>
                  </w:r>
                </w:p>
              </w:tc>
              <w:tc>
                <w:tcPr>
                  <w:tcW w:w="501" w:type="pct"/>
                </w:tcPr>
                <w:p w:rsidR="00D171D8" w:rsidRPr="00A734D1" w:rsidRDefault="00D171D8" w:rsidP="003707C0">
                  <w:pPr>
                    <w:pStyle w:val="TableBodyText"/>
                  </w:pPr>
                  <w:r w:rsidRPr="00A734D1">
                    <w:t>..</w:t>
                  </w:r>
                </w:p>
              </w:tc>
              <w:tc>
                <w:tcPr>
                  <w:tcW w:w="501" w:type="pct"/>
                </w:tcPr>
                <w:p w:rsidR="00D171D8" w:rsidRPr="00A734D1" w:rsidRDefault="00D171D8" w:rsidP="003707C0">
                  <w:pPr>
                    <w:pStyle w:val="TableBodyText"/>
                  </w:pPr>
                  <w:r w:rsidRPr="00A734D1">
                    <w:t>..</w:t>
                  </w:r>
                </w:p>
              </w:tc>
              <w:tc>
                <w:tcPr>
                  <w:tcW w:w="495" w:type="pct"/>
                  <w:shd w:val="clear" w:color="auto" w:fill="auto"/>
                </w:tcPr>
                <w:p w:rsidR="00D171D8" w:rsidRDefault="00D171D8" w:rsidP="003707C0">
                  <w:pPr>
                    <w:pStyle w:val="TableBodyText"/>
                  </w:pPr>
                  <w:r w:rsidRPr="00A734D1">
                    <w:t xml:space="preserve">  0.2</w:t>
                  </w:r>
                </w:p>
              </w:tc>
            </w:tr>
            <w:tr w:rsidR="00D171D8" w:rsidRPr="00F81A7C" w:rsidTr="003707C0">
              <w:tc>
                <w:tcPr>
                  <w:tcW w:w="5000" w:type="pct"/>
                  <w:gridSpan w:val="10"/>
                  <w:shd w:val="clear" w:color="auto" w:fill="auto"/>
                  <w:vAlign w:val="center"/>
                </w:tcPr>
                <w:p w:rsidR="00D171D8" w:rsidRPr="00F76494" w:rsidRDefault="00D171D8" w:rsidP="003707C0">
                  <w:pPr>
                    <w:pStyle w:val="TableBodyText"/>
                    <w:jc w:val="left"/>
                    <w:rPr>
                      <w:rStyle w:val="NoteLabel"/>
                      <w:rFonts w:asciiTheme="majorHAnsi" w:hAnsiTheme="majorHAnsi" w:cstheme="majorHAnsi"/>
                      <w:i/>
                      <w:szCs w:val="18"/>
                    </w:rPr>
                  </w:pPr>
                  <w:r w:rsidRPr="00F76494">
                    <w:rPr>
                      <w:rFonts w:asciiTheme="majorHAnsi" w:hAnsiTheme="majorHAnsi" w:cstheme="majorHAnsi"/>
                      <w:i/>
                      <w:color w:val="000000" w:themeColor="text1"/>
                      <w:szCs w:val="18"/>
                    </w:rPr>
                    <w:t>Community housing</w:t>
                  </w:r>
                </w:p>
              </w:tc>
            </w:tr>
            <w:tr w:rsidR="00D171D8" w:rsidRPr="0022319C" w:rsidTr="003707C0">
              <w:tc>
                <w:tcPr>
                  <w:tcW w:w="497" w:type="pct"/>
                  <w:shd w:val="clear" w:color="auto" w:fill="FFFFFF" w:themeFill="background1"/>
                </w:tcPr>
                <w:p w:rsidR="00D171D8" w:rsidRPr="0022319C" w:rsidRDefault="00D171D8" w:rsidP="003707C0">
                  <w:pPr>
                    <w:pStyle w:val="TableBodyText"/>
                    <w:jc w:val="left"/>
                  </w:pPr>
                  <w:r w:rsidRPr="0022319C">
                    <w:t>2015</w:t>
                  </w:r>
                </w:p>
              </w:tc>
              <w:tc>
                <w:tcPr>
                  <w:tcW w:w="501" w:type="pct"/>
                  <w:shd w:val="clear" w:color="auto" w:fill="FFFFFF" w:themeFill="background1"/>
                </w:tcPr>
                <w:p w:rsidR="00D171D8" w:rsidRPr="0022319C" w:rsidRDefault="00D171D8" w:rsidP="003707C0">
                  <w:pPr>
                    <w:pStyle w:val="TableBodyText"/>
                  </w:pPr>
                  <w:r w:rsidRPr="0022319C">
                    <w:t xml:space="preserve">  7.6</w:t>
                  </w:r>
                </w:p>
              </w:tc>
              <w:tc>
                <w:tcPr>
                  <w:tcW w:w="501" w:type="pct"/>
                  <w:shd w:val="clear" w:color="auto" w:fill="FFFFFF" w:themeFill="background1"/>
                </w:tcPr>
                <w:p w:rsidR="00D171D8" w:rsidRPr="0022319C" w:rsidRDefault="00D171D8" w:rsidP="003707C0">
                  <w:pPr>
                    <w:pStyle w:val="TableBodyText"/>
                  </w:pPr>
                  <w:r w:rsidRPr="0022319C">
                    <w:t xml:space="preserve">  0.1</w:t>
                  </w:r>
                </w:p>
              </w:tc>
              <w:tc>
                <w:tcPr>
                  <w:tcW w:w="501" w:type="pct"/>
                  <w:shd w:val="clear" w:color="auto" w:fill="FFFFFF" w:themeFill="background1"/>
                </w:tcPr>
                <w:p w:rsidR="00D171D8" w:rsidRPr="0022319C" w:rsidRDefault="00D171D8" w:rsidP="003707C0">
                  <w:pPr>
                    <w:pStyle w:val="TableBodyText"/>
                  </w:pPr>
                  <w:r w:rsidRPr="0022319C">
                    <w:t>na</w:t>
                  </w:r>
                </w:p>
              </w:tc>
              <w:tc>
                <w:tcPr>
                  <w:tcW w:w="501" w:type="pct"/>
                  <w:shd w:val="clear" w:color="auto" w:fill="FFFFFF" w:themeFill="background1"/>
                </w:tcPr>
                <w:p w:rsidR="00D171D8" w:rsidRPr="0022319C" w:rsidRDefault="00D171D8" w:rsidP="003707C0">
                  <w:pPr>
                    <w:pStyle w:val="TableBodyText"/>
                  </w:pPr>
                  <w:r w:rsidRPr="0022319C">
                    <w:t xml:space="preserve">  17.7</w:t>
                  </w:r>
                </w:p>
              </w:tc>
              <w:tc>
                <w:tcPr>
                  <w:tcW w:w="501" w:type="pct"/>
                  <w:shd w:val="clear" w:color="auto" w:fill="FFFFFF" w:themeFill="background1"/>
                </w:tcPr>
                <w:p w:rsidR="00D171D8" w:rsidRPr="0022319C" w:rsidRDefault="00D171D8" w:rsidP="003707C0">
                  <w:pPr>
                    <w:pStyle w:val="TableBodyText"/>
                  </w:pPr>
                  <w:r w:rsidRPr="0022319C">
                    <w:t xml:space="preserve">  9.0</w:t>
                  </w:r>
                </w:p>
              </w:tc>
              <w:tc>
                <w:tcPr>
                  <w:tcW w:w="501" w:type="pct"/>
                  <w:shd w:val="clear" w:color="auto" w:fill="FFFFFF" w:themeFill="background1"/>
                </w:tcPr>
                <w:p w:rsidR="00D171D8" w:rsidRPr="0022319C" w:rsidRDefault="00D171D8" w:rsidP="003707C0">
                  <w:pPr>
                    <w:pStyle w:val="TableBodyText"/>
                  </w:pPr>
                  <w:r w:rsidRPr="0022319C">
                    <w:t xml:space="preserve">  27.8</w:t>
                  </w:r>
                </w:p>
              </w:tc>
              <w:tc>
                <w:tcPr>
                  <w:tcW w:w="501" w:type="pct"/>
                  <w:shd w:val="clear" w:color="auto" w:fill="FFFFFF" w:themeFill="background1"/>
                </w:tcPr>
                <w:p w:rsidR="00D171D8" w:rsidRPr="0022319C" w:rsidRDefault="00D171D8" w:rsidP="003707C0">
                  <w:pPr>
                    <w:pStyle w:val="TableBodyText"/>
                  </w:pPr>
                  <w:r w:rsidRPr="0022319C">
                    <w:t xml:space="preserve">  0.4</w:t>
                  </w:r>
                </w:p>
              </w:tc>
              <w:tc>
                <w:tcPr>
                  <w:tcW w:w="501" w:type="pct"/>
                  <w:shd w:val="clear" w:color="auto" w:fill="FFFFFF" w:themeFill="background1"/>
                </w:tcPr>
                <w:p w:rsidR="00D171D8" w:rsidRPr="0022319C" w:rsidRDefault="00D171D8" w:rsidP="003707C0">
                  <w:pPr>
                    <w:pStyle w:val="TableBodyText"/>
                  </w:pPr>
                  <w:r w:rsidRPr="0022319C">
                    <w:t>na</w:t>
                  </w:r>
                </w:p>
              </w:tc>
              <w:tc>
                <w:tcPr>
                  <w:tcW w:w="495" w:type="pct"/>
                  <w:shd w:val="clear" w:color="auto" w:fill="FFFFFF" w:themeFill="background1"/>
                </w:tcPr>
                <w:p w:rsidR="00D171D8" w:rsidRPr="0022319C" w:rsidRDefault="00D171D8" w:rsidP="003707C0">
                  <w:pPr>
                    <w:pStyle w:val="TableBodyText"/>
                  </w:pPr>
                  <w:r w:rsidRPr="0022319C">
                    <w:t xml:space="preserve">  8.7</w:t>
                  </w:r>
                </w:p>
              </w:tc>
            </w:tr>
            <w:tr w:rsidR="00D171D8" w:rsidRPr="00F81A7C" w:rsidTr="003707C0">
              <w:tc>
                <w:tcPr>
                  <w:tcW w:w="497" w:type="pct"/>
                  <w:shd w:val="clear" w:color="auto" w:fill="auto"/>
                </w:tcPr>
                <w:p w:rsidR="00D171D8" w:rsidRPr="00D278D5" w:rsidRDefault="00D171D8" w:rsidP="003707C0">
                  <w:pPr>
                    <w:pStyle w:val="TableBodyText"/>
                    <w:jc w:val="left"/>
                  </w:pPr>
                  <w:r>
                    <w:t>2014</w:t>
                  </w:r>
                </w:p>
              </w:tc>
              <w:tc>
                <w:tcPr>
                  <w:tcW w:w="501" w:type="pct"/>
                  <w:shd w:val="clear" w:color="auto" w:fill="auto"/>
                </w:tcPr>
                <w:p w:rsidR="00D171D8" w:rsidRPr="00220385" w:rsidRDefault="00D171D8" w:rsidP="003707C0">
                  <w:pPr>
                    <w:pStyle w:val="TableBodyText"/>
                  </w:pPr>
                  <w:r w:rsidRPr="00220385">
                    <w:t xml:space="preserve">  10.4</w:t>
                  </w:r>
                </w:p>
              </w:tc>
              <w:tc>
                <w:tcPr>
                  <w:tcW w:w="501" w:type="pct"/>
                </w:tcPr>
                <w:p w:rsidR="00D171D8" w:rsidRPr="00220385" w:rsidRDefault="00D171D8" w:rsidP="003707C0">
                  <w:pPr>
                    <w:pStyle w:val="TableBodyText"/>
                  </w:pPr>
                  <w:r w:rsidRPr="00220385">
                    <w:t xml:space="preserve">  4.9</w:t>
                  </w:r>
                </w:p>
              </w:tc>
              <w:tc>
                <w:tcPr>
                  <w:tcW w:w="501" w:type="pct"/>
                </w:tcPr>
                <w:p w:rsidR="00D171D8" w:rsidRPr="00220385" w:rsidRDefault="00D171D8" w:rsidP="003707C0">
                  <w:pPr>
                    <w:pStyle w:val="TableBodyText"/>
                  </w:pPr>
                  <w:r w:rsidRPr="00220385">
                    <w:t>na</w:t>
                  </w:r>
                </w:p>
              </w:tc>
              <w:tc>
                <w:tcPr>
                  <w:tcW w:w="501" w:type="pct"/>
                </w:tcPr>
                <w:p w:rsidR="00D171D8" w:rsidRPr="00220385" w:rsidRDefault="00D171D8" w:rsidP="003707C0">
                  <w:pPr>
                    <w:pStyle w:val="TableBodyText"/>
                  </w:pPr>
                  <w:r w:rsidRPr="00220385">
                    <w:t xml:space="preserve">  10.4</w:t>
                  </w:r>
                </w:p>
              </w:tc>
              <w:tc>
                <w:tcPr>
                  <w:tcW w:w="501" w:type="pct"/>
                </w:tcPr>
                <w:p w:rsidR="00D171D8" w:rsidRPr="00220385" w:rsidRDefault="00D171D8" w:rsidP="003707C0">
                  <w:pPr>
                    <w:pStyle w:val="TableBodyText"/>
                  </w:pPr>
                  <w:r w:rsidRPr="00220385">
                    <w:t xml:space="preserve">  3.7</w:t>
                  </w:r>
                </w:p>
              </w:tc>
              <w:tc>
                <w:tcPr>
                  <w:tcW w:w="501" w:type="pct"/>
                </w:tcPr>
                <w:p w:rsidR="00D171D8" w:rsidRPr="00220385" w:rsidRDefault="00D171D8" w:rsidP="003707C0">
                  <w:pPr>
                    <w:pStyle w:val="TableBodyText"/>
                  </w:pPr>
                  <w:r w:rsidRPr="00220385">
                    <w:t xml:space="preserve">  23.0</w:t>
                  </w:r>
                </w:p>
              </w:tc>
              <w:tc>
                <w:tcPr>
                  <w:tcW w:w="501" w:type="pct"/>
                </w:tcPr>
                <w:p w:rsidR="00D171D8" w:rsidRPr="00220385" w:rsidRDefault="00D171D8" w:rsidP="003707C0">
                  <w:pPr>
                    <w:pStyle w:val="TableBodyText"/>
                  </w:pPr>
                  <w:r w:rsidRPr="00220385">
                    <w:t>–</w:t>
                  </w:r>
                </w:p>
              </w:tc>
              <w:tc>
                <w:tcPr>
                  <w:tcW w:w="501" w:type="pct"/>
                </w:tcPr>
                <w:p w:rsidR="00D171D8" w:rsidRPr="00220385" w:rsidRDefault="00D171D8" w:rsidP="003707C0">
                  <w:pPr>
                    <w:pStyle w:val="TableBodyText"/>
                  </w:pPr>
                  <w:r w:rsidRPr="00220385">
                    <w:t>na</w:t>
                  </w:r>
                </w:p>
              </w:tc>
              <w:tc>
                <w:tcPr>
                  <w:tcW w:w="495" w:type="pct"/>
                  <w:shd w:val="clear" w:color="auto" w:fill="auto"/>
                </w:tcPr>
                <w:p w:rsidR="00D171D8" w:rsidRPr="00220385" w:rsidRDefault="00D171D8" w:rsidP="003707C0">
                  <w:pPr>
                    <w:pStyle w:val="TableBodyText"/>
                  </w:pPr>
                  <w:r w:rsidRPr="00220385">
                    <w:t xml:space="preserve">  9.0</w:t>
                  </w:r>
                </w:p>
              </w:tc>
            </w:tr>
            <w:tr w:rsidR="00D171D8" w:rsidRPr="00F81A7C" w:rsidTr="003707C0">
              <w:tc>
                <w:tcPr>
                  <w:tcW w:w="497" w:type="pct"/>
                  <w:shd w:val="clear" w:color="auto" w:fill="auto"/>
                </w:tcPr>
                <w:p w:rsidR="00D171D8" w:rsidRPr="00D278D5" w:rsidRDefault="00D171D8" w:rsidP="003707C0">
                  <w:pPr>
                    <w:pStyle w:val="TableBodyText"/>
                    <w:jc w:val="left"/>
                  </w:pPr>
                  <w:r>
                    <w:t>2013</w:t>
                  </w:r>
                </w:p>
              </w:tc>
              <w:tc>
                <w:tcPr>
                  <w:tcW w:w="501" w:type="pct"/>
                  <w:shd w:val="clear" w:color="auto" w:fill="auto"/>
                </w:tcPr>
                <w:p w:rsidR="00D171D8" w:rsidRPr="00220385" w:rsidRDefault="00D171D8" w:rsidP="003707C0">
                  <w:pPr>
                    <w:pStyle w:val="TableBodyText"/>
                  </w:pPr>
                  <w:r w:rsidRPr="00220385">
                    <w:t xml:space="preserve">  8.4</w:t>
                  </w:r>
                </w:p>
              </w:tc>
              <w:tc>
                <w:tcPr>
                  <w:tcW w:w="501" w:type="pct"/>
                </w:tcPr>
                <w:p w:rsidR="00D171D8" w:rsidRPr="00220385" w:rsidRDefault="00D171D8" w:rsidP="003707C0">
                  <w:pPr>
                    <w:pStyle w:val="TableBodyText"/>
                  </w:pPr>
                  <w:r w:rsidRPr="00220385">
                    <w:t xml:space="preserve">  9.5</w:t>
                  </w:r>
                </w:p>
              </w:tc>
              <w:tc>
                <w:tcPr>
                  <w:tcW w:w="501" w:type="pct"/>
                </w:tcPr>
                <w:p w:rsidR="00D171D8" w:rsidRPr="00220385" w:rsidRDefault="00D171D8" w:rsidP="003707C0">
                  <w:pPr>
                    <w:pStyle w:val="TableBodyText"/>
                  </w:pPr>
                  <w:r w:rsidRPr="00220385">
                    <w:t>na</w:t>
                  </w:r>
                </w:p>
              </w:tc>
              <w:tc>
                <w:tcPr>
                  <w:tcW w:w="501" w:type="pct"/>
                </w:tcPr>
                <w:p w:rsidR="00D171D8" w:rsidRPr="00220385" w:rsidRDefault="00D171D8" w:rsidP="003707C0">
                  <w:pPr>
                    <w:pStyle w:val="TableBodyText"/>
                  </w:pPr>
                  <w:r w:rsidRPr="00220385">
                    <w:t xml:space="preserve">  30.4</w:t>
                  </w:r>
                </w:p>
              </w:tc>
              <w:tc>
                <w:tcPr>
                  <w:tcW w:w="501" w:type="pct"/>
                </w:tcPr>
                <w:p w:rsidR="00D171D8" w:rsidRPr="00220385" w:rsidRDefault="00D171D8" w:rsidP="003707C0">
                  <w:pPr>
                    <w:pStyle w:val="TableBodyText"/>
                  </w:pPr>
                  <w:r w:rsidRPr="00220385">
                    <w:t xml:space="preserve">  6.5</w:t>
                  </w:r>
                </w:p>
              </w:tc>
              <w:tc>
                <w:tcPr>
                  <w:tcW w:w="501" w:type="pct"/>
                </w:tcPr>
                <w:p w:rsidR="00D171D8" w:rsidRPr="00220385" w:rsidRDefault="00D171D8" w:rsidP="003707C0">
                  <w:pPr>
                    <w:pStyle w:val="TableBodyText"/>
                  </w:pPr>
                  <w:r w:rsidRPr="00220385">
                    <w:t xml:space="preserve">  27.1</w:t>
                  </w:r>
                </w:p>
              </w:tc>
              <w:tc>
                <w:tcPr>
                  <w:tcW w:w="501" w:type="pct"/>
                </w:tcPr>
                <w:p w:rsidR="00D171D8" w:rsidRPr="00220385" w:rsidRDefault="00D171D8" w:rsidP="003707C0">
                  <w:pPr>
                    <w:pStyle w:val="TableBodyText"/>
                  </w:pPr>
                  <w:r w:rsidRPr="00220385">
                    <w:t xml:space="preserve">  0.6</w:t>
                  </w:r>
                </w:p>
              </w:tc>
              <w:tc>
                <w:tcPr>
                  <w:tcW w:w="501" w:type="pct"/>
                </w:tcPr>
                <w:p w:rsidR="00D171D8" w:rsidRPr="00220385" w:rsidRDefault="00D171D8" w:rsidP="003707C0">
                  <w:pPr>
                    <w:pStyle w:val="TableBodyText"/>
                  </w:pPr>
                  <w:r w:rsidRPr="00220385">
                    <w:t>na</w:t>
                  </w:r>
                </w:p>
              </w:tc>
              <w:tc>
                <w:tcPr>
                  <w:tcW w:w="495" w:type="pct"/>
                  <w:shd w:val="clear" w:color="auto" w:fill="auto"/>
                </w:tcPr>
                <w:p w:rsidR="00D171D8" w:rsidRPr="00220385" w:rsidRDefault="00D171D8" w:rsidP="003707C0">
                  <w:pPr>
                    <w:pStyle w:val="TableBodyText"/>
                  </w:pPr>
                  <w:r w:rsidRPr="00220385">
                    <w:t xml:space="preserve">  9.8</w:t>
                  </w:r>
                </w:p>
              </w:tc>
            </w:tr>
            <w:tr w:rsidR="00D171D8" w:rsidRPr="008F2728" w:rsidTr="003707C0">
              <w:tc>
                <w:tcPr>
                  <w:tcW w:w="497" w:type="pct"/>
                  <w:shd w:val="clear" w:color="auto" w:fill="auto"/>
                </w:tcPr>
                <w:p w:rsidR="00D171D8" w:rsidRPr="00D278D5" w:rsidRDefault="00D171D8" w:rsidP="003707C0">
                  <w:pPr>
                    <w:pStyle w:val="TableBodyText"/>
                    <w:jc w:val="left"/>
                  </w:pPr>
                  <w:r>
                    <w:t>2012</w:t>
                  </w:r>
                </w:p>
              </w:tc>
              <w:tc>
                <w:tcPr>
                  <w:tcW w:w="501" w:type="pct"/>
                  <w:shd w:val="clear" w:color="auto" w:fill="auto"/>
                </w:tcPr>
                <w:p w:rsidR="00D171D8" w:rsidRPr="00220385" w:rsidRDefault="00D171D8" w:rsidP="003707C0">
                  <w:pPr>
                    <w:pStyle w:val="TableBodyText"/>
                  </w:pPr>
                  <w:r w:rsidRPr="00220385">
                    <w:t xml:space="preserve">  3.8</w:t>
                  </w:r>
                </w:p>
              </w:tc>
              <w:tc>
                <w:tcPr>
                  <w:tcW w:w="501" w:type="pct"/>
                  <w:shd w:val="clear" w:color="auto" w:fill="auto"/>
                </w:tcPr>
                <w:p w:rsidR="00D171D8" w:rsidRPr="00220385" w:rsidRDefault="00D171D8" w:rsidP="003707C0">
                  <w:pPr>
                    <w:pStyle w:val="TableBodyText"/>
                  </w:pPr>
                  <w:r w:rsidRPr="00220385">
                    <w:t>–</w:t>
                  </w:r>
                </w:p>
              </w:tc>
              <w:tc>
                <w:tcPr>
                  <w:tcW w:w="501" w:type="pct"/>
                  <w:shd w:val="clear" w:color="auto" w:fill="auto"/>
                </w:tcPr>
                <w:p w:rsidR="00D171D8" w:rsidRPr="00220385" w:rsidRDefault="00D171D8" w:rsidP="003707C0">
                  <w:pPr>
                    <w:pStyle w:val="TableBodyText"/>
                  </w:pPr>
                  <w:r w:rsidRPr="00220385">
                    <w:t>na</w:t>
                  </w:r>
                </w:p>
              </w:tc>
              <w:tc>
                <w:tcPr>
                  <w:tcW w:w="501" w:type="pct"/>
                  <w:shd w:val="clear" w:color="auto" w:fill="auto"/>
                </w:tcPr>
                <w:p w:rsidR="00D171D8" w:rsidRPr="00220385" w:rsidRDefault="00D171D8" w:rsidP="003707C0">
                  <w:pPr>
                    <w:pStyle w:val="TableBodyText"/>
                  </w:pPr>
                  <w:r w:rsidRPr="00220385">
                    <w:t xml:space="preserve">  5.0</w:t>
                  </w:r>
                </w:p>
              </w:tc>
              <w:tc>
                <w:tcPr>
                  <w:tcW w:w="501" w:type="pct"/>
                  <w:shd w:val="clear" w:color="auto" w:fill="auto"/>
                </w:tcPr>
                <w:p w:rsidR="00D171D8" w:rsidRPr="00220385" w:rsidRDefault="00D171D8" w:rsidP="003707C0">
                  <w:pPr>
                    <w:pStyle w:val="TableBodyText"/>
                  </w:pPr>
                  <w:r w:rsidRPr="00220385">
                    <w:t xml:space="preserve">  3.6</w:t>
                  </w:r>
                </w:p>
              </w:tc>
              <w:tc>
                <w:tcPr>
                  <w:tcW w:w="501" w:type="pct"/>
                  <w:shd w:val="clear" w:color="auto" w:fill="auto"/>
                </w:tcPr>
                <w:p w:rsidR="00D171D8" w:rsidRPr="00220385" w:rsidRDefault="00D171D8" w:rsidP="003707C0">
                  <w:pPr>
                    <w:pStyle w:val="TableBodyText"/>
                  </w:pPr>
                  <w:r w:rsidRPr="00220385">
                    <w:t xml:space="preserve">  26.5</w:t>
                  </w:r>
                </w:p>
              </w:tc>
              <w:tc>
                <w:tcPr>
                  <w:tcW w:w="501" w:type="pct"/>
                  <w:shd w:val="clear" w:color="auto" w:fill="auto"/>
                </w:tcPr>
                <w:p w:rsidR="00D171D8" w:rsidRPr="00220385" w:rsidRDefault="00D171D8" w:rsidP="003707C0">
                  <w:pPr>
                    <w:pStyle w:val="TableBodyText"/>
                  </w:pPr>
                  <w:r w:rsidRPr="00220385">
                    <w:t>–</w:t>
                  </w:r>
                </w:p>
              </w:tc>
              <w:tc>
                <w:tcPr>
                  <w:tcW w:w="501" w:type="pct"/>
                  <w:shd w:val="clear" w:color="auto" w:fill="auto"/>
                </w:tcPr>
                <w:p w:rsidR="00D171D8" w:rsidRPr="00220385" w:rsidRDefault="00D171D8" w:rsidP="003707C0">
                  <w:pPr>
                    <w:pStyle w:val="TableBodyText"/>
                  </w:pPr>
                  <w:r w:rsidRPr="00220385">
                    <w:t>na</w:t>
                  </w:r>
                </w:p>
              </w:tc>
              <w:tc>
                <w:tcPr>
                  <w:tcW w:w="495" w:type="pct"/>
                  <w:shd w:val="clear" w:color="auto" w:fill="auto"/>
                </w:tcPr>
                <w:p w:rsidR="00D171D8" w:rsidRPr="00220385" w:rsidRDefault="00D171D8" w:rsidP="003707C0">
                  <w:pPr>
                    <w:pStyle w:val="TableBodyText"/>
                  </w:pPr>
                  <w:r w:rsidRPr="00220385">
                    <w:t xml:space="preserve">  3.5</w:t>
                  </w:r>
                </w:p>
              </w:tc>
            </w:tr>
            <w:tr w:rsidR="00D171D8" w:rsidRPr="008F2728" w:rsidTr="003707C0">
              <w:tc>
                <w:tcPr>
                  <w:tcW w:w="497" w:type="pct"/>
                  <w:tcBorders>
                    <w:bottom w:val="single" w:sz="4" w:space="0" w:color="BFBFBF" w:themeColor="background2"/>
                  </w:tcBorders>
                  <w:shd w:val="clear" w:color="auto" w:fill="auto"/>
                </w:tcPr>
                <w:p w:rsidR="00D171D8" w:rsidRPr="00D278D5" w:rsidRDefault="00D171D8" w:rsidP="003707C0">
                  <w:pPr>
                    <w:pStyle w:val="TableBodyText"/>
                    <w:jc w:val="left"/>
                  </w:pPr>
                  <w:r>
                    <w:t>2011</w:t>
                  </w:r>
                </w:p>
              </w:tc>
              <w:tc>
                <w:tcPr>
                  <w:tcW w:w="501" w:type="pct"/>
                  <w:tcBorders>
                    <w:bottom w:val="single" w:sz="4" w:space="0" w:color="BFBFBF" w:themeColor="background2"/>
                  </w:tcBorders>
                  <w:shd w:val="clear" w:color="auto" w:fill="auto"/>
                </w:tcPr>
                <w:p w:rsidR="00D171D8" w:rsidRPr="00220385" w:rsidRDefault="00D171D8" w:rsidP="003707C0">
                  <w:pPr>
                    <w:pStyle w:val="TableBodyText"/>
                  </w:pPr>
                  <w:r w:rsidRPr="00220385">
                    <w:t xml:space="preserve">  10.8</w:t>
                  </w:r>
                </w:p>
              </w:tc>
              <w:tc>
                <w:tcPr>
                  <w:tcW w:w="501" w:type="pct"/>
                  <w:tcBorders>
                    <w:bottom w:val="single" w:sz="4" w:space="0" w:color="BFBFBF" w:themeColor="background2"/>
                  </w:tcBorders>
                  <w:shd w:val="clear" w:color="auto" w:fill="auto"/>
                </w:tcPr>
                <w:p w:rsidR="00D171D8" w:rsidRPr="00220385" w:rsidRDefault="00D171D8" w:rsidP="003707C0">
                  <w:pPr>
                    <w:pStyle w:val="TableBodyText"/>
                  </w:pPr>
                  <w:r w:rsidRPr="00220385">
                    <w:t xml:space="preserve">  12.2</w:t>
                  </w:r>
                </w:p>
              </w:tc>
              <w:tc>
                <w:tcPr>
                  <w:tcW w:w="501" w:type="pct"/>
                  <w:tcBorders>
                    <w:bottom w:val="single" w:sz="4" w:space="0" w:color="BFBFBF" w:themeColor="background2"/>
                  </w:tcBorders>
                  <w:shd w:val="clear" w:color="auto" w:fill="auto"/>
                </w:tcPr>
                <w:p w:rsidR="00D171D8" w:rsidRPr="00220385" w:rsidRDefault="00D171D8" w:rsidP="003707C0">
                  <w:pPr>
                    <w:pStyle w:val="TableBodyText"/>
                  </w:pPr>
                  <w:r w:rsidRPr="00220385">
                    <w:t>na</w:t>
                  </w:r>
                </w:p>
              </w:tc>
              <w:tc>
                <w:tcPr>
                  <w:tcW w:w="501" w:type="pct"/>
                  <w:tcBorders>
                    <w:bottom w:val="single" w:sz="4" w:space="0" w:color="BFBFBF" w:themeColor="background2"/>
                  </w:tcBorders>
                  <w:shd w:val="clear" w:color="auto" w:fill="auto"/>
                </w:tcPr>
                <w:p w:rsidR="00D171D8" w:rsidRPr="00220385" w:rsidRDefault="00D171D8" w:rsidP="003707C0">
                  <w:pPr>
                    <w:pStyle w:val="TableBodyText"/>
                  </w:pPr>
                  <w:r w:rsidRPr="00220385">
                    <w:t xml:space="preserve">  32.7</w:t>
                  </w:r>
                </w:p>
              </w:tc>
              <w:tc>
                <w:tcPr>
                  <w:tcW w:w="501" w:type="pct"/>
                  <w:tcBorders>
                    <w:bottom w:val="single" w:sz="4" w:space="0" w:color="BFBFBF" w:themeColor="background2"/>
                  </w:tcBorders>
                  <w:shd w:val="clear" w:color="auto" w:fill="auto"/>
                </w:tcPr>
                <w:p w:rsidR="00D171D8" w:rsidRPr="00220385" w:rsidRDefault="00D171D8" w:rsidP="003707C0">
                  <w:pPr>
                    <w:pStyle w:val="TableBodyText"/>
                  </w:pPr>
                  <w:r w:rsidRPr="00220385">
                    <w:t xml:space="preserve">  1.2</w:t>
                  </w:r>
                </w:p>
              </w:tc>
              <w:tc>
                <w:tcPr>
                  <w:tcW w:w="501" w:type="pct"/>
                  <w:tcBorders>
                    <w:bottom w:val="single" w:sz="4" w:space="0" w:color="BFBFBF" w:themeColor="background2"/>
                  </w:tcBorders>
                  <w:shd w:val="clear" w:color="auto" w:fill="auto"/>
                </w:tcPr>
                <w:p w:rsidR="00D171D8" w:rsidRPr="00220385" w:rsidRDefault="00D171D8" w:rsidP="003707C0">
                  <w:pPr>
                    <w:pStyle w:val="TableBodyText"/>
                  </w:pPr>
                  <w:r w:rsidRPr="00220385">
                    <w:t xml:space="preserve">  35.5</w:t>
                  </w:r>
                </w:p>
              </w:tc>
              <w:tc>
                <w:tcPr>
                  <w:tcW w:w="501" w:type="pct"/>
                  <w:tcBorders>
                    <w:bottom w:val="single" w:sz="4" w:space="0" w:color="BFBFBF" w:themeColor="background2"/>
                  </w:tcBorders>
                  <w:shd w:val="clear" w:color="auto" w:fill="auto"/>
                </w:tcPr>
                <w:p w:rsidR="00D171D8" w:rsidRPr="00220385" w:rsidRDefault="00D171D8" w:rsidP="003707C0">
                  <w:pPr>
                    <w:pStyle w:val="TableBodyText"/>
                  </w:pPr>
                  <w:r w:rsidRPr="00220385">
                    <w:t xml:space="preserve">  2.0</w:t>
                  </w:r>
                </w:p>
              </w:tc>
              <w:tc>
                <w:tcPr>
                  <w:tcW w:w="501" w:type="pct"/>
                  <w:tcBorders>
                    <w:bottom w:val="single" w:sz="4" w:space="0" w:color="BFBFBF" w:themeColor="background2"/>
                  </w:tcBorders>
                  <w:shd w:val="clear" w:color="auto" w:fill="auto"/>
                </w:tcPr>
                <w:p w:rsidR="00D171D8" w:rsidRPr="00220385" w:rsidRDefault="00D171D8" w:rsidP="003707C0">
                  <w:pPr>
                    <w:pStyle w:val="TableBodyText"/>
                  </w:pPr>
                  <w:r w:rsidRPr="00220385">
                    <w:t>na</w:t>
                  </w:r>
                </w:p>
              </w:tc>
              <w:tc>
                <w:tcPr>
                  <w:tcW w:w="495" w:type="pct"/>
                  <w:tcBorders>
                    <w:bottom w:val="single" w:sz="4" w:space="0" w:color="BFBFBF" w:themeColor="background2"/>
                  </w:tcBorders>
                  <w:shd w:val="clear" w:color="auto" w:fill="auto"/>
                </w:tcPr>
                <w:p w:rsidR="00D171D8" w:rsidRDefault="00D171D8" w:rsidP="003707C0">
                  <w:pPr>
                    <w:pStyle w:val="TableBodyText"/>
                  </w:pPr>
                  <w:r>
                    <w:t xml:space="preserve">  12.5</w:t>
                  </w:r>
                </w:p>
              </w:tc>
            </w:tr>
          </w:tbl>
          <w:p w:rsidR="00D171D8" w:rsidRDefault="00D171D8" w:rsidP="003707C0">
            <w:pPr>
              <w:pStyle w:val="Box"/>
            </w:pPr>
          </w:p>
        </w:tc>
      </w:tr>
      <w:tr w:rsidR="00D171D8" w:rsidTr="003707C0">
        <w:trPr>
          <w:cantSplit/>
        </w:trPr>
        <w:tc>
          <w:tcPr>
            <w:tcW w:w="5000" w:type="pct"/>
            <w:tcBorders>
              <w:top w:val="nil"/>
              <w:left w:val="nil"/>
              <w:bottom w:val="nil"/>
              <w:right w:val="nil"/>
            </w:tcBorders>
            <w:shd w:val="clear" w:color="auto" w:fill="auto"/>
          </w:tcPr>
          <w:p w:rsidR="00D171D8" w:rsidRDefault="00D171D8" w:rsidP="003707C0">
            <w:pPr>
              <w:pStyle w:val="Note"/>
              <w:rPr>
                <w:i/>
              </w:rPr>
            </w:pPr>
            <w:r w:rsidRPr="008E77FE">
              <w:rPr>
                <w:rStyle w:val="NoteLabel"/>
              </w:rPr>
              <w:t>a</w:t>
            </w:r>
            <w:r>
              <w:rPr>
                <w:rStyle w:val="NoteLabel"/>
              </w:rPr>
              <w:t> </w:t>
            </w:r>
            <w:r>
              <w:t>See box 17.14 and tables </w:t>
            </w:r>
            <w:proofErr w:type="spellStart"/>
            <w:r>
              <w:t>17A.42</w:t>
            </w:r>
            <w:proofErr w:type="spellEnd"/>
            <w:r>
              <w:noBreakHyphen/>
              <w:t xml:space="preserve">43 for detailed definitions, footnotes and caveats. </w:t>
            </w:r>
            <w:r w:rsidRPr="00FA77C9">
              <w:rPr>
                <w:b/>
              </w:rPr>
              <w:t>na</w:t>
            </w:r>
            <w:r w:rsidRPr="00FA77C9">
              <w:t xml:space="preserve"> Not available. .. Not applicable. – Nil or rounded to zero. </w:t>
            </w:r>
            <w:r w:rsidRPr="00FA77C9">
              <w:rPr>
                <w:b/>
              </w:rPr>
              <w:t>np</w:t>
            </w:r>
            <w:r w:rsidRPr="00FA77C9">
              <w:t xml:space="preserve"> Not published</w:t>
            </w:r>
            <w:r>
              <w:t>.</w:t>
            </w:r>
          </w:p>
        </w:tc>
      </w:tr>
      <w:tr w:rsidR="00D171D8" w:rsidTr="003707C0">
        <w:trPr>
          <w:cantSplit/>
        </w:trPr>
        <w:tc>
          <w:tcPr>
            <w:tcW w:w="5000" w:type="pct"/>
            <w:tcBorders>
              <w:top w:val="nil"/>
              <w:left w:val="nil"/>
              <w:bottom w:val="nil"/>
              <w:right w:val="nil"/>
            </w:tcBorders>
            <w:shd w:val="clear" w:color="auto" w:fill="auto"/>
          </w:tcPr>
          <w:p w:rsidR="00D171D8" w:rsidRDefault="00D171D8" w:rsidP="003707C0">
            <w:pPr>
              <w:pStyle w:val="Source"/>
            </w:pPr>
            <w:r>
              <w:rPr>
                <w:i/>
              </w:rPr>
              <w:t xml:space="preserve">Source: </w:t>
            </w:r>
            <w:r w:rsidRPr="0078599A">
              <w:t xml:space="preserve">AIHW (unpublished) </w:t>
            </w:r>
            <w:r w:rsidRPr="00A11155">
              <w:t>National Housing Assistance Data Repository</w:t>
            </w:r>
            <w:r>
              <w:rPr>
                <w:i/>
              </w:rPr>
              <w:t>;</w:t>
            </w:r>
            <w:r>
              <w:t xml:space="preserve"> tables </w:t>
            </w:r>
            <w:proofErr w:type="spellStart"/>
            <w:r>
              <w:t>17A.42</w:t>
            </w:r>
            <w:proofErr w:type="spellEnd"/>
            <w:r>
              <w:noBreakHyphen/>
              <w:t>43</w:t>
            </w:r>
            <w:r w:rsidRPr="00FA77C9">
              <w:t>.</w:t>
            </w:r>
          </w:p>
        </w:tc>
      </w:tr>
      <w:tr w:rsidR="00D171D8" w:rsidTr="003707C0">
        <w:trPr>
          <w:cantSplit/>
        </w:trPr>
        <w:tc>
          <w:tcPr>
            <w:tcW w:w="5000" w:type="pct"/>
            <w:tcBorders>
              <w:top w:val="nil"/>
              <w:left w:val="nil"/>
              <w:bottom w:val="single" w:sz="6" w:space="0" w:color="78A22F" w:themeColor="accent1"/>
              <w:right w:val="nil"/>
            </w:tcBorders>
            <w:shd w:val="clear" w:color="auto" w:fill="auto"/>
          </w:tcPr>
          <w:p w:rsidR="00D171D8" w:rsidRDefault="00D171D8" w:rsidP="003707C0">
            <w:pPr>
              <w:pStyle w:val="Box"/>
              <w:spacing w:before="0" w:line="120" w:lineRule="exact"/>
            </w:pPr>
          </w:p>
        </w:tc>
      </w:tr>
      <w:tr w:rsidR="00D171D8" w:rsidRPr="000863A5" w:rsidTr="003707C0">
        <w:tc>
          <w:tcPr>
            <w:tcW w:w="5000" w:type="pct"/>
            <w:tcBorders>
              <w:top w:val="single" w:sz="6" w:space="0" w:color="78A22F" w:themeColor="accent1"/>
              <w:left w:val="nil"/>
              <w:bottom w:val="nil"/>
              <w:right w:val="nil"/>
            </w:tcBorders>
          </w:tcPr>
          <w:p w:rsidR="00D171D8" w:rsidRPr="00626D32" w:rsidRDefault="00D171D8" w:rsidP="003707C0">
            <w:pPr>
              <w:pStyle w:val="BoxSpaceBelow"/>
            </w:pPr>
          </w:p>
        </w:tc>
      </w:tr>
    </w:tbl>
    <w:p w:rsidR="00F927FB" w:rsidRDefault="00F927FB" w:rsidP="00EC0DBB">
      <w:pPr>
        <w:pStyle w:val="BodyText"/>
      </w:pPr>
    </w:p>
    <w:p w:rsidR="00EC0DBB" w:rsidRPr="00EC0DBB" w:rsidRDefault="00EC0DBB" w:rsidP="00EC0DBB">
      <w:pPr>
        <w:pStyle w:val="BodyText"/>
      </w:pPr>
    </w:p>
    <w:sectPr w:rsidR="00EC0DBB" w:rsidRPr="00EC0DBB" w:rsidSect="00C14EE9">
      <w:headerReference w:type="even" r:id="rId9"/>
      <w:headerReference w:type="default" r:id="rId10"/>
      <w:footerReference w:type="even" r:id="rId11"/>
      <w:footerReference w:type="default" r:id="rId12"/>
      <w:headerReference w:type="first" r:id="rId13"/>
      <w:footerReference w:type="first" r:id="rId14"/>
      <w:pgSz w:w="11907" w:h="16840" w:code="9"/>
      <w:pgMar w:top="1985" w:right="1304" w:bottom="1418" w:left="1814" w:header="1701" w:footer="567" w:gutter="0"/>
      <w:pgNumType w:start="1" w:chapSep="period"/>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623" w:rsidRDefault="009F3623">
      <w:r>
        <w:separator/>
      </w:r>
    </w:p>
  </w:endnote>
  <w:endnote w:type="continuationSeparator" w:id="0">
    <w:p w:rsidR="009F3623" w:rsidRDefault="009F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A72F7" w:rsidTr="005F48ED">
      <w:trPr>
        <w:trHeight w:hRule="exact" w:val="567"/>
      </w:trPr>
      <w:tc>
        <w:tcPr>
          <w:tcW w:w="510" w:type="dxa"/>
        </w:tcPr>
        <w:p w:rsidR="001A72F7" w:rsidRPr="00A24443" w:rsidRDefault="001A72F7"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F799F">
            <w:rPr>
              <w:rStyle w:val="PageNumber"/>
              <w:caps w:val="0"/>
              <w:noProof/>
            </w:rPr>
            <w:t>2</w:t>
          </w:r>
          <w:r w:rsidRPr="00A24443">
            <w:rPr>
              <w:rStyle w:val="PageNumber"/>
              <w:caps w:val="0"/>
            </w:rPr>
            <w:fldChar w:fldCharType="end"/>
          </w:r>
        </w:p>
      </w:tc>
      <w:tc>
        <w:tcPr>
          <w:tcW w:w="7767" w:type="dxa"/>
        </w:tcPr>
        <w:p w:rsidR="001A72F7" w:rsidRPr="0013739A" w:rsidRDefault="001A72F7" w:rsidP="0013739A">
          <w:pPr>
            <w:pStyle w:val="Footer"/>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B24CF4">
            <w:rPr>
              <w:rFonts w:cs="Arial"/>
            </w:rPr>
            <w:t>Errata Chapter 17 Housing - Report on Government Services 2016</w:t>
          </w:r>
          <w:r w:rsidRPr="00BA5B14">
            <w:rPr>
              <w:rFonts w:cs="Arial"/>
            </w:rPr>
            <w:fldChar w:fldCharType="end"/>
          </w:r>
          <w:r w:rsidRPr="00BA5B14">
            <w:rPr>
              <w:rFonts w:cs="Arial"/>
            </w:rPr>
            <w:fldChar w:fldCharType="begin"/>
          </w:r>
          <w:r w:rsidRPr="00BA5B14">
            <w:rPr>
              <w:rFonts w:cs="Arial"/>
            </w:rPr>
            <w:instrText xml:space="preserve"> SUBJECT  \* MERGEFORMAT </w:instrText>
          </w:r>
          <w:r w:rsidRPr="00BA5B14">
            <w:rPr>
              <w:rFonts w:cs="Arial"/>
            </w:rPr>
            <w:fldChar w:fldCharType="end"/>
          </w:r>
          <w:bookmarkStart w:id="2" w:name="DraftReportEven"/>
          <w:bookmarkEnd w:id="2"/>
        </w:p>
      </w:tc>
      <w:tc>
        <w:tcPr>
          <w:tcW w:w="510" w:type="dxa"/>
        </w:tcPr>
        <w:p w:rsidR="001A72F7" w:rsidRDefault="001A72F7" w:rsidP="0019293B">
          <w:pPr>
            <w:pStyle w:val="Footer"/>
          </w:pPr>
        </w:p>
      </w:tc>
    </w:tr>
  </w:tbl>
  <w:p w:rsidR="001A72F7" w:rsidRDefault="001A72F7" w:rsidP="0019293B">
    <w:pPr>
      <w:pStyle w:val="FooterEnd"/>
    </w:pPr>
  </w:p>
  <w:p w:rsidR="00281474" w:rsidRDefault="00281474"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17CDA" w:rsidTr="005F48ED">
      <w:trPr>
        <w:trHeight w:hRule="exact" w:val="567"/>
      </w:trPr>
      <w:tc>
        <w:tcPr>
          <w:tcW w:w="510" w:type="dxa"/>
        </w:tcPr>
        <w:p w:rsidR="00E17CDA" w:rsidRDefault="00E17CDA">
          <w:pPr>
            <w:pStyle w:val="Footer"/>
            <w:ind w:right="360" w:firstLine="360"/>
          </w:pPr>
        </w:p>
      </w:tc>
      <w:tc>
        <w:tcPr>
          <w:tcW w:w="7767" w:type="dxa"/>
        </w:tcPr>
        <w:p w:rsidR="00E17CDA" w:rsidRPr="00BA5B14" w:rsidRDefault="00E17CDA"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B24CF4">
            <w:rPr>
              <w:rFonts w:cs="Arial"/>
            </w:rPr>
            <w:t>Errata Chapter 17 Housing - Report on Government Services 2016</w:t>
          </w:r>
          <w:r w:rsidRPr="00BA5B14">
            <w:rPr>
              <w:rFonts w:cs="Arial"/>
            </w:rPr>
            <w:fldChar w:fldCharType="end"/>
          </w:r>
        </w:p>
      </w:tc>
      <w:tc>
        <w:tcPr>
          <w:tcW w:w="510" w:type="dxa"/>
        </w:tcPr>
        <w:p w:rsidR="00E17CDA" w:rsidRPr="00A24443" w:rsidRDefault="00E17CDA">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F799F">
            <w:rPr>
              <w:rStyle w:val="PageNumber"/>
              <w:caps w:val="0"/>
              <w:noProof/>
            </w:rPr>
            <w:t>1</w:t>
          </w:r>
          <w:r w:rsidRPr="00A24443">
            <w:rPr>
              <w:rStyle w:val="PageNumber"/>
              <w:caps w:val="0"/>
            </w:rPr>
            <w:fldChar w:fldCharType="end"/>
          </w:r>
        </w:p>
      </w:tc>
    </w:tr>
  </w:tbl>
  <w:p w:rsidR="00E17CDA" w:rsidRDefault="00E17CDA">
    <w:pPr>
      <w:pStyle w:val="FooterEnd"/>
    </w:pPr>
  </w:p>
  <w:p w:rsidR="00281474" w:rsidRDefault="00281474">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521"/>
      <w:gridCol w:w="1757"/>
      <w:gridCol w:w="510"/>
    </w:tblGrid>
    <w:tr w:rsidR="00281474" w:rsidTr="007529F9">
      <w:trPr>
        <w:trHeight w:hRule="exact" w:val="740"/>
      </w:trPr>
      <w:tc>
        <w:tcPr>
          <w:tcW w:w="6521" w:type="dxa"/>
        </w:tcPr>
        <w:p w:rsidR="00281474" w:rsidRDefault="00281474" w:rsidP="007529F9">
          <w:pPr>
            <w:pStyle w:val="Footer"/>
            <w:ind w:right="360" w:firstLine="360"/>
          </w:pPr>
        </w:p>
      </w:tc>
      <w:tc>
        <w:tcPr>
          <w:tcW w:w="1757" w:type="dxa"/>
          <w:tcBorders>
            <w:top w:val="single" w:sz="6" w:space="0" w:color="auto"/>
          </w:tcBorders>
        </w:tcPr>
        <w:p w:rsidR="00281474" w:rsidRDefault="00281474" w:rsidP="00C14EE9">
          <w:pPr>
            <w:pStyle w:val="Footer"/>
          </w:pPr>
          <w:r>
            <w:t>ERRATA – REPORT ON GOVERNMENT SERVICES 2013</w:t>
          </w:r>
        </w:p>
      </w:tc>
      <w:tc>
        <w:tcPr>
          <w:tcW w:w="510" w:type="dxa"/>
          <w:tcBorders>
            <w:top w:val="single" w:sz="6" w:space="0" w:color="auto"/>
          </w:tcBorders>
        </w:tcPr>
        <w:p w:rsidR="00281474" w:rsidRDefault="00281474" w:rsidP="007529F9">
          <w:pPr>
            <w:pStyle w:val="Footer"/>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c>
    </w:tr>
  </w:tbl>
  <w:p w:rsidR="00281474" w:rsidRDefault="00281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623" w:rsidRDefault="009F3623">
      <w:r>
        <w:separator/>
      </w:r>
    </w:p>
  </w:footnote>
  <w:footnote w:type="continuationSeparator" w:id="0">
    <w:p w:rsidR="009F3623" w:rsidRDefault="009F3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281474" w:rsidTr="0019293B">
      <w:tc>
        <w:tcPr>
          <w:tcW w:w="2155" w:type="dxa"/>
          <w:tcBorders>
            <w:top w:val="single" w:sz="24" w:space="0" w:color="auto"/>
          </w:tcBorders>
        </w:tcPr>
        <w:p w:rsidR="00281474" w:rsidRDefault="00281474" w:rsidP="0019293B">
          <w:pPr>
            <w:pStyle w:val="HeaderEven"/>
          </w:pPr>
        </w:p>
      </w:tc>
      <w:tc>
        <w:tcPr>
          <w:tcW w:w="6634" w:type="dxa"/>
          <w:tcBorders>
            <w:top w:val="single" w:sz="6" w:space="0" w:color="auto"/>
          </w:tcBorders>
        </w:tcPr>
        <w:p w:rsidR="00281474" w:rsidRDefault="00281474" w:rsidP="00C14EE9">
          <w:pPr>
            <w:pStyle w:val="Header"/>
          </w:pPr>
        </w:p>
      </w:tc>
    </w:tr>
  </w:tbl>
  <w:p w:rsidR="00281474" w:rsidRDefault="00281474"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81474" w:rsidTr="00E669E2">
      <w:tc>
        <w:tcPr>
          <w:tcW w:w="6634" w:type="dxa"/>
          <w:tcBorders>
            <w:top w:val="single" w:sz="6" w:space="0" w:color="auto"/>
          </w:tcBorders>
        </w:tcPr>
        <w:p w:rsidR="00281474" w:rsidRDefault="00281474" w:rsidP="00C14EE9">
          <w:pPr>
            <w:pStyle w:val="Header"/>
          </w:pPr>
        </w:p>
      </w:tc>
      <w:tc>
        <w:tcPr>
          <w:tcW w:w="2155" w:type="dxa"/>
          <w:tcBorders>
            <w:top w:val="single" w:sz="24" w:space="0" w:color="auto"/>
          </w:tcBorders>
        </w:tcPr>
        <w:p w:rsidR="00281474" w:rsidRDefault="00281474" w:rsidP="00E669E2">
          <w:pPr>
            <w:pStyle w:val="HeaderOdd"/>
          </w:pPr>
        </w:p>
      </w:tc>
    </w:tr>
  </w:tbl>
  <w:p w:rsidR="00281474" w:rsidRDefault="00281474"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81474" w:rsidTr="007F3984">
      <w:tc>
        <w:tcPr>
          <w:tcW w:w="6634" w:type="dxa"/>
          <w:tcBorders>
            <w:top w:val="single" w:sz="6" w:space="0" w:color="auto"/>
          </w:tcBorders>
        </w:tcPr>
        <w:p w:rsidR="00281474" w:rsidRDefault="00281474" w:rsidP="007F3984">
          <w:pPr>
            <w:pStyle w:val="HeaderOdd"/>
          </w:pPr>
        </w:p>
      </w:tc>
      <w:tc>
        <w:tcPr>
          <w:tcW w:w="2155" w:type="dxa"/>
          <w:tcBorders>
            <w:top w:val="single" w:sz="24" w:space="0" w:color="auto"/>
          </w:tcBorders>
        </w:tcPr>
        <w:p w:rsidR="00281474" w:rsidRDefault="00281474" w:rsidP="007F3984">
          <w:pPr>
            <w:pStyle w:val="HeaderOdd"/>
          </w:pPr>
        </w:p>
      </w:tc>
    </w:tr>
  </w:tbl>
  <w:p w:rsidR="00281474" w:rsidRPr="007F3984" w:rsidRDefault="00281474" w:rsidP="007F3984">
    <w:pPr>
      <w:pStyle w:val="Header"/>
      <w:spacing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4"/>
  </w:num>
  <w:num w:numId="3">
    <w:abstractNumId w:val="19"/>
  </w:num>
  <w:num w:numId="4">
    <w:abstractNumId w:val="2"/>
  </w:num>
  <w:num w:numId="5">
    <w:abstractNumId w:val="13"/>
  </w:num>
  <w:num w:numId="6">
    <w:abstractNumId w:val="3"/>
  </w:num>
  <w:num w:numId="7">
    <w:abstractNumId w:val="18"/>
  </w:num>
  <w:num w:numId="8">
    <w:abstractNumId w:val="15"/>
  </w:num>
  <w:num w:numId="9">
    <w:abstractNumId w:val="20"/>
  </w:num>
  <w:num w:numId="10">
    <w:abstractNumId w:val="9"/>
  </w:num>
  <w:num w:numId="11">
    <w:abstractNumId w:val="7"/>
  </w:num>
  <w:num w:numId="12">
    <w:abstractNumId w:val="14"/>
  </w:num>
  <w:num w:numId="13">
    <w:abstractNumId w:val="6"/>
  </w:num>
  <w:num w:numId="14">
    <w:abstractNumId w:val="5"/>
  </w:num>
  <w:num w:numId="15">
    <w:abstractNumId w:val="10"/>
  </w:num>
  <w:num w:numId="16">
    <w:abstractNumId w:val="12"/>
  </w:num>
  <w:num w:numId="17">
    <w:abstractNumId w:val="16"/>
  </w:num>
  <w:num w:numId="18">
    <w:abstractNumId w:val="17"/>
  </w:num>
  <w:num w:numId="19">
    <w:abstractNumId w:val="8"/>
  </w:num>
  <w:num w:numId="20">
    <w:abstractNumId w:val="0"/>
  </w:num>
  <w:num w:numId="21">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clickAndTypeStyle w:val="BodyText"/>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43430E"/>
    <w:rsid w:val="000176B9"/>
    <w:rsid w:val="0003664B"/>
    <w:rsid w:val="0004111F"/>
    <w:rsid w:val="00051B51"/>
    <w:rsid w:val="0005428D"/>
    <w:rsid w:val="00070E92"/>
    <w:rsid w:val="0007150B"/>
    <w:rsid w:val="000768EF"/>
    <w:rsid w:val="000925A8"/>
    <w:rsid w:val="000938F5"/>
    <w:rsid w:val="00093A0A"/>
    <w:rsid w:val="000A7D90"/>
    <w:rsid w:val="000B601B"/>
    <w:rsid w:val="000B6AC7"/>
    <w:rsid w:val="000C207E"/>
    <w:rsid w:val="000D58F0"/>
    <w:rsid w:val="00110116"/>
    <w:rsid w:val="00126EB8"/>
    <w:rsid w:val="001363AA"/>
    <w:rsid w:val="00147CC6"/>
    <w:rsid w:val="001508F5"/>
    <w:rsid w:val="00152FB0"/>
    <w:rsid w:val="0019293B"/>
    <w:rsid w:val="001A72F7"/>
    <w:rsid w:val="001B4054"/>
    <w:rsid w:val="001C0865"/>
    <w:rsid w:val="001C27AC"/>
    <w:rsid w:val="001C3ABA"/>
    <w:rsid w:val="001D0BAB"/>
    <w:rsid w:val="001D35B6"/>
    <w:rsid w:val="001E7BE8"/>
    <w:rsid w:val="001F0248"/>
    <w:rsid w:val="001F5000"/>
    <w:rsid w:val="001F76CC"/>
    <w:rsid w:val="001F7749"/>
    <w:rsid w:val="00202C2C"/>
    <w:rsid w:val="00230BD0"/>
    <w:rsid w:val="00240DF9"/>
    <w:rsid w:val="00242279"/>
    <w:rsid w:val="002436D0"/>
    <w:rsid w:val="00281474"/>
    <w:rsid w:val="00291B40"/>
    <w:rsid w:val="002975B8"/>
    <w:rsid w:val="002B4008"/>
    <w:rsid w:val="002D0E8E"/>
    <w:rsid w:val="002E6D84"/>
    <w:rsid w:val="00301189"/>
    <w:rsid w:val="00305607"/>
    <w:rsid w:val="00307879"/>
    <w:rsid w:val="00312BC8"/>
    <w:rsid w:val="003239B0"/>
    <w:rsid w:val="00323E09"/>
    <w:rsid w:val="00333932"/>
    <w:rsid w:val="003518AA"/>
    <w:rsid w:val="00353182"/>
    <w:rsid w:val="003602E1"/>
    <w:rsid w:val="00361338"/>
    <w:rsid w:val="00371240"/>
    <w:rsid w:val="00374731"/>
    <w:rsid w:val="00377D2D"/>
    <w:rsid w:val="003915EE"/>
    <w:rsid w:val="003957C1"/>
    <w:rsid w:val="003A262E"/>
    <w:rsid w:val="003C2248"/>
    <w:rsid w:val="003C38B5"/>
    <w:rsid w:val="003C5D99"/>
    <w:rsid w:val="003D0F19"/>
    <w:rsid w:val="003D5F9E"/>
    <w:rsid w:val="003F0789"/>
    <w:rsid w:val="003F6A0E"/>
    <w:rsid w:val="00401882"/>
    <w:rsid w:val="004100C8"/>
    <w:rsid w:val="00412ACE"/>
    <w:rsid w:val="0042245D"/>
    <w:rsid w:val="00431249"/>
    <w:rsid w:val="0043430E"/>
    <w:rsid w:val="00434C19"/>
    <w:rsid w:val="00435354"/>
    <w:rsid w:val="00450810"/>
    <w:rsid w:val="00471C72"/>
    <w:rsid w:val="00477144"/>
    <w:rsid w:val="0049459F"/>
    <w:rsid w:val="004A19CD"/>
    <w:rsid w:val="004B43AE"/>
    <w:rsid w:val="004C30ED"/>
    <w:rsid w:val="004D7B3F"/>
    <w:rsid w:val="004F799F"/>
    <w:rsid w:val="005017A0"/>
    <w:rsid w:val="00534D3A"/>
    <w:rsid w:val="0056777C"/>
    <w:rsid w:val="0058003B"/>
    <w:rsid w:val="00583C39"/>
    <w:rsid w:val="005909CF"/>
    <w:rsid w:val="00591E71"/>
    <w:rsid w:val="005A5EF7"/>
    <w:rsid w:val="005E7233"/>
    <w:rsid w:val="005F2FA3"/>
    <w:rsid w:val="005F5459"/>
    <w:rsid w:val="005F5CEB"/>
    <w:rsid w:val="00607BF1"/>
    <w:rsid w:val="00627782"/>
    <w:rsid w:val="00630D4D"/>
    <w:rsid w:val="00632A74"/>
    <w:rsid w:val="00634B7D"/>
    <w:rsid w:val="00636805"/>
    <w:rsid w:val="006534D9"/>
    <w:rsid w:val="00673A79"/>
    <w:rsid w:val="006956F8"/>
    <w:rsid w:val="006A2B6F"/>
    <w:rsid w:val="006A4655"/>
    <w:rsid w:val="006C7038"/>
    <w:rsid w:val="006E73EF"/>
    <w:rsid w:val="007320E7"/>
    <w:rsid w:val="00740EB6"/>
    <w:rsid w:val="007529F9"/>
    <w:rsid w:val="007604BB"/>
    <w:rsid w:val="007613F5"/>
    <w:rsid w:val="007A21EB"/>
    <w:rsid w:val="007C36C9"/>
    <w:rsid w:val="007D161B"/>
    <w:rsid w:val="007E01E4"/>
    <w:rsid w:val="007F3984"/>
    <w:rsid w:val="007F4916"/>
    <w:rsid w:val="007F7107"/>
    <w:rsid w:val="0081030F"/>
    <w:rsid w:val="00814560"/>
    <w:rsid w:val="00816D5E"/>
    <w:rsid w:val="0082087D"/>
    <w:rsid w:val="00826EB6"/>
    <w:rsid w:val="00827387"/>
    <w:rsid w:val="00830EA6"/>
    <w:rsid w:val="0086082C"/>
    <w:rsid w:val="00864ADC"/>
    <w:rsid w:val="00880153"/>
    <w:rsid w:val="00880F97"/>
    <w:rsid w:val="0088133A"/>
    <w:rsid w:val="0089285E"/>
    <w:rsid w:val="0089436C"/>
    <w:rsid w:val="008B6946"/>
    <w:rsid w:val="008D22A5"/>
    <w:rsid w:val="008D7045"/>
    <w:rsid w:val="008F300B"/>
    <w:rsid w:val="009030BF"/>
    <w:rsid w:val="00914368"/>
    <w:rsid w:val="009168E6"/>
    <w:rsid w:val="00931076"/>
    <w:rsid w:val="0093174B"/>
    <w:rsid w:val="009345D9"/>
    <w:rsid w:val="00934B15"/>
    <w:rsid w:val="00942B62"/>
    <w:rsid w:val="00956A0C"/>
    <w:rsid w:val="00956BD9"/>
    <w:rsid w:val="00962489"/>
    <w:rsid w:val="009675A7"/>
    <w:rsid w:val="009A32B6"/>
    <w:rsid w:val="009B6272"/>
    <w:rsid w:val="009D2D68"/>
    <w:rsid w:val="009F3623"/>
    <w:rsid w:val="009F696D"/>
    <w:rsid w:val="009F6BC6"/>
    <w:rsid w:val="00A17328"/>
    <w:rsid w:val="00A2518D"/>
    <w:rsid w:val="00A2703A"/>
    <w:rsid w:val="00A33DFF"/>
    <w:rsid w:val="00A35115"/>
    <w:rsid w:val="00A554AB"/>
    <w:rsid w:val="00A94FA6"/>
    <w:rsid w:val="00AA6710"/>
    <w:rsid w:val="00AB0681"/>
    <w:rsid w:val="00AB34A2"/>
    <w:rsid w:val="00AB5FF1"/>
    <w:rsid w:val="00AC5A76"/>
    <w:rsid w:val="00AD1002"/>
    <w:rsid w:val="00AD451A"/>
    <w:rsid w:val="00B24CF4"/>
    <w:rsid w:val="00B31BAE"/>
    <w:rsid w:val="00B53E7E"/>
    <w:rsid w:val="00B6342E"/>
    <w:rsid w:val="00B7113F"/>
    <w:rsid w:val="00B97A34"/>
    <w:rsid w:val="00BA4E08"/>
    <w:rsid w:val="00BA73B6"/>
    <w:rsid w:val="00BA7D0A"/>
    <w:rsid w:val="00BB0D5E"/>
    <w:rsid w:val="00BB239D"/>
    <w:rsid w:val="00BB4FCD"/>
    <w:rsid w:val="00BB52CD"/>
    <w:rsid w:val="00BC08E3"/>
    <w:rsid w:val="00BD06ED"/>
    <w:rsid w:val="00BD13EA"/>
    <w:rsid w:val="00BE3808"/>
    <w:rsid w:val="00C062E9"/>
    <w:rsid w:val="00C13721"/>
    <w:rsid w:val="00C14EE9"/>
    <w:rsid w:val="00C15E18"/>
    <w:rsid w:val="00C25742"/>
    <w:rsid w:val="00C543F4"/>
    <w:rsid w:val="00C6291C"/>
    <w:rsid w:val="00C633CB"/>
    <w:rsid w:val="00C71CA6"/>
    <w:rsid w:val="00C8762C"/>
    <w:rsid w:val="00C946D4"/>
    <w:rsid w:val="00CA00F9"/>
    <w:rsid w:val="00CA2961"/>
    <w:rsid w:val="00CA2FD6"/>
    <w:rsid w:val="00CB50D7"/>
    <w:rsid w:val="00CB7177"/>
    <w:rsid w:val="00CC1998"/>
    <w:rsid w:val="00CC4946"/>
    <w:rsid w:val="00D01BE6"/>
    <w:rsid w:val="00D02ACC"/>
    <w:rsid w:val="00D06B88"/>
    <w:rsid w:val="00D171D8"/>
    <w:rsid w:val="00D270A4"/>
    <w:rsid w:val="00D27EFE"/>
    <w:rsid w:val="00D34E1B"/>
    <w:rsid w:val="00D4143C"/>
    <w:rsid w:val="00D61165"/>
    <w:rsid w:val="00D63D73"/>
    <w:rsid w:val="00D66E1E"/>
    <w:rsid w:val="00D70D0F"/>
    <w:rsid w:val="00D75722"/>
    <w:rsid w:val="00D8130E"/>
    <w:rsid w:val="00D93EFC"/>
    <w:rsid w:val="00DB541B"/>
    <w:rsid w:val="00DB67C9"/>
    <w:rsid w:val="00DC0C95"/>
    <w:rsid w:val="00DD6580"/>
    <w:rsid w:val="00DE74E3"/>
    <w:rsid w:val="00E17C72"/>
    <w:rsid w:val="00E17CDA"/>
    <w:rsid w:val="00E36741"/>
    <w:rsid w:val="00E669E2"/>
    <w:rsid w:val="00E76135"/>
    <w:rsid w:val="00E957D5"/>
    <w:rsid w:val="00EB12FC"/>
    <w:rsid w:val="00EC0DBB"/>
    <w:rsid w:val="00EC76DD"/>
    <w:rsid w:val="00EE273C"/>
    <w:rsid w:val="00EF6E87"/>
    <w:rsid w:val="00F056FC"/>
    <w:rsid w:val="00F135D8"/>
    <w:rsid w:val="00F31299"/>
    <w:rsid w:val="00F3534A"/>
    <w:rsid w:val="00F85325"/>
    <w:rsid w:val="00F9190C"/>
    <w:rsid w:val="00F927FB"/>
    <w:rsid w:val="00F9507E"/>
    <w:rsid w:val="00FA1B77"/>
    <w:rsid w:val="00FA5903"/>
    <w:rsid w:val="00FD22B1"/>
    <w:rsid w:val="00FE1919"/>
    <w:rsid w:val="00FF1A93"/>
    <w:rsid w:val="00FF5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F799F"/>
    <w:rPr>
      <w:sz w:val="24"/>
      <w:szCs w:val="24"/>
    </w:rPr>
  </w:style>
  <w:style w:type="paragraph" w:styleId="Heading1">
    <w:name w:val="heading 1"/>
    <w:basedOn w:val="BodyText"/>
    <w:next w:val="BodyText"/>
    <w:rsid w:val="004F799F"/>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4F799F"/>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4F799F"/>
    <w:pPr>
      <w:spacing w:before="560" w:line="320" w:lineRule="exact"/>
      <w:ind w:left="0" w:firstLine="0"/>
      <w:outlineLvl w:val="2"/>
    </w:pPr>
    <w:rPr>
      <w:sz w:val="26"/>
    </w:rPr>
  </w:style>
  <w:style w:type="paragraph" w:styleId="Heading4">
    <w:name w:val="heading 4"/>
    <w:basedOn w:val="Heading3"/>
    <w:next w:val="BodyText"/>
    <w:link w:val="Heading4Char"/>
    <w:qFormat/>
    <w:rsid w:val="004F799F"/>
    <w:pPr>
      <w:spacing w:before="480"/>
      <w:outlineLvl w:val="3"/>
    </w:pPr>
    <w:rPr>
      <w:b w:val="0"/>
      <w:sz w:val="24"/>
    </w:rPr>
  </w:style>
  <w:style w:type="paragraph" w:styleId="Heading5">
    <w:name w:val="heading 5"/>
    <w:basedOn w:val="Heading4"/>
    <w:next w:val="BodyText"/>
    <w:link w:val="Heading5Char"/>
    <w:qFormat/>
    <w:rsid w:val="004F799F"/>
    <w:pPr>
      <w:outlineLvl w:val="4"/>
    </w:pPr>
    <w:rPr>
      <w:i/>
      <w:sz w:val="22"/>
    </w:rPr>
  </w:style>
  <w:style w:type="paragraph" w:styleId="Heading6">
    <w:name w:val="heading 6"/>
    <w:basedOn w:val="BodyText"/>
    <w:next w:val="BodyText"/>
    <w:rsid w:val="004F799F"/>
    <w:pPr>
      <w:spacing w:after="60"/>
      <w:jc w:val="left"/>
      <w:outlineLvl w:val="5"/>
    </w:pPr>
    <w:rPr>
      <w:i/>
      <w:sz w:val="22"/>
    </w:rPr>
  </w:style>
  <w:style w:type="paragraph" w:styleId="Heading7">
    <w:name w:val="heading 7"/>
    <w:basedOn w:val="BodyText"/>
    <w:next w:val="BodyText"/>
    <w:rsid w:val="004F799F"/>
    <w:pPr>
      <w:spacing w:after="60" w:line="240" w:lineRule="auto"/>
      <w:jc w:val="left"/>
      <w:outlineLvl w:val="6"/>
    </w:pPr>
    <w:rPr>
      <w:rFonts w:ascii="Arial" w:hAnsi="Arial"/>
      <w:sz w:val="20"/>
    </w:rPr>
  </w:style>
  <w:style w:type="paragraph" w:styleId="Heading8">
    <w:name w:val="heading 8"/>
    <w:basedOn w:val="BodyText"/>
    <w:next w:val="BodyText"/>
    <w:rsid w:val="004F799F"/>
    <w:pPr>
      <w:spacing w:after="60" w:line="240" w:lineRule="auto"/>
      <w:jc w:val="left"/>
      <w:outlineLvl w:val="7"/>
    </w:pPr>
    <w:rPr>
      <w:rFonts w:ascii="Arial" w:hAnsi="Arial"/>
      <w:i/>
      <w:sz w:val="20"/>
    </w:rPr>
  </w:style>
  <w:style w:type="paragraph" w:styleId="Heading9">
    <w:name w:val="heading 9"/>
    <w:basedOn w:val="BodyText"/>
    <w:next w:val="BodyText"/>
    <w:rsid w:val="004F799F"/>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4F79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799F"/>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4F799F"/>
    <w:pPr>
      <w:spacing w:before="240" w:line="300" w:lineRule="atLeast"/>
      <w:jc w:val="both"/>
    </w:pPr>
    <w:rPr>
      <w:sz w:val="24"/>
    </w:rPr>
  </w:style>
  <w:style w:type="paragraph" w:styleId="Footer">
    <w:name w:val="footer"/>
    <w:basedOn w:val="BodyText"/>
    <w:link w:val="FooterChar"/>
    <w:rsid w:val="004F799F"/>
    <w:pPr>
      <w:spacing w:before="80" w:line="200" w:lineRule="exact"/>
      <w:ind w:right="6"/>
      <w:jc w:val="left"/>
    </w:pPr>
    <w:rPr>
      <w:rFonts w:ascii="Arial" w:hAnsi="Arial"/>
      <w:caps/>
      <w:spacing w:val="-4"/>
      <w:sz w:val="16"/>
    </w:rPr>
  </w:style>
  <w:style w:type="paragraph" w:customStyle="1" w:styleId="FooterEnd">
    <w:name w:val="Footer End"/>
    <w:basedOn w:val="Footer"/>
    <w:rsid w:val="004F799F"/>
    <w:pPr>
      <w:spacing w:before="0" w:line="20" w:lineRule="exact"/>
    </w:pPr>
  </w:style>
  <w:style w:type="paragraph" w:styleId="Header">
    <w:name w:val="header"/>
    <w:basedOn w:val="BodyText"/>
    <w:rsid w:val="004F799F"/>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4F799F"/>
    <w:pPr>
      <w:spacing w:line="20" w:lineRule="exact"/>
    </w:pPr>
    <w:rPr>
      <w:sz w:val="16"/>
    </w:rPr>
  </w:style>
  <w:style w:type="paragraph" w:customStyle="1" w:styleId="HeaderEven">
    <w:name w:val="Header Even"/>
    <w:basedOn w:val="Header"/>
    <w:semiHidden/>
    <w:rsid w:val="004F799F"/>
  </w:style>
  <w:style w:type="paragraph" w:customStyle="1" w:styleId="HeaderOdd">
    <w:name w:val="Header Odd"/>
    <w:basedOn w:val="Header"/>
    <w:semiHidden/>
    <w:rsid w:val="004F799F"/>
  </w:style>
  <w:style w:type="character" w:styleId="PageNumber">
    <w:name w:val="page number"/>
    <w:basedOn w:val="DefaultParagraphFont"/>
    <w:rsid w:val="004F799F"/>
    <w:rPr>
      <w:rFonts w:ascii="Arial" w:hAnsi="Arial"/>
      <w:b/>
      <w:sz w:val="16"/>
    </w:rPr>
  </w:style>
  <w:style w:type="paragraph" w:customStyle="1" w:styleId="Abbreviation">
    <w:name w:val="Abbreviation"/>
    <w:basedOn w:val="BodyText"/>
    <w:rsid w:val="004F799F"/>
    <w:pPr>
      <w:spacing w:before="120"/>
      <w:ind w:left="2381" w:hanging="2381"/>
      <w:jc w:val="left"/>
    </w:pPr>
  </w:style>
  <w:style w:type="paragraph" w:customStyle="1" w:styleId="Box">
    <w:name w:val="Box"/>
    <w:basedOn w:val="BodyText"/>
    <w:link w:val="BoxChar"/>
    <w:qFormat/>
    <w:rsid w:val="004F799F"/>
    <w:pPr>
      <w:keepNext/>
      <w:spacing w:before="120" w:line="260" w:lineRule="atLeast"/>
    </w:pPr>
    <w:rPr>
      <w:rFonts w:ascii="Arial" w:hAnsi="Arial"/>
      <w:sz w:val="20"/>
    </w:rPr>
  </w:style>
  <w:style w:type="paragraph" w:customStyle="1" w:styleId="BoxContinued">
    <w:name w:val="Box Continued"/>
    <w:basedOn w:val="BodyText"/>
    <w:next w:val="BodyText"/>
    <w:semiHidden/>
    <w:rsid w:val="004F799F"/>
    <w:pPr>
      <w:spacing w:before="180" w:line="220" w:lineRule="exact"/>
      <w:jc w:val="right"/>
    </w:pPr>
    <w:rPr>
      <w:rFonts w:ascii="Arial" w:hAnsi="Arial"/>
      <w:sz w:val="18"/>
    </w:rPr>
  </w:style>
  <w:style w:type="paragraph" w:customStyle="1" w:styleId="BoxHeading1">
    <w:name w:val="Box Heading 1"/>
    <w:basedOn w:val="BodyText"/>
    <w:next w:val="Box"/>
    <w:rsid w:val="004F799F"/>
    <w:pPr>
      <w:keepNext/>
      <w:spacing w:before="200" w:line="280" w:lineRule="atLeast"/>
    </w:pPr>
    <w:rPr>
      <w:rFonts w:ascii="Arial" w:hAnsi="Arial"/>
      <w:b/>
      <w:sz w:val="22"/>
    </w:rPr>
  </w:style>
  <w:style w:type="paragraph" w:customStyle="1" w:styleId="BoxHeading2">
    <w:name w:val="Box Heading 2"/>
    <w:basedOn w:val="BoxHeading1"/>
    <w:next w:val="Normal"/>
    <w:rsid w:val="004F799F"/>
    <w:rPr>
      <w:b w:val="0"/>
      <w:i/>
    </w:rPr>
  </w:style>
  <w:style w:type="paragraph" w:customStyle="1" w:styleId="BoxListBullet">
    <w:name w:val="Box List Bullet"/>
    <w:basedOn w:val="BodyText"/>
    <w:rsid w:val="004F799F"/>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4F799F"/>
    <w:pPr>
      <w:numPr>
        <w:numId w:val="2"/>
      </w:numPr>
      <w:ind w:left="568" w:hanging="284"/>
    </w:pPr>
  </w:style>
  <w:style w:type="paragraph" w:customStyle="1" w:styleId="BoxListNumber">
    <w:name w:val="Box List Number"/>
    <w:basedOn w:val="BodyText"/>
    <w:rsid w:val="004F799F"/>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4F799F"/>
    <w:pPr>
      <w:numPr>
        <w:ilvl w:val="1"/>
      </w:numPr>
      <w:ind w:left="681" w:hanging="397"/>
    </w:pPr>
  </w:style>
  <w:style w:type="paragraph" w:customStyle="1" w:styleId="BoxQuote">
    <w:name w:val="Box Quote"/>
    <w:basedOn w:val="BodyText"/>
    <w:next w:val="Box"/>
    <w:qFormat/>
    <w:rsid w:val="004F799F"/>
    <w:pPr>
      <w:keepNext/>
      <w:spacing w:before="60" w:line="240" w:lineRule="exact"/>
      <w:ind w:left="284"/>
    </w:pPr>
    <w:rPr>
      <w:rFonts w:ascii="Arial" w:hAnsi="Arial"/>
      <w:sz w:val="18"/>
    </w:rPr>
  </w:style>
  <w:style w:type="paragraph" w:customStyle="1" w:styleId="Note">
    <w:name w:val="Note"/>
    <w:basedOn w:val="BodyText"/>
    <w:next w:val="BodyText"/>
    <w:link w:val="NoteChar"/>
    <w:rsid w:val="004F799F"/>
    <w:pPr>
      <w:keepLines/>
      <w:spacing w:before="80" w:line="220" w:lineRule="exact"/>
    </w:pPr>
    <w:rPr>
      <w:rFonts w:ascii="Arial" w:hAnsi="Arial"/>
      <w:sz w:val="18"/>
    </w:rPr>
  </w:style>
  <w:style w:type="paragraph" w:customStyle="1" w:styleId="Source">
    <w:name w:val="Source"/>
    <w:basedOn w:val="Normal"/>
    <w:next w:val="BodyText"/>
    <w:link w:val="SourceChar"/>
    <w:rsid w:val="004F799F"/>
    <w:pPr>
      <w:keepLines/>
      <w:spacing w:before="80" w:line="220" w:lineRule="exact"/>
      <w:jc w:val="both"/>
    </w:pPr>
    <w:rPr>
      <w:rFonts w:ascii="Arial" w:hAnsi="Arial"/>
      <w:sz w:val="18"/>
      <w:szCs w:val="20"/>
    </w:rPr>
  </w:style>
  <w:style w:type="paragraph" w:customStyle="1" w:styleId="BoxSource">
    <w:name w:val="Box Source"/>
    <w:basedOn w:val="Source"/>
    <w:next w:val="BodyText"/>
    <w:rsid w:val="004F799F"/>
    <w:pPr>
      <w:spacing w:before="120"/>
    </w:pPr>
  </w:style>
  <w:style w:type="paragraph" w:customStyle="1" w:styleId="BoxSpace">
    <w:name w:val="Box Space"/>
    <w:basedOn w:val="BodyText"/>
    <w:link w:val="BoxSpaceChar"/>
    <w:rsid w:val="00A17328"/>
    <w:pPr>
      <w:keepNext/>
      <w:spacing w:before="360" w:line="80" w:lineRule="exact"/>
      <w:jc w:val="left"/>
    </w:pPr>
  </w:style>
  <w:style w:type="paragraph" w:styleId="Caption">
    <w:name w:val="caption"/>
    <w:basedOn w:val="Normal"/>
    <w:next w:val="BodyText"/>
    <w:rsid w:val="004F799F"/>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4F799F"/>
    <w:pPr>
      <w:spacing w:before="120" w:after="0"/>
    </w:pPr>
  </w:style>
  <w:style w:type="paragraph" w:customStyle="1" w:styleId="BoxSubtitle">
    <w:name w:val="Box Subtitle"/>
    <w:basedOn w:val="BoxTitle"/>
    <w:next w:val="Normal"/>
    <w:rsid w:val="004F799F"/>
    <w:pPr>
      <w:spacing w:after="80" w:line="200" w:lineRule="exact"/>
      <w:ind w:firstLine="0"/>
    </w:pPr>
    <w:rPr>
      <w:b w:val="0"/>
      <w:sz w:val="20"/>
    </w:rPr>
  </w:style>
  <w:style w:type="paragraph" w:customStyle="1" w:styleId="Chapter">
    <w:name w:val="Chapter"/>
    <w:basedOn w:val="Heading1"/>
    <w:next w:val="BodyText"/>
    <w:semiHidden/>
    <w:rsid w:val="004F799F"/>
    <w:pPr>
      <w:ind w:left="0" w:firstLine="0"/>
      <w:outlineLvl w:val="9"/>
    </w:pPr>
  </w:style>
  <w:style w:type="paragraph" w:customStyle="1" w:styleId="ChapterSummary">
    <w:name w:val="Chapter Summary"/>
    <w:basedOn w:val="BodyText"/>
    <w:rsid w:val="004F799F"/>
    <w:pPr>
      <w:spacing w:line="280" w:lineRule="atLeast"/>
      <w:ind w:left="907"/>
    </w:pPr>
    <w:rPr>
      <w:rFonts w:ascii="Arial" w:hAnsi="Arial"/>
      <w:b/>
      <w:sz w:val="20"/>
    </w:rPr>
  </w:style>
  <w:style w:type="character" w:styleId="CommentReference">
    <w:name w:val="annotation reference"/>
    <w:basedOn w:val="DefaultParagraphFont"/>
    <w:semiHidden/>
    <w:rsid w:val="004F799F"/>
    <w:rPr>
      <w:b/>
      <w:vanish/>
      <w:color w:val="FF00FF"/>
      <w:sz w:val="20"/>
    </w:rPr>
  </w:style>
  <w:style w:type="paragraph" w:styleId="CommentText">
    <w:name w:val="annotation text"/>
    <w:basedOn w:val="Normal"/>
    <w:semiHidden/>
    <w:rsid w:val="004F799F"/>
    <w:pPr>
      <w:spacing w:before="120" w:line="240" w:lineRule="atLeast"/>
      <w:ind w:left="567" w:hanging="567"/>
    </w:pPr>
    <w:rPr>
      <w:sz w:val="20"/>
    </w:rPr>
  </w:style>
  <w:style w:type="paragraph" w:customStyle="1" w:styleId="Continued">
    <w:name w:val="Continued"/>
    <w:basedOn w:val="BoxContinued"/>
    <w:next w:val="BodyText"/>
    <w:rsid w:val="004F799F"/>
  </w:style>
  <w:style w:type="character" w:customStyle="1" w:styleId="DocumentInfo">
    <w:name w:val="Document Info"/>
    <w:basedOn w:val="DefaultParagraphFont"/>
    <w:semiHidden/>
    <w:rsid w:val="004F799F"/>
    <w:rPr>
      <w:rFonts w:ascii="Arial" w:hAnsi="Arial"/>
      <w:sz w:val="14"/>
    </w:rPr>
  </w:style>
  <w:style w:type="character" w:customStyle="1" w:styleId="DraftingNote">
    <w:name w:val="Drafting Note"/>
    <w:basedOn w:val="DefaultParagraphFont"/>
    <w:rsid w:val="004F799F"/>
    <w:rPr>
      <w:b/>
      <w:color w:val="FF0000"/>
      <w:sz w:val="24"/>
      <w:u w:val="dotted"/>
    </w:rPr>
  </w:style>
  <w:style w:type="paragraph" w:customStyle="1" w:styleId="Figure">
    <w:name w:val="Figure"/>
    <w:basedOn w:val="BodyText"/>
    <w:link w:val="FigureChar"/>
    <w:rsid w:val="004F799F"/>
    <w:pPr>
      <w:keepNext/>
      <w:spacing w:before="120" w:after="120" w:line="240" w:lineRule="atLeast"/>
      <w:jc w:val="center"/>
    </w:pPr>
  </w:style>
  <w:style w:type="paragraph" w:customStyle="1" w:styleId="FigureTitle">
    <w:name w:val="Figure Title"/>
    <w:basedOn w:val="Caption"/>
    <w:next w:val="Subtitle"/>
    <w:link w:val="FigureTitleChar"/>
    <w:rsid w:val="004F799F"/>
    <w:pPr>
      <w:spacing w:before="120"/>
    </w:pPr>
  </w:style>
  <w:style w:type="paragraph" w:styleId="Subtitle">
    <w:name w:val="Subtitle"/>
    <w:basedOn w:val="Caption"/>
    <w:link w:val="SubtitleChar"/>
    <w:qFormat/>
    <w:rsid w:val="004F799F"/>
    <w:pPr>
      <w:spacing w:before="0" w:line="200" w:lineRule="exact"/>
      <w:ind w:firstLine="0"/>
    </w:pPr>
    <w:rPr>
      <w:b w:val="0"/>
      <w:sz w:val="20"/>
    </w:rPr>
  </w:style>
  <w:style w:type="paragraph" w:customStyle="1" w:styleId="Finding">
    <w:name w:val="Finding"/>
    <w:basedOn w:val="BodyText"/>
    <w:rsid w:val="004F799F"/>
    <w:pPr>
      <w:keepLines/>
      <w:spacing w:before="120" w:line="280" w:lineRule="atLeast"/>
    </w:pPr>
    <w:rPr>
      <w:rFonts w:ascii="Arial" w:hAnsi="Arial"/>
      <w:sz w:val="22"/>
    </w:rPr>
  </w:style>
  <w:style w:type="paragraph" w:customStyle="1" w:styleId="FindingBullet">
    <w:name w:val="Finding Bullet"/>
    <w:basedOn w:val="Finding"/>
    <w:rsid w:val="004F799F"/>
    <w:pPr>
      <w:numPr>
        <w:numId w:val="3"/>
      </w:numPr>
      <w:spacing w:before="80"/>
    </w:pPr>
  </w:style>
  <w:style w:type="paragraph" w:customStyle="1" w:styleId="FindingNoTitle">
    <w:name w:val="Finding NoTitle"/>
    <w:basedOn w:val="Finding"/>
    <w:rsid w:val="004F799F"/>
    <w:pPr>
      <w:spacing w:before="240"/>
    </w:pPr>
  </w:style>
  <w:style w:type="paragraph" w:customStyle="1" w:styleId="RecTitle">
    <w:name w:val="Rec Title"/>
    <w:basedOn w:val="BodyText"/>
    <w:next w:val="Rec"/>
    <w:qFormat/>
    <w:rsid w:val="004F799F"/>
    <w:pPr>
      <w:keepNext/>
      <w:keepLines/>
      <w:spacing w:line="280" w:lineRule="atLeast"/>
    </w:pPr>
    <w:rPr>
      <w:rFonts w:ascii="Arial" w:hAnsi="Arial"/>
      <w:caps/>
      <w:sz w:val="18"/>
    </w:rPr>
  </w:style>
  <w:style w:type="paragraph" w:customStyle="1" w:styleId="FindingTitle">
    <w:name w:val="Finding Title"/>
    <w:basedOn w:val="RecTitle"/>
    <w:next w:val="Finding"/>
    <w:rsid w:val="004F799F"/>
  </w:style>
  <w:style w:type="character" w:styleId="FootnoteReference">
    <w:name w:val="footnote reference"/>
    <w:basedOn w:val="DefaultParagraphFont"/>
    <w:semiHidden/>
    <w:rsid w:val="004F799F"/>
    <w:rPr>
      <w:rFonts w:ascii="Times New Roman" w:hAnsi="Times New Roman"/>
      <w:position w:val="6"/>
      <w:sz w:val="20"/>
      <w:vertAlign w:val="baseline"/>
    </w:rPr>
  </w:style>
  <w:style w:type="paragraph" w:styleId="FootnoteText">
    <w:name w:val="footnote text"/>
    <w:basedOn w:val="BodyText"/>
    <w:rsid w:val="004F799F"/>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4F799F"/>
    <w:rPr>
      <w:i/>
    </w:rPr>
  </w:style>
  <w:style w:type="paragraph" w:customStyle="1" w:styleId="Jurisdictioncommentsbodytext">
    <w:name w:val="Jurisdiction comments body text"/>
    <w:rsid w:val="004F799F"/>
    <w:pPr>
      <w:spacing w:after="140"/>
      <w:jc w:val="both"/>
    </w:pPr>
    <w:rPr>
      <w:rFonts w:ascii="Arial" w:hAnsi="Arial"/>
      <w:sz w:val="24"/>
      <w:lang w:eastAsia="en-US"/>
    </w:rPr>
  </w:style>
  <w:style w:type="paragraph" w:customStyle="1" w:styleId="Jurisdictioncommentsheading">
    <w:name w:val="Jurisdiction comments heading"/>
    <w:rsid w:val="004F799F"/>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4F799F"/>
    <w:pPr>
      <w:numPr>
        <w:numId w:val="4"/>
      </w:numPr>
      <w:spacing w:after="140"/>
      <w:jc w:val="both"/>
    </w:pPr>
    <w:rPr>
      <w:rFonts w:ascii="Arial" w:hAnsi="Arial"/>
      <w:sz w:val="24"/>
      <w:lang w:eastAsia="en-US"/>
    </w:rPr>
  </w:style>
  <w:style w:type="paragraph" w:styleId="ListBullet">
    <w:name w:val="List Bullet"/>
    <w:aliases w:val="List Bullet Char1,List Bullet Char Char,List Bullet Char1 Char Char,List Bullet1"/>
    <w:basedOn w:val="BodyText"/>
    <w:link w:val="ListBulletChar"/>
    <w:rsid w:val="004F799F"/>
    <w:pPr>
      <w:numPr>
        <w:numId w:val="5"/>
      </w:numPr>
      <w:spacing w:before="120"/>
    </w:pPr>
  </w:style>
  <w:style w:type="paragraph" w:styleId="ListBullet2">
    <w:name w:val="List Bullet 2"/>
    <w:basedOn w:val="BodyText"/>
    <w:rsid w:val="004F799F"/>
    <w:pPr>
      <w:numPr>
        <w:numId w:val="6"/>
      </w:numPr>
      <w:spacing w:before="120"/>
    </w:pPr>
  </w:style>
  <w:style w:type="paragraph" w:styleId="ListBullet3">
    <w:name w:val="List Bullet 3"/>
    <w:basedOn w:val="BodyText"/>
    <w:rsid w:val="004F799F"/>
    <w:pPr>
      <w:numPr>
        <w:numId w:val="7"/>
      </w:numPr>
      <w:spacing w:before="120"/>
      <w:ind w:left="1020" w:hanging="340"/>
    </w:pPr>
  </w:style>
  <w:style w:type="paragraph" w:styleId="ListNumber">
    <w:name w:val="List Number"/>
    <w:basedOn w:val="BodyText"/>
    <w:rsid w:val="004F799F"/>
    <w:pPr>
      <w:numPr>
        <w:numId w:val="13"/>
      </w:numPr>
      <w:spacing w:before="120"/>
    </w:pPr>
  </w:style>
  <w:style w:type="paragraph" w:styleId="ListNumber2">
    <w:name w:val="List Number 2"/>
    <w:basedOn w:val="ListNumber"/>
    <w:rsid w:val="004F799F"/>
    <w:pPr>
      <w:numPr>
        <w:ilvl w:val="1"/>
      </w:numPr>
    </w:pPr>
  </w:style>
  <w:style w:type="paragraph" w:styleId="ListNumber3">
    <w:name w:val="List Number 3"/>
    <w:basedOn w:val="ListNumber2"/>
    <w:rsid w:val="004F799F"/>
    <w:pPr>
      <w:numPr>
        <w:ilvl w:val="2"/>
      </w:numPr>
    </w:pPr>
  </w:style>
  <w:style w:type="character" w:customStyle="1" w:styleId="NoteLabel">
    <w:name w:val="Note Label"/>
    <w:basedOn w:val="DefaultParagraphFont"/>
    <w:rsid w:val="004F799F"/>
    <w:rPr>
      <w:rFonts w:ascii="Arial" w:hAnsi="Arial"/>
      <w:b/>
      <w:position w:val="6"/>
      <w:sz w:val="18"/>
    </w:rPr>
  </w:style>
  <w:style w:type="paragraph" w:customStyle="1" w:styleId="PartDivider">
    <w:name w:val="Part Divider"/>
    <w:basedOn w:val="BodyText"/>
    <w:next w:val="BodyText"/>
    <w:semiHidden/>
    <w:rsid w:val="004F799F"/>
    <w:pPr>
      <w:spacing w:before="0" w:line="40" w:lineRule="exact"/>
      <w:jc w:val="right"/>
    </w:pPr>
    <w:rPr>
      <w:smallCaps/>
      <w:sz w:val="16"/>
    </w:rPr>
  </w:style>
  <w:style w:type="paragraph" w:customStyle="1" w:styleId="PartNumber">
    <w:name w:val="Part Number"/>
    <w:basedOn w:val="BodyText"/>
    <w:next w:val="BodyText"/>
    <w:semiHidden/>
    <w:rsid w:val="004F799F"/>
    <w:pPr>
      <w:spacing w:before="4000" w:line="320" w:lineRule="exact"/>
      <w:ind w:left="6634"/>
      <w:jc w:val="right"/>
    </w:pPr>
    <w:rPr>
      <w:smallCaps/>
      <w:spacing w:val="60"/>
      <w:sz w:val="32"/>
    </w:rPr>
  </w:style>
  <w:style w:type="paragraph" w:customStyle="1" w:styleId="PartTitle">
    <w:name w:val="Part Title"/>
    <w:basedOn w:val="BodyText"/>
    <w:semiHidden/>
    <w:rsid w:val="004F799F"/>
    <w:pPr>
      <w:spacing w:before="160" w:after="1360" w:line="520" w:lineRule="exact"/>
      <w:ind w:right="2381"/>
      <w:jc w:val="right"/>
    </w:pPr>
    <w:rPr>
      <w:smallCaps/>
      <w:sz w:val="52"/>
    </w:rPr>
  </w:style>
  <w:style w:type="paragraph" w:styleId="Quote">
    <w:name w:val="Quote"/>
    <w:basedOn w:val="BodyText"/>
    <w:next w:val="BodyText"/>
    <w:qFormat/>
    <w:rsid w:val="004F799F"/>
    <w:pPr>
      <w:spacing w:before="120" w:line="280" w:lineRule="exact"/>
      <w:ind w:left="340"/>
    </w:pPr>
    <w:rPr>
      <w:sz w:val="22"/>
    </w:rPr>
  </w:style>
  <w:style w:type="paragraph" w:customStyle="1" w:styleId="QuoteBullet">
    <w:name w:val="Quote Bullet"/>
    <w:basedOn w:val="Quote"/>
    <w:rsid w:val="004F799F"/>
    <w:pPr>
      <w:numPr>
        <w:numId w:val="8"/>
      </w:numPr>
    </w:pPr>
  </w:style>
  <w:style w:type="paragraph" w:customStyle="1" w:styleId="Rec">
    <w:name w:val="Rec"/>
    <w:basedOn w:val="BodyText"/>
    <w:qFormat/>
    <w:rsid w:val="004F799F"/>
    <w:pPr>
      <w:keepLines/>
      <w:spacing w:before="120" w:line="280" w:lineRule="atLeast"/>
    </w:pPr>
    <w:rPr>
      <w:rFonts w:ascii="Arial" w:hAnsi="Arial"/>
      <w:sz w:val="22"/>
    </w:rPr>
  </w:style>
  <w:style w:type="paragraph" w:customStyle="1" w:styleId="RecBullet">
    <w:name w:val="Rec Bullet"/>
    <w:basedOn w:val="Rec"/>
    <w:rsid w:val="004F799F"/>
    <w:pPr>
      <w:numPr>
        <w:numId w:val="9"/>
      </w:numPr>
      <w:spacing w:before="80"/>
    </w:pPr>
  </w:style>
  <w:style w:type="paragraph" w:customStyle="1" w:styleId="RecB">
    <w:name w:val="RecB"/>
    <w:basedOn w:val="Normal"/>
    <w:rsid w:val="004F799F"/>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4F799F"/>
    <w:pPr>
      <w:numPr>
        <w:numId w:val="10"/>
      </w:numPr>
      <w:spacing w:before="80"/>
    </w:pPr>
  </w:style>
  <w:style w:type="paragraph" w:customStyle="1" w:styleId="RecBNoTitle">
    <w:name w:val="RecB NoTitle"/>
    <w:basedOn w:val="RecB"/>
    <w:rsid w:val="004F799F"/>
    <w:pPr>
      <w:spacing w:before="240"/>
    </w:pPr>
  </w:style>
  <w:style w:type="paragraph" w:customStyle="1" w:styleId="Reference">
    <w:name w:val="Reference"/>
    <w:basedOn w:val="BodyText"/>
    <w:rsid w:val="004F799F"/>
    <w:pPr>
      <w:spacing w:before="120"/>
      <w:ind w:left="340" w:hanging="340"/>
    </w:pPr>
  </w:style>
  <w:style w:type="paragraph" w:customStyle="1" w:styleId="SequenceInfo">
    <w:name w:val="Sequence Info"/>
    <w:basedOn w:val="BodyText"/>
    <w:semiHidden/>
    <w:rsid w:val="004F799F"/>
    <w:rPr>
      <w:vanish/>
      <w:sz w:val="16"/>
    </w:rPr>
  </w:style>
  <w:style w:type="paragraph" w:customStyle="1" w:styleId="SideNote">
    <w:name w:val="Side Note"/>
    <w:basedOn w:val="BodyText"/>
    <w:next w:val="BodyText"/>
    <w:semiHidden/>
    <w:rsid w:val="004F799F"/>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4F799F"/>
    <w:pPr>
      <w:framePr w:wrap="around"/>
      <w:numPr>
        <w:numId w:val="11"/>
      </w:numPr>
      <w:tabs>
        <w:tab w:val="left" w:pos="227"/>
      </w:tabs>
    </w:pPr>
  </w:style>
  <w:style w:type="paragraph" w:customStyle="1" w:styleId="SideNoteGraphic">
    <w:name w:val="Side Note Graphic"/>
    <w:basedOn w:val="SideNote"/>
    <w:next w:val="BodyText"/>
    <w:semiHidden/>
    <w:rsid w:val="004F799F"/>
    <w:pPr>
      <w:framePr w:wrap="around"/>
    </w:pPr>
  </w:style>
  <w:style w:type="paragraph" w:customStyle="1" w:styleId="TableBodyText">
    <w:name w:val="Table Body Text"/>
    <w:basedOn w:val="BodyText"/>
    <w:link w:val="TableBodyTextChar"/>
    <w:rsid w:val="004F799F"/>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4F799F"/>
    <w:pPr>
      <w:numPr>
        <w:numId w:val="12"/>
      </w:numPr>
      <w:jc w:val="left"/>
    </w:pPr>
  </w:style>
  <w:style w:type="paragraph" w:customStyle="1" w:styleId="TableColumnHeading">
    <w:name w:val="Table Column Heading"/>
    <w:basedOn w:val="TableBodyText"/>
    <w:link w:val="TableColumnHeadingChar"/>
    <w:rsid w:val="004F799F"/>
    <w:pPr>
      <w:spacing w:before="80" w:after="80"/>
    </w:pPr>
    <w:rPr>
      <w:i/>
    </w:rPr>
  </w:style>
  <w:style w:type="paragraph" w:styleId="TOC2">
    <w:name w:val="toc 2"/>
    <w:basedOn w:val="TOC1"/>
    <w:rsid w:val="004F799F"/>
    <w:pPr>
      <w:ind w:left="1134" w:hanging="624"/>
    </w:pPr>
    <w:rPr>
      <w:b w:val="0"/>
    </w:rPr>
  </w:style>
  <w:style w:type="paragraph" w:styleId="TOC3">
    <w:name w:val="toc 3"/>
    <w:basedOn w:val="TOC2"/>
    <w:rsid w:val="004F799F"/>
    <w:pPr>
      <w:spacing w:before="60"/>
      <w:ind w:left="1190" w:hanging="680"/>
    </w:pPr>
  </w:style>
  <w:style w:type="paragraph" w:styleId="TableofFigures">
    <w:name w:val="table of figures"/>
    <w:basedOn w:val="TOC3"/>
    <w:next w:val="BodyText"/>
    <w:semiHidden/>
    <w:rsid w:val="004F799F"/>
    <w:pPr>
      <w:ind w:left="737" w:hanging="737"/>
    </w:pPr>
  </w:style>
  <w:style w:type="paragraph" w:customStyle="1" w:styleId="TableTitle">
    <w:name w:val="Table Title"/>
    <w:basedOn w:val="Caption"/>
    <w:next w:val="Subtitle"/>
    <w:link w:val="TableTitleChar"/>
    <w:qFormat/>
    <w:rsid w:val="004F799F"/>
    <w:pPr>
      <w:spacing w:before="120"/>
    </w:pPr>
  </w:style>
  <w:style w:type="paragraph" w:customStyle="1" w:styleId="TableUnitsRow">
    <w:name w:val="Table Units Row"/>
    <w:basedOn w:val="TableBodyText"/>
    <w:rsid w:val="004F799F"/>
    <w:pPr>
      <w:spacing w:before="40"/>
    </w:pPr>
  </w:style>
  <w:style w:type="paragraph" w:styleId="TOC1">
    <w:name w:val="toc 1"/>
    <w:basedOn w:val="Normal"/>
    <w:next w:val="TOC2"/>
    <w:link w:val="TOC1Char"/>
    <w:rsid w:val="004F799F"/>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4F799F"/>
    <w:pPr>
      <w:ind w:left="1191" w:firstLine="0"/>
    </w:p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4F799F"/>
    <w:rPr>
      <w:sz w:val="24"/>
    </w:rPr>
  </w:style>
  <w:style w:type="character" w:customStyle="1" w:styleId="NoteChar">
    <w:name w:val="Note Char"/>
    <w:basedOn w:val="DefaultParagraphFont"/>
    <w:link w:val="Note"/>
    <w:rsid w:val="00435354"/>
    <w:rPr>
      <w:rFonts w:ascii="Arial" w:hAnsi="Arial"/>
      <w:sz w:val="18"/>
    </w:rPr>
  </w:style>
  <w:style w:type="character" w:customStyle="1" w:styleId="SourceChar">
    <w:name w:val="Source Char"/>
    <w:basedOn w:val="NoteChar"/>
    <w:link w:val="Source"/>
    <w:rsid w:val="00435354"/>
    <w:rPr>
      <w:rFonts w:ascii="Arial" w:hAnsi="Arial"/>
      <w:sz w:val="18"/>
    </w:rPr>
  </w:style>
  <w:style w:type="character" w:customStyle="1" w:styleId="BoxChar">
    <w:name w:val="Box Char"/>
    <w:basedOn w:val="DefaultParagraphFont"/>
    <w:link w:val="Box"/>
    <w:rsid w:val="00D06B88"/>
    <w:rPr>
      <w:rFonts w:ascii="Arial" w:hAnsi="Arial"/>
    </w:rPr>
  </w:style>
  <w:style w:type="character" w:customStyle="1" w:styleId="BoxTitleChar">
    <w:name w:val="Box Title Char"/>
    <w:basedOn w:val="DefaultParagraphFont"/>
    <w:link w:val="BoxTitle"/>
    <w:rsid w:val="00D06B88"/>
    <w:rPr>
      <w:rFonts w:ascii="Arial" w:hAnsi="Arial"/>
      <w:b/>
      <w:sz w:val="24"/>
      <w:szCs w:val="24"/>
    </w:rPr>
  </w:style>
  <w:style w:type="character" w:customStyle="1" w:styleId="FigureChar">
    <w:name w:val="Figure Char"/>
    <w:basedOn w:val="DefaultParagraphFont"/>
    <w:link w:val="Figure"/>
    <w:rsid w:val="00D06B88"/>
    <w:rPr>
      <w:sz w:val="24"/>
    </w:rPr>
  </w:style>
  <w:style w:type="character" w:customStyle="1" w:styleId="FigureTitleChar">
    <w:name w:val="Figure Title Char"/>
    <w:basedOn w:val="DefaultParagraphFont"/>
    <w:link w:val="FigureTitle"/>
    <w:rsid w:val="00D06B88"/>
    <w:rPr>
      <w:rFonts w:ascii="Arial" w:hAnsi="Arial"/>
      <w:b/>
      <w:sz w:val="24"/>
      <w:szCs w:val="24"/>
    </w:rPr>
  </w:style>
  <w:style w:type="paragraph" w:styleId="BalloonText">
    <w:name w:val="Balloon Text"/>
    <w:basedOn w:val="Normal"/>
    <w:link w:val="BalloonTextChar"/>
    <w:rsid w:val="004F799F"/>
    <w:rPr>
      <w:rFonts w:ascii="Tahoma" w:hAnsi="Tahoma" w:cs="Tahoma"/>
      <w:sz w:val="16"/>
      <w:szCs w:val="16"/>
    </w:rPr>
  </w:style>
  <w:style w:type="character" w:customStyle="1" w:styleId="BoxSpaceChar">
    <w:name w:val="Box Space Char"/>
    <w:basedOn w:val="DefaultParagraphFont"/>
    <w:link w:val="BoxSpace"/>
    <w:rsid w:val="0056777C"/>
    <w:rPr>
      <w:sz w:val="26"/>
      <w:lang w:val="en-AU" w:eastAsia="en-AU" w:bidi="ar-SA"/>
    </w:rPr>
  </w:style>
  <w:style w:type="paragraph" w:customStyle="1" w:styleId="BoxSpaceAbove">
    <w:name w:val="Box Space Above"/>
    <w:basedOn w:val="BodyText"/>
    <w:rsid w:val="004F799F"/>
    <w:pPr>
      <w:keepNext/>
      <w:spacing w:before="360" w:line="80" w:lineRule="exact"/>
      <w:jc w:val="left"/>
    </w:pPr>
  </w:style>
  <w:style w:type="paragraph" w:customStyle="1" w:styleId="RecBBullet2">
    <w:name w:val="RecB Bullet 2"/>
    <w:basedOn w:val="ListBullet2"/>
    <w:semiHidden/>
    <w:rsid w:val="004F799F"/>
    <w:pPr>
      <w:pBdr>
        <w:left w:val="single" w:sz="24" w:space="29" w:color="C0C0C0"/>
      </w:pBdr>
    </w:pPr>
    <w:rPr>
      <w:b/>
      <w:i/>
    </w:rPr>
  </w:style>
  <w:style w:type="character" w:customStyle="1" w:styleId="BalloonTextChar">
    <w:name w:val="Balloon Text Char"/>
    <w:basedOn w:val="DefaultParagraphFont"/>
    <w:link w:val="BalloonText"/>
    <w:rsid w:val="004F799F"/>
    <w:rPr>
      <w:rFonts w:ascii="Tahoma" w:hAnsi="Tahoma" w:cs="Tahoma"/>
      <w:sz w:val="16"/>
      <w:szCs w:val="16"/>
    </w:rPr>
  </w:style>
  <w:style w:type="character" w:customStyle="1" w:styleId="SubtitleChar">
    <w:name w:val="Subtitle Char"/>
    <w:basedOn w:val="DefaultParagraphFont"/>
    <w:link w:val="Subtitle"/>
    <w:rsid w:val="004F799F"/>
    <w:rPr>
      <w:rFonts w:ascii="Arial" w:hAnsi="Arial"/>
      <w:szCs w:val="24"/>
    </w:rPr>
  </w:style>
  <w:style w:type="paragraph" w:customStyle="1" w:styleId="BoxListBullet3">
    <w:name w:val="Box List Bullet 3"/>
    <w:basedOn w:val="ListBullet3"/>
    <w:rsid w:val="004F799F"/>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4F799F"/>
    <w:rPr>
      <w:i/>
      <w:iCs/>
    </w:rPr>
  </w:style>
  <w:style w:type="paragraph" w:customStyle="1" w:styleId="BoxQuoteBullet">
    <w:name w:val="Box Quote Bullet"/>
    <w:basedOn w:val="BoxQuote"/>
    <w:next w:val="Box"/>
    <w:rsid w:val="004F799F"/>
    <w:pPr>
      <w:numPr>
        <w:numId w:val="15"/>
      </w:numPr>
      <w:ind w:left="568" w:hanging="284"/>
    </w:pPr>
  </w:style>
  <w:style w:type="paragraph" w:customStyle="1" w:styleId="InformationRequestBullet">
    <w:name w:val="Information Request Bullet"/>
    <w:basedOn w:val="ListBullet"/>
    <w:next w:val="BodyText"/>
    <w:rsid w:val="004F799F"/>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4F799F"/>
    <w:pPr>
      <w:keepNext w:val="0"/>
      <w:spacing w:before="60" w:after="60" w:line="80" w:lineRule="exact"/>
    </w:pPr>
    <w:rPr>
      <w:sz w:val="14"/>
    </w:rPr>
  </w:style>
  <w:style w:type="character" w:customStyle="1" w:styleId="ListBulletChar">
    <w:name w:val="List Bullet Char"/>
    <w:aliases w:val="List Bullet Char1 Char,List Bullet Char Char Char,List Bullet Char1 Char Char Char,List Bullet1 Char"/>
    <w:basedOn w:val="DefaultParagraphFont"/>
    <w:link w:val="ListBullet"/>
    <w:rsid w:val="00281474"/>
    <w:rPr>
      <w:sz w:val="24"/>
    </w:rPr>
  </w:style>
  <w:style w:type="paragraph" w:customStyle="1" w:styleId="KeyPointsListBullet">
    <w:name w:val="Key Points List Bullet"/>
    <w:basedOn w:val="Normal"/>
    <w:qFormat/>
    <w:rsid w:val="004F799F"/>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F799F"/>
    <w:pPr>
      <w:numPr>
        <w:numId w:val="19"/>
      </w:numPr>
      <w:ind w:left="568" w:hanging="284"/>
    </w:pPr>
  </w:style>
  <w:style w:type="paragraph" w:customStyle="1" w:styleId="InformationRequestTitle">
    <w:name w:val="Information Request Title"/>
    <w:basedOn w:val="FindingTitle"/>
    <w:next w:val="InformationRequest"/>
    <w:rsid w:val="004F799F"/>
    <w:rPr>
      <w:i/>
    </w:rPr>
  </w:style>
  <w:style w:type="paragraph" w:customStyle="1" w:styleId="Space">
    <w:name w:val="Space"/>
    <w:basedOn w:val="Normal"/>
    <w:rsid w:val="004F799F"/>
    <w:pPr>
      <w:keepNext/>
      <w:spacing w:line="120" w:lineRule="exact"/>
      <w:jc w:val="both"/>
    </w:pPr>
    <w:rPr>
      <w:rFonts w:ascii="Arial" w:hAnsi="Arial"/>
      <w:sz w:val="20"/>
      <w:szCs w:val="20"/>
    </w:rPr>
  </w:style>
  <w:style w:type="paragraph" w:customStyle="1" w:styleId="Heading1nochapterno">
    <w:name w:val="Heading 1 (no chapter no.)"/>
    <w:basedOn w:val="Heading1"/>
    <w:rsid w:val="004F799F"/>
    <w:pPr>
      <w:spacing w:before="0"/>
      <w:ind w:left="0" w:firstLine="0"/>
    </w:pPr>
  </w:style>
  <w:style w:type="paragraph" w:customStyle="1" w:styleId="Heading2nosectionno">
    <w:name w:val="Heading 2 (no section no.)"/>
    <w:basedOn w:val="Heading2"/>
    <w:rsid w:val="004F799F"/>
    <w:pPr>
      <w:ind w:left="0" w:firstLine="0"/>
    </w:pPr>
  </w:style>
  <w:style w:type="character" w:customStyle="1" w:styleId="Heading5Char">
    <w:name w:val="Heading 5 Char"/>
    <w:basedOn w:val="DefaultParagraphFont"/>
    <w:link w:val="Heading5"/>
    <w:rsid w:val="004F799F"/>
    <w:rPr>
      <w:rFonts w:ascii="Arial" w:hAnsi="Arial"/>
      <w:i/>
      <w:sz w:val="22"/>
    </w:rPr>
  </w:style>
  <w:style w:type="paragraph" w:customStyle="1" w:styleId="Figurespace">
    <w:name w:val="Figure space"/>
    <w:basedOn w:val="Box"/>
    <w:rsid w:val="004F799F"/>
    <w:pPr>
      <w:spacing w:before="0" w:line="120" w:lineRule="exact"/>
    </w:pPr>
  </w:style>
  <w:style w:type="paragraph" w:customStyle="1" w:styleId="FooterDraftReport">
    <w:name w:val="FooterDraftReport"/>
    <w:basedOn w:val="Footer"/>
    <w:link w:val="FooterDraftReportChar"/>
    <w:rsid w:val="004F799F"/>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4F799F"/>
    <w:rPr>
      <w:rFonts w:ascii="Arial" w:hAnsi="Arial"/>
      <w:caps/>
      <w:spacing w:val="-4"/>
      <w:sz w:val="16"/>
    </w:rPr>
  </w:style>
  <w:style w:type="character" w:customStyle="1" w:styleId="FooterDraftReportChar">
    <w:name w:val="FooterDraftReport Char"/>
    <w:basedOn w:val="FooterChar"/>
    <w:link w:val="FooterDraftReport"/>
    <w:rsid w:val="004F799F"/>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4F7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4F799F"/>
    <w:rPr>
      <w:rFonts w:ascii="Arial" w:hAnsi="Arial"/>
      <w:b/>
      <w:sz w:val="26"/>
      <w:szCs w:val="26"/>
      <w:lang w:eastAsia="en-US"/>
    </w:rPr>
  </w:style>
  <w:style w:type="character" w:customStyle="1" w:styleId="TableBodyTextChar">
    <w:name w:val="Table Body Text Char"/>
    <w:link w:val="TableBodyText"/>
    <w:rsid w:val="003C2248"/>
    <w:rPr>
      <w:rFonts w:ascii="Arial" w:hAnsi="Arial"/>
      <w:sz w:val="18"/>
    </w:rPr>
  </w:style>
  <w:style w:type="character" w:customStyle="1" w:styleId="TableColumnHeadingChar">
    <w:name w:val="Table Column Heading Char"/>
    <w:link w:val="TableColumnHeading"/>
    <w:rsid w:val="003C2248"/>
    <w:rPr>
      <w:rFonts w:ascii="Arial" w:hAnsi="Arial"/>
      <w:i/>
      <w:sz w:val="18"/>
    </w:rPr>
  </w:style>
  <w:style w:type="character" w:customStyle="1" w:styleId="TableTitleChar">
    <w:name w:val="Table Title Char"/>
    <w:link w:val="TableTitle"/>
    <w:locked/>
    <w:rsid w:val="00D171D8"/>
    <w:rPr>
      <w:rFonts w:ascii="Arial" w:hAnsi="Arial"/>
      <w:b/>
      <w:sz w:val="24"/>
      <w:szCs w:val="24"/>
    </w:rPr>
  </w:style>
  <w:style w:type="character" w:customStyle="1" w:styleId="Heading4Char">
    <w:name w:val="Heading 4 Char"/>
    <w:basedOn w:val="DefaultParagraphFont"/>
    <w:link w:val="Heading4"/>
    <w:rsid w:val="0036133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F799F"/>
    <w:rPr>
      <w:sz w:val="24"/>
      <w:szCs w:val="24"/>
    </w:rPr>
  </w:style>
  <w:style w:type="paragraph" w:styleId="Heading1">
    <w:name w:val="heading 1"/>
    <w:basedOn w:val="BodyText"/>
    <w:next w:val="BodyText"/>
    <w:rsid w:val="004F799F"/>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4F799F"/>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4F799F"/>
    <w:pPr>
      <w:spacing w:before="560" w:line="320" w:lineRule="exact"/>
      <w:ind w:left="0" w:firstLine="0"/>
      <w:outlineLvl w:val="2"/>
    </w:pPr>
    <w:rPr>
      <w:sz w:val="26"/>
    </w:rPr>
  </w:style>
  <w:style w:type="paragraph" w:styleId="Heading4">
    <w:name w:val="heading 4"/>
    <w:basedOn w:val="Heading3"/>
    <w:next w:val="BodyText"/>
    <w:link w:val="Heading4Char"/>
    <w:qFormat/>
    <w:rsid w:val="004F799F"/>
    <w:pPr>
      <w:spacing w:before="480"/>
      <w:outlineLvl w:val="3"/>
    </w:pPr>
    <w:rPr>
      <w:b w:val="0"/>
      <w:sz w:val="24"/>
    </w:rPr>
  </w:style>
  <w:style w:type="paragraph" w:styleId="Heading5">
    <w:name w:val="heading 5"/>
    <w:basedOn w:val="Heading4"/>
    <w:next w:val="BodyText"/>
    <w:link w:val="Heading5Char"/>
    <w:qFormat/>
    <w:rsid w:val="004F799F"/>
    <w:pPr>
      <w:outlineLvl w:val="4"/>
    </w:pPr>
    <w:rPr>
      <w:i/>
      <w:sz w:val="22"/>
    </w:rPr>
  </w:style>
  <w:style w:type="paragraph" w:styleId="Heading6">
    <w:name w:val="heading 6"/>
    <w:basedOn w:val="BodyText"/>
    <w:next w:val="BodyText"/>
    <w:rsid w:val="004F799F"/>
    <w:pPr>
      <w:spacing w:after="60"/>
      <w:jc w:val="left"/>
      <w:outlineLvl w:val="5"/>
    </w:pPr>
    <w:rPr>
      <w:i/>
      <w:sz w:val="22"/>
    </w:rPr>
  </w:style>
  <w:style w:type="paragraph" w:styleId="Heading7">
    <w:name w:val="heading 7"/>
    <w:basedOn w:val="BodyText"/>
    <w:next w:val="BodyText"/>
    <w:rsid w:val="004F799F"/>
    <w:pPr>
      <w:spacing w:after="60" w:line="240" w:lineRule="auto"/>
      <w:jc w:val="left"/>
      <w:outlineLvl w:val="6"/>
    </w:pPr>
    <w:rPr>
      <w:rFonts w:ascii="Arial" w:hAnsi="Arial"/>
      <w:sz w:val="20"/>
    </w:rPr>
  </w:style>
  <w:style w:type="paragraph" w:styleId="Heading8">
    <w:name w:val="heading 8"/>
    <w:basedOn w:val="BodyText"/>
    <w:next w:val="BodyText"/>
    <w:rsid w:val="004F799F"/>
    <w:pPr>
      <w:spacing w:after="60" w:line="240" w:lineRule="auto"/>
      <w:jc w:val="left"/>
      <w:outlineLvl w:val="7"/>
    </w:pPr>
    <w:rPr>
      <w:rFonts w:ascii="Arial" w:hAnsi="Arial"/>
      <w:i/>
      <w:sz w:val="20"/>
    </w:rPr>
  </w:style>
  <w:style w:type="paragraph" w:styleId="Heading9">
    <w:name w:val="heading 9"/>
    <w:basedOn w:val="BodyText"/>
    <w:next w:val="BodyText"/>
    <w:rsid w:val="004F799F"/>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4F79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799F"/>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4F799F"/>
    <w:pPr>
      <w:spacing w:before="240" w:line="300" w:lineRule="atLeast"/>
      <w:jc w:val="both"/>
    </w:pPr>
    <w:rPr>
      <w:sz w:val="24"/>
    </w:rPr>
  </w:style>
  <w:style w:type="paragraph" w:styleId="Footer">
    <w:name w:val="footer"/>
    <w:basedOn w:val="BodyText"/>
    <w:link w:val="FooterChar"/>
    <w:rsid w:val="004F799F"/>
    <w:pPr>
      <w:spacing w:before="80" w:line="200" w:lineRule="exact"/>
      <w:ind w:right="6"/>
      <w:jc w:val="left"/>
    </w:pPr>
    <w:rPr>
      <w:rFonts w:ascii="Arial" w:hAnsi="Arial"/>
      <w:caps/>
      <w:spacing w:val="-4"/>
      <w:sz w:val="16"/>
    </w:rPr>
  </w:style>
  <w:style w:type="paragraph" w:customStyle="1" w:styleId="FooterEnd">
    <w:name w:val="Footer End"/>
    <w:basedOn w:val="Footer"/>
    <w:rsid w:val="004F799F"/>
    <w:pPr>
      <w:spacing w:before="0" w:line="20" w:lineRule="exact"/>
    </w:pPr>
  </w:style>
  <w:style w:type="paragraph" w:styleId="Header">
    <w:name w:val="header"/>
    <w:basedOn w:val="BodyText"/>
    <w:rsid w:val="004F799F"/>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4F799F"/>
    <w:pPr>
      <w:spacing w:line="20" w:lineRule="exact"/>
    </w:pPr>
    <w:rPr>
      <w:sz w:val="16"/>
    </w:rPr>
  </w:style>
  <w:style w:type="paragraph" w:customStyle="1" w:styleId="HeaderEven">
    <w:name w:val="Header Even"/>
    <w:basedOn w:val="Header"/>
    <w:semiHidden/>
    <w:rsid w:val="004F799F"/>
  </w:style>
  <w:style w:type="paragraph" w:customStyle="1" w:styleId="HeaderOdd">
    <w:name w:val="Header Odd"/>
    <w:basedOn w:val="Header"/>
    <w:semiHidden/>
    <w:rsid w:val="004F799F"/>
  </w:style>
  <w:style w:type="character" w:styleId="PageNumber">
    <w:name w:val="page number"/>
    <w:basedOn w:val="DefaultParagraphFont"/>
    <w:rsid w:val="004F799F"/>
    <w:rPr>
      <w:rFonts w:ascii="Arial" w:hAnsi="Arial"/>
      <w:b/>
      <w:sz w:val="16"/>
    </w:rPr>
  </w:style>
  <w:style w:type="paragraph" w:customStyle="1" w:styleId="Abbreviation">
    <w:name w:val="Abbreviation"/>
    <w:basedOn w:val="BodyText"/>
    <w:rsid w:val="004F799F"/>
    <w:pPr>
      <w:spacing w:before="120"/>
      <w:ind w:left="2381" w:hanging="2381"/>
      <w:jc w:val="left"/>
    </w:pPr>
  </w:style>
  <w:style w:type="paragraph" w:customStyle="1" w:styleId="Box">
    <w:name w:val="Box"/>
    <w:basedOn w:val="BodyText"/>
    <w:link w:val="BoxChar"/>
    <w:qFormat/>
    <w:rsid w:val="004F799F"/>
    <w:pPr>
      <w:keepNext/>
      <w:spacing w:before="120" w:line="260" w:lineRule="atLeast"/>
    </w:pPr>
    <w:rPr>
      <w:rFonts w:ascii="Arial" w:hAnsi="Arial"/>
      <w:sz w:val="20"/>
    </w:rPr>
  </w:style>
  <w:style w:type="paragraph" w:customStyle="1" w:styleId="BoxContinued">
    <w:name w:val="Box Continued"/>
    <w:basedOn w:val="BodyText"/>
    <w:next w:val="BodyText"/>
    <w:semiHidden/>
    <w:rsid w:val="004F799F"/>
    <w:pPr>
      <w:spacing w:before="180" w:line="220" w:lineRule="exact"/>
      <w:jc w:val="right"/>
    </w:pPr>
    <w:rPr>
      <w:rFonts w:ascii="Arial" w:hAnsi="Arial"/>
      <w:sz w:val="18"/>
    </w:rPr>
  </w:style>
  <w:style w:type="paragraph" w:customStyle="1" w:styleId="BoxHeading1">
    <w:name w:val="Box Heading 1"/>
    <w:basedOn w:val="BodyText"/>
    <w:next w:val="Box"/>
    <w:rsid w:val="004F799F"/>
    <w:pPr>
      <w:keepNext/>
      <w:spacing w:before="200" w:line="280" w:lineRule="atLeast"/>
    </w:pPr>
    <w:rPr>
      <w:rFonts w:ascii="Arial" w:hAnsi="Arial"/>
      <w:b/>
      <w:sz w:val="22"/>
    </w:rPr>
  </w:style>
  <w:style w:type="paragraph" w:customStyle="1" w:styleId="BoxHeading2">
    <w:name w:val="Box Heading 2"/>
    <w:basedOn w:val="BoxHeading1"/>
    <w:next w:val="Normal"/>
    <w:rsid w:val="004F799F"/>
    <w:rPr>
      <w:b w:val="0"/>
      <w:i/>
    </w:rPr>
  </w:style>
  <w:style w:type="paragraph" w:customStyle="1" w:styleId="BoxListBullet">
    <w:name w:val="Box List Bullet"/>
    <w:basedOn w:val="BodyText"/>
    <w:rsid w:val="004F799F"/>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4F799F"/>
    <w:pPr>
      <w:numPr>
        <w:numId w:val="2"/>
      </w:numPr>
      <w:ind w:left="568" w:hanging="284"/>
    </w:pPr>
  </w:style>
  <w:style w:type="paragraph" w:customStyle="1" w:styleId="BoxListNumber">
    <w:name w:val="Box List Number"/>
    <w:basedOn w:val="BodyText"/>
    <w:rsid w:val="004F799F"/>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4F799F"/>
    <w:pPr>
      <w:numPr>
        <w:ilvl w:val="1"/>
      </w:numPr>
      <w:ind w:left="681" w:hanging="397"/>
    </w:pPr>
  </w:style>
  <w:style w:type="paragraph" w:customStyle="1" w:styleId="BoxQuote">
    <w:name w:val="Box Quote"/>
    <w:basedOn w:val="BodyText"/>
    <w:next w:val="Box"/>
    <w:qFormat/>
    <w:rsid w:val="004F799F"/>
    <w:pPr>
      <w:keepNext/>
      <w:spacing w:before="60" w:line="240" w:lineRule="exact"/>
      <w:ind w:left="284"/>
    </w:pPr>
    <w:rPr>
      <w:rFonts w:ascii="Arial" w:hAnsi="Arial"/>
      <w:sz w:val="18"/>
    </w:rPr>
  </w:style>
  <w:style w:type="paragraph" w:customStyle="1" w:styleId="Note">
    <w:name w:val="Note"/>
    <w:basedOn w:val="BodyText"/>
    <w:next w:val="BodyText"/>
    <w:link w:val="NoteChar"/>
    <w:rsid w:val="004F799F"/>
    <w:pPr>
      <w:keepLines/>
      <w:spacing w:before="80" w:line="220" w:lineRule="exact"/>
    </w:pPr>
    <w:rPr>
      <w:rFonts w:ascii="Arial" w:hAnsi="Arial"/>
      <w:sz w:val="18"/>
    </w:rPr>
  </w:style>
  <w:style w:type="paragraph" w:customStyle="1" w:styleId="Source">
    <w:name w:val="Source"/>
    <w:basedOn w:val="Normal"/>
    <w:next w:val="BodyText"/>
    <w:link w:val="SourceChar"/>
    <w:rsid w:val="004F799F"/>
    <w:pPr>
      <w:keepLines/>
      <w:spacing w:before="80" w:line="220" w:lineRule="exact"/>
      <w:jc w:val="both"/>
    </w:pPr>
    <w:rPr>
      <w:rFonts w:ascii="Arial" w:hAnsi="Arial"/>
      <w:sz w:val="18"/>
      <w:szCs w:val="20"/>
    </w:rPr>
  </w:style>
  <w:style w:type="paragraph" w:customStyle="1" w:styleId="BoxSource">
    <w:name w:val="Box Source"/>
    <w:basedOn w:val="Source"/>
    <w:next w:val="BodyText"/>
    <w:rsid w:val="004F799F"/>
    <w:pPr>
      <w:spacing w:before="120"/>
    </w:pPr>
  </w:style>
  <w:style w:type="paragraph" w:customStyle="1" w:styleId="BoxSpace">
    <w:name w:val="Box Space"/>
    <w:basedOn w:val="BodyText"/>
    <w:link w:val="BoxSpaceChar"/>
    <w:rsid w:val="00A17328"/>
    <w:pPr>
      <w:keepNext/>
      <w:spacing w:before="360" w:line="80" w:lineRule="exact"/>
      <w:jc w:val="left"/>
    </w:pPr>
  </w:style>
  <w:style w:type="paragraph" w:styleId="Caption">
    <w:name w:val="caption"/>
    <w:basedOn w:val="Normal"/>
    <w:next w:val="BodyText"/>
    <w:rsid w:val="004F799F"/>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4F799F"/>
    <w:pPr>
      <w:spacing w:before="120" w:after="0"/>
    </w:pPr>
  </w:style>
  <w:style w:type="paragraph" w:customStyle="1" w:styleId="BoxSubtitle">
    <w:name w:val="Box Subtitle"/>
    <w:basedOn w:val="BoxTitle"/>
    <w:next w:val="Normal"/>
    <w:rsid w:val="004F799F"/>
    <w:pPr>
      <w:spacing w:after="80" w:line="200" w:lineRule="exact"/>
      <w:ind w:firstLine="0"/>
    </w:pPr>
    <w:rPr>
      <w:b w:val="0"/>
      <w:sz w:val="20"/>
    </w:rPr>
  </w:style>
  <w:style w:type="paragraph" w:customStyle="1" w:styleId="Chapter">
    <w:name w:val="Chapter"/>
    <w:basedOn w:val="Heading1"/>
    <w:next w:val="BodyText"/>
    <w:semiHidden/>
    <w:rsid w:val="004F799F"/>
    <w:pPr>
      <w:ind w:left="0" w:firstLine="0"/>
      <w:outlineLvl w:val="9"/>
    </w:pPr>
  </w:style>
  <w:style w:type="paragraph" w:customStyle="1" w:styleId="ChapterSummary">
    <w:name w:val="Chapter Summary"/>
    <w:basedOn w:val="BodyText"/>
    <w:rsid w:val="004F799F"/>
    <w:pPr>
      <w:spacing w:line="280" w:lineRule="atLeast"/>
      <w:ind w:left="907"/>
    </w:pPr>
    <w:rPr>
      <w:rFonts w:ascii="Arial" w:hAnsi="Arial"/>
      <w:b/>
      <w:sz w:val="20"/>
    </w:rPr>
  </w:style>
  <w:style w:type="character" w:styleId="CommentReference">
    <w:name w:val="annotation reference"/>
    <w:basedOn w:val="DefaultParagraphFont"/>
    <w:semiHidden/>
    <w:rsid w:val="004F799F"/>
    <w:rPr>
      <w:b/>
      <w:vanish/>
      <w:color w:val="FF00FF"/>
      <w:sz w:val="20"/>
    </w:rPr>
  </w:style>
  <w:style w:type="paragraph" w:styleId="CommentText">
    <w:name w:val="annotation text"/>
    <w:basedOn w:val="Normal"/>
    <w:semiHidden/>
    <w:rsid w:val="004F799F"/>
    <w:pPr>
      <w:spacing w:before="120" w:line="240" w:lineRule="atLeast"/>
      <w:ind w:left="567" w:hanging="567"/>
    </w:pPr>
    <w:rPr>
      <w:sz w:val="20"/>
    </w:rPr>
  </w:style>
  <w:style w:type="paragraph" w:customStyle="1" w:styleId="Continued">
    <w:name w:val="Continued"/>
    <w:basedOn w:val="BoxContinued"/>
    <w:next w:val="BodyText"/>
    <w:rsid w:val="004F799F"/>
  </w:style>
  <w:style w:type="character" w:customStyle="1" w:styleId="DocumentInfo">
    <w:name w:val="Document Info"/>
    <w:basedOn w:val="DefaultParagraphFont"/>
    <w:semiHidden/>
    <w:rsid w:val="004F799F"/>
    <w:rPr>
      <w:rFonts w:ascii="Arial" w:hAnsi="Arial"/>
      <w:sz w:val="14"/>
    </w:rPr>
  </w:style>
  <w:style w:type="character" w:customStyle="1" w:styleId="DraftingNote">
    <w:name w:val="Drafting Note"/>
    <w:basedOn w:val="DefaultParagraphFont"/>
    <w:rsid w:val="004F799F"/>
    <w:rPr>
      <w:b/>
      <w:color w:val="FF0000"/>
      <w:sz w:val="24"/>
      <w:u w:val="dotted"/>
    </w:rPr>
  </w:style>
  <w:style w:type="paragraph" w:customStyle="1" w:styleId="Figure">
    <w:name w:val="Figure"/>
    <w:basedOn w:val="BodyText"/>
    <w:link w:val="FigureChar"/>
    <w:rsid w:val="004F799F"/>
    <w:pPr>
      <w:keepNext/>
      <w:spacing w:before="120" w:after="120" w:line="240" w:lineRule="atLeast"/>
      <w:jc w:val="center"/>
    </w:pPr>
  </w:style>
  <w:style w:type="paragraph" w:customStyle="1" w:styleId="FigureTitle">
    <w:name w:val="Figure Title"/>
    <w:basedOn w:val="Caption"/>
    <w:next w:val="Subtitle"/>
    <w:link w:val="FigureTitleChar"/>
    <w:rsid w:val="004F799F"/>
    <w:pPr>
      <w:spacing w:before="120"/>
    </w:pPr>
  </w:style>
  <w:style w:type="paragraph" w:styleId="Subtitle">
    <w:name w:val="Subtitle"/>
    <w:basedOn w:val="Caption"/>
    <w:link w:val="SubtitleChar"/>
    <w:qFormat/>
    <w:rsid w:val="004F799F"/>
    <w:pPr>
      <w:spacing w:before="0" w:line="200" w:lineRule="exact"/>
      <w:ind w:firstLine="0"/>
    </w:pPr>
    <w:rPr>
      <w:b w:val="0"/>
      <w:sz w:val="20"/>
    </w:rPr>
  </w:style>
  <w:style w:type="paragraph" w:customStyle="1" w:styleId="Finding">
    <w:name w:val="Finding"/>
    <w:basedOn w:val="BodyText"/>
    <w:rsid w:val="004F799F"/>
    <w:pPr>
      <w:keepLines/>
      <w:spacing w:before="120" w:line="280" w:lineRule="atLeast"/>
    </w:pPr>
    <w:rPr>
      <w:rFonts w:ascii="Arial" w:hAnsi="Arial"/>
      <w:sz w:val="22"/>
    </w:rPr>
  </w:style>
  <w:style w:type="paragraph" w:customStyle="1" w:styleId="FindingBullet">
    <w:name w:val="Finding Bullet"/>
    <w:basedOn w:val="Finding"/>
    <w:rsid w:val="004F799F"/>
    <w:pPr>
      <w:numPr>
        <w:numId w:val="3"/>
      </w:numPr>
      <w:spacing w:before="80"/>
    </w:pPr>
  </w:style>
  <w:style w:type="paragraph" w:customStyle="1" w:styleId="FindingNoTitle">
    <w:name w:val="Finding NoTitle"/>
    <w:basedOn w:val="Finding"/>
    <w:rsid w:val="004F799F"/>
    <w:pPr>
      <w:spacing w:before="240"/>
    </w:pPr>
  </w:style>
  <w:style w:type="paragraph" w:customStyle="1" w:styleId="RecTitle">
    <w:name w:val="Rec Title"/>
    <w:basedOn w:val="BodyText"/>
    <w:next w:val="Rec"/>
    <w:qFormat/>
    <w:rsid w:val="004F799F"/>
    <w:pPr>
      <w:keepNext/>
      <w:keepLines/>
      <w:spacing w:line="280" w:lineRule="atLeast"/>
    </w:pPr>
    <w:rPr>
      <w:rFonts w:ascii="Arial" w:hAnsi="Arial"/>
      <w:caps/>
      <w:sz w:val="18"/>
    </w:rPr>
  </w:style>
  <w:style w:type="paragraph" w:customStyle="1" w:styleId="FindingTitle">
    <w:name w:val="Finding Title"/>
    <w:basedOn w:val="RecTitle"/>
    <w:next w:val="Finding"/>
    <w:rsid w:val="004F799F"/>
  </w:style>
  <w:style w:type="character" w:styleId="FootnoteReference">
    <w:name w:val="footnote reference"/>
    <w:basedOn w:val="DefaultParagraphFont"/>
    <w:semiHidden/>
    <w:rsid w:val="004F799F"/>
    <w:rPr>
      <w:rFonts w:ascii="Times New Roman" w:hAnsi="Times New Roman"/>
      <w:position w:val="6"/>
      <w:sz w:val="20"/>
      <w:vertAlign w:val="baseline"/>
    </w:rPr>
  </w:style>
  <w:style w:type="paragraph" w:styleId="FootnoteText">
    <w:name w:val="footnote text"/>
    <w:basedOn w:val="BodyText"/>
    <w:rsid w:val="004F799F"/>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4F799F"/>
    <w:rPr>
      <w:i/>
    </w:rPr>
  </w:style>
  <w:style w:type="paragraph" w:customStyle="1" w:styleId="Jurisdictioncommentsbodytext">
    <w:name w:val="Jurisdiction comments body text"/>
    <w:rsid w:val="004F799F"/>
    <w:pPr>
      <w:spacing w:after="140"/>
      <w:jc w:val="both"/>
    </w:pPr>
    <w:rPr>
      <w:rFonts w:ascii="Arial" w:hAnsi="Arial"/>
      <w:sz w:val="24"/>
      <w:lang w:eastAsia="en-US"/>
    </w:rPr>
  </w:style>
  <w:style w:type="paragraph" w:customStyle="1" w:styleId="Jurisdictioncommentsheading">
    <w:name w:val="Jurisdiction comments heading"/>
    <w:rsid w:val="004F799F"/>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4F799F"/>
    <w:pPr>
      <w:numPr>
        <w:numId w:val="4"/>
      </w:numPr>
      <w:spacing w:after="140"/>
      <w:jc w:val="both"/>
    </w:pPr>
    <w:rPr>
      <w:rFonts w:ascii="Arial" w:hAnsi="Arial"/>
      <w:sz w:val="24"/>
      <w:lang w:eastAsia="en-US"/>
    </w:rPr>
  </w:style>
  <w:style w:type="paragraph" w:styleId="ListBullet">
    <w:name w:val="List Bullet"/>
    <w:aliases w:val="List Bullet Char1,List Bullet Char Char,List Bullet Char1 Char Char,List Bullet1"/>
    <w:basedOn w:val="BodyText"/>
    <w:link w:val="ListBulletChar"/>
    <w:rsid w:val="004F799F"/>
    <w:pPr>
      <w:numPr>
        <w:numId w:val="5"/>
      </w:numPr>
      <w:spacing w:before="120"/>
    </w:pPr>
  </w:style>
  <w:style w:type="paragraph" w:styleId="ListBullet2">
    <w:name w:val="List Bullet 2"/>
    <w:basedOn w:val="BodyText"/>
    <w:rsid w:val="004F799F"/>
    <w:pPr>
      <w:numPr>
        <w:numId w:val="6"/>
      </w:numPr>
      <w:spacing w:before="120"/>
    </w:pPr>
  </w:style>
  <w:style w:type="paragraph" w:styleId="ListBullet3">
    <w:name w:val="List Bullet 3"/>
    <w:basedOn w:val="BodyText"/>
    <w:rsid w:val="004F799F"/>
    <w:pPr>
      <w:numPr>
        <w:numId w:val="7"/>
      </w:numPr>
      <w:spacing w:before="120"/>
      <w:ind w:left="1020" w:hanging="340"/>
    </w:pPr>
  </w:style>
  <w:style w:type="paragraph" w:styleId="ListNumber">
    <w:name w:val="List Number"/>
    <w:basedOn w:val="BodyText"/>
    <w:rsid w:val="004F799F"/>
    <w:pPr>
      <w:numPr>
        <w:numId w:val="13"/>
      </w:numPr>
      <w:spacing w:before="120"/>
    </w:pPr>
  </w:style>
  <w:style w:type="paragraph" w:styleId="ListNumber2">
    <w:name w:val="List Number 2"/>
    <w:basedOn w:val="ListNumber"/>
    <w:rsid w:val="004F799F"/>
    <w:pPr>
      <w:numPr>
        <w:ilvl w:val="1"/>
      </w:numPr>
    </w:pPr>
  </w:style>
  <w:style w:type="paragraph" w:styleId="ListNumber3">
    <w:name w:val="List Number 3"/>
    <w:basedOn w:val="ListNumber2"/>
    <w:rsid w:val="004F799F"/>
    <w:pPr>
      <w:numPr>
        <w:ilvl w:val="2"/>
      </w:numPr>
    </w:pPr>
  </w:style>
  <w:style w:type="character" w:customStyle="1" w:styleId="NoteLabel">
    <w:name w:val="Note Label"/>
    <w:basedOn w:val="DefaultParagraphFont"/>
    <w:rsid w:val="004F799F"/>
    <w:rPr>
      <w:rFonts w:ascii="Arial" w:hAnsi="Arial"/>
      <w:b/>
      <w:position w:val="6"/>
      <w:sz w:val="18"/>
    </w:rPr>
  </w:style>
  <w:style w:type="paragraph" w:customStyle="1" w:styleId="PartDivider">
    <w:name w:val="Part Divider"/>
    <w:basedOn w:val="BodyText"/>
    <w:next w:val="BodyText"/>
    <w:semiHidden/>
    <w:rsid w:val="004F799F"/>
    <w:pPr>
      <w:spacing w:before="0" w:line="40" w:lineRule="exact"/>
      <w:jc w:val="right"/>
    </w:pPr>
    <w:rPr>
      <w:smallCaps/>
      <w:sz w:val="16"/>
    </w:rPr>
  </w:style>
  <w:style w:type="paragraph" w:customStyle="1" w:styleId="PartNumber">
    <w:name w:val="Part Number"/>
    <w:basedOn w:val="BodyText"/>
    <w:next w:val="BodyText"/>
    <w:semiHidden/>
    <w:rsid w:val="004F799F"/>
    <w:pPr>
      <w:spacing w:before="4000" w:line="320" w:lineRule="exact"/>
      <w:ind w:left="6634"/>
      <w:jc w:val="right"/>
    </w:pPr>
    <w:rPr>
      <w:smallCaps/>
      <w:spacing w:val="60"/>
      <w:sz w:val="32"/>
    </w:rPr>
  </w:style>
  <w:style w:type="paragraph" w:customStyle="1" w:styleId="PartTitle">
    <w:name w:val="Part Title"/>
    <w:basedOn w:val="BodyText"/>
    <w:semiHidden/>
    <w:rsid w:val="004F799F"/>
    <w:pPr>
      <w:spacing w:before="160" w:after="1360" w:line="520" w:lineRule="exact"/>
      <w:ind w:right="2381"/>
      <w:jc w:val="right"/>
    </w:pPr>
    <w:rPr>
      <w:smallCaps/>
      <w:sz w:val="52"/>
    </w:rPr>
  </w:style>
  <w:style w:type="paragraph" w:styleId="Quote">
    <w:name w:val="Quote"/>
    <w:basedOn w:val="BodyText"/>
    <w:next w:val="BodyText"/>
    <w:qFormat/>
    <w:rsid w:val="004F799F"/>
    <w:pPr>
      <w:spacing w:before="120" w:line="280" w:lineRule="exact"/>
      <w:ind w:left="340"/>
    </w:pPr>
    <w:rPr>
      <w:sz w:val="22"/>
    </w:rPr>
  </w:style>
  <w:style w:type="paragraph" w:customStyle="1" w:styleId="QuoteBullet">
    <w:name w:val="Quote Bullet"/>
    <w:basedOn w:val="Quote"/>
    <w:rsid w:val="004F799F"/>
    <w:pPr>
      <w:numPr>
        <w:numId w:val="8"/>
      </w:numPr>
    </w:pPr>
  </w:style>
  <w:style w:type="paragraph" w:customStyle="1" w:styleId="Rec">
    <w:name w:val="Rec"/>
    <w:basedOn w:val="BodyText"/>
    <w:qFormat/>
    <w:rsid w:val="004F799F"/>
    <w:pPr>
      <w:keepLines/>
      <w:spacing w:before="120" w:line="280" w:lineRule="atLeast"/>
    </w:pPr>
    <w:rPr>
      <w:rFonts w:ascii="Arial" w:hAnsi="Arial"/>
      <w:sz w:val="22"/>
    </w:rPr>
  </w:style>
  <w:style w:type="paragraph" w:customStyle="1" w:styleId="RecBullet">
    <w:name w:val="Rec Bullet"/>
    <w:basedOn w:val="Rec"/>
    <w:rsid w:val="004F799F"/>
    <w:pPr>
      <w:numPr>
        <w:numId w:val="9"/>
      </w:numPr>
      <w:spacing w:before="80"/>
    </w:pPr>
  </w:style>
  <w:style w:type="paragraph" w:customStyle="1" w:styleId="RecB">
    <w:name w:val="RecB"/>
    <w:basedOn w:val="Normal"/>
    <w:rsid w:val="004F799F"/>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4F799F"/>
    <w:pPr>
      <w:numPr>
        <w:numId w:val="10"/>
      </w:numPr>
      <w:spacing w:before="80"/>
    </w:pPr>
  </w:style>
  <w:style w:type="paragraph" w:customStyle="1" w:styleId="RecBNoTitle">
    <w:name w:val="RecB NoTitle"/>
    <w:basedOn w:val="RecB"/>
    <w:rsid w:val="004F799F"/>
    <w:pPr>
      <w:spacing w:before="240"/>
    </w:pPr>
  </w:style>
  <w:style w:type="paragraph" w:customStyle="1" w:styleId="Reference">
    <w:name w:val="Reference"/>
    <w:basedOn w:val="BodyText"/>
    <w:rsid w:val="004F799F"/>
    <w:pPr>
      <w:spacing w:before="120"/>
      <w:ind w:left="340" w:hanging="340"/>
    </w:pPr>
  </w:style>
  <w:style w:type="paragraph" w:customStyle="1" w:styleId="SequenceInfo">
    <w:name w:val="Sequence Info"/>
    <w:basedOn w:val="BodyText"/>
    <w:semiHidden/>
    <w:rsid w:val="004F799F"/>
    <w:rPr>
      <w:vanish/>
      <w:sz w:val="16"/>
    </w:rPr>
  </w:style>
  <w:style w:type="paragraph" w:customStyle="1" w:styleId="SideNote">
    <w:name w:val="Side Note"/>
    <w:basedOn w:val="BodyText"/>
    <w:next w:val="BodyText"/>
    <w:semiHidden/>
    <w:rsid w:val="004F799F"/>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4F799F"/>
    <w:pPr>
      <w:framePr w:wrap="around"/>
      <w:numPr>
        <w:numId w:val="11"/>
      </w:numPr>
      <w:tabs>
        <w:tab w:val="left" w:pos="227"/>
      </w:tabs>
    </w:pPr>
  </w:style>
  <w:style w:type="paragraph" w:customStyle="1" w:styleId="SideNoteGraphic">
    <w:name w:val="Side Note Graphic"/>
    <w:basedOn w:val="SideNote"/>
    <w:next w:val="BodyText"/>
    <w:semiHidden/>
    <w:rsid w:val="004F799F"/>
    <w:pPr>
      <w:framePr w:wrap="around"/>
    </w:pPr>
  </w:style>
  <w:style w:type="paragraph" w:customStyle="1" w:styleId="TableBodyText">
    <w:name w:val="Table Body Text"/>
    <w:basedOn w:val="BodyText"/>
    <w:link w:val="TableBodyTextChar"/>
    <w:rsid w:val="004F799F"/>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4F799F"/>
    <w:pPr>
      <w:numPr>
        <w:numId w:val="12"/>
      </w:numPr>
      <w:jc w:val="left"/>
    </w:pPr>
  </w:style>
  <w:style w:type="paragraph" w:customStyle="1" w:styleId="TableColumnHeading">
    <w:name w:val="Table Column Heading"/>
    <w:basedOn w:val="TableBodyText"/>
    <w:link w:val="TableColumnHeadingChar"/>
    <w:rsid w:val="004F799F"/>
    <w:pPr>
      <w:spacing w:before="80" w:after="80"/>
    </w:pPr>
    <w:rPr>
      <w:i/>
    </w:rPr>
  </w:style>
  <w:style w:type="paragraph" w:styleId="TOC2">
    <w:name w:val="toc 2"/>
    <w:basedOn w:val="TOC1"/>
    <w:rsid w:val="004F799F"/>
    <w:pPr>
      <w:ind w:left="1134" w:hanging="624"/>
    </w:pPr>
    <w:rPr>
      <w:b w:val="0"/>
    </w:rPr>
  </w:style>
  <w:style w:type="paragraph" w:styleId="TOC3">
    <w:name w:val="toc 3"/>
    <w:basedOn w:val="TOC2"/>
    <w:rsid w:val="004F799F"/>
    <w:pPr>
      <w:spacing w:before="60"/>
      <w:ind w:left="1190" w:hanging="680"/>
    </w:pPr>
  </w:style>
  <w:style w:type="paragraph" w:styleId="TableofFigures">
    <w:name w:val="table of figures"/>
    <w:basedOn w:val="TOC3"/>
    <w:next w:val="BodyText"/>
    <w:semiHidden/>
    <w:rsid w:val="004F799F"/>
    <w:pPr>
      <w:ind w:left="737" w:hanging="737"/>
    </w:pPr>
  </w:style>
  <w:style w:type="paragraph" w:customStyle="1" w:styleId="TableTitle">
    <w:name w:val="Table Title"/>
    <w:basedOn w:val="Caption"/>
    <w:next w:val="Subtitle"/>
    <w:link w:val="TableTitleChar"/>
    <w:qFormat/>
    <w:rsid w:val="004F799F"/>
    <w:pPr>
      <w:spacing w:before="120"/>
    </w:pPr>
  </w:style>
  <w:style w:type="paragraph" w:customStyle="1" w:styleId="TableUnitsRow">
    <w:name w:val="Table Units Row"/>
    <w:basedOn w:val="TableBodyText"/>
    <w:rsid w:val="004F799F"/>
    <w:pPr>
      <w:spacing w:before="40"/>
    </w:pPr>
  </w:style>
  <w:style w:type="paragraph" w:styleId="TOC1">
    <w:name w:val="toc 1"/>
    <w:basedOn w:val="Normal"/>
    <w:next w:val="TOC2"/>
    <w:link w:val="TOC1Char"/>
    <w:rsid w:val="004F799F"/>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4F799F"/>
    <w:pPr>
      <w:ind w:left="1191" w:firstLine="0"/>
    </w:p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4F799F"/>
    <w:rPr>
      <w:sz w:val="24"/>
    </w:rPr>
  </w:style>
  <w:style w:type="character" w:customStyle="1" w:styleId="NoteChar">
    <w:name w:val="Note Char"/>
    <w:basedOn w:val="DefaultParagraphFont"/>
    <w:link w:val="Note"/>
    <w:rsid w:val="00435354"/>
    <w:rPr>
      <w:rFonts w:ascii="Arial" w:hAnsi="Arial"/>
      <w:sz w:val="18"/>
    </w:rPr>
  </w:style>
  <w:style w:type="character" w:customStyle="1" w:styleId="SourceChar">
    <w:name w:val="Source Char"/>
    <w:basedOn w:val="NoteChar"/>
    <w:link w:val="Source"/>
    <w:rsid w:val="00435354"/>
    <w:rPr>
      <w:rFonts w:ascii="Arial" w:hAnsi="Arial"/>
      <w:sz w:val="18"/>
    </w:rPr>
  </w:style>
  <w:style w:type="character" w:customStyle="1" w:styleId="BoxChar">
    <w:name w:val="Box Char"/>
    <w:basedOn w:val="DefaultParagraphFont"/>
    <w:link w:val="Box"/>
    <w:rsid w:val="00D06B88"/>
    <w:rPr>
      <w:rFonts w:ascii="Arial" w:hAnsi="Arial"/>
    </w:rPr>
  </w:style>
  <w:style w:type="character" w:customStyle="1" w:styleId="BoxTitleChar">
    <w:name w:val="Box Title Char"/>
    <w:basedOn w:val="DefaultParagraphFont"/>
    <w:link w:val="BoxTitle"/>
    <w:rsid w:val="00D06B88"/>
    <w:rPr>
      <w:rFonts w:ascii="Arial" w:hAnsi="Arial"/>
      <w:b/>
      <w:sz w:val="24"/>
      <w:szCs w:val="24"/>
    </w:rPr>
  </w:style>
  <w:style w:type="character" w:customStyle="1" w:styleId="FigureChar">
    <w:name w:val="Figure Char"/>
    <w:basedOn w:val="DefaultParagraphFont"/>
    <w:link w:val="Figure"/>
    <w:rsid w:val="00D06B88"/>
    <w:rPr>
      <w:sz w:val="24"/>
    </w:rPr>
  </w:style>
  <w:style w:type="character" w:customStyle="1" w:styleId="FigureTitleChar">
    <w:name w:val="Figure Title Char"/>
    <w:basedOn w:val="DefaultParagraphFont"/>
    <w:link w:val="FigureTitle"/>
    <w:rsid w:val="00D06B88"/>
    <w:rPr>
      <w:rFonts w:ascii="Arial" w:hAnsi="Arial"/>
      <w:b/>
      <w:sz w:val="24"/>
      <w:szCs w:val="24"/>
    </w:rPr>
  </w:style>
  <w:style w:type="paragraph" w:styleId="BalloonText">
    <w:name w:val="Balloon Text"/>
    <w:basedOn w:val="Normal"/>
    <w:link w:val="BalloonTextChar"/>
    <w:rsid w:val="004F799F"/>
    <w:rPr>
      <w:rFonts w:ascii="Tahoma" w:hAnsi="Tahoma" w:cs="Tahoma"/>
      <w:sz w:val="16"/>
      <w:szCs w:val="16"/>
    </w:rPr>
  </w:style>
  <w:style w:type="character" w:customStyle="1" w:styleId="BoxSpaceChar">
    <w:name w:val="Box Space Char"/>
    <w:basedOn w:val="DefaultParagraphFont"/>
    <w:link w:val="BoxSpace"/>
    <w:rsid w:val="0056777C"/>
    <w:rPr>
      <w:sz w:val="26"/>
      <w:lang w:val="en-AU" w:eastAsia="en-AU" w:bidi="ar-SA"/>
    </w:rPr>
  </w:style>
  <w:style w:type="paragraph" w:customStyle="1" w:styleId="BoxSpaceAbove">
    <w:name w:val="Box Space Above"/>
    <w:basedOn w:val="BodyText"/>
    <w:rsid w:val="004F799F"/>
    <w:pPr>
      <w:keepNext/>
      <w:spacing w:before="360" w:line="80" w:lineRule="exact"/>
      <w:jc w:val="left"/>
    </w:pPr>
  </w:style>
  <w:style w:type="paragraph" w:customStyle="1" w:styleId="RecBBullet2">
    <w:name w:val="RecB Bullet 2"/>
    <w:basedOn w:val="ListBullet2"/>
    <w:semiHidden/>
    <w:rsid w:val="004F799F"/>
    <w:pPr>
      <w:pBdr>
        <w:left w:val="single" w:sz="24" w:space="29" w:color="C0C0C0"/>
      </w:pBdr>
    </w:pPr>
    <w:rPr>
      <w:b/>
      <w:i/>
    </w:rPr>
  </w:style>
  <w:style w:type="character" w:customStyle="1" w:styleId="BalloonTextChar">
    <w:name w:val="Balloon Text Char"/>
    <w:basedOn w:val="DefaultParagraphFont"/>
    <w:link w:val="BalloonText"/>
    <w:rsid w:val="004F799F"/>
    <w:rPr>
      <w:rFonts w:ascii="Tahoma" w:hAnsi="Tahoma" w:cs="Tahoma"/>
      <w:sz w:val="16"/>
      <w:szCs w:val="16"/>
    </w:rPr>
  </w:style>
  <w:style w:type="character" w:customStyle="1" w:styleId="SubtitleChar">
    <w:name w:val="Subtitle Char"/>
    <w:basedOn w:val="DefaultParagraphFont"/>
    <w:link w:val="Subtitle"/>
    <w:rsid w:val="004F799F"/>
    <w:rPr>
      <w:rFonts w:ascii="Arial" w:hAnsi="Arial"/>
      <w:szCs w:val="24"/>
    </w:rPr>
  </w:style>
  <w:style w:type="paragraph" w:customStyle="1" w:styleId="BoxListBullet3">
    <w:name w:val="Box List Bullet 3"/>
    <w:basedOn w:val="ListBullet3"/>
    <w:rsid w:val="004F799F"/>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4F799F"/>
    <w:rPr>
      <w:i/>
      <w:iCs/>
    </w:rPr>
  </w:style>
  <w:style w:type="paragraph" w:customStyle="1" w:styleId="BoxQuoteBullet">
    <w:name w:val="Box Quote Bullet"/>
    <w:basedOn w:val="BoxQuote"/>
    <w:next w:val="Box"/>
    <w:rsid w:val="004F799F"/>
    <w:pPr>
      <w:numPr>
        <w:numId w:val="15"/>
      </w:numPr>
      <w:ind w:left="568" w:hanging="284"/>
    </w:pPr>
  </w:style>
  <w:style w:type="paragraph" w:customStyle="1" w:styleId="InformationRequestBullet">
    <w:name w:val="Information Request Bullet"/>
    <w:basedOn w:val="ListBullet"/>
    <w:next w:val="BodyText"/>
    <w:rsid w:val="004F799F"/>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4F799F"/>
    <w:pPr>
      <w:keepNext w:val="0"/>
      <w:spacing w:before="60" w:after="60" w:line="80" w:lineRule="exact"/>
    </w:pPr>
    <w:rPr>
      <w:sz w:val="14"/>
    </w:rPr>
  </w:style>
  <w:style w:type="character" w:customStyle="1" w:styleId="ListBulletChar">
    <w:name w:val="List Bullet Char"/>
    <w:aliases w:val="List Bullet Char1 Char,List Bullet Char Char Char,List Bullet Char1 Char Char Char,List Bullet1 Char"/>
    <w:basedOn w:val="DefaultParagraphFont"/>
    <w:link w:val="ListBullet"/>
    <w:rsid w:val="00281474"/>
    <w:rPr>
      <w:sz w:val="24"/>
    </w:rPr>
  </w:style>
  <w:style w:type="paragraph" w:customStyle="1" w:styleId="KeyPointsListBullet">
    <w:name w:val="Key Points List Bullet"/>
    <w:basedOn w:val="Normal"/>
    <w:qFormat/>
    <w:rsid w:val="004F799F"/>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F799F"/>
    <w:pPr>
      <w:numPr>
        <w:numId w:val="19"/>
      </w:numPr>
      <w:ind w:left="568" w:hanging="284"/>
    </w:pPr>
  </w:style>
  <w:style w:type="paragraph" w:customStyle="1" w:styleId="InformationRequestTitle">
    <w:name w:val="Information Request Title"/>
    <w:basedOn w:val="FindingTitle"/>
    <w:next w:val="InformationRequest"/>
    <w:rsid w:val="004F799F"/>
    <w:rPr>
      <w:i/>
    </w:rPr>
  </w:style>
  <w:style w:type="paragraph" w:customStyle="1" w:styleId="Space">
    <w:name w:val="Space"/>
    <w:basedOn w:val="Normal"/>
    <w:rsid w:val="004F799F"/>
    <w:pPr>
      <w:keepNext/>
      <w:spacing w:line="120" w:lineRule="exact"/>
      <w:jc w:val="both"/>
    </w:pPr>
    <w:rPr>
      <w:rFonts w:ascii="Arial" w:hAnsi="Arial"/>
      <w:sz w:val="20"/>
      <w:szCs w:val="20"/>
    </w:rPr>
  </w:style>
  <w:style w:type="paragraph" w:customStyle="1" w:styleId="Heading1nochapterno">
    <w:name w:val="Heading 1 (no chapter no.)"/>
    <w:basedOn w:val="Heading1"/>
    <w:rsid w:val="004F799F"/>
    <w:pPr>
      <w:spacing w:before="0"/>
      <w:ind w:left="0" w:firstLine="0"/>
    </w:pPr>
  </w:style>
  <w:style w:type="paragraph" w:customStyle="1" w:styleId="Heading2nosectionno">
    <w:name w:val="Heading 2 (no section no.)"/>
    <w:basedOn w:val="Heading2"/>
    <w:rsid w:val="004F799F"/>
    <w:pPr>
      <w:ind w:left="0" w:firstLine="0"/>
    </w:pPr>
  </w:style>
  <w:style w:type="character" w:customStyle="1" w:styleId="Heading5Char">
    <w:name w:val="Heading 5 Char"/>
    <w:basedOn w:val="DefaultParagraphFont"/>
    <w:link w:val="Heading5"/>
    <w:rsid w:val="004F799F"/>
    <w:rPr>
      <w:rFonts w:ascii="Arial" w:hAnsi="Arial"/>
      <w:i/>
      <w:sz w:val="22"/>
    </w:rPr>
  </w:style>
  <w:style w:type="paragraph" w:customStyle="1" w:styleId="Figurespace">
    <w:name w:val="Figure space"/>
    <w:basedOn w:val="Box"/>
    <w:rsid w:val="004F799F"/>
    <w:pPr>
      <w:spacing w:before="0" w:line="120" w:lineRule="exact"/>
    </w:pPr>
  </w:style>
  <w:style w:type="paragraph" w:customStyle="1" w:styleId="FooterDraftReport">
    <w:name w:val="FooterDraftReport"/>
    <w:basedOn w:val="Footer"/>
    <w:link w:val="FooterDraftReportChar"/>
    <w:rsid w:val="004F799F"/>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4F799F"/>
    <w:rPr>
      <w:rFonts w:ascii="Arial" w:hAnsi="Arial"/>
      <w:caps/>
      <w:spacing w:val="-4"/>
      <w:sz w:val="16"/>
    </w:rPr>
  </w:style>
  <w:style w:type="character" w:customStyle="1" w:styleId="FooterDraftReportChar">
    <w:name w:val="FooterDraftReport Char"/>
    <w:basedOn w:val="FooterChar"/>
    <w:link w:val="FooterDraftReport"/>
    <w:rsid w:val="004F799F"/>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4F7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4F799F"/>
    <w:rPr>
      <w:rFonts w:ascii="Arial" w:hAnsi="Arial"/>
      <w:b/>
      <w:sz w:val="26"/>
      <w:szCs w:val="26"/>
      <w:lang w:eastAsia="en-US"/>
    </w:rPr>
  </w:style>
  <w:style w:type="character" w:customStyle="1" w:styleId="TableBodyTextChar">
    <w:name w:val="Table Body Text Char"/>
    <w:link w:val="TableBodyText"/>
    <w:rsid w:val="003C2248"/>
    <w:rPr>
      <w:rFonts w:ascii="Arial" w:hAnsi="Arial"/>
      <w:sz w:val="18"/>
    </w:rPr>
  </w:style>
  <w:style w:type="character" w:customStyle="1" w:styleId="TableColumnHeadingChar">
    <w:name w:val="Table Column Heading Char"/>
    <w:link w:val="TableColumnHeading"/>
    <w:rsid w:val="003C2248"/>
    <w:rPr>
      <w:rFonts w:ascii="Arial" w:hAnsi="Arial"/>
      <w:i/>
      <w:sz w:val="18"/>
    </w:rPr>
  </w:style>
  <w:style w:type="character" w:customStyle="1" w:styleId="TableTitleChar">
    <w:name w:val="Table Title Char"/>
    <w:link w:val="TableTitle"/>
    <w:locked/>
    <w:rsid w:val="00D171D8"/>
    <w:rPr>
      <w:rFonts w:ascii="Arial" w:hAnsi="Arial"/>
      <w:b/>
      <w:sz w:val="24"/>
      <w:szCs w:val="24"/>
    </w:rPr>
  </w:style>
  <w:style w:type="character" w:customStyle="1" w:styleId="Heading4Char">
    <w:name w:val="Heading 4 Char"/>
    <w:basedOn w:val="DefaultParagraphFont"/>
    <w:link w:val="Heading4"/>
    <w:rsid w:val="0036133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chapter.dotm</Template>
  <TotalTime>1</TotalTime>
  <Pages>3</Pages>
  <Words>539</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Errata Chapter 17 Housing - Report on Government Services 2016</vt:lpstr>
    </vt:vector>
  </TitlesOfParts>
  <Company>Productivity Commission</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Errata Chapter 17 Housing - Report on Government Services 2016</dc:title>
  <dc:creator>Steering Committee for the Review of Government Service Provision</dc:creator>
  <cp:lastModifiedBy>Productivity Commission</cp:lastModifiedBy>
  <cp:revision>2</cp:revision>
  <cp:lastPrinted>2016-01-21T02:02:00Z</cp:lastPrinted>
  <dcterms:created xsi:type="dcterms:W3CDTF">2016-01-25T06:11:00Z</dcterms:created>
  <dcterms:modified xsi:type="dcterms:W3CDTF">2016-01-25T06:11:00Z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-1437195740</vt:i4>
  </property>
  <property fmtid="{D5CDD505-2E9C-101B-9397-08002B2CF9AE}" pid="3" name="_NewReviewCycle">
    <vt:lpwstr/>
  </property>
  <property fmtid="{D5CDD505-2E9C-101B-9397-08002B2CF9AE}" pid="4" name="_EmailSubject">
    <vt:lpwstr>Chapter 17 Errata - additional table</vt:lpwstr>
  </property>
  <property fmtid="{D5CDD505-2E9C-101B-9397-08002B2CF9AE}" pid="5" name="_AuthorEmail">
    <vt:lpwstr>Gay.Magilton@pc.gov.au</vt:lpwstr>
  </property>
  <property fmtid="{D5CDD505-2E9C-101B-9397-08002B2CF9AE}" pid="6" name="_AuthorEmailDisplayName">
    <vt:lpwstr>Magilton, Gay</vt:lpwstr>
  </property>
  <property fmtid="{D5CDD505-2E9C-101B-9397-08002B2CF9AE}" pid="7" name="_ReviewingToolsShownOnce">
    <vt:lpwstr/>
  </property>
</Properties>
</file>