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316464" w14:textId="629E21FC" w:rsidR="00CA2BAC" w:rsidRDefault="00326079">
      <w:pPr>
        <w:pStyle w:val="PartNumber"/>
      </w:pPr>
      <w:r>
        <w:rPr>
          <w:noProof/>
        </w:rPr>
        <w:drawing>
          <wp:anchor distT="0" distB="0" distL="114300" distR="114300" simplePos="0" relativeHeight="251659266" behindDoc="0" locked="0" layoutInCell="1" allowOverlap="1" wp14:anchorId="4B0EBDC8" wp14:editId="692534BC">
            <wp:simplePos x="0" y="0"/>
            <wp:positionH relativeFrom="page">
              <wp:align>right</wp:align>
            </wp:positionH>
            <wp:positionV relativeFrom="paragraph">
              <wp:posOffset>-1419667</wp:posOffset>
            </wp:positionV>
            <wp:extent cx="7668000" cy="10851075"/>
            <wp:effectExtent l="0" t="0" r="9525" b="7620"/>
            <wp:wrapNone/>
            <wp:docPr id="3" name="Picture 3" descr="Cover for Victoria's Commercial Land Use Zoning, Productivity Reform Case Study, Productivity Commission, Jul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z3cover design concept 1.png"/>
                    <pic:cNvPicPr/>
                  </pic:nvPicPr>
                  <pic:blipFill>
                    <a:blip r:embed="rId13">
                      <a:extLst>
                        <a:ext uri="{28A0092B-C50C-407E-A947-70E740481C1C}">
                          <a14:useLocalDpi xmlns:a14="http://schemas.microsoft.com/office/drawing/2010/main" val="0"/>
                        </a:ext>
                      </a:extLst>
                    </a:blip>
                    <a:stretch>
                      <a:fillRect/>
                    </a:stretch>
                  </pic:blipFill>
                  <pic:spPr>
                    <a:xfrm>
                      <a:off x="0" y="0"/>
                      <a:ext cx="7668000" cy="10851075"/>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6634"/>
        <w:gridCol w:w="2155"/>
      </w:tblGrid>
      <w:tr w:rsidR="00CA2BAC" w14:paraId="5C81DD33" w14:textId="77777777">
        <w:tc>
          <w:tcPr>
            <w:tcW w:w="6634" w:type="dxa"/>
            <w:tcBorders>
              <w:top w:val="single" w:sz="6" w:space="0" w:color="auto"/>
            </w:tcBorders>
          </w:tcPr>
          <w:p w14:paraId="7AE5357A" w14:textId="77777777" w:rsidR="00CA2BAC" w:rsidRDefault="00CA2BAC">
            <w:pPr>
              <w:pStyle w:val="PartDivider"/>
            </w:pPr>
          </w:p>
        </w:tc>
        <w:tc>
          <w:tcPr>
            <w:tcW w:w="2155" w:type="dxa"/>
            <w:tcBorders>
              <w:top w:val="single" w:sz="24" w:space="0" w:color="auto"/>
            </w:tcBorders>
          </w:tcPr>
          <w:p w14:paraId="464191C4" w14:textId="77777777" w:rsidR="00CA2BAC" w:rsidRDefault="00CA2BAC">
            <w:pPr>
              <w:pStyle w:val="PartDivider"/>
            </w:pPr>
          </w:p>
        </w:tc>
      </w:tr>
    </w:tbl>
    <w:p w14:paraId="7D0FD4ED" w14:textId="77777777" w:rsidR="00CA2BAC" w:rsidRDefault="00CA2BAC">
      <w:pPr>
        <w:pStyle w:val="PartDivider"/>
      </w:pPr>
    </w:p>
    <w:p w14:paraId="7CAF1AC2" w14:textId="77777777" w:rsidR="00326079" w:rsidRPr="00326079" w:rsidRDefault="00326079" w:rsidP="00326079">
      <w:pPr>
        <w:rPr>
          <w:rFonts w:ascii="Arial" w:hAnsi="Arial"/>
          <w:smallCaps/>
          <w:sz w:val="52"/>
          <w:szCs w:val="20"/>
        </w:rPr>
      </w:pPr>
      <w:r w:rsidRPr="00326079">
        <w:rPr>
          <w:rFonts w:ascii="Arial" w:hAnsi="Arial"/>
          <w:smallCaps/>
          <w:sz w:val="52"/>
          <w:szCs w:val="20"/>
        </w:rPr>
        <w:t>Victoria's Commercial Land Use Zoning</w:t>
      </w:r>
      <w:r w:rsidRPr="00326079">
        <w:rPr>
          <w:rFonts w:ascii="Arial" w:hAnsi="Arial"/>
          <w:smallCaps/>
          <w:sz w:val="52"/>
          <w:szCs w:val="20"/>
        </w:rPr>
        <w:cr/>
      </w:r>
    </w:p>
    <w:p w14:paraId="3A5359F7" w14:textId="64A282E1" w:rsidR="00CA2BAC" w:rsidRDefault="00326079" w:rsidP="00326079">
      <w:r w:rsidRPr="00326079">
        <w:rPr>
          <w:rFonts w:ascii="Arial" w:hAnsi="Arial"/>
          <w:smallCaps/>
          <w:sz w:val="52"/>
          <w:szCs w:val="20"/>
        </w:rPr>
        <w:t>Productivity Reform Case Study</w:t>
      </w:r>
      <w:r w:rsidR="00CA2BAC">
        <w:br w:type="page"/>
      </w:r>
    </w:p>
    <w:p w14:paraId="125EE672" w14:textId="77777777" w:rsidR="00B050C3" w:rsidRDefault="00B050C3" w:rsidP="00B050C3">
      <w:pPr>
        <w:pStyle w:val="Copyrightheading"/>
        <w:ind w:left="0" w:firstLine="0"/>
      </w:pPr>
      <w:r w:rsidRPr="008C305F">
        <w:lastRenderedPageBreak/>
        <w:fldChar w:fldCharType="begin"/>
      </w:r>
      <w:r w:rsidRPr="008C305F">
        <w:instrText>SYMBOL 227 \f "Symbol"</w:instrText>
      </w:r>
      <w:r w:rsidRPr="008C305F">
        <w:fldChar w:fldCharType="end"/>
      </w:r>
      <w:r w:rsidRPr="008C305F">
        <w:t xml:space="preserve"> Commonwealth of Australia </w:t>
      </w:r>
      <w:r>
        <w:t>2020</w:t>
      </w:r>
    </w:p>
    <w:p w14:paraId="5DBB5B89" w14:textId="77777777" w:rsidR="00B050C3" w:rsidRPr="00141FC5" w:rsidRDefault="00B050C3" w:rsidP="00B050C3">
      <w:pPr>
        <w:pStyle w:val="BodyText"/>
        <w:tabs>
          <w:tab w:val="left" w:pos="851"/>
        </w:tabs>
        <w:spacing w:before="200" w:after="120"/>
        <w:jc w:val="left"/>
        <w:rPr>
          <w:b/>
          <w:sz w:val="20"/>
        </w:rPr>
      </w:pPr>
      <w:bookmarkStart w:id="0" w:name="ISSN"/>
      <w:bookmarkEnd w:id="0"/>
      <w:r w:rsidRPr="00141FC5">
        <w:rPr>
          <w:b/>
          <w:sz w:val="20"/>
        </w:rPr>
        <w:t>ISBN</w:t>
      </w:r>
      <w:r w:rsidRPr="00141FC5">
        <w:rPr>
          <w:b/>
          <w:sz w:val="20"/>
        </w:rPr>
        <w:tab/>
      </w:r>
      <w:r w:rsidRPr="00BB25BD">
        <w:rPr>
          <w:b/>
          <w:sz w:val="20"/>
        </w:rPr>
        <w:t xml:space="preserve">978-1-74037-708-9 </w:t>
      </w:r>
      <w:r w:rsidRPr="00141FC5">
        <w:rPr>
          <w:b/>
          <w:sz w:val="20"/>
        </w:rPr>
        <w:t>(PDF)</w:t>
      </w:r>
      <w:r w:rsidRPr="00141FC5">
        <w:rPr>
          <w:b/>
          <w:sz w:val="20"/>
        </w:rPr>
        <w:br/>
        <w:t>ISBN</w:t>
      </w:r>
      <w:r w:rsidRPr="00141FC5">
        <w:rPr>
          <w:b/>
          <w:sz w:val="20"/>
        </w:rPr>
        <w:tab/>
      </w:r>
      <w:r w:rsidRPr="00BB25BD">
        <w:rPr>
          <w:b/>
          <w:sz w:val="20"/>
        </w:rPr>
        <w:t xml:space="preserve">978-1-74037-707-2 </w:t>
      </w:r>
      <w:r w:rsidRPr="00141FC5">
        <w:rPr>
          <w:b/>
          <w:sz w:val="20"/>
        </w:rPr>
        <w:t>(Print)</w:t>
      </w:r>
    </w:p>
    <w:p w14:paraId="77B3727B" w14:textId="77777777" w:rsidR="00B050C3" w:rsidRPr="00141FC5" w:rsidRDefault="00B050C3" w:rsidP="00B050C3">
      <w:pPr>
        <w:pStyle w:val="BodyText"/>
        <w:spacing w:after="120"/>
        <w:rPr>
          <w:sz w:val="20"/>
        </w:rPr>
      </w:pPr>
      <w:r w:rsidRPr="00141FC5">
        <w:rPr>
          <w:noProof/>
          <w:sz w:val="20"/>
        </w:rPr>
        <w:drawing>
          <wp:inline distT="0" distB="0" distL="0" distR="0" wp14:anchorId="170918F0" wp14:editId="530E6C8E">
            <wp:extent cx="843280" cy="295043"/>
            <wp:effectExtent l="0" t="0" r="0" b="0"/>
            <wp:docPr id="138" name="Picture 138"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3A3BBF1C" w14:textId="77777777" w:rsidR="00B050C3" w:rsidRPr="00141FC5" w:rsidRDefault="00B050C3" w:rsidP="00B050C3">
      <w:pPr>
        <w:pStyle w:val="Copyrightbodytext"/>
        <w:rPr>
          <w:sz w:val="20"/>
        </w:rPr>
      </w:pPr>
      <w:r w:rsidRPr="00141FC5">
        <w:rPr>
          <w:sz w:val="20"/>
        </w:rPr>
        <w:t xml:space="preserve">Except for the Commonwealth Coat of Arms and content supplied by third parties, this copyright work is licensed under a Creative Commons Attribution 3.0 Australia licence. To view a copy of this licence, visit </w:t>
      </w:r>
      <w:hyperlink r:id="rId15" w:history="1">
        <w:hyperlink r:id="rId16" w:history="1">
          <w:r w:rsidRPr="00141FC5">
            <w:rPr>
              <w:sz w:val="20"/>
            </w:rPr>
            <w:t>http://creativecommons.org/licenses/by/3.0/au</w:t>
          </w:r>
        </w:hyperlink>
      </w:hyperlink>
      <w:r w:rsidRPr="00141FC5">
        <w:rPr>
          <w:sz w:val="20"/>
        </w:rPr>
        <w:t>. In essence, you are free to copy, communicate and adapt the work, as long as you attribute the work to the Productivity Commission (but not in any way that suggests the Commission endorses you or your use) and abide by the other licence terms.</w:t>
      </w:r>
    </w:p>
    <w:p w14:paraId="211F7AB4" w14:textId="77777777" w:rsidR="00B050C3" w:rsidRPr="00141FC5" w:rsidRDefault="00B050C3" w:rsidP="00D15BC7">
      <w:pPr>
        <w:pStyle w:val="Copyrightsubtitle"/>
        <w:spacing w:before="160"/>
        <w:rPr>
          <w:sz w:val="20"/>
          <w:szCs w:val="20"/>
        </w:rPr>
      </w:pPr>
      <w:r w:rsidRPr="00141FC5">
        <w:rPr>
          <w:sz w:val="20"/>
          <w:szCs w:val="20"/>
        </w:rPr>
        <w:t>Use of the Commonwealth Coat of Arms</w:t>
      </w:r>
    </w:p>
    <w:p w14:paraId="4FB30396" w14:textId="77777777" w:rsidR="00B050C3" w:rsidRPr="002E058D" w:rsidRDefault="00B050C3" w:rsidP="00B050C3">
      <w:pPr>
        <w:pStyle w:val="Copyrightbodytext"/>
        <w:rPr>
          <w:spacing w:val="-2"/>
          <w:sz w:val="20"/>
        </w:rPr>
      </w:pPr>
      <w:r w:rsidRPr="002E058D">
        <w:rPr>
          <w:spacing w:val="-2"/>
          <w:sz w:val="20"/>
        </w:rPr>
        <w:t xml:space="preserve">Terms of use for the Coat of Arms are available from the Department of the Prime Minister and Cabinet’s website: </w:t>
      </w:r>
      <w:hyperlink r:id="rId17" w:history="1">
        <w:r w:rsidRPr="002E058D">
          <w:rPr>
            <w:rStyle w:val="Hyperlink"/>
            <w:spacing w:val="-2"/>
            <w:sz w:val="20"/>
          </w:rPr>
          <w:t>https://www.pmc.gov.au/government/commonwealth-coat-arms</w:t>
        </w:r>
      </w:hyperlink>
    </w:p>
    <w:p w14:paraId="219D742D" w14:textId="77777777" w:rsidR="00B050C3" w:rsidRPr="00141FC5" w:rsidRDefault="00B050C3" w:rsidP="00D15BC7">
      <w:pPr>
        <w:pStyle w:val="Copyrightsubtitle"/>
        <w:spacing w:before="160"/>
        <w:rPr>
          <w:sz w:val="20"/>
          <w:szCs w:val="20"/>
        </w:rPr>
      </w:pPr>
      <w:r w:rsidRPr="00141FC5">
        <w:rPr>
          <w:sz w:val="20"/>
          <w:szCs w:val="20"/>
        </w:rPr>
        <w:t>Third party copyright</w:t>
      </w:r>
    </w:p>
    <w:p w14:paraId="307E9E4B" w14:textId="77777777" w:rsidR="00B050C3" w:rsidRPr="00141FC5" w:rsidRDefault="00B050C3" w:rsidP="00B050C3">
      <w:pPr>
        <w:pStyle w:val="Copyrightbodytext"/>
        <w:rPr>
          <w:sz w:val="20"/>
        </w:rPr>
      </w:pPr>
      <w:r w:rsidRPr="00141FC5">
        <w:rPr>
          <w:sz w:val="20"/>
        </w:rPr>
        <w:t>Wherever a third party holds copyright in this material, the copyright remains with that party. Their permission may be required to use the material, please contact them directly.</w:t>
      </w:r>
    </w:p>
    <w:p w14:paraId="048B62B7" w14:textId="77777777" w:rsidR="00B050C3" w:rsidRPr="00141FC5" w:rsidRDefault="00B050C3" w:rsidP="00D15BC7">
      <w:pPr>
        <w:pStyle w:val="Copyrightsubtitle"/>
        <w:spacing w:before="160"/>
        <w:rPr>
          <w:sz w:val="20"/>
          <w:szCs w:val="20"/>
        </w:rPr>
      </w:pPr>
      <w:r w:rsidRPr="00141FC5">
        <w:rPr>
          <w:sz w:val="20"/>
          <w:szCs w:val="20"/>
        </w:rPr>
        <w:t>Attribution</w:t>
      </w:r>
    </w:p>
    <w:p w14:paraId="7256B42F" w14:textId="11FF3C29" w:rsidR="00B050C3" w:rsidRPr="00701265" w:rsidRDefault="00B050C3" w:rsidP="00B050C3">
      <w:pPr>
        <w:pStyle w:val="Copyrightbodytext"/>
        <w:rPr>
          <w:i/>
          <w:spacing w:val="-2"/>
          <w:sz w:val="20"/>
        </w:rPr>
      </w:pPr>
      <w:r w:rsidRPr="002E058D">
        <w:rPr>
          <w:spacing w:val="-2"/>
          <w:sz w:val="20"/>
        </w:rPr>
        <w:t xml:space="preserve">This work should be attributed as follows, </w:t>
      </w:r>
      <w:r w:rsidRPr="00701265">
        <w:rPr>
          <w:i/>
          <w:spacing w:val="-2"/>
          <w:sz w:val="20"/>
        </w:rPr>
        <w:t>Victori</w:t>
      </w:r>
      <w:r>
        <w:rPr>
          <w:i/>
          <w:spacing w:val="-2"/>
          <w:sz w:val="20"/>
        </w:rPr>
        <w:t>a's Commercial Land Use Zoning</w:t>
      </w:r>
      <w:r w:rsidR="00D15D6F">
        <w:rPr>
          <w:i/>
          <w:spacing w:val="-2"/>
          <w:sz w:val="20"/>
        </w:rPr>
        <w:t>,</w:t>
      </w:r>
      <w:r>
        <w:rPr>
          <w:i/>
          <w:spacing w:val="-2"/>
          <w:sz w:val="20"/>
        </w:rPr>
        <w:t xml:space="preserve"> </w:t>
      </w:r>
      <w:r w:rsidR="00D15D6F" w:rsidRPr="00D15D6F">
        <w:rPr>
          <w:i/>
          <w:spacing w:val="-2"/>
          <w:sz w:val="20"/>
        </w:rPr>
        <w:t>Productivity Reform Case Study</w:t>
      </w:r>
      <w:r w:rsidR="00D15D6F">
        <w:rPr>
          <w:i/>
          <w:spacing w:val="-2"/>
          <w:sz w:val="20"/>
        </w:rPr>
        <w:t>.</w:t>
      </w:r>
    </w:p>
    <w:p w14:paraId="034B67A3" w14:textId="7E6B4F3A" w:rsidR="00B050C3" w:rsidRPr="00701265" w:rsidRDefault="00B050C3" w:rsidP="00B050C3">
      <w:pPr>
        <w:pStyle w:val="Copyrightbodytext"/>
        <w:rPr>
          <w:i/>
          <w:spacing w:val="-2"/>
          <w:sz w:val="20"/>
        </w:rPr>
      </w:pPr>
      <w:r w:rsidRPr="00141FC5">
        <w:rPr>
          <w:sz w:val="20"/>
        </w:rPr>
        <w:t xml:space="preserve">If you have adapted, modified or transformed this work in anyway, please use the following, </w:t>
      </w:r>
      <w:r w:rsidRPr="00141FC5">
        <w:rPr>
          <w:i/>
          <w:sz w:val="20"/>
        </w:rPr>
        <w:t xml:space="preserve">Source: based on </w:t>
      </w:r>
      <w:r w:rsidRPr="00701265">
        <w:rPr>
          <w:i/>
          <w:spacing w:val="-2"/>
          <w:sz w:val="20"/>
        </w:rPr>
        <w:t>Productivity Commission data,</w:t>
      </w:r>
      <w:r w:rsidRPr="00701265">
        <w:t xml:space="preserve"> </w:t>
      </w:r>
      <w:r w:rsidRPr="00701265">
        <w:rPr>
          <w:i/>
          <w:spacing w:val="-2"/>
          <w:sz w:val="20"/>
        </w:rPr>
        <w:t>Victori</w:t>
      </w:r>
      <w:r>
        <w:rPr>
          <w:i/>
          <w:spacing w:val="-2"/>
          <w:sz w:val="20"/>
        </w:rPr>
        <w:t>a's Commercial Land Us</w:t>
      </w:r>
      <w:r w:rsidR="00D15D6F">
        <w:rPr>
          <w:i/>
          <w:spacing w:val="-2"/>
          <w:sz w:val="20"/>
        </w:rPr>
        <w:t xml:space="preserve">e Zoning, </w:t>
      </w:r>
      <w:r w:rsidR="00D15D6F" w:rsidRPr="00D15D6F">
        <w:rPr>
          <w:i/>
          <w:spacing w:val="-2"/>
          <w:sz w:val="20"/>
        </w:rPr>
        <w:t>Productivity Reform Case Study</w:t>
      </w:r>
      <w:r w:rsidR="00D15D6F">
        <w:rPr>
          <w:i/>
          <w:spacing w:val="-2"/>
          <w:sz w:val="20"/>
        </w:rPr>
        <w:t>.</w:t>
      </w:r>
    </w:p>
    <w:p w14:paraId="7ED395BA" w14:textId="77777777" w:rsidR="00B050C3" w:rsidRPr="00141FC5" w:rsidRDefault="00B050C3" w:rsidP="00D15BC7">
      <w:pPr>
        <w:pStyle w:val="Copyrightsubtitle"/>
        <w:spacing w:before="160"/>
        <w:rPr>
          <w:sz w:val="20"/>
          <w:szCs w:val="20"/>
        </w:rPr>
      </w:pPr>
      <w:r w:rsidRPr="00141FC5">
        <w:rPr>
          <w:sz w:val="20"/>
          <w:szCs w:val="20"/>
        </w:rPr>
        <w:t>An appropriate reference for this publication is:</w:t>
      </w:r>
    </w:p>
    <w:p w14:paraId="162405A6" w14:textId="024FC260" w:rsidR="00B050C3" w:rsidRPr="002E058D" w:rsidRDefault="00B050C3" w:rsidP="00B050C3">
      <w:pPr>
        <w:pStyle w:val="Copyrightbodytext"/>
        <w:rPr>
          <w:spacing w:val="-2"/>
          <w:sz w:val="20"/>
        </w:rPr>
      </w:pPr>
      <w:r w:rsidRPr="002E058D">
        <w:rPr>
          <w:spacing w:val="-2"/>
          <w:sz w:val="20"/>
        </w:rPr>
        <w:t xml:space="preserve">Productivity Commission 2020, </w:t>
      </w:r>
      <w:r w:rsidRPr="00BB25BD">
        <w:rPr>
          <w:i/>
          <w:spacing w:val="-2"/>
          <w:sz w:val="20"/>
        </w:rPr>
        <w:t>Victor</w:t>
      </w:r>
      <w:r w:rsidR="00D15D6F">
        <w:rPr>
          <w:i/>
          <w:spacing w:val="-2"/>
          <w:sz w:val="20"/>
        </w:rPr>
        <w:t>ia's Commercial Land Use Zoning</w:t>
      </w:r>
      <w:r w:rsidRPr="002E058D">
        <w:rPr>
          <w:spacing w:val="-2"/>
          <w:sz w:val="20"/>
        </w:rPr>
        <w:t>,</w:t>
      </w:r>
      <w:r w:rsidRPr="002E058D">
        <w:rPr>
          <w:i/>
          <w:spacing w:val="-2"/>
          <w:sz w:val="20"/>
        </w:rPr>
        <w:t xml:space="preserve"> </w:t>
      </w:r>
      <w:r w:rsidR="00D15D6F" w:rsidRPr="00D15D6F">
        <w:rPr>
          <w:spacing w:val="-2"/>
          <w:sz w:val="20"/>
        </w:rPr>
        <w:t>Productivity Reform Case Study</w:t>
      </w:r>
      <w:r w:rsidRPr="00D15D6F">
        <w:rPr>
          <w:spacing w:val="-2"/>
          <w:sz w:val="20"/>
        </w:rPr>
        <w:t>,</w:t>
      </w:r>
      <w:r w:rsidRPr="002E058D">
        <w:rPr>
          <w:spacing w:val="-2"/>
          <w:sz w:val="20"/>
        </w:rPr>
        <w:t xml:space="preserve"> Canberra.</w:t>
      </w:r>
    </w:p>
    <w:p w14:paraId="7EF96C45" w14:textId="77777777" w:rsidR="00B050C3" w:rsidRPr="00141FC5" w:rsidRDefault="00B050C3" w:rsidP="00D15BC7">
      <w:pPr>
        <w:pStyle w:val="Copyrightsubtitle"/>
        <w:spacing w:before="160"/>
        <w:rPr>
          <w:sz w:val="20"/>
          <w:szCs w:val="20"/>
        </w:rPr>
      </w:pPr>
      <w:r w:rsidRPr="00141FC5">
        <w:rPr>
          <w:sz w:val="20"/>
          <w:szCs w:val="20"/>
        </w:rPr>
        <w:t>Publications enquiries</w:t>
      </w:r>
    </w:p>
    <w:p w14:paraId="41BB9165" w14:textId="77777777" w:rsidR="00B050C3" w:rsidRPr="00141FC5" w:rsidRDefault="00B050C3" w:rsidP="00B050C3">
      <w:pPr>
        <w:pStyle w:val="Copyrightbodytext"/>
        <w:rPr>
          <w:sz w:val="20"/>
        </w:rPr>
      </w:pPr>
      <w:r w:rsidRPr="00141FC5">
        <w:rPr>
          <w:sz w:val="20"/>
        </w:rPr>
        <w:t>Media, Publications and Web, phone: (03) 9653 2244 or email: mpw@pc.gov.au</w:t>
      </w:r>
    </w:p>
    <w:p w14:paraId="53C5B31F" w14:textId="77777777" w:rsidR="00B050C3" w:rsidRPr="00141FC5" w:rsidRDefault="00B050C3" w:rsidP="00B050C3">
      <w:pPr>
        <w:pStyle w:val="BoxSpaceAbove"/>
        <w:rPr>
          <w:sz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B050C3" w:rsidRPr="00141FC5" w14:paraId="51DD02A9" w14:textId="77777777" w:rsidTr="0069279F">
        <w:trPr>
          <w:tblHeader/>
        </w:trPr>
        <w:tc>
          <w:tcPr>
            <w:tcW w:w="5000" w:type="pct"/>
            <w:tcBorders>
              <w:top w:val="single" w:sz="6" w:space="0" w:color="78A22F"/>
              <w:left w:val="nil"/>
              <w:bottom w:val="nil"/>
              <w:right w:val="nil"/>
            </w:tcBorders>
            <w:shd w:val="clear" w:color="auto" w:fill="F2F2F2" w:themeFill="background1" w:themeFillShade="F2"/>
          </w:tcPr>
          <w:p w14:paraId="62758786" w14:textId="77777777" w:rsidR="00B050C3" w:rsidRPr="00141FC5" w:rsidRDefault="00B050C3" w:rsidP="0069279F">
            <w:pPr>
              <w:pStyle w:val="BoxTitle"/>
              <w:rPr>
                <w:sz w:val="20"/>
                <w:szCs w:val="20"/>
              </w:rPr>
            </w:pPr>
            <w:r w:rsidRPr="00141FC5">
              <w:rPr>
                <w:sz w:val="20"/>
                <w:szCs w:val="20"/>
              </w:rPr>
              <w:t>The Productivity Commission</w:t>
            </w:r>
          </w:p>
        </w:tc>
      </w:tr>
      <w:tr w:rsidR="00B050C3" w:rsidRPr="00141FC5" w14:paraId="71E72A4B" w14:textId="77777777" w:rsidTr="0069279F">
        <w:tc>
          <w:tcPr>
            <w:tcW w:w="5000" w:type="pct"/>
            <w:tcBorders>
              <w:top w:val="nil"/>
              <w:left w:val="nil"/>
              <w:bottom w:val="nil"/>
              <w:right w:val="nil"/>
            </w:tcBorders>
            <w:shd w:val="clear" w:color="auto" w:fill="F2F2F2" w:themeFill="background1" w:themeFillShade="F2"/>
          </w:tcPr>
          <w:p w14:paraId="26BBE536" w14:textId="77777777" w:rsidR="00B050C3" w:rsidRPr="00141FC5" w:rsidRDefault="00B050C3" w:rsidP="0069279F">
            <w:pPr>
              <w:pStyle w:val="Box"/>
            </w:pPr>
            <w:r w:rsidRPr="00141FC5">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11551DF7" w14:textId="77777777" w:rsidR="00B050C3" w:rsidRPr="00141FC5" w:rsidRDefault="00B050C3" w:rsidP="0069279F">
            <w:pPr>
              <w:pStyle w:val="Box"/>
            </w:pPr>
            <w:r w:rsidRPr="00141FC5">
              <w:t>The Commission’s independence is underpinned by an Act of Parliament. Its processes and outputs are open to public scrutiny and are driven by concern for the wellbeing of the community as a whole.</w:t>
            </w:r>
          </w:p>
          <w:p w14:paraId="096B3BF0" w14:textId="77777777" w:rsidR="00B050C3" w:rsidRPr="00141FC5" w:rsidRDefault="00B050C3" w:rsidP="0069279F">
            <w:pPr>
              <w:pStyle w:val="Box"/>
            </w:pPr>
            <w:r w:rsidRPr="00141FC5">
              <w:t>Further information on the Productivity Commission can be obtained from the Commission’s website (</w:t>
            </w:r>
            <w:hyperlink r:id="rId18" w:history="1">
              <w:r w:rsidRPr="00141FC5">
                <w:t>www.pc.gov.au</w:t>
              </w:r>
            </w:hyperlink>
            <w:r w:rsidRPr="00141FC5">
              <w:t>).</w:t>
            </w:r>
          </w:p>
        </w:tc>
      </w:tr>
      <w:tr w:rsidR="00B050C3" w14:paraId="7B200913" w14:textId="77777777" w:rsidTr="0069279F">
        <w:tc>
          <w:tcPr>
            <w:tcW w:w="5000" w:type="pct"/>
            <w:tcBorders>
              <w:top w:val="nil"/>
              <w:left w:val="nil"/>
              <w:bottom w:val="single" w:sz="6" w:space="0" w:color="78A22F"/>
              <w:right w:val="nil"/>
            </w:tcBorders>
            <w:shd w:val="clear" w:color="auto" w:fill="F2F2F2" w:themeFill="background1" w:themeFillShade="F2"/>
          </w:tcPr>
          <w:p w14:paraId="4C4E83B8" w14:textId="77777777" w:rsidR="00B050C3" w:rsidRDefault="00B050C3" w:rsidP="00D15BC7">
            <w:pPr>
              <w:pStyle w:val="Box"/>
              <w:keepNext w:val="0"/>
              <w:widowControl w:val="0"/>
              <w:spacing w:before="0" w:line="120" w:lineRule="exact"/>
            </w:pPr>
          </w:p>
        </w:tc>
      </w:tr>
    </w:tbl>
    <w:p w14:paraId="250C84A9" w14:textId="77777777" w:rsidR="00B050C3" w:rsidRDefault="00B050C3" w:rsidP="00D15BC7">
      <w:pPr>
        <w:pStyle w:val="BodyText"/>
        <w:sectPr w:rsidR="00B050C3" w:rsidSect="00D15BC7">
          <w:headerReference w:type="even" r:id="rId19"/>
          <w:headerReference w:type="default" r:id="rId20"/>
          <w:footerReference w:type="even" r:id="rId21"/>
          <w:footerReference w:type="default" r:id="rId22"/>
          <w:headerReference w:type="first" r:id="rId23"/>
          <w:footerReference w:type="first" r:id="rId24"/>
          <w:pgSz w:w="11906" w:h="16838" w:code="9"/>
          <w:pgMar w:top="1985" w:right="1304" w:bottom="1247" w:left="1814" w:header="1701" w:footer="397" w:gutter="0"/>
          <w:pgNumType w:fmt="lowerRoman"/>
          <w:cols w:space="708"/>
          <w:titlePg/>
          <w:docGrid w:linePitch="360"/>
        </w:sectPr>
      </w:pPr>
    </w:p>
    <w:p w14:paraId="47FDFE88" w14:textId="77777777" w:rsidR="00272903" w:rsidRDefault="00272903" w:rsidP="00CA5E3F">
      <w:pPr>
        <w:pStyle w:val="Heading1"/>
        <w:ind w:left="0" w:firstLine="0"/>
      </w:pPr>
      <w:bookmarkStart w:id="1" w:name="_Toc46698357"/>
      <w:r>
        <w:lastRenderedPageBreak/>
        <w:t>Foreword</w:t>
      </w:r>
      <w:bookmarkEnd w:id="1"/>
    </w:p>
    <w:p w14:paraId="73D34A86" w14:textId="73802CB4" w:rsidR="008C25EA" w:rsidRDefault="002F44DC" w:rsidP="008C25EA">
      <w:pPr>
        <w:pStyle w:val="BodyText"/>
      </w:pPr>
      <w:bookmarkStart w:id="2" w:name="_Hlk45172851"/>
      <w:r>
        <w:t xml:space="preserve">This </w:t>
      </w:r>
      <w:r w:rsidR="004710A0">
        <w:t>is the first of</w:t>
      </w:r>
      <w:r w:rsidR="002569D2">
        <w:t>,</w:t>
      </w:r>
      <w:r w:rsidR="004710A0">
        <w:t xml:space="preserve"> potentially</w:t>
      </w:r>
      <w:r w:rsidR="002569D2">
        <w:t>,</w:t>
      </w:r>
      <w:r w:rsidR="004710A0">
        <w:t xml:space="preserve"> several case studies the </w:t>
      </w:r>
      <w:r w:rsidR="00250A2D">
        <w:t xml:space="preserve">Productivity </w:t>
      </w:r>
      <w:r w:rsidR="004710A0">
        <w:t xml:space="preserve">Commission will </w:t>
      </w:r>
      <w:bookmarkStart w:id="3" w:name="_Hlk45172823"/>
      <w:r w:rsidR="004710A0">
        <w:t>undertake on product</w:t>
      </w:r>
      <w:r w:rsidR="001805BB">
        <w:t xml:space="preserve">ivity reforms </w:t>
      </w:r>
      <w:r w:rsidR="00812346">
        <w:t>across the Australian Federation</w:t>
      </w:r>
      <w:r w:rsidR="00A426BB">
        <w:t>.</w:t>
      </w:r>
      <w:r w:rsidR="0028483D">
        <w:t xml:space="preserve"> </w:t>
      </w:r>
      <w:r w:rsidR="00250A2D">
        <w:t xml:space="preserve">The aim of </w:t>
      </w:r>
      <w:r w:rsidR="00D45E1F">
        <w:t xml:space="preserve">the </w:t>
      </w:r>
      <w:r w:rsidR="00250A2D">
        <w:t xml:space="preserve">case studies </w:t>
      </w:r>
      <w:r w:rsidR="00D45E1F">
        <w:t xml:space="preserve">is </w:t>
      </w:r>
      <w:r w:rsidR="004710A0" w:rsidRPr="006C4746">
        <w:t xml:space="preserve">to inform and diffuse knowledge and practices across </w:t>
      </w:r>
      <w:r w:rsidR="00812346">
        <w:t>all jurisdictions</w:t>
      </w:r>
      <w:r w:rsidR="004710A0">
        <w:t xml:space="preserve">, and </w:t>
      </w:r>
      <w:r w:rsidR="002569D2">
        <w:t xml:space="preserve">to </w:t>
      </w:r>
      <w:r w:rsidR="004710A0">
        <w:t>identify reform opportunities</w:t>
      </w:r>
      <w:r w:rsidR="004710A0" w:rsidRPr="006C4746">
        <w:t xml:space="preserve">. </w:t>
      </w:r>
      <w:bookmarkEnd w:id="3"/>
      <w:r w:rsidR="00250A2D">
        <w:t xml:space="preserve">The Commission does not intend for them to be </w:t>
      </w:r>
      <w:r w:rsidR="00B81EA5">
        <w:t>accountability mechanisms or benchmarking exercises that judge</w:t>
      </w:r>
      <w:r w:rsidR="008C25EA">
        <w:t xml:space="preserve"> t</w:t>
      </w:r>
      <w:r w:rsidR="001805BB">
        <w:t>he performance of jurisdictions, or</w:t>
      </w:r>
      <w:r w:rsidR="008C25EA">
        <w:t xml:space="preserve"> comprehensive investigation</w:t>
      </w:r>
      <w:r w:rsidR="009F28A0">
        <w:t>s</w:t>
      </w:r>
      <w:r w:rsidR="008C25EA">
        <w:t xml:space="preserve"> into broad area</w:t>
      </w:r>
      <w:r w:rsidR="009F28A0">
        <w:t>s</w:t>
      </w:r>
      <w:r w:rsidR="008C25EA">
        <w:t xml:space="preserve"> of policy. </w:t>
      </w:r>
      <w:bookmarkEnd w:id="2"/>
    </w:p>
    <w:p w14:paraId="00703C57" w14:textId="2AD8D385" w:rsidR="00791EC4" w:rsidRDefault="00791EC4" w:rsidP="00966EC0">
      <w:pPr>
        <w:pStyle w:val="BodyText"/>
      </w:pPr>
      <w:r>
        <w:t xml:space="preserve">The </w:t>
      </w:r>
      <w:r w:rsidR="00250A2D">
        <w:t xml:space="preserve">Commission will select </w:t>
      </w:r>
      <w:r w:rsidR="001805BB">
        <w:t>topics</w:t>
      </w:r>
      <w:r w:rsidR="00BB5118">
        <w:t xml:space="preserve"> for case studies</w:t>
      </w:r>
      <w:r w:rsidR="001E2F50">
        <w:t xml:space="preserve"> — </w:t>
      </w:r>
      <w:r w:rsidR="00463C94">
        <w:t>informed by discussions with states and territories</w:t>
      </w:r>
      <w:r w:rsidR="001E2F50">
        <w:t xml:space="preserve"> — </w:t>
      </w:r>
      <w:r w:rsidR="001805BB">
        <w:t xml:space="preserve">that </w:t>
      </w:r>
      <w:r>
        <w:t xml:space="preserve">relate to a widely acknowledged and common issue among multiple jurisdictions </w:t>
      </w:r>
      <w:r w:rsidR="00966EC0">
        <w:t xml:space="preserve">and </w:t>
      </w:r>
      <w:r>
        <w:t>contribute to new or adapted policies.</w:t>
      </w:r>
    </w:p>
    <w:p w14:paraId="5FDFDE1F" w14:textId="1EEAF95B" w:rsidR="009F32DD" w:rsidRDefault="00791EC4" w:rsidP="009F32DD">
      <w:pPr>
        <w:pStyle w:val="BodyText"/>
      </w:pPr>
      <w:bookmarkStart w:id="4" w:name="_Hlk45172865"/>
      <w:r>
        <w:t>This case study is about</w:t>
      </w:r>
      <w:r w:rsidR="008A3223">
        <w:t xml:space="preserve"> realising the productive potential of </w:t>
      </w:r>
      <w:r w:rsidR="00BB5118">
        <w:t xml:space="preserve">urban </w:t>
      </w:r>
      <w:r w:rsidR="008A3223">
        <w:t>land</w:t>
      </w:r>
      <w:r>
        <w:t xml:space="preserve">. </w:t>
      </w:r>
      <w:r w:rsidR="009F32DD">
        <w:t xml:space="preserve">In </w:t>
      </w:r>
      <w:r w:rsidR="00BB5118">
        <w:rPr>
          <w:i/>
        </w:rPr>
        <w:t xml:space="preserve">Shifting the </w:t>
      </w:r>
      <w:r w:rsidR="00E26D9A">
        <w:rPr>
          <w:i/>
        </w:rPr>
        <w:t>D</w:t>
      </w:r>
      <w:r w:rsidR="009F32DD" w:rsidRPr="00AA5F52">
        <w:rPr>
          <w:i/>
        </w:rPr>
        <w:t xml:space="preserve">ial: </w:t>
      </w:r>
      <w:r w:rsidR="001805BB" w:rsidRPr="00AA5F52">
        <w:rPr>
          <w:i/>
        </w:rPr>
        <w:t>5</w:t>
      </w:r>
      <w:r w:rsidR="00025C7F">
        <w:rPr>
          <w:i/>
        </w:rPr>
        <w:noBreakHyphen/>
      </w:r>
      <w:r w:rsidR="001805BB" w:rsidRPr="00AA5F52">
        <w:rPr>
          <w:i/>
        </w:rPr>
        <w:t>year</w:t>
      </w:r>
      <w:r w:rsidR="009F32DD" w:rsidRPr="00AA5F52">
        <w:rPr>
          <w:i/>
        </w:rPr>
        <w:t xml:space="preserve"> productivity review</w:t>
      </w:r>
      <w:r w:rsidR="009F32DD">
        <w:t xml:space="preserve">, </w:t>
      </w:r>
      <w:r w:rsidR="00BB5118">
        <w:t xml:space="preserve">the </w:t>
      </w:r>
      <w:r w:rsidR="009F32DD" w:rsidRPr="007B6EE0">
        <w:t xml:space="preserve">Commission </w:t>
      </w:r>
      <w:r w:rsidR="009F32DD">
        <w:t>indicated</w:t>
      </w:r>
      <w:r w:rsidR="009F32DD" w:rsidRPr="007B6EE0">
        <w:t xml:space="preserve"> </w:t>
      </w:r>
      <w:r w:rsidR="00BB5118">
        <w:t xml:space="preserve">that </w:t>
      </w:r>
      <w:r w:rsidR="009F32DD">
        <w:t xml:space="preserve">three </w:t>
      </w:r>
      <w:r w:rsidR="009F32DD" w:rsidRPr="007B6EE0">
        <w:t xml:space="preserve">areas remain priorities across </w:t>
      </w:r>
      <w:r w:rsidR="009F32DD">
        <w:t xml:space="preserve">jurisdictions: </w:t>
      </w:r>
      <w:bookmarkEnd w:id="4"/>
    </w:p>
    <w:p w14:paraId="685FCDDD" w14:textId="77777777" w:rsidR="009F32DD" w:rsidRDefault="009F32DD" w:rsidP="00BB5118">
      <w:pPr>
        <w:pStyle w:val="ListNumber"/>
      </w:pPr>
      <w:r>
        <w:t>reducing the number and complexity of restrictions on land use created by prescriptive zoning systems</w:t>
      </w:r>
    </w:p>
    <w:p w14:paraId="57A78FE5" w14:textId="77777777" w:rsidR="009F32DD" w:rsidRDefault="009F32DD" w:rsidP="00BB5118">
      <w:pPr>
        <w:pStyle w:val="ListNumber"/>
      </w:pPr>
      <w:r>
        <w:t>better planning and provision for growth</w:t>
      </w:r>
    </w:p>
    <w:p w14:paraId="714A8615" w14:textId="688901BC" w:rsidR="009F32DD" w:rsidRDefault="009F32DD" w:rsidP="00BB5118">
      <w:pPr>
        <w:pStyle w:val="ListNumber"/>
      </w:pPr>
      <w:r>
        <w:t>the need to continue moves towards a risk</w:t>
      </w:r>
      <w:r w:rsidR="00025C7F">
        <w:noBreakHyphen/>
      </w:r>
      <w:r>
        <w:t>based approach to assess</w:t>
      </w:r>
      <w:r w:rsidR="00A426BB">
        <w:t>ing</w:t>
      </w:r>
      <w:r>
        <w:t xml:space="preserve"> development proposals.</w:t>
      </w:r>
      <w:r w:rsidR="00025C7F">
        <w:t xml:space="preserve"> </w:t>
      </w:r>
    </w:p>
    <w:p w14:paraId="3AE0811F" w14:textId="082B8318" w:rsidR="00272903" w:rsidRDefault="009F32DD">
      <w:pPr>
        <w:pStyle w:val="BodyText"/>
      </w:pPr>
      <w:r>
        <w:t xml:space="preserve">This case study </w:t>
      </w:r>
      <w:r w:rsidR="00D17355">
        <w:t xml:space="preserve">focuses on </w:t>
      </w:r>
      <w:r w:rsidR="00BB5118">
        <w:t>the first priority area,</w:t>
      </w:r>
      <w:r w:rsidR="00D17355">
        <w:t xml:space="preserve"> zoning systems</w:t>
      </w:r>
      <w:r>
        <w:t xml:space="preserve">. </w:t>
      </w:r>
      <w:r w:rsidR="009F3B93">
        <w:t>In particular</w:t>
      </w:r>
      <w:r w:rsidR="00983875">
        <w:t>,</w:t>
      </w:r>
      <w:r w:rsidR="009F3B93">
        <w:t xml:space="preserve"> it examines Victoria’s </w:t>
      </w:r>
      <w:r w:rsidR="00812346">
        <w:t>system of commercial and industrial zoning, which provides relatively simple, standardised zone classifications with a b</w:t>
      </w:r>
      <w:r w:rsidR="003203A9">
        <w:t>road range of permitted and ‘as-of-</w:t>
      </w:r>
      <w:r w:rsidR="00812346">
        <w:t>right’ uses.</w:t>
      </w:r>
      <w:r w:rsidR="0028483D">
        <w:t xml:space="preserve"> </w:t>
      </w:r>
      <w:r w:rsidR="009F3B93">
        <w:t xml:space="preserve">The </w:t>
      </w:r>
      <w:r w:rsidR="00983875">
        <w:t xml:space="preserve">aim </w:t>
      </w:r>
      <w:r w:rsidR="009F3B93">
        <w:t xml:space="preserve">of the case study is to give </w:t>
      </w:r>
      <w:r w:rsidR="009C7C65">
        <w:t>jurisdictions</w:t>
      </w:r>
      <w:r w:rsidR="00791EC4">
        <w:t xml:space="preserve"> </w:t>
      </w:r>
      <w:r w:rsidR="00D86021">
        <w:t xml:space="preserve">a better sense of </w:t>
      </w:r>
      <w:r w:rsidR="00BC5F29">
        <w:t>some of the potential advantages and</w:t>
      </w:r>
      <w:r w:rsidR="00AA5F52">
        <w:t xml:space="preserve"> trade</w:t>
      </w:r>
      <w:r w:rsidR="00025C7F">
        <w:noBreakHyphen/>
      </w:r>
      <w:r w:rsidR="00AA5F52">
        <w:t>offs</w:t>
      </w:r>
      <w:r w:rsidR="00432BC1">
        <w:t xml:space="preserve"> of </w:t>
      </w:r>
      <w:r w:rsidR="008F0B86">
        <w:t xml:space="preserve">more </w:t>
      </w:r>
      <w:r w:rsidR="00E931CD">
        <w:t xml:space="preserve">flexible </w:t>
      </w:r>
      <w:r w:rsidR="008A3223">
        <w:t>zoning</w:t>
      </w:r>
      <w:r w:rsidR="00571D2B">
        <w:t>.</w:t>
      </w:r>
    </w:p>
    <w:p w14:paraId="5C21E701" w14:textId="77777777" w:rsidR="00B050C3" w:rsidRDefault="00B050C3">
      <w:pPr>
        <w:pStyle w:val="BodyText"/>
      </w:pPr>
    </w:p>
    <w:p w14:paraId="32325A59" w14:textId="77777777" w:rsidR="008D11E5" w:rsidRDefault="008D11E5">
      <w:pPr>
        <w:pStyle w:val="BodyText"/>
        <w:sectPr w:rsidR="008D11E5" w:rsidSect="006F549C">
          <w:headerReference w:type="even" r:id="rId25"/>
          <w:headerReference w:type="default" r:id="rId26"/>
          <w:footerReference w:type="even" r:id="rId27"/>
          <w:footerReference w:type="default" r:id="rId28"/>
          <w:pgSz w:w="11906" w:h="16838" w:code="9"/>
          <w:pgMar w:top="1985" w:right="1304" w:bottom="1247" w:left="1814" w:header="1701" w:footer="397" w:gutter="0"/>
          <w:pgNumType w:fmt="lowerRoman"/>
          <w:cols w:space="708"/>
          <w:docGrid w:linePitch="360"/>
        </w:sectPr>
      </w:pPr>
    </w:p>
    <w:p w14:paraId="7AEF0BCB" w14:textId="06692DC1" w:rsidR="00B050C3" w:rsidRPr="001A4DF8" w:rsidRDefault="00B050C3" w:rsidP="00D15BC7">
      <w:pPr>
        <w:pStyle w:val="Heading1NotTOC"/>
        <w:rPr>
          <w:b/>
          <w:szCs w:val="20"/>
        </w:rPr>
      </w:pPr>
      <w:r w:rsidRPr="00B153C3">
        <w:lastRenderedPageBreak/>
        <w:t>Contents</w:t>
      </w:r>
      <w:bookmarkStart w:id="5" w:name="InsertContents"/>
      <w:bookmarkEnd w:id="5"/>
    </w:p>
    <w:sdt>
      <w:sdtPr>
        <w:rPr>
          <w:rFonts w:ascii="Times New Roman" w:hAnsi="Times New Roman"/>
          <w:b w:val="0"/>
          <w:kern w:val="28"/>
          <w:sz w:val="52"/>
          <w:szCs w:val="24"/>
          <w:lang w:eastAsia="en-AU"/>
        </w:rPr>
        <w:id w:val="-1848008751"/>
        <w:docPartObj>
          <w:docPartGallery w:val="Table of Contents"/>
          <w:docPartUnique/>
        </w:docPartObj>
      </w:sdtPr>
      <w:sdtEndPr>
        <w:rPr>
          <w:rFonts w:ascii="Arial" w:hAnsi="Arial"/>
          <w:kern w:val="0"/>
          <w:sz w:val="22"/>
          <w:szCs w:val="20"/>
        </w:rPr>
      </w:sdtEndPr>
      <w:sdtContent>
        <w:p w14:paraId="479B85A4" w14:textId="6DD510F8" w:rsidR="001A4DF8" w:rsidRPr="00B5283F" w:rsidRDefault="001A4DF8" w:rsidP="001A4DF8">
          <w:pPr>
            <w:pStyle w:val="TOC1"/>
            <w:ind w:right="-1"/>
            <w:rPr>
              <w:b w:val="0"/>
              <w:noProof/>
            </w:rPr>
          </w:pPr>
          <w:r w:rsidRPr="00B5283F">
            <w:rPr>
              <w:b w:val="0"/>
              <w:noProof/>
            </w:rPr>
            <w:t>Foreword</w:t>
          </w:r>
          <w:r w:rsidRPr="00B5283F">
            <w:rPr>
              <w:b w:val="0"/>
              <w:noProof/>
            </w:rPr>
            <w:tab/>
          </w:r>
          <w:r w:rsidR="00A14F70" w:rsidRPr="00B5283F">
            <w:rPr>
              <w:b w:val="0"/>
              <w:noProof/>
            </w:rPr>
            <w:t>iii</w:t>
          </w:r>
        </w:p>
        <w:p w14:paraId="37D41435" w14:textId="7D157B6C" w:rsidR="00F46770" w:rsidRPr="00B5283F" w:rsidRDefault="00F46770" w:rsidP="00F46770">
          <w:pPr>
            <w:pStyle w:val="TOC1"/>
            <w:ind w:right="-1"/>
            <w:rPr>
              <w:rFonts w:eastAsiaTheme="minorEastAsia"/>
              <w:b w:val="0"/>
            </w:rPr>
          </w:pPr>
          <w:r w:rsidRPr="00B5283F">
            <w:rPr>
              <w:rFonts w:eastAsiaTheme="minorEastAsia"/>
              <w:b w:val="0"/>
            </w:rPr>
            <w:t>Key points</w:t>
          </w:r>
          <w:r w:rsidRPr="00B5283F">
            <w:rPr>
              <w:rFonts w:eastAsiaTheme="minorEastAsia"/>
              <w:b w:val="0"/>
            </w:rPr>
            <w:tab/>
            <w:t>vi</w:t>
          </w:r>
        </w:p>
        <w:p w14:paraId="3462BEA5" w14:textId="4B4D399F" w:rsidR="001A4DF8" w:rsidRPr="001A4DF8" w:rsidRDefault="009F3563" w:rsidP="00F46770">
          <w:pPr>
            <w:pStyle w:val="TOC1"/>
            <w:spacing w:before="360"/>
            <w:ind w:right="-1"/>
            <w:rPr>
              <w:rFonts w:asciiTheme="minorHAnsi" w:eastAsiaTheme="minorEastAsia" w:hAnsiTheme="minorHAnsi" w:cstheme="minorBidi"/>
              <w:noProof/>
              <w:sz w:val="22"/>
              <w:szCs w:val="22"/>
              <w:lang w:eastAsia="en-AU"/>
            </w:rPr>
          </w:pPr>
          <w:r>
            <w:rPr>
              <w:noProof/>
            </w:rPr>
            <w:t>Introduction</w:t>
          </w:r>
          <w:r w:rsidR="001A4DF8" w:rsidRPr="001A4DF8">
            <w:rPr>
              <w:noProof/>
            </w:rPr>
            <w:tab/>
          </w:r>
          <w:r w:rsidR="00A14F70">
            <w:rPr>
              <w:noProof/>
            </w:rPr>
            <w:t>1</w:t>
          </w:r>
        </w:p>
        <w:p w14:paraId="4B388028" w14:textId="19BDFF10" w:rsidR="001A4DF8" w:rsidRPr="004377A7" w:rsidRDefault="001A4DF8" w:rsidP="00F46770">
          <w:pPr>
            <w:pStyle w:val="TOC1"/>
            <w:ind w:right="-1"/>
            <w:rPr>
              <w:rFonts w:asciiTheme="minorHAnsi" w:eastAsiaTheme="minorEastAsia" w:hAnsiTheme="minorHAnsi" w:cstheme="minorBidi"/>
              <w:noProof/>
              <w:sz w:val="22"/>
              <w:szCs w:val="22"/>
              <w:lang w:eastAsia="en-AU"/>
            </w:rPr>
          </w:pPr>
          <w:r w:rsidRPr="004377A7">
            <w:rPr>
              <w:noProof/>
            </w:rPr>
            <w:t>1</w:t>
          </w:r>
          <w:r w:rsidRPr="004377A7">
            <w:rPr>
              <w:rFonts w:asciiTheme="minorHAnsi" w:eastAsiaTheme="minorEastAsia" w:hAnsiTheme="minorHAnsi" w:cstheme="minorBidi"/>
              <w:noProof/>
              <w:sz w:val="22"/>
              <w:szCs w:val="22"/>
              <w:lang w:eastAsia="en-AU"/>
            </w:rPr>
            <w:tab/>
          </w:r>
          <w:r w:rsidRPr="004377A7">
            <w:rPr>
              <w:noProof/>
            </w:rPr>
            <w:t>Primer on zoning and its effects</w:t>
          </w:r>
          <w:r w:rsidRPr="004377A7">
            <w:rPr>
              <w:noProof/>
            </w:rPr>
            <w:tab/>
          </w:r>
          <w:r w:rsidR="00A14F70">
            <w:rPr>
              <w:noProof/>
            </w:rPr>
            <w:t>4</w:t>
          </w:r>
        </w:p>
        <w:p w14:paraId="51994B8F" w14:textId="3BB4CFB0" w:rsidR="001A4DF8" w:rsidRPr="004377A7" w:rsidRDefault="001A4DF8" w:rsidP="00F46770">
          <w:pPr>
            <w:pStyle w:val="TOC1"/>
            <w:ind w:right="-1"/>
            <w:rPr>
              <w:rFonts w:asciiTheme="minorHAnsi" w:eastAsiaTheme="minorEastAsia" w:hAnsiTheme="minorHAnsi" w:cstheme="minorBidi"/>
              <w:noProof/>
              <w:sz w:val="22"/>
              <w:szCs w:val="22"/>
              <w:lang w:eastAsia="en-AU"/>
            </w:rPr>
          </w:pPr>
          <w:r w:rsidRPr="004377A7">
            <w:rPr>
              <w:noProof/>
            </w:rPr>
            <w:t>2</w:t>
          </w:r>
          <w:r w:rsidRPr="004377A7">
            <w:rPr>
              <w:rFonts w:asciiTheme="minorHAnsi" w:eastAsiaTheme="minorEastAsia" w:hAnsiTheme="minorHAnsi" w:cstheme="minorBidi"/>
              <w:noProof/>
              <w:sz w:val="22"/>
              <w:szCs w:val="22"/>
              <w:lang w:eastAsia="en-AU"/>
            </w:rPr>
            <w:tab/>
          </w:r>
          <w:r w:rsidRPr="00DA0A21">
            <w:rPr>
              <w:noProof/>
            </w:rPr>
            <w:t>Other factors affecting commercial land use patterns</w:t>
          </w:r>
          <w:r w:rsidRPr="004377A7">
            <w:rPr>
              <w:noProof/>
            </w:rPr>
            <w:tab/>
          </w:r>
          <w:r w:rsidR="00A14F70">
            <w:rPr>
              <w:noProof/>
            </w:rPr>
            <w:t>8</w:t>
          </w:r>
        </w:p>
        <w:p w14:paraId="00F47C4D" w14:textId="4CB6D922" w:rsidR="001A4DF8" w:rsidRPr="004377A7" w:rsidRDefault="001A4DF8" w:rsidP="00F46770">
          <w:pPr>
            <w:pStyle w:val="TOC1"/>
            <w:ind w:right="-1"/>
            <w:rPr>
              <w:rFonts w:asciiTheme="minorHAnsi" w:eastAsiaTheme="minorEastAsia" w:hAnsiTheme="minorHAnsi" w:cstheme="minorBidi"/>
              <w:noProof/>
              <w:sz w:val="22"/>
              <w:szCs w:val="22"/>
              <w:lang w:eastAsia="en-AU"/>
            </w:rPr>
          </w:pPr>
          <w:r w:rsidRPr="004377A7">
            <w:rPr>
              <w:noProof/>
            </w:rPr>
            <w:t>3</w:t>
          </w:r>
          <w:r w:rsidRPr="004377A7">
            <w:rPr>
              <w:rFonts w:asciiTheme="minorHAnsi" w:eastAsiaTheme="minorEastAsia" w:hAnsiTheme="minorHAnsi" w:cstheme="minorBidi"/>
              <w:noProof/>
              <w:sz w:val="22"/>
              <w:szCs w:val="22"/>
              <w:lang w:eastAsia="en-AU"/>
            </w:rPr>
            <w:tab/>
          </w:r>
          <w:r w:rsidRPr="004377A7">
            <w:rPr>
              <w:noProof/>
            </w:rPr>
            <w:t>Victoria’s commercial zones: implementation and impacts</w:t>
          </w:r>
          <w:r w:rsidRPr="004377A7">
            <w:rPr>
              <w:noProof/>
            </w:rPr>
            <w:tab/>
          </w:r>
          <w:r w:rsidR="00A14F70">
            <w:rPr>
              <w:noProof/>
            </w:rPr>
            <w:t>15</w:t>
          </w:r>
          <w:bookmarkStart w:id="6" w:name="_GoBack"/>
          <w:bookmarkEnd w:id="6"/>
        </w:p>
        <w:p w14:paraId="3E515729" w14:textId="26A0FBE0" w:rsidR="001A4DF8" w:rsidRDefault="001A4DF8" w:rsidP="00F46770">
          <w:pPr>
            <w:pStyle w:val="TOC1"/>
            <w:ind w:right="-1"/>
            <w:rPr>
              <w:noProof/>
            </w:rPr>
          </w:pPr>
          <w:r w:rsidRPr="004377A7">
            <w:rPr>
              <w:noProof/>
            </w:rPr>
            <w:t>4</w:t>
          </w:r>
          <w:r w:rsidRPr="004377A7">
            <w:rPr>
              <w:rFonts w:asciiTheme="minorHAnsi" w:eastAsiaTheme="minorEastAsia" w:hAnsiTheme="minorHAnsi" w:cstheme="minorBidi"/>
              <w:noProof/>
              <w:sz w:val="22"/>
              <w:szCs w:val="22"/>
              <w:lang w:eastAsia="en-AU"/>
            </w:rPr>
            <w:tab/>
          </w:r>
          <w:r w:rsidRPr="004377A7">
            <w:rPr>
              <w:noProof/>
            </w:rPr>
            <w:t>The Commercial 3 Zone</w:t>
          </w:r>
          <w:r w:rsidRPr="004377A7">
            <w:rPr>
              <w:noProof/>
            </w:rPr>
            <w:tab/>
          </w:r>
          <w:r w:rsidR="00A14F70">
            <w:rPr>
              <w:noProof/>
            </w:rPr>
            <w:t>32</w:t>
          </w:r>
        </w:p>
        <w:p w14:paraId="18190F9B" w14:textId="6AEF693B" w:rsidR="00BE060A" w:rsidRPr="00BE060A" w:rsidRDefault="00BE060A" w:rsidP="00BE060A">
          <w:pPr>
            <w:pStyle w:val="TOC2"/>
            <w:ind w:left="567" w:right="-1" w:hanging="567"/>
            <w:rPr>
              <w:rFonts w:eastAsiaTheme="minorEastAsia"/>
              <w:b/>
            </w:rPr>
          </w:pPr>
          <w:r>
            <w:rPr>
              <w:rFonts w:eastAsiaTheme="minorEastAsia"/>
              <w:b/>
            </w:rPr>
            <w:t xml:space="preserve">5 </w:t>
          </w:r>
          <w:r>
            <w:rPr>
              <w:rFonts w:eastAsiaTheme="minorEastAsia"/>
              <w:b/>
            </w:rPr>
            <w:tab/>
          </w:r>
          <w:r w:rsidRPr="00BE060A">
            <w:rPr>
              <w:rFonts w:eastAsiaTheme="minorEastAsia"/>
              <w:b/>
            </w:rPr>
            <w:t>Lessons for policymakers</w:t>
          </w:r>
          <w:r>
            <w:rPr>
              <w:rFonts w:eastAsiaTheme="minorEastAsia"/>
              <w:b/>
            </w:rPr>
            <w:t xml:space="preserve"> </w:t>
          </w:r>
          <w:r>
            <w:rPr>
              <w:rFonts w:eastAsiaTheme="minorEastAsia"/>
              <w:b/>
            </w:rPr>
            <w:tab/>
            <w:t>38</w:t>
          </w:r>
        </w:p>
        <w:p w14:paraId="51899AC8" w14:textId="1BEA777D" w:rsidR="001A4DF8" w:rsidRPr="004377A7" w:rsidRDefault="001A4DF8" w:rsidP="00B5283F">
          <w:pPr>
            <w:pStyle w:val="TOC1"/>
            <w:ind w:right="-1"/>
            <w:rPr>
              <w:rFonts w:asciiTheme="minorHAnsi" w:eastAsiaTheme="minorEastAsia" w:hAnsiTheme="minorHAnsi" w:cstheme="minorBidi"/>
              <w:noProof/>
              <w:sz w:val="22"/>
              <w:szCs w:val="22"/>
              <w:lang w:eastAsia="en-AU"/>
            </w:rPr>
          </w:pPr>
          <w:r w:rsidRPr="004377A7">
            <w:rPr>
              <w:noProof/>
            </w:rPr>
            <w:t>References</w:t>
          </w:r>
          <w:r w:rsidRPr="004377A7">
            <w:rPr>
              <w:noProof/>
            </w:rPr>
            <w:tab/>
          </w:r>
          <w:r w:rsidR="00A14F70">
            <w:rPr>
              <w:noProof/>
            </w:rPr>
            <w:t>4</w:t>
          </w:r>
          <w:r w:rsidR="00FA1269">
            <w:rPr>
              <w:noProof/>
            </w:rPr>
            <w:t>0</w:t>
          </w:r>
        </w:p>
        <w:p w14:paraId="2703DCA0" w14:textId="6D564158" w:rsidR="001A4DF8" w:rsidRPr="001A4DF8" w:rsidRDefault="00F46770" w:rsidP="001A4DF8">
          <w:pPr>
            <w:pStyle w:val="TOC1"/>
            <w:ind w:right="-1"/>
            <w:rPr>
              <w:rFonts w:asciiTheme="minorHAnsi" w:eastAsiaTheme="minorEastAsia" w:hAnsiTheme="minorHAnsi" w:cstheme="minorBidi"/>
              <w:noProof/>
              <w:sz w:val="22"/>
              <w:szCs w:val="22"/>
              <w:lang w:eastAsia="en-AU"/>
            </w:rPr>
          </w:pPr>
          <w:r>
            <w:rPr>
              <w:noProof/>
            </w:rPr>
            <w:t>Glossary and abbreviations</w:t>
          </w:r>
          <w:r w:rsidR="001A4DF8" w:rsidRPr="001A4DF8">
            <w:rPr>
              <w:noProof/>
            </w:rPr>
            <w:tab/>
          </w:r>
          <w:r w:rsidR="00A14F70">
            <w:rPr>
              <w:noProof/>
            </w:rPr>
            <w:t>4</w:t>
          </w:r>
          <w:r w:rsidR="00FA1269">
            <w:rPr>
              <w:noProof/>
            </w:rPr>
            <w:t>4</w:t>
          </w:r>
        </w:p>
        <w:p w14:paraId="5A33A42A" w14:textId="62639172" w:rsidR="001A4DF8" w:rsidRPr="001A4DF8" w:rsidRDefault="00BE060A" w:rsidP="001A4DF8">
          <w:pPr>
            <w:pStyle w:val="TOC1"/>
            <w:ind w:right="-1"/>
            <w:rPr>
              <w:rFonts w:asciiTheme="minorHAnsi" w:eastAsiaTheme="minorEastAsia" w:hAnsiTheme="minorHAnsi" w:cstheme="minorBidi"/>
              <w:noProof/>
              <w:sz w:val="22"/>
              <w:szCs w:val="22"/>
              <w:lang w:eastAsia="en-AU"/>
            </w:rPr>
          </w:pPr>
          <w:r w:rsidRPr="00BE060A">
            <w:rPr>
              <w:noProof/>
            </w:rPr>
            <w:t>Appendix A: Meetings</w:t>
          </w:r>
          <w:r w:rsidR="001A4DF8" w:rsidRPr="001A4DF8">
            <w:rPr>
              <w:noProof/>
            </w:rPr>
            <w:tab/>
          </w:r>
          <w:r w:rsidR="00A14F70">
            <w:rPr>
              <w:noProof/>
            </w:rPr>
            <w:t>4</w:t>
          </w:r>
          <w:r w:rsidR="003D1A8B">
            <w:rPr>
              <w:noProof/>
            </w:rPr>
            <w:t>6</w:t>
          </w:r>
        </w:p>
        <w:p w14:paraId="6D01C137" w14:textId="59495880" w:rsidR="00382E07" w:rsidRDefault="009F3563" w:rsidP="00382E07">
          <w:pPr>
            <w:pStyle w:val="BodyText"/>
          </w:pPr>
        </w:p>
      </w:sdtContent>
    </w:sdt>
    <w:p w14:paraId="775E43CD" w14:textId="77777777" w:rsidR="00382E07" w:rsidRDefault="00382E07" w:rsidP="00382E07">
      <w:pPr>
        <w:pStyle w:val="BodyText"/>
        <w:sectPr w:rsidR="00382E07" w:rsidSect="00041300">
          <w:headerReference w:type="default" r:id="rId29"/>
          <w:footerReference w:type="default" r:id="rId30"/>
          <w:type w:val="oddPage"/>
          <w:pgSz w:w="11906" w:h="16838" w:code="9"/>
          <w:pgMar w:top="1985" w:right="1304" w:bottom="1247" w:left="1814" w:header="1701" w:footer="397" w:gutter="0"/>
          <w:pgNumType w:fmt="lowerRoman"/>
          <w:cols w:space="708"/>
          <w:docGrid w:linePitch="360"/>
        </w:sectPr>
      </w:pPr>
    </w:p>
    <w:p w14:paraId="2ECCDE78" w14:textId="77777777" w:rsidR="00D15BC7" w:rsidRDefault="00D15BC7" w:rsidP="00382E07">
      <w:pPr>
        <w:pStyle w:val="BoxSpaceAbov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CA2BAC" w14:paraId="3C7C93C0" w14:textId="77777777" w:rsidTr="005A766B">
        <w:tc>
          <w:tcPr>
            <w:tcW w:w="5000" w:type="pct"/>
            <w:tcBorders>
              <w:top w:val="single" w:sz="4" w:space="0" w:color="78A22F" w:themeColor="accent1"/>
              <w:left w:val="nil"/>
              <w:bottom w:val="nil"/>
              <w:right w:val="nil"/>
            </w:tcBorders>
            <w:shd w:val="clear" w:color="auto" w:fill="E5F1D0"/>
          </w:tcPr>
          <w:p w14:paraId="4EDE2D4C" w14:textId="77777777" w:rsidR="00CA2BAC" w:rsidRDefault="00CA2BAC">
            <w:pPr>
              <w:pStyle w:val="BoxTitle"/>
            </w:pPr>
            <w:r>
              <w:t>Key points</w:t>
            </w:r>
          </w:p>
        </w:tc>
      </w:tr>
      <w:tr w:rsidR="00CA2BAC" w14:paraId="4833BC8C" w14:textId="77777777" w:rsidTr="005A766B">
        <w:tc>
          <w:tcPr>
            <w:tcW w:w="5000" w:type="pct"/>
            <w:tcBorders>
              <w:top w:val="nil"/>
              <w:left w:val="nil"/>
              <w:bottom w:val="nil"/>
              <w:right w:val="nil"/>
            </w:tcBorders>
            <w:shd w:val="clear" w:color="auto" w:fill="E5F1D0"/>
          </w:tcPr>
          <w:p w14:paraId="6E09EA5E" w14:textId="55D90744" w:rsidR="00B2465F" w:rsidRPr="00336645" w:rsidRDefault="00B2465F" w:rsidP="00D81DB0">
            <w:pPr>
              <w:pStyle w:val="BoxListBullet"/>
              <w:spacing w:before="80"/>
            </w:pPr>
            <w:r>
              <w:t>Land use z</w:t>
            </w:r>
            <w:r w:rsidRPr="00336645">
              <w:t xml:space="preserve">oning can be an effective tool </w:t>
            </w:r>
            <w:r w:rsidR="004C0218">
              <w:t>for pursuing</w:t>
            </w:r>
            <w:r w:rsidRPr="00336645">
              <w:t xml:space="preserve"> urban planning objectives</w:t>
            </w:r>
            <w:r w:rsidR="000A1263">
              <w:t>,</w:t>
            </w:r>
            <w:r w:rsidRPr="00336645">
              <w:t xml:space="preserve"> such as separating industrial activities from residential areas or reserving open or green space. </w:t>
            </w:r>
          </w:p>
          <w:p w14:paraId="0D7108C5" w14:textId="2EAF1EF0" w:rsidR="00B2465F" w:rsidRPr="0070498F" w:rsidRDefault="0034250E">
            <w:pPr>
              <w:pStyle w:val="BoxListBullet"/>
              <w:spacing w:before="80"/>
            </w:pPr>
            <w:r>
              <w:t>But o</w:t>
            </w:r>
            <w:r w:rsidR="00B2465F">
              <w:t>verly prescriptive zoning</w:t>
            </w:r>
            <w:r w:rsidR="00B2465F" w:rsidRPr="0070498F">
              <w:t xml:space="preserve"> </w:t>
            </w:r>
            <w:r w:rsidR="00B2465F">
              <w:t>imposes costs and reduces</w:t>
            </w:r>
            <w:r w:rsidR="00B2465F" w:rsidRPr="0070498F">
              <w:t xml:space="preserve"> </w:t>
            </w:r>
            <w:r w:rsidR="00B2465F">
              <w:t>land use</w:t>
            </w:r>
            <w:r w:rsidR="00B2465F" w:rsidRPr="0070498F">
              <w:t xml:space="preserve"> flexibility and </w:t>
            </w:r>
            <w:r w:rsidR="00B2465F">
              <w:t>adaptability</w:t>
            </w:r>
            <w:r w:rsidR="00B2465F" w:rsidRPr="0070498F">
              <w:t xml:space="preserve">. </w:t>
            </w:r>
          </w:p>
          <w:p w14:paraId="446A2158" w14:textId="2DF6E28B" w:rsidR="00B2465F" w:rsidRDefault="00B2465F">
            <w:pPr>
              <w:pStyle w:val="BoxListBullet"/>
              <w:spacing w:before="80"/>
            </w:pPr>
            <w:r w:rsidRPr="00B95A03">
              <w:t xml:space="preserve">While important, </w:t>
            </w:r>
            <w:r>
              <w:t xml:space="preserve">zoning is </w:t>
            </w:r>
            <w:r w:rsidR="004C0218">
              <w:t xml:space="preserve">just </w:t>
            </w:r>
            <w:r>
              <w:t xml:space="preserve">one of many factors shaping </w:t>
            </w:r>
            <w:r w:rsidRPr="00B95A03">
              <w:t>land use</w:t>
            </w:r>
            <w:r w:rsidR="00A96D65">
              <w:t xml:space="preserve"> in a jurisdiction like Victoria</w:t>
            </w:r>
            <w:r w:rsidRPr="00B95A03">
              <w:t xml:space="preserve">, including </w:t>
            </w:r>
            <w:r>
              <w:t xml:space="preserve">population growth and </w:t>
            </w:r>
            <w:r w:rsidR="00997CB7">
              <w:t xml:space="preserve">a </w:t>
            </w:r>
            <w:r>
              <w:t>shift</w:t>
            </w:r>
            <w:r w:rsidRPr="00B95A03">
              <w:t xml:space="preserve"> </w:t>
            </w:r>
            <w:r w:rsidRPr="00B3032E">
              <w:t>from manufacturing to</w:t>
            </w:r>
            <w:r>
              <w:t xml:space="preserve"> knowledge</w:t>
            </w:r>
            <w:r w:rsidR="00025C7F">
              <w:noBreakHyphen/>
            </w:r>
            <w:r>
              <w:t xml:space="preserve"> and service</w:t>
            </w:r>
            <w:r w:rsidR="00025C7F">
              <w:noBreakHyphen/>
            </w:r>
            <w:r>
              <w:t>based industries</w:t>
            </w:r>
            <w:r w:rsidRPr="00B95A03">
              <w:t>.</w:t>
            </w:r>
            <w:r w:rsidR="00025C7F">
              <w:t xml:space="preserve"> </w:t>
            </w:r>
          </w:p>
          <w:p w14:paraId="7EDC4512" w14:textId="77777777" w:rsidR="00B2465F" w:rsidRDefault="00B2465F">
            <w:pPr>
              <w:pStyle w:val="BoxListBullet"/>
              <w:spacing w:before="80"/>
            </w:pPr>
            <w:r>
              <w:t>Victoria has sought to simplify and standardise its commercial zones over the past 20 years.</w:t>
            </w:r>
          </w:p>
          <w:p w14:paraId="570655CB" w14:textId="11F192DC" w:rsidR="002F44DC" w:rsidRDefault="002F44DC">
            <w:pPr>
              <w:pStyle w:val="BoxListBullet2"/>
              <w:spacing w:before="40"/>
              <w:ind w:left="568" w:hanging="284"/>
            </w:pPr>
            <w:r>
              <w:t>Business zones were standardised in the late 1990s to provide greater consistency across newly merged local government areas</w:t>
            </w:r>
            <w:r w:rsidR="00E37964">
              <w:t>.</w:t>
            </w:r>
          </w:p>
          <w:p w14:paraId="6352B9A0" w14:textId="7B9BC61A" w:rsidR="00B2465F" w:rsidRDefault="00B2465F">
            <w:pPr>
              <w:pStyle w:val="BoxListBullet2"/>
              <w:spacing w:before="40"/>
              <w:ind w:left="568" w:hanging="284"/>
            </w:pPr>
            <w:r>
              <w:t xml:space="preserve">The broad Commercial 1 and 2 zones were introduced in 2013 </w:t>
            </w:r>
            <w:r w:rsidR="004C0218">
              <w:t xml:space="preserve">following </w:t>
            </w:r>
            <w:r>
              <w:t>the merging of the previous five business zones</w:t>
            </w:r>
            <w:r w:rsidR="004C0218">
              <w:t>.</w:t>
            </w:r>
            <w:r>
              <w:t xml:space="preserve"> (</w:t>
            </w:r>
            <w:r w:rsidR="004C0218">
              <w:t xml:space="preserve">This change was </w:t>
            </w:r>
            <w:r>
              <w:t>accompanied by amendments to the industrial zones to provide more flexibility for office and some retail uses</w:t>
            </w:r>
            <w:r w:rsidR="004C0218">
              <w:t>.</w:t>
            </w:r>
            <w:r>
              <w:t>)</w:t>
            </w:r>
          </w:p>
          <w:p w14:paraId="77A81327" w14:textId="335047B6" w:rsidR="00B2465F" w:rsidRDefault="00B2465F">
            <w:pPr>
              <w:pStyle w:val="BoxListBullet2"/>
              <w:spacing w:before="40"/>
              <w:ind w:left="568" w:hanging="284"/>
            </w:pPr>
            <w:r>
              <w:t xml:space="preserve">The Commercial 3 </w:t>
            </w:r>
            <w:r w:rsidR="00F632A4">
              <w:t>Z</w:t>
            </w:r>
            <w:r>
              <w:t>one is a mixed</w:t>
            </w:r>
            <w:r w:rsidR="006A6C2A">
              <w:t xml:space="preserve"> </w:t>
            </w:r>
            <w:r>
              <w:t>use employment zone introduced in October 2018.</w:t>
            </w:r>
          </w:p>
          <w:p w14:paraId="291623BD" w14:textId="40744AC6" w:rsidR="002F44DC" w:rsidRPr="00382E07" w:rsidRDefault="002F44DC">
            <w:pPr>
              <w:pStyle w:val="BoxListBullet"/>
              <w:spacing w:before="80"/>
              <w:rPr>
                <w:spacing w:val="2"/>
              </w:rPr>
            </w:pPr>
            <w:r w:rsidRPr="00382E07">
              <w:rPr>
                <w:spacing w:val="2"/>
              </w:rPr>
              <w:t>The effect of these reforms over time has been to broaden the extent of allowable and as</w:t>
            </w:r>
            <w:r w:rsidR="003437FA" w:rsidRPr="00382E07">
              <w:rPr>
                <w:spacing w:val="2"/>
              </w:rPr>
              <w:noBreakHyphen/>
            </w:r>
            <w:r w:rsidRPr="00382E07">
              <w:rPr>
                <w:spacing w:val="2"/>
              </w:rPr>
              <w:t>of</w:t>
            </w:r>
            <w:r w:rsidR="003437FA" w:rsidRPr="00382E07">
              <w:rPr>
                <w:spacing w:val="2"/>
              </w:rPr>
              <w:noBreakHyphen/>
            </w:r>
            <w:r w:rsidRPr="00382E07">
              <w:rPr>
                <w:spacing w:val="2"/>
              </w:rPr>
              <w:t xml:space="preserve">right uses </w:t>
            </w:r>
            <w:r w:rsidR="00542A9B" w:rsidRPr="00382E07">
              <w:rPr>
                <w:spacing w:val="2"/>
              </w:rPr>
              <w:t xml:space="preserve">(that is, </w:t>
            </w:r>
            <w:r w:rsidR="00273F5F" w:rsidRPr="00382E07">
              <w:rPr>
                <w:spacing w:val="2"/>
              </w:rPr>
              <w:t xml:space="preserve">uses </w:t>
            </w:r>
            <w:r w:rsidR="00542A9B" w:rsidRPr="00382E07">
              <w:rPr>
                <w:spacing w:val="2"/>
              </w:rPr>
              <w:t xml:space="preserve">allowed without a permit) </w:t>
            </w:r>
            <w:r w:rsidRPr="00382E07">
              <w:rPr>
                <w:spacing w:val="2"/>
              </w:rPr>
              <w:t>on commercially zoned land across the state.</w:t>
            </w:r>
          </w:p>
          <w:p w14:paraId="05F3ABD1" w14:textId="0F42B0D0" w:rsidR="00B2465F" w:rsidRDefault="000A1CBB">
            <w:pPr>
              <w:pStyle w:val="BoxListBullet"/>
              <w:spacing w:before="80"/>
            </w:pPr>
            <w:r>
              <w:t>T</w:t>
            </w:r>
            <w:r w:rsidR="00B2465F" w:rsidRPr="001328DD">
              <w:t xml:space="preserve">he </w:t>
            </w:r>
            <w:r w:rsidR="00A96D65">
              <w:t>move to broader commercial zones</w:t>
            </w:r>
            <w:r>
              <w:t xml:space="preserve"> aimed to </w:t>
            </w:r>
            <w:r w:rsidR="00B2465F" w:rsidRPr="001328DD">
              <w:t>increase business</w:t>
            </w:r>
            <w:r>
              <w:t xml:space="preserve"> investment and </w:t>
            </w:r>
            <w:r w:rsidR="00D970F1">
              <w:t xml:space="preserve">encourage </w:t>
            </w:r>
            <w:r>
              <w:t xml:space="preserve">more productive land use by making the zoning </w:t>
            </w:r>
            <w:r w:rsidR="00FD765A">
              <w:t xml:space="preserve">rules </w:t>
            </w:r>
            <w:r>
              <w:t xml:space="preserve">simpler and </w:t>
            </w:r>
            <w:r w:rsidR="00FD765A">
              <w:t>less prescriptive</w:t>
            </w:r>
            <w:r w:rsidR="004C0218">
              <w:t>,</w:t>
            </w:r>
            <w:r w:rsidR="00B2465F" w:rsidRPr="001328DD">
              <w:t xml:space="preserve"> but generate</w:t>
            </w:r>
            <w:r w:rsidR="00B2465F">
              <w:t>d</w:t>
            </w:r>
            <w:r w:rsidR="00B2465F" w:rsidRPr="001328DD">
              <w:t xml:space="preserve"> concerns about unintended adverse con</w:t>
            </w:r>
            <w:r w:rsidR="00B2465F">
              <w:t>sequences</w:t>
            </w:r>
            <w:r w:rsidR="00B2465F" w:rsidRPr="001328DD">
              <w:t>.</w:t>
            </w:r>
          </w:p>
          <w:p w14:paraId="70133316" w14:textId="5E7F45E8" w:rsidR="00B2465F" w:rsidRDefault="00592FA3">
            <w:pPr>
              <w:pStyle w:val="BoxListBullet"/>
              <w:spacing w:before="80"/>
            </w:pPr>
            <w:r>
              <w:t>B</w:t>
            </w:r>
            <w:r w:rsidR="00B2465F">
              <w:t xml:space="preserve">usiness investments </w:t>
            </w:r>
            <w:r w:rsidR="002F44DC">
              <w:t xml:space="preserve">and qualitative feedback </w:t>
            </w:r>
            <w:r w:rsidR="00B2465F">
              <w:t xml:space="preserve">suggest </w:t>
            </w:r>
            <w:r w:rsidR="004C0218">
              <w:t xml:space="preserve">that </w:t>
            </w:r>
            <w:r w:rsidR="00A96D65">
              <w:t>these measures</w:t>
            </w:r>
            <w:r w:rsidR="00B2465F">
              <w:t xml:space="preserve"> </w:t>
            </w:r>
            <w:r w:rsidR="00631AAB">
              <w:t>are having</w:t>
            </w:r>
            <w:r w:rsidR="00B2465F">
              <w:t xml:space="preserve"> their intended effects. </w:t>
            </w:r>
          </w:p>
          <w:p w14:paraId="2B9BBBBE" w14:textId="5FF656FE" w:rsidR="00B2465F" w:rsidRDefault="00FD765A">
            <w:pPr>
              <w:pStyle w:val="BoxListBullet2"/>
              <w:spacing w:before="40"/>
              <w:ind w:left="568" w:hanging="284"/>
            </w:pPr>
            <w:r>
              <w:t>The changes have increase</w:t>
            </w:r>
            <w:r w:rsidR="00AC6894">
              <w:t>d</w:t>
            </w:r>
            <w:r>
              <w:t xml:space="preserve"> the availability of suitable sites and reduced set</w:t>
            </w:r>
            <w:r w:rsidR="00F622C5">
              <w:rPr>
                <w:rFonts w:ascii="Times New Roman" w:hAnsi="Times New Roman"/>
              </w:rPr>
              <w:t>-</w:t>
            </w:r>
            <w:r>
              <w:t>up costs for s</w:t>
            </w:r>
            <w:r w:rsidR="00B2465F">
              <w:t>mall</w:t>
            </w:r>
            <w:r w:rsidR="00025C7F">
              <w:noBreakHyphen/>
            </w:r>
            <w:r w:rsidR="00B2465F">
              <w:t>scale supermarkets and large format retailers</w:t>
            </w:r>
            <w:r>
              <w:t>.</w:t>
            </w:r>
            <w:r w:rsidR="00B2465F">
              <w:t xml:space="preserve"> </w:t>
            </w:r>
            <w:r w:rsidR="0047788C">
              <w:t>C</w:t>
            </w:r>
            <w:r w:rsidR="003140D7">
              <w:t xml:space="preserve">onsumers </w:t>
            </w:r>
            <w:r w:rsidR="00420DE3">
              <w:t xml:space="preserve">now </w:t>
            </w:r>
            <w:r w:rsidR="003140D7">
              <w:t xml:space="preserve">have </w:t>
            </w:r>
            <w:r w:rsidR="005D280C">
              <w:t xml:space="preserve">greater </w:t>
            </w:r>
            <w:r w:rsidR="003140D7">
              <w:t>access to</w:t>
            </w:r>
            <w:r w:rsidR="003054A8">
              <w:t xml:space="preserve"> </w:t>
            </w:r>
            <w:r w:rsidR="003140D7">
              <w:t xml:space="preserve">these </w:t>
            </w:r>
            <w:r w:rsidR="005D280C">
              <w:t xml:space="preserve">type of </w:t>
            </w:r>
            <w:r w:rsidR="003054A8">
              <w:t>retailer</w:t>
            </w:r>
            <w:r w:rsidR="003140D7">
              <w:t>s.</w:t>
            </w:r>
            <w:r w:rsidR="00025C7F">
              <w:t xml:space="preserve"> </w:t>
            </w:r>
          </w:p>
          <w:p w14:paraId="107E3F78" w14:textId="7EBE7795" w:rsidR="00B2465F" w:rsidRDefault="0047788C">
            <w:pPr>
              <w:pStyle w:val="BoxListBullet"/>
              <w:spacing w:before="80"/>
            </w:pPr>
            <w:r w:rsidRPr="006129C2">
              <w:t>The</w:t>
            </w:r>
            <w:r w:rsidR="00AA3262" w:rsidRPr="006129C2">
              <w:t xml:space="preserve"> </w:t>
            </w:r>
            <w:r w:rsidR="00A96D65" w:rsidRPr="006129C2">
              <w:t xml:space="preserve">significant negative </w:t>
            </w:r>
            <w:r w:rsidRPr="006129C2">
              <w:t xml:space="preserve">impacts predicted to result from the 2013 reforms </w:t>
            </w:r>
            <w:r w:rsidR="00A96D65" w:rsidRPr="006129C2">
              <w:t xml:space="preserve">do </w:t>
            </w:r>
            <w:r w:rsidRPr="006129C2">
              <w:t>not</w:t>
            </w:r>
            <w:r w:rsidR="00A96D65" w:rsidRPr="006129C2">
              <w:t xml:space="preserve"> appear to have come about</w:t>
            </w:r>
            <w:r w:rsidR="00A73C93" w:rsidRPr="006129C2">
              <w:t>,</w:t>
            </w:r>
            <w:r w:rsidR="003140D7" w:rsidRPr="006129C2">
              <w:t xml:space="preserve"> </w:t>
            </w:r>
            <w:r w:rsidR="00A73C93" w:rsidRPr="006129C2">
              <w:t>although</w:t>
            </w:r>
            <w:r w:rsidR="003140D7" w:rsidRPr="006129C2">
              <w:t xml:space="preserve"> some maintain </w:t>
            </w:r>
            <w:r w:rsidRPr="006129C2">
              <w:t xml:space="preserve">that </w:t>
            </w:r>
            <w:r w:rsidR="003140D7" w:rsidRPr="006129C2">
              <w:t>the more market</w:t>
            </w:r>
            <w:r w:rsidR="00E711E6" w:rsidRPr="006129C2">
              <w:noBreakHyphen/>
            </w:r>
            <w:r w:rsidR="003140D7" w:rsidRPr="006129C2">
              <w:t>driven approach has detracted from urban amenity or unfairly affected some businesses</w:t>
            </w:r>
            <w:r w:rsidR="003140D7" w:rsidRPr="009254B1">
              <w:t>.</w:t>
            </w:r>
            <w:r w:rsidR="005D280C">
              <w:t xml:space="preserve"> </w:t>
            </w:r>
            <w:r w:rsidR="00EA43E0" w:rsidRPr="00EA43E0">
              <w:t>Some of the</w:t>
            </w:r>
            <w:r w:rsidR="00DD7B1E">
              <w:t>se</w:t>
            </w:r>
            <w:r w:rsidR="00EA43E0" w:rsidRPr="00EA43E0">
              <w:t xml:space="preserve"> arguments are </w:t>
            </w:r>
            <w:r w:rsidR="00A24D16">
              <w:t>questionable</w:t>
            </w:r>
            <w:r w:rsidR="00672CBC">
              <w:t xml:space="preserve"> on empirical and/or conceptual grounds</w:t>
            </w:r>
            <w:r w:rsidR="00EA43E0" w:rsidRPr="00EA43E0">
              <w:t>.</w:t>
            </w:r>
            <w:r w:rsidR="00025C7F">
              <w:t xml:space="preserve"> </w:t>
            </w:r>
          </w:p>
          <w:p w14:paraId="56559118" w14:textId="5D7E7ABD" w:rsidR="00B2465F" w:rsidRDefault="00B2465F">
            <w:pPr>
              <w:pStyle w:val="BoxListBullet"/>
              <w:spacing w:before="80"/>
            </w:pPr>
            <w:r>
              <w:t xml:space="preserve">The </w:t>
            </w:r>
            <w:r w:rsidR="00B069B1">
              <w:t xml:space="preserve">new </w:t>
            </w:r>
            <w:r w:rsidR="009D0998">
              <w:t>C</w:t>
            </w:r>
            <w:r>
              <w:t xml:space="preserve">ommercial 3 </w:t>
            </w:r>
            <w:r w:rsidR="000D1319">
              <w:t>Z</w:t>
            </w:r>
            <w:r>
              <w:t>one aims to facilitate the establishment and growth of creative industries, small</w:t>
            </w:r>
            <w:r w:rsidR="00025C7F">
              <w:noBreakHyphen/>
            </w:r>
            <w:r>
              <w:t>scale manufacturers and start</w:t>
            </w:r>
            <w:r w:rsidR="00025C7F">
              <w:noBreakHyphen/>
            </w:r>
            <w:r>
              <w:t>up businesses.</w:t>
            </w:r>
          </w:p>
          <w:p w14:paraId="0707B9FB" w14:textId="4059AAFE" w:rsidR="003F624B" w:rsidRDefault="00ED056A">
            <w:pPr>
              <w:pStyle w:val="BoxListBullet2"/>
              <w:spacing w:before="40"/>
              <w:ind w:left="568" w:hanging="284"/>
            </w:pPr>
            <w:r>
              <w:t>The Commercial 3 Zone</w:t>
            </w:r>
            <w:r w:rsidR="00B2465F" w:rsidRPr="00A06C6D">
              <w:t xml:space="preserve"> </w:t>
            </w:r>
            <w:r w:rsidR="00D967A1">
              <w:t>has the potential to increase the productivity of land use</w:t>
            </w:r>
            <w:r w:rsidR="00B2465F" w:rsidRPr="00A06C6D">
              <w:t xml:space="preserve"> </w:t>
            </w:r>
            <w:r w:rsidR="002F44DC">
              <w:t xml:space="preserve">by allowing limited retail and residential uses, </w:t>
            </w:r>
            <w:r w:rsidR="00B2465F">
              <w:t xml:space="preserve">while </w:t>
            </w:r>
            <w:r w:rsidR="00F1114A">
              <w:t xml:space="preserve">maintaining the option value of </w:t>
            </w:r>
            <w:r w:rsidR="00CF2A4E">
              <w:t>preserving</w:t>
            </w:r>
            <w:r w:rsidR="00B2465F">
              <w:t xml:space="preserve"> </w:t>
            </w:r>
            <w:r w:rsidR="001E20FB">
              <w:t xml:space="preserve">land for </w:t>
            </w:r>
            <w:r w:rsidR="00B2465F">
              <w:t>employment</w:t>
            </w:r>
            <w:r w:rsidR="00025C7F">
              <w:noBreakHyphen/>
            </w:r>
            <w:r w:rsidR="001E20FB">
              <w:t>related activity</w:t>
            </w:r>
            <w:r w:rsidR="00B2465F">
              <w:t xml:space="preserve"> </w:t>
            </w:r>
            <w:r w:rsidR="00F1114A">
              <w:t>(</w:t>
            </w:r>
            <w:r w:rsidR="002F44DC">
              <w:t>rather than full</w:t>
            </w:r>
            <w:r w:rsidR="00025C7F">
              <w:noBreakHyphen/>
            </w:r>
            <w:r w:rsidR="002F44DC">
              <w:t>scale residential development)</w:t>
            </w:r>
            <w:r w:rsidR="004C57D7">
              <w:t>.</w:t>
            </w:r>
          </w:p>
          <w:p w14:paraId="1295B791" w14:textId="7B4175C0" w:rsidR="003F624B" w:rsidRDefault="00F1114A">
            <w:pPr>
              <w:pStyle w:val="BoxListBullet2"/>
              <w:spacing w:before="40"/>
              <w:ind w:left="568" w:hanging="284"/>
            </w:pPr>
            <w:r w:rsidRPr="00F1114A">
              <w:t>It</w:t>
            </w:r>
            <w:r w:rsidR="007149AF">
              <w:t>s</w:t>
            </w:r>
            <w:r w:rsidRPr="00F1114A">
              <w:t xml:space="preserve"> merits as a form of industry assistance </w:t>
            </w:r>
            <w:r w:rsidR="007149AF">
              <w:t>are</w:t>
            </w:r>
            <w:r>
              <w:t xml:space="preserve"> </w:t>
            </w:r>
            <w:r w:rsidRPr="00F1114A">
              <w:t>more</w:t>
            </w:r>
            <w:r w:rsidR="002F44DC">
              <w:t xml:space="preserve"> questionable</w:t>
            </w:r>
            <w:r w:rsidR="009D0998">
              <w:t>.</w:t>
            </w:r>
          </w:p>
          <w:p w14:paraId="2F0ADD99" w14:textId="2E4439B9" w:rsidR="00B2465F" w:rsidRDefault="00B2465F">
            <w:pPr>
              <w:pStyle w:val="BoxListBullet"/>
              <w:spacing w:before="80"/>
            </w:pPr>
            <w:r>
              <w:t>Th</w:t>
            </w:r>
            <w:r w:rsidR="0047788C">
              <w:t>is</w:t>
            </w:r>
            <w:r>
              <w:t xml:space="preserve"> case study highlights that:</w:t>
            </w:r>
          </w:p>
          <w:p w14:paraId="19C20015" w14:textId="2AB0F02F" w:rsidR="004C57D7" w:rsidRPr="00382E07" w:rsidRDefault="005D280C">
            <w:pPr>
              <w:pStyle w:val="BoxListBullet2"/>
              <w:spacing w:before="40"/>
              <w:ind w:left="568" w:hanging="284"/>
              <w:rPr>
                <w:spacing w:val="-2"/>
              </w:rPr>
            </w:pPr>
            <w:r w:rsidRPr="00382E07">
              <w:rPr>
                <w:spacing w:val="-2"/>
              </w:rPr>
              <w:t>a</w:t>
            </w:r>
            <w:r w:rsidR="001F5EE6" w:rsidRPr="00382E07">
              <w:rPr>
                <w:spacing w:val="-2"/>
              </w:rPr>
              <w:t xml:space="preserve">lthough </w:t>
            </w:r>
            <w:r w:rsidR="001314FE" w:rsidRPr="00382E07">
              <w:rPr>
                <w:spacing w:val="-2"/>
              </w:rPr>
              <w:t xml:space="preserve">it is widely accepted </w:t>
            </w:r>
            <w:r w:rsidR="000A3AD5" w:rsidRPr="00382E07">
              <w:rPr>
                <w:spacing w:val="-2"/>
              </w:rPr>
              <w:t>that</w:t>
            </w:r>
            <w:r w:rsidR="001314FE" w:rsidRPr="00382E07">
              <w:rPr>
                <w:spacing w:val="-2"/>
              </w:rPr>
              <w:t xml:space="preserve"> </w:t>
            </w:r>
            <w:r w:rsidR="00044F92" w:rsidRPr="00382E07">
              <w:rPr>
                <w:spacing w:val="-2"/>
              </w:rPr>
              <w:t>enhancing the amenity and productivity of</w:t>
            </w:r>
            <w:r w:rsidR="001314FE" w:rsidRPr="00382E07">
              <w:rPr>
                <w:spacing w:val="-2"/>
              </w:rPr>
              <w:t xml:space="preserve"> land use requires a combination of regulation and markets</w:t>
            </w:r>
            <w:r w:rsidR="001F5EE6" w:rsidRPr="00382E07">
              <w:rPr>
                <w:spacing w:val="-2"/>
              </w:rPr>
              <w:t xml:space="preserve">, </w:t>
            </w:r>
            <w:r w:rsidR="001314FE" w:rsidRPr="00382E07">
              <w:rPr>
                <w:spacing w:val="-2"/>
              </w:rPr>
              <w:t xml:space="preserve">there </w:t>
            </w:r>
            <w:r w:rsidR="000A3AD5" w:rsidRPr="00382E07">
              <w:rPr>
                <w:spacing w:val="-2"/>
              </w:rPr>
              <w:t xml:space="preserve">is </w:t>
            </w:r>
            <w:r w:rsidR="00430153" w:rsidRPr="00382E07">
              <w:rPr>
                <w:spacing w:val="-2"/>
              </w:rPr>
              <w:t xml:space="preserve">inevitable </w:t>
            </w:r>
            <w:r w:rsidR="001314FE" w:rsidRPr="00382E07">
              <w:rPr>
                <w:spacing w:val="-2"/>
              </w:rPr>
              <w:t xml:space="preserve">debate about the </w:t>
            </w:r>
            <w:r w:rsidR="00430153" w:rsidRPr="00382E07">
              <w:rPr>
                <w:spacing w:val="-2"/>
              </w:rPr>
              <w:t>right balance</w:t>
            </w:r>
          </w:p>
          <w:p w14:paraId="5993C023" w14:textId="1D21EB2F" w:rsidR="00B2465F" w:rsidRDefault="009546CC">
            <w:pPr>
              <w:pStyle w:val="BoxListBullet2"/>
              <w:spacing w:before="40"/>
              <w:ind w:left="568" w:hanging="284"/>
            </w:pPr>
            <w:r>
              <w:t xml:space="preserve">a key benefit of </w:t>
            </w:r>
            <w:r w:rsidR="002F44DC">
              <w:t xml:space="preserve">flexible zoning arrangements </w:t>
            </w:r>
            <w:r>
              <w:t>is that</w:t>
            </w:r>
            <w:r w:rsidR="002F44DC">
              <w:t xml:space="preserve"> </w:t>
            </w:r>
            <w:r w:rsidR="001717C3">
              <w:t>they</w:t>
            </w:r>
            <w:r w:rsidR="002F44DC">
              <w:t xml:space="preserve"> allow </w:t>
            </w:r>
            <w:r>
              <w:t>land use</w:t>
            </w:r>
            <w:r w:rsidR="002F44DC">
              <w:t xml:space="preserve"> to adapt to changing economic </w:t>
            </w:r>
            <w:r>
              <w:t>circumstances</w:t>
            </w:r>
            <w:r w:rsidR="00DF357C">
              <w:t xml:space="preserve"> (</w:t>
            </w:r>
            <w:r w:rsidR="004600F0">
              <w:t>such as</w:t>
            </w:r>
            <w:r w:rsidR="00001B29">
              <w:t xml:space="preserve"> unanticipated shifts</w:t>
            </w:r>
            <w:r w:rsidR="00DF357C">
              <w:t xml:space="preserve"> </w:t>
            </w:r>
            <w:r w:rsidR="00001B29">
              <w:t xml:space="preserve">in the nature of </w:t>
            </w:r>
            <w:r w:rsidR="004600F0">
              <w:t xml:space="preserve">office </w:t>
            </w:r>
            <w:r w:rsidR="00DF357C">
              <w:t>work)</w:t>
            </w:r>
          </w:p>
          <w:p w14:paraId="4B9FB01A" w14:textId="1A92369A" w:rsidR="00CA2BAC" w:rsidRDefault="005A64B0" w:rsidP="00D81DB0">
            <w:pPr>
              <w:pStyle w:val="BoxListBullet2"/>
              <w:spacing w:before="40"/>
              <w:ind w:left="568" w:hanging="284"/>
            </w:pPr>
            <w:r>
              <w:t>Victoria’s experience suggest</w:t>
            </w:r>
            <w:r w:rsidR="00E76116">
              <w:t>s</w:t>
            </w:r>
            <w:r>
              <w:t xml:space="preserve"> it is possible to introduce greater flexi</w:t>
            </w:r>
            <w:r w:rsidR="00F407F5">
              <w:t>bility into zoning arrangements</w:t>
            </w:r>
            <w:r>
              <w:t xml:space="preserve"> </w:t>
            </w:r>
            <w:r w:rsidR="007E7FF5">
              <w:t>with positive outcomes</w:t>
            </w:r>
            <w:r w:rsidR="00CC3634">
              <w:t>.</w:t>
            </w:r>
          </w:p>
        </w:tc>
      </w:tr>
      <w:tr w:rsidR="00CA2BAC" w14:paraId="21F848D7" w14:textId="77777777" w:rsidTr="005A766B">
        <w:tc>
          <w:tcPr>
            <w:tcW w:w="5000" w:type="pct"/>
            <w:tcBorders>
              <w:top w:val="nil"/>
              <w:left w:val="nil"/>
              <w:bottom w:val="single" w:sz="4" w:space="0" w:color="78A22F" w:themeColor="accent1"/>
              <w:right w:val="nil"/>
            </w:tcBorders>
            <w:shd w:val="clear" w:color="auto" w:fill="E5F1D0"/>
          </w:tcPr>
          <w:p w14:paraId="03D51E4E" w14:textId="77777777" w:rsidR="00CA2BAC" w:rsidRDefault="00CA2BAC">
            <w:pPr>
              <w:pStyle w:val="Box"/>
              <w:spacing w:before="0" w:line="120" w:lineRule="exact"/>
            </w:pPr>
          </w:p>
        </w:tc>
      </w:tr>
    </w:tbl>
    <w:p w14:paraId="1F779DAC" w14:textId="77777777" w:rsidR="00041300" w:rsidRDefault="00041300" w:rsidP="00A94077">
      <w:pPr>
        <w:pStyle w:val="BodyText"/>
        <w:sectPr w:rsidR="00041300" w:rsidSect="00B5283F">
          <w:headerReference w:type="default" r:id="rId31"/>
          <w:footerReference w:type="even" r:id="rId32"/>
          <w:footerReference w:type="default" r:id="rId33"/>
          <w:headerReference w:type="first" r:id="rId34"/>
          <w:footerReference w:type="first" r:id="rId35"/>
          <w:pgSz w:w="11907" w:h="16840" w:code="9"/>
          <w:pgMar w:top="1814" w:right="1304" w:bottom="1418" w:left="1814" w:header="1701" w:footer="397" w:gutter="0"/>
          <w:pgNumType w:fmt="lowerRoman" w:chapSep="period"/>
          <w:cols w:space="720"/>
          <w:titlePg/>
          <w:docGrid w:linePitch="326"/>
        </w:sectPr>
      </w:pPr>
      <w:bookmarkStart w:id="10" w:name="_Toc46698358"/>
    </w:p>
    <w:p w14:paraId="0D9051B7" w14:textId="04691A7E" w:rsidR="00A33DFF" w:rsidRDefault="00CA2BAC" w:rsidP="00CA2BAC">
      <w:pPr>
        <w:pStyle w:val="Heading1"/>
        <w:ind w:left="0" w:firstLine="0"/>
      </w:pPr>
      <w:r>
        <w:lastRenderedPageBreak/>
        <w:t>Victoria’s commercial zoning reforms:</w:t>
      </w:r>
      <w:r w:rsidR="00CA5E3F">
        <w:br/>
      </w:r>
      <w:r>
        <w:t>a case study</w:t>
      </w:r>
      <w:bookmarkEnd w:id="10"/>
    </w:p>
    <w:p w14:paraId="749BA4C8" w14:textId="457EA9D6" w:rsidR="00666E02" w:rsidRDefault="00CA2BAC" w:rsidP="00DA7FA7">
      <w:pPr>
        <w:pStyle w:val="Heading2nosectionno"/>
        <w:spacing w:before="300"/>
      </w:pPr>
      <w:bookmarkStart w:id="11" w:name="begin"/>
      <w:bookmarkEnd w:id="11"/>
      <w:r>
        <w:t>Introduction</w:t>
      </w:r>
    </w:p>
    <w:p w14:paraId="6B32349A" w14:textId="00176407" w:rsidR="005C7643" w:rsidRDefault="00A13DD8" w:rsidP="005C7643">
      <w:pPr>
        <w:pStyle w:val="BodyText"/>
      </w:pPr>
      <w:r>
        <w:t>L</w:t>
      </w:r>
      <w:r w:rsidR="005C7643" w:rsidRPr="005C7643">
        <w:t xml:space="preserve">arge cities account for the overwhelming majority of Australia’s population, jobs and output. Our big cities are part of our comparative advantage, and Melbourne in particular </w:t>
      </w:r>
      <w:r w:rsidR="004600F0">
        <w:t>has been</w:t>
      </w:r>
      <w:r w:rsidR="005C7643" w:rsidRPr="005C7643">
        <w:t xml:space="preserve"> growing fast. This growth </w:t>
      </w:r>
      <w:r w:rsidR="00A96D65">
        <w:t>has presented</w:t>
      </w:r>
      <w:r w:rsidR="005C7643" w:rsidRPr="005C7643">
        <w:t xml:space="preserve"> its own challenges, especially </w:t>
      </w:r>
      <w:r w:rsidR="00C21383">
        <w:t>surrounding</w:t>
      </w:r>
      <w:r w:rsidR="00C21383" w:rsidRPr="005C7643">
        <w:t xml:space="preserve"> </w:t>
      </w:r>
      <w:r w:rsidR="005C7643" w:rsidRPr="005C7643">
        <w:t>congest</w:t>
      </w:r>
      <w:r w:rsidR="005C7643">
        <w:t xml:space="preserve">ion and housing affordability. </w:t>
      </w:r>
    </w:p>
    <w:p w14:paraId="65868B84" w14:textId="63B284F6" w:rsidR="006A3C66" w:rsidRDefault="006A3C66" w:rsidP="00352F8D">
      <w:pPr>
        <w:pStyle w:val="BodyText"/>
      </w:pPr>
      <w:r>
        <w:t xml:space="preserve">Efficient and thriving cities are critical to productivity and wellbeing. As </w:t>
      </w:r>
      <w:r w:rsidR="001E2F50">
        <w:t xml:space="preserve">the Commission </w:t>
      </w:r>
      <w:r>
        <w:t xml:space="preserve">noted in </w:t>
      </w:r>
      <w:hyperlink r:id="rId36" w:history="1">
        <w:r>
          <w:rPr>
            <w:rStyle w:val="Hyperlink"/>
            <w:i/>
            <w:iCs/>
            <w:u w:val="none"/>
          </w:rPr>
          <w:t xml:space="preserve">Shifting the </w:t>
        </w:r>
        <w:r w:rsidR="007053DD">
          <w:rPr>
            <w:rStyle w:val="Hyperlink"/>
            <w:i/>
            <w:iCs/>
            <w:u w:val="none"/>
          </w:rPr>
          <w:t>D</w:t>
        </w:r>
        <w:r w:rsidRPr="006A3C66">
          <w:rPr>
            <w:rStyle w:val="Hyperlink"/>
            <w:i/>
            <w:iCs/>
            <w:u w:val="none"/>
          </w:rPr>
          <w:t>ial</w:t>
        </w:r>
      </w:hyperlink>
      <w:r w:rsidRPr="006A3C66">
        <w:rPr>
          <w:i/>
        </w:rPr>
        <w:t xml:space="preserve">: </w:t>
      </w:r>
      <w:r w:rsidRPr="006A3C66" w:rsidDel="001E2F50">
        <w:rPr>
          <w:i/>
        </w:rPr>
        <w:t>5</w:t>
      </w:r>
      <w:r w:rsidR="003E43D4">
        <w:rPr>
          <w:i/>
        </w:rPr>
        <w:noBreakHyphen/>
      </w:r>
      <w:r w:rsidR="001E2F50" w:rsidRPr="006A3C66">
        <w:rPr>
          <w:i/>
        </w:rPr>
        <w:t>year</w:t>
      </w:r>
      <w:r w:rsidRPr="006A3C66">
        <w:rPr>
          <w:i/>
        </w:rPr>
        <w:t xml:space="preserve"> productivity review</w:t>
      </w:r>
      <w:r>
        <w:t>:</w:t>
      </w:r>
    </w:p>
    <w:p w14:paraId="75A3426F" w14:textId="152EB1D4" w:rsidR="006A3C66" w:rsidRPr="00383D25" w:rsidRDefault="006A3C66" w:rsidP="006A3C66">
      <w:pPr>
        <w:pStyle w:val="Quote"/>
      </w:pPr>
      <w:r w:rsidRPr="00383D25">
        <w:t>From a productivity perspective, many aspects of cities that affect how they function overlap with those that also matter for people to be healthy, for labour markets to provide long</w:t>
      </w:r>
      <w:r w:rsidR="00025C7F">
        <w:noBreakHyphen/>
      </w:r>
      <w:r w:rsidRPr="00383D25">
        <w:t>term opportunities for all workers, for markets to work efficiently, and for services to be delivered where needed and of the required quality</w:t>
      </w:r>
      <w:r w:rsidR="00584214">
        <w:t xml:space="preserve"> (p.</w:t>
      </w:r>
      <w:r w:rsidR="00E71355">
        <w:t> </w:t>
      </w:r>
      <w:r w:rsidR="00584214">
        <w:t>125)</w:t>
      </w:r>
      <w:r w:rsidRPr="00383D25">
        <w:t>.</w:t>
      </w:r>
    </w:p>
    <w:p w14:paraId="1435B5EC" w14:textId="135292F8" w:rsidR="005C7643" w:rsidRDefault="005C7643" w:rsidP="005C7643">
      <w:pPr>
        <w:pStyle w:val="BodyText"/>
      </w:pPr>
      <w:r w:rsidRPr="005C7643">
        <w:t>Policies affecting the availability and use of space</w:t>
      </w:r>
      <w:r w:rsidR="00A50140">
        <w:t>,</w:t>
      </w:r>
      <w:r w:rsidRPr="005C7643">
        <w:t xml:space="preserve"> and </w:t>
      </w:r>
      <w:r w:rsidR="00A50140">
        <w:t xml:space="preserve">the </w:t>
      </w:r>
      <w:r w:rsidRPr="005C7643">
        <w:t>organisation of activity</w:t>
      </w:r>
      <w:r w:rsidR="00A50140">
        <w:t>,</w:t>
      </w:r>
      <w:r w:rsidRPr="005C7643">
        <w:t xml:space="preserve"> have a particular impact on city productivity and liveability. Outdated, complex and prescriptive</w:t>
      </w:r>
      <w:r w:rsidR="00120BDC">
        <w:t xml:space="preserve"> </w:t>
      </w:r>
      <w:r w:rsidRPr="005C7643">
        <w:t>regulations can stifle diversification and competition among businesses, increase the cost of development</w:t>
      </w:r>
      <w:r w:rsidR="00A50140">
        <w:t>,</w:t>
      </w:r>
      <w:r w:rsidRPr="005C7643">
        <w:t xml:space="preserve"> and reduce business investment.</w:t>
      </w:r>
    </w:p>
    <w:p w14:paraId="1EDE32E7" w14:textId="5DD20211" w:rsidR="0037638A" w:rsidRDefault="0037638A" w:rsidP="0037638A">
      <w:pPr>
        <w:pStyle w:val="BodyText"/>
      </w:pPr>
      <w:r>
        <w:t>A growing number of economic research organisations, including the Commission</w:t>
      </w:r>
      <w:r w:rsidR="00A64F2D">
        <w:t xml:space="preserve"> (box</w:t>
      </w:r>
      <w:r w:rsidR="00AC21E1">
        <w:t> </w:t>
      </w:r>
      <w:r w:rsidR="00A64F2D">
        <w:t>1)</w:t>
      </w:r>
      <w:r>
        <w:t xml:space="preserve">, have highlighted </w:t>
      </w:r>
      <w:r w:rsidR="00773B04">
        <w:t xml:space="preserve">the </w:t>
      </w:r>
      <w:r>
        <w:t xml:space="preserve">value of </w:t>
      </w:r>
      <w:r w:rsidR="00773B04">
        <w:t xml:space="preserve">more </w:t>
      </w:r>
      <w:r>
        <w:t xml:space="preserve">flexible and responsive land use regulation </w:t>
      </w:r>
      <w:r w:rsidR="006A0F18">
        <w:t xml:space="preserve">for businesses, consumers and </w:t>
      </w:r>
      <w:r w:rsidR="006A0F18" w:rsidRPr="00DC67F3">
        <w:t>households</w:t>
      </w:r>
      <w:r w:rsidR="00DC67F3">
        <w:t xml:space="preserve"> </w:t>
      </w:r>
      <w:r w:rsidR="00DC67F3" w:rsidRPr="00DC67F3">
        <w:rPr>
          <w:szCs w:val="24"/>
        </w:rPr>
        <w:t>(Kendall and Tulip 2018; NSW PC 2019; OECD 2017)</w:t>
      </w:r>
      <w:r w:rsidRPr="00DC67F3">
        <w:t xml:space="preserve">. </w:t>
      </w:r>
      <w:r w:rsidR="00F8277E" w:rsidRPr="00DC67F3">
        <w:t>However, many in the</w:t>
      </w:r>
      <w:r w:rsidR="00B6647D" w:rsidRPr="00DC67F3">
        <w:t xml:space="preserve"> planning profession (and </w:t>
      </w:r>
      <w:r w:rsidR="00A13DD8" w:rsidRPr="00DC67F3">
        <w:t xml:space="preserve">the </w:t>
      </w:r>
      <w:r w:rsidR="00B6647D" w:rsidRPr="00DC67F3">
        <w:t xml:space="preserve">public more broadly) view such </w:t>
      </w:r>
      <w:r w:rsidR="00EA1637" w:rsidRPr="00DC67F3">
        <w:t xml:space="preserve">arguments </w:t>
      </w:r>
      <w:r w:rsidR="00B6647D" w:rsidRPr="00DC67F3">
        <w:t>with scepticism</w:t>
      </w:r>
      <w:r w:rsidR="00201016" w:rsidRPr="00DC67F3">
        <w:t xml:space="preserve">. This </w:t>
      </w:r>
      <w:r w:rsidR="00EA1637" w:rsidRPr="00DC67F3">
        <w:t xml:space="preserve">may </w:t>
      </w:r>
      <w:r w:rsidR="00201016" w:rsidRPr="00DC67F3">
        <w:t>reflect</w:t>
      </w:r>
      <w:r w:rsidR="00EA1637" w:rsidRPr="00DC67F3">
        <w:t xml:space="preserve"> </w:t>
      </w:r>
      <w:r w:rsidR="00F95474" w:rsidRPr="00DC67F3">
        <w:t>a reluctance among some economists to engage with the practical details that matter to planners, or a tendency to focus on the costs of regulating land use</w:t>
      </w:r>
      <w:r w:rsidR="00EA1637" w:rsidRPr="00DC67F3">
        <w:t xml:space="preserve"> </w:t>
      </w:r>
      <w:r w:rsidR="00AE6336" w:rsidRPr="00DC67F3">
        <w:t>while</w:t>
      </w:r>
      <w:r w:rsidR="00F8277E" w:rsidRPr="00DC67F3">
        <w:t xml:space="preserve"> undersell</w:t>
      </w:r>
      <w:r w:rsidR="00AE6336" w:rsidRPr="00DC67F3">
        <w:t>ing its</w:t>
      </w:r>
      <w:r w:rsidR="00F8277E" w:rsidRPr="00DC67F3">
        <w:t xml:space="preserve"> benefits (such as it</w:t>
      </w:r>
      <w:r w:rsidR="00AE6336" w:rsidRPr="00DC67F3">
        <w:t>s</w:t>
      </w:r>
      <w:r w:rsidR="00F8277E" w:rsidRPr="00DC67F3">
        <w:t xml:space="preserve"> contribution to liveability </w:t>
      </w:r>
      <w:r w:rsidR="00201016" w:rsidRPr="00DC67F3">
        <w:t xml:space="preserve">and </w:t>
      </w:r>
      <w:r w:rsidR="007D2B32" w:rsidRPr="00DC67F3">
        <w:t xml:space="preserve">the </w:t>
      </w:r>
      <w:r w:rsidR="00201016" w:rsidRPr="00DC67F3">
        <w:t xml:space="preserve">efficient functioning </w:t>
      </w:r>
      <w:r w:rsidR="00F8277E" w:rsidRPr="00DC67F3">
        <w:t>of our cities</w:t>
      </w:r>
      <w:r w:rsidR="00AE6336" w:rsidRPr="00DC67F3">
        <w:t>’ transport networks</w:t>
      </w:r>
      <w:r w:rsidR="00F8277E" w:rsidRPr="00DC67F3">
        <w:t>)</w:t>
      </w:r>
      <w:r w:rsidR="00B6647D" w:rsidRPr="00DC67F3">
        <w:t>.</w:t>
      </w:r>
      <w:r w:rsidR="00025C7F">
        <w:t xml:space="preserve"> </w:t>
      </w:r>
    </w:p>
    <w:p w14:paraId="461DCC7F" w14:textId="273EFB61" w:rsidR="004978F5" w:rsidRDefault="00EA1637">
      <w:pPr>
        <w:pStyle w:val="BodyText"/>
        <w:keepNext/>
      </w:pPr>
      <w:r>
        <w:t>To</w:t>
      </w:r>
      <w:r w:rsidDel="001E2F50">
        <w:t xml:space="preserve"> </w:t>
      </w:r>
      <w:r w:rsidR="001E2F50">
        <w:t xml:space="preserve">improve </w:t>
      </w:r>
      <w:r>
        <w:t>understand</w:t>
      </w:r>
      <w:r w:rsidR="001E2F50">
        <w:t>ing of</w:t>
      </w:r>
      <w:r>
        <w:t xml:space="preserve"> issue</w:t>
      </w:r>
      <w:r w:rsidR="00643153">
        <w:t>s</w:t>
      </w:r>
      <w:r>
        <w:t xml:space="preserve"> </w:t>
      </w:r>
      <w:r w:rsidR="001A2CEC">
        <w:t>associated with implementing</w:t>
      </w:r>
      <w:r>
        <w:t xml:space="preserve"> </w:t>
      </w:r>
      <w:r w:rsidDel="001E2F50">
        <w:t xml:space="preserve">more </w:t>
      </w:r>
      <w:r w:rsidR="003665FC">
        <w:t>flexible zoning arrangements</w:t>
      </w:r>
      <w:r>
        <w:t>, the Commission decided to conduct a case study on a jurisdiction generally thought to have simpler and more flexible arrangements</w:t>
      </w:r>
      <w:r w:rsidR="001E2F50">
        <w:t xml:space="preserve"> —</w:t>
      </w:r>
      <w:r w:rsidR="00F670E7">
        <w:t xml:space="preserve"> </w:t>
      </w:r>
      <w:r w:rsidR="00056EA4">
        <w:t>Victoria.</w:t>
      </w:r>
      <w:r w:rsidR="003E43D4">
        <w:t xml:space="preserve"> </w:t>
      </w:r>
      <w:r w:rsidR="003665FC">
        <w:t xml:space="preserve">This case study is a </w:t>
      </w:r>
      <w:r w:rsidR="003665FC">
        <w:lastRenderedPageBreak/>
        <w:t>‘deep dive’ into Victoria’s experience in introducing greater flexibility</w:t>
      </w:r>
      <w:r w:rsidR="00056EA4">
        <w:t xml:space="preserve"> to its commercial land use zones,</w:t>
      </w:r>
      <w:r w:rsidR="004978F5">
        <w:t xml:space="preserve"> which comprise:</w:t>
      </w:r>
    </w:p>
    <w:p w14:paraId="003AF9EF" w14:textId="30FF2442" w:rsidR="004978F5" w:rsidRDefault="004978F5" w:rsidP="001733FC">
      <w:pPr>
        <w:pStyle w:val="ListBullet"/>
        <w:numPr>
          <w:ilvl w:val="0"/>
          <w:numId w:val="3"/>
        </w:numPr>
      </w:pPr>
      <w:r>
        <w:t xml:space="preserve">the broad Commercial 1 and 2 zones, which were </w:t>
      </w:r>
      <w:r w:rsidR="002A2067">
        <w:t xml:space="preserve">created </w:t>
      </w:r>
      <w:r>
        <w:t>in 2013 (</w:t>
      </w:r>
      <w:r w:rsidR="007053DD">
        <w:t>by</w:t>
      </w:r>
      <w:r>
        <w:t xml:space="preserve"> merging</w:t>
      </w:r>
      <w:r w:rsidDel="007053DD">
        <w:t xml:space="preserve"> </w:t>
      </w:r>
      <w:r>
        <w:t>the previous five business zones) to provide greater flexibility and growth opportunities for commercial and business centres</w:t>
      </w:r>
    </w:p>
    <w:p w14:paraId="783020DE" w14:textId="77777777" w:rsidR="00C845E0" w:rsidRDefault="00C845E0" w:rsidP="00C845E0">
      <w:pPr>
        <w:pStyle w:val="ListBullet"/>
        <w:numPr>
          <w:ilvl w:val="0"/>
          <w:numId w:val="3"/>
        </w:numPr>
      </w:pPr>
      <w:r>
        <w:t>the Commercial 3 Zone (C3Z), which is a mixed use employment zone introduced in October 2018 to facilitate the establishment and growth of creative industries, small</w:t>
      </w:r>
      <w:r>
        <w:noBreakHyphen/>
        <w:t>scale manufacturers and start</w:t>
      </w:r>
      <w:r>
        <w:noBreakHyphen/>
        <w:t>up businesses. (No local government has yet implemented C3Z in their planning scheme.)</w:t>
      </w:r>
    </w:p>
    <w:p w14:paraId="6969CCF2" w14:textId="1F75216F" w:rsidR="00C845E0" w:rsidRDefault="00C845E0" w:rsidP="00C845E0">
      <w:pPr>
        <w:pStyle w:val="BodyText"/>
      </w:pPr>
      <w:r>
        <w:t xml:space="preserve">The case study also touches on Victoria’s industrial zones, which were amended in 2013 to provide more flexibility for office and some retail uses. It does not directly examine other zones where commercial activity may take place (such as the Capital City Zone in the central business district of Melbourne). </w:t>
      </w:r>
    </w:p>
    <w:p w14:paraId="1AE85A20" w14:textId="7A9DE9DB" w:rsidR="00C845E0" w:rsidRDefault="00C845E0" w:rsidP="00C845E0">
      <w:pPr>
        <w:pStyle w:val="BodyText"/>
      </w:pPr>
      <w:r>
        <w:t xml:space="preserve">The objective of the case study is to explore the implementation and impacts of changes to Victoria’s commercial zones to identify generalisable lessons for other jurisdictions. The analysis draws on desktop research and meetings with businesses, planners, lawyers, and local and state government (appendix A). </w:t>
      </w:r>
    </w:p>
    <w:p w14:paraId="5ED63AEA" w14:textId="367C1483" w:rsidR="00C845E0" w:rsidRDefault="00C845E0" w:rsidP="00C845E0">
      <w:pPr>
        <w:pStyle w:val="ListBullet"/>
        <w:numPr>
          <w:ilvl w:val="0"/>
          <w:numId w:val="3"/>
        </w:numPr>
      </w:pPr>
      <w:r>
        <w:t xml:space="preserve">Sections 1 and 2 provide background on zoning and its effects, and </w:t>
      </w:r>
      <w:r w:rsidR="00715EF7">
        <w:t xml:space="preserve">on </w:t>
      </w:r>
      <w:r>
        <w:t>other factors affecting commercial and industrial land use patterns in Victoria.</w:t>
      </w:r>
    </w:p>
    <w:p w14:paraId="5B9F132D" w14:textId="77777777" w:rsidR="00C845E0" w:rsidRDefault="00C845E0" w:rsidP="00C845E0">
      <w:pPr>
        <w:pStyle w:val="ListBullet"/>
        <w:numPr>
          <w:ilvl w:val="0"/>
          <w:numId w:val="3"/>
        </w:numPr>
      </w:pPr>
      <w:r>
        <w:t>Sections 3 and 4 examine the implementation and impacts of the commercial zones currently operating in Victoria</w:t>
      </w:r>
      <w:r w:rsidR="00567BEB">
        <w:t>,</w:t>
      </w:r>
      <w:r>
        <w:t xml:space="preserve"> and </w:t>
      </w:r>
      <w:r w:rsidR="00567BEB">
        <w:t xml:space="preserve">of </w:t>
      </w:r>
      <w:r>
        <w:t>the C3Z.</w:t>
      </w:r>
    </w:p>
    <w:p w14:paraId="05849867" w14:textId="560248FF" w:rsidR="00C845E0" w:rsidRDefault="00C845E0" w:rsidP="00C845E0">
      <w:pPr>
        <w:pStyle w:val="ListBullet"/>
        <w:numPr>
          <w:ilvl w:val="0"/>
          <w:numId w:val="3"/>
        </w:numPr>
      </w:pPr>
      <w:r>
        <w:t xml:space="preserve">Section 5 concludes with lessons for policymakers. </w:t>
      </w:r>
    </w:p>
    <w:p w14:paraId="11F0E866" w14:textId="5DFCADF0" w:rsidR="000C6CE8" w:rsidRDefault="000C6CE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C6CE8" w14:paraId="236CFABD" w14:textId="77777777" w:rsidTr="000C6CE8">
        <w:trPr>
          <w:tblHeader/>
        </w:trPr>
        <w:tc>
          <w:tcPr>
            <w:tcW w:w="5000" w:type="pct"/>
            <w:tcBorders>
              <w:top w:val="single" w:sz="6" w:space="0" w:color="78A22F"/>
              <w:left w:val="nil"/>
              <w:bottom w:val="nil"/>
              <w:right w:val="nil"/>
            </w:tcBorders>
            <w:shd w:val="clear" w:color="auto" w:fill="F2F2F2"/>
          </w:tcPr>
          <w:p w14:paraId="62103924" w14:textId="1D6FBE5C" w:rsidR="000C6CE8" w:rsidRDefault="000C6CE8" w:rsidP="00E0757E">
            <w:pPr>
              <w:pStyle w:val="BoxTitle"/>
            </w:pPr>
            <w:r>
              <w:rPr>
                <w:b w:val="0"/>
              </w:rPr>
              <w:t xml:space="preserve">Box </w:t>
            </w:r>
            <w:r>
              <w:rPr>
                <w:b w:val="0"/>
              </w:rPr>
              <w:fldChar w:fldCharType="begin"/>
            </w:r>
            <w:r>
              <w:rPr>
                <w:b w:val="0"/>
              </w:rPr>
              <w:instrText xml:space="preserve"> COMMENTS  \* MERGEFORMAT </w:instrText>
            </w:r>
            <w:r>
              <w:rPr>
                <w:b w:val="0"/>
              </w:rPr>
              <w:fldChar w:fldCharType="end"/>
            </w:r>
            <w:r>
              <w:rPr>
                <w:b w:val="0"/>
              </w:rPr>
              <w:fldChar w:fldCharType="begin"/>
            </w:r>
            <w:r>
              <w:rPr>
                <w:b w:val="0"/>
              </w:rPr>
              <w:instrText xml:space="preserve"> SEQ Box \* ARABIC </w:instrText>
            </w:r>
            <w:r>
              <w:rPr>
                <w:b w:val="0"/>
              </w:rPr>
              <w:fldChar w:fldCharType="separate"/>
            </w:r>
            <w:r w:rsidR="00E16138">
              <w:rPr>
                <w:b w:val="0"/>
                <w:noProof/>
              </w:rPr>
              <w:t>1</w:t>
            </w:r>
            <w:r>
              <w:rPr>
                <w:b w:val="0"/>
              </w:rPr>
              <w:fldChar w:fldCharType="end"/>
            </w:r>
            <w:r>
              <w:tab/>
            </w:r>
            <w:r w:rsidR="007556DF">
              <w:t>Previous Commission reports on zoning</w:t>
            </w:r>
            <w:r w:rsidR="00567BEB">
              <w:t>,</w:t>
            </w:r>
            <w:r w:rsidR="007556DF">
              <w:t xml:space="preserve"> and </w:t>
            </w:r>
            <w:r>
              <w:t>recent developments</w:t>
            </w:r>
            <w:r w:rsidR="00D63340">
              <w:t xml:space="preserve"> in other jurisdictions</w:t>
            </w:r>
          </w:p>
        </w:tc>
      </w:tr>
      <w:tr w:rsidR="000C6CE8" w14:paraId="5CD1336F" w14:textId="77777777" w:rsidTr="000C6CE8">
        <w:tc>
          <w:tcPr>
            <w:tcW w:w="5000" w:type="pct"/>
            <w:tcBorders>
              <w:top w:val="nil"/>
              <w:left w:val="nil"/>
              <w:bottom w:val="nil"/>
              <w:right w:val="nil"/>
            </w:tcBorders>
            <w:shd w:val="clear" w:color="auto" w:fill="F2F2F2"/>
          </w:tcPr>
          <w:p w14:paraId="1A109199" w14:textId="6BC4B329" w:rsidR="00551334" w:rsidRDefault="00317A78" w:rsidP="00962A78">
            <w:pPr>
              <w:pStyle w:val="Box"/>
            </w:pPr>
            <w:r>
              <w:t>Over the past decade or more</w:t>
            </w:r>
            <w:r w:rsidR="009D61B8">
              <w:t>,</w:t>
            </w:r>
            <w:r>
              <w:t xml:space="preserve"> the Productivity Commission has undertaken a number of studies that hav</w:t>
            </w:r>
            <w:r w:rsidR="00723BDA">
              <w:t xml:space="preserve">e examined zoning arrangements </w:t>
            </w:r>
            <w:r w:rsidR="00487D1C" w:rsidRPr="00487D1C">
              <w:rPr>
                <w:rFonts w:cs="Arial"/>
                <w:szCs w:val="24"/>
              </w:rPr>
              <w:t>(PC </w:t>
            </w:r>
            <w:r w:rsidR="009C48E6">
              <w:rPr>
                <w:rFonts w:cs="Arial"/>
                <w:szCs w:val="24"/>
              </w:rPr>
              <w:t xml:space="preserve">2011a, </w:t>
            </w:r>
            <w:r w:rsidR="00487D1C" w:rsidRPr="00487D1C">
              <w:rPr>
                <w:rFonts w:cs="Arial"/>
                <w:szCs w:val="24"/>
              </w:rPr>
              <w:t>2011b, 2014, 2017b)</w:t>
            </w:r>
            <w:r>
              <w:t>. Most recently</w:t>
            </w:r>
            <w:r w:rsidR="009D61B8">
              <w:t>,</w:t>
            </w:r>
            <w:r>
              <w:t xml:space="preserve"> the Commission examined zoning as part of </w:t>
            </w:r>
            <w:r>
              <w:rPr>
                <w:i/>
              </w:rPr>
              <w:t xml:space="preserve">Shifting the Dial: </w:t>
            </w:r>
            <w:r w:rsidRPr="00E0757E">
              <w:rPr>
                <w:i/>
              </w:rPr>
              <w:t>5</w:t>
            </w:r>
            <w:r w:rsidR="00025C7F">
              <w:rPr>
                <w:i/>
              </w:rPr>
              <w:noBreakHyphen/>
            </w:r>
            <w:r w:rsidRPr="00E0757E">
              <w:rPr>
                <w:i/>
              </w:rPr>
              <w:t>year productivity</w:t>
            </w:r>
            <w:r w:rsidRPr="00F02217">
              <w:rPr>
                <w:i/>
              </w:rPr>
              <w:t xml:space="preserve"> review</w:t>
            </w:r>
            <w:r w:rsidR="00723BDA">
              <w:t xml:space="preserve"> </w:t>
            </w:r>
            <w:r w:rsidR="00487D1C" w:rsidRPr="00487D1C">
              <w:rPr>
                <w:rFonts w:cs="Arial"/>
                <w:szCs w:val="24"/>
              </w:rPr>
              <w:t>(PC 2017b, 2017a)</w:t>
            </w:r>
            <w:r>
              <w:t xml:space="preserve">. In that review, the </w:t>
            </w:r>
            <w:r w:rsidRPr="007B6EE0">
              <w:t xml:space="preserve">Commission </w:t>
            </w:r>
            <w:r>
              <w:t xml:space="preserve">identified three </w:t>
            </w:r>
            <w:r w:rsidRPr="007B6EE0">
              <w:t xml:space="preserve">areas </w:t>
            </w:r>
            <w:r w:rsidR="009D61B8">
              <w:t>that</w:t>
            </w:r>
            <w:r w:rsidRPr="007B6EE0">
              <w:t xml:space="preserve"> remain priorities across </w:t>
            </w:r>
            <w:r>
              <w:t xml:space="preserve">jurisdictions, including </w:t>
            </w:r>
            <w:r w:rsidR="00105D07">
              <w:t>reducing the number and complexity of restrictions on land use created by prescriptive zoning</w:t>
            </w:r>
            <w:r>
              <w:t xml:space="preserve">. </w:t>
            </w:r>
          </w:p>
          <w:p w14:paraId="7FF36CCF" w14:textId="265A5623" w:rsidR="00551334" w:rsidRDefault="00551334" w:rsidP="00BC205E">
            <w:pPr>
              <w:pStyle w:val="BoxQuote"/>
            </w:pPr>
            <w:r>
              <w:t>State, Territory and Local Governments should move to fewer and more broadly</w:t>
            </w:r>
            <w:r w:rsidR="00E71355">
              <w:noBreakHyphen/>
            </w:r>
            <w:r>
              <w:t>stated land use zones to allow greater diversity of land uses. Such a move is likely to make it easier for new firms to enter local markets and for existing firms to expand, reduce administrative and compliance costs, and enable planning systems to more flexibly respond to changing land use activities.</w:t>
            </w:r>
          </w:p>
          <w:p w14:paraId="38A2484C" w14:textId="77777777" w:rsidR="00551334" w:rsidRDefault="00551334" w:rsidP="00100192">
            <w:pPr>
              <w:pStyle w:val="BoxQuote"/>
            </w:pPr>
            <w:r>
              <w:t>Governments should apply competition policy principles to land use regulation and policies, which oblige consideration of the impacts of policies from the perspective of communities as a whole.</w:t>
            </w:r>
          </w:p>
          <w:p w14:paraId="434E0351" w14:textId="3D3C90BC" w:rsidR="00551334" w:rsidRDefault="00551334" w:rsidP="000113B5">
            <w:pPr>
              <w:pStyle w:val="BoxQuote"/>
            </w:pPr>
            <w:r>
              <w:t>Regulation that explicitly or implicitly favours particular operators and sets proximity restrictions is unjustifiable</w:t>
            </w:r>
            <w:r w:rsidR="001B2D79">
              <w:t>.</w:t>
            </w:r>
            <w:r w:rsidR="00723BDA">
              <w:t xml:space="preserve"> </w:t>
            </w:r>
            <w:r w:rsidR="00487D1C" w:rsidRPr="00487D1C">
              <w:rPr>
                <w:rFonts w:cs="Arial"/>
                <w:szCs w:val="24"/>
              </w:rPr>
              <w:t>(PC 2017a, p. 16)</w:t>
            </w:r>
          </w:p>
          <w:p w14:paraId="194CE771" w14:textId="1AC3C9B2" w:rsidR="00B23D7D" w:rsidRDefault="00317A78" w:rsidP="00962A78">
            <w:pPr>
              <w:pStyle w:val="Box"/>
            </w:pPr>
            <w:r>
              <w:t>In examining progress in specific jurisdictions, the Commission</w:t>
            </w:r>
            <w:r w:rsidDel="00270895">
              <w:t xml:space="preserve"> </w:t>
            </w:r>
            <w:r w:rsidR="00270895">
              <w:t>observed</w:t>
            </w:r>
            <w:r w:rsidR="009368DF">
              <w:t xml:space="preserve"> that</w:t>
            </w:r>
            <w:r w:rsidR="00270895">
              <w:t xml:space="preserve">: </w:t>
            </w:r>
          </w:p>
          <w:p w14:paraId="20F227C8" w14:textId="0A969228" w:rsidR="00833186" w:rsidRDefault="00833186" w:rsidP="00BC205E">
            <w:pPr>
              <w:pStyle w:val="BoxListBullet"/>
            </w:pPr>
            <w:r>
              <w:t>Victoria</w:t>
            </w:r>
            <w:r w:rsidDel="00317A78">
              <w:t xml:space="preserve"> </w:t>
            </w:r>
            <w:r w:rsidR="004C7EF7">
              <w:t>stood apart</w:t>
            </w:r>
            <w:r>
              <w:t xml:space="preserve"> from other jurisdictions by having fewer business zones (two), with more broadly</w:t>
            </w:r>
            <w:r w:rsidR="00025C7F">
              <w:noBreakHyphen/>
            </w:r>
            <w:r>
              <w:t>stated allowable uses, as a result of zoning reforms in 2013</w:t>
            </w:r>
            <w:r w:rsidR="00CE3172">
              <w:t xml:space="preserve"> </w:t>
            </w:r>
          </w:p>
          <w:p w14:paraId="474204EC" w14:textId="242A80DA" w:rsidR="00833186" w:rsidRDefault="00833186" w:rsidP="000113B5">
            <w:pPr>
              <w:pStyle w:val="BoxListBullet"/>
            </w:pPr>
            <w:r>
              <w:t xml:space="preserve">New South Wales </w:t>
            </w:r>
            <w:r w:rsidR="004C7EF7">
              <w:t xml:space="preserve">had </w:t>
            </w:r>
            <w:r>
              <w:t>eight business zones</w:t>
            </w:r>
            <w:r w:rsidR="0065213C">
              <w:t>,</w:t>
            </w:r>
            <w:r>
              <w:t xml:space="preserve"> with different types of developments permitted </w:t>
            </w:r>
          </w:p>
          <w:p w14:paraId="07DE04C6" w14:textId="3ED86F6D" w:rsidR="00833186" w:rsidRDefault="00833186">
            <w:pPr>
              <w:pStyle w:val="BoxListBullet"/>
            </w:pPr>
            <w:r>
              <w:t xml:space="preserve">Western Australia </w:t>
            </w:r>
            <w:r w:rsidR="004C7EF7">
              <w:t xml:space="preserve">had </w:t>
            </w:r>
            <w:r>
              <w:t>20 zone categories, including fi</w:t>
            </w:r>
            <w:r w:rsidR="00CE3172">
              <w:t>ve zones for commercial uses</w:t>
            </w:r>
          </w:p>
          <w:p w14:paraId="07780C99" w14:textId="29774371" w:rsidR="00833186" w:rsidRDefault="00833186">
            <w:pPr>
              <w:pStyle w:val="BoxListBullet"/>
            </w:pPr>
            <w:r>
              <w:t>Tasmania and the</w:t>
            </w:r>
            <w:r w:rsidR="00D61DB5">
              <w:t xml:space="preserve"> </w:t>
            </w:r>
            <w:r>
              <w:t xml:space="preserve">ACT </w:t>
            </w:r>
            <w:r w:rsidR="004C7EF7">
              <w:t xml:space="preserve">had </w:t>
            </w:r>
            <w:r>
              <w:t xml:space="preserve">five to six different commercial zones, and each </w:t>
            </w:r>
            <w:r w:rsidR="004C7EF7">
              <w:t xml:space="preserve">had </w:t>
            </w:r>
            <w:r w:rsidR="00CE3172">
              <w:t>23 types of zone in total</w:t>
            </w:r>
          </w:p>
          <w:p w14:paraId="4CC9E54B" w14:textId="032D5ABE" w:rsidR="002B7F45" w:rsidRDefault="00591B3E" w:rsidP="00591B3E">
            <w:pPr>
              <w:pStyle w:val="BoxListBullet"/>
            </w:pPr>
            <w:r>
              <w:t xml:space="preserve">Queensland </w:t>
            </w:r>
            <w:r w:rsidR="004C7EF7">
              <w:t xml:space="preserve">had </w:t>
            </w:r>
            <w:r w:rsidRPr="00591B3E">
              <w:t>introduced greater consistency between local planning schemes by identifying mandatory elements (such as definitions</w:t>
            </w:r>
            <w:r>
              <w:t>, zone names and zone purposes)</w:t>
            </w:r>
            <w:r w:rsidR="00FF78A0">
              <w:t>.</w:t>
            </w:r>
            <w:r w:rsidR="00CE3172">
              <w:t xml:space="preserve"> </w:t>
            </w:r>
          </w:p>
          <w:p w14:paraId="43FDA50F" w14:textId="6AA3FAD3" w:rsidR="00806D80" w:rsidRDefault="00536D78">
            <w:pPr>
              <w:pStyle w:val="Box"/>
            </w:pPr>
            <w:r>
              <w:t xml:space="preserve">Since the release of </w:t>
            </w:r>
            <w:r>
              <w:rPr>
                <w:i/>
              </w:rPr>
              <w:t>Shifting the Dial</w:t>
            </w:r>
            <w:r w:rsidR="00270895">
              <w:rPr>
                <w:i/>
              </w:rPr>
              <w:t>,</w:t>
            </w:r>
            <w:r w:rsidR="00551334">
              <w:rPr>
                <w:i/>
              </w:rPr>
              <w:t xml:space="preserve"> </w:t>
            </w:r>
            <w:r w:rsidR="00551334">
              <w:t xml:space="preserve">most </w:t>
            </w:r>
            <w:r>
              <w:t xml:space="preserve">states and territories have </w:t>
            </w:r>
            <w:r w:rsidR="00B17F41">
              <w:t xml:space="preserve">either implemented or </w:t>
            </w:r>
            <w:r w:rsidR="0078364C">
              <w:t xml:space="preserve">signalled </w:t>
            </w:r>
            <w:r w:rsidR="00551334">
              <w:t xml:space="preserve">changes to their </w:t>
            </w:r>
            <w:r>
              <w:t xml:space="preserve">planning </w:t>
            </w:r>
            <w:r w:rsidR="00551334">
              <w:t>systems (particularly development assessment</w:t>
            </w:r>
            <w:r w:rsidR="00B17F41">
              <w:t xml:space="preserve"> processes</w:t>
            </w:r>
            <w:r w:rsidR="00551334">
              <w:t>)</w:t>
            </w:r>
            <w:r w:rsidR="00567BEB">
              <w:t>;</w:t>
            </w:r>
            <w:r w:rsidR="00551334">
              <w:t xml:space="preserve"> in some cases</w:t>
            </w:r>
            <w:r w:rsidR="00567BEB">
              <w:t>,</w:t>
            </w:r>
            <w:r w:rsidR="00551334">
              <w:t xml:space="preserve"> </w:t>
            </w:r>
            <w:r w:rsidR="0078364C">
              <w:t>this has involve</w:t>
            </w:r>
            <w:r w:rsidR="00BF6442">
              <w:t>d</w:t>
            </w:r>
            <w:r w:rsidR="0078364C">
              <w:t xml:space="preserve"> </w:t>
            </w:r>
            <w:r w:rsidR="00551334">
              <w:t>changes to zoning. For example</w:t>
            </w:r>
            <w:r w:rsidDel="00551334">
              <w:t>:</w:t>
            </w:r>
          </w:p>
          <w:p w14:paraId="50DFE370" w14:textId="7ABD02A0" w:rsidR="00D92350" w:rsidRDefault="00D92350" w:rsidP="00BC205E">
            <w:pPr>
              <w:pStyle w:val="BoxListBullet"/>
            </w:pPr>
            <w:r>
              <w:t>Western Australia announced the Planning Reform Action Plan in 2019</w:t>
            </w:r>
            <w:r w:rsidR="00AB5F53">
              <w:t xml:space="preserve"> to </w:t>
            </w:r>
            <w:r>
              <w:t>simplify planning and improv</w:t>
            </w:r>
            <w:r w:rsidR="00BD2DD3">
              <w:t>e</w:t>
            </w:r>
            <w:r>
              <w:t xml:space="preserve"> planning consistency and efficiency. Initiatives include </w:t>
            </w:r>
            <w:r w:rsidR="00351752">
              <w:t>introducing a standard suite</w:t>
            </w:r>
            <w:r>
              <w:t xml:space="preserve"> of zones and </w:t>
            </w:r>
            <w:r w:rsidR="00804381">
              <w:t xml:space="preserve">streamlining </w:t>
            </w:r>
            <w:r>
              <w:t>d</w:t>
            </w:r>
            <w:r w:rsidR="00CF3AAE">
              <w:t>e</w:t>
            </w:r>
            <w:r w:rsidR="00D418D3">
              <w:t xml:space="preserve">velopment assessment processes </w:t>
            </w:r>
            <w:r w:rsidR="00487D1C" w:rsidRPr="00487D1C">
              <w:rPr>
                <w:rFonts w:cs="Arial"/>
                <w:szCs w:val="24"/>
              </w:rPr>
              <w:t>(WA DPLH 2019)</w:t>
            </w:r>
          </w:p>
          <w:p w14:paraId="6A3A6402" w14:textId="510E93B8" w:rsidR="00527554" w:rsidRDefault="008144E2" w:rsidP="000113B5">
            <w:pPr>
              <w:pStyle w:val="BoxListBullet"/>
            </w:pPr>
            <w:r>
              <w:t>Tasmania is progressively implem</w:t>
            </w:r>
            <w:r w:rsidR="00B901B8">
              <w:t xml:space="preserve">enting </w:t>
            </w:r>
            <w:r w:rsidR="00124C05">
              <w:t>the new T</w:t>
            </w:r>
            <w:r w:rsidR="007B21AD">
              <w:t xml:space="preserve">asmanian Planning Scheme, which </w:t>
            </w:r>
            <w:r w:rsidR="005E1629">
              <w:t>will replace</w:t>
            </w:r>
            <w:r w:rsidR="007B21AD">
              <w:t xml:space="preserve"> </w:t>
            </w:r>
            <w:r w:rsidR="00B901B8">
              <w:t>30</w:t>
            </w:r>
            <w:r>
              <w:t xml:space="preserve"> interim planning schemes with a single state</w:t>
            </w:r>
            <w:r w:rsidR="00025C7F">
              <w:noBreakHyphen/>
            </w:r>
            <w:r>
              <w:t xml:space="preserve">wide scheme. </w:t>
            </w:r>
            <w:r w:rsidR="007B21AD">
              <w:t>This will introduce a standard set of 23 zones</w:t>
            </w:r>
            <w:r w:rsidR="00AB5F53">
              <w:t>,</w:t>
            </w:r>
            <w:r w:rsidR="007B21AD">
              <w:t xml:space="preserve"> </w:t>
            </w:r>
            <w:r w:rsidR="009E0E4F">
              <w:t xml:space="preserve">which </w:t>
            </w:r>
            <w:r w:rsidR="007B21AD">
              <w:t>are intended to increase land use flexibility.</w:t>
            </w:r>
            <w:r w:rsidR="008D24C8">
              <w:t xml:space="preserve"> </w:t>
            </w:r>
            <w:r>
              <w:t xml:space="preserve">Although the </w:t>
            </w:r>
            <w:r>
              <w:rPr>
                <w:i/>
              </w:rPr>
              <w:t>Land Use Planning and Approvals Amendment (Tasmanian Planning Scheme Act 2015)</w:t>
            </w:r>
            <w:r>
              <w:t xml:space="preserve"> pre</w:t>
            </w:r>
            <w:r w:rsidR="00025C7F">
              <w:noBreakHyphen/>
            </w:r>
            <w:r>
              <w:t xml:space="preserve">dates </w:t>
            </w:r>
            <w:r>
              <w:rPr>
                <w:i/>
              </w:rPr>
              <w:t>Shifting the Dial</w:t>
            </w:r>
            <w:r>
              <w:t>, these changes are ongoing</w:t>
            </w:r>
            <w:r w:rsidR="00D418D3">
              <w:t xml:space="preserve"> </w:t>
            </w:r>
            <w:r w:rsidR="00487D1C" w:rsidRPr="00487D1C">
              <w:rPr>
                <w:rFonts w:cs="Arial"/>
                <w:szCs w:val="24"/>
              </w:rPr>
              <w:t>(TAS DJ 2017)</w:t>
            </w:r>
          </w:p>
          <w:p w14:paraId="26DBE447" w14:textId="3ED9EAAE" w:rsidR="000C6CE8" w:rsidRDefault="00001A2D">
            <w:pPr>
              <w:pStyle w:val="BoxListBullet"/>
            </w:pPr>
            <w:r>
              <w:t xml:space="preserve">South Australia is </w:t>
            </w:r>
            <w:r w:rsidR="00B6427A">
              <w:t>implementing</w:t>
            </w:r>
            <w:r>
              <w:t xml:space="preserve"> a single state</w:t>
            </w:r>
            <w:r w:rsidR="00E71355">
              <w:noBreakHyphen/>
            </w:r>
            <w:r>
              <w:t>wide planning rule book, the Planning and Design Code</w:t>
            </w:r>
            <w:r w:rsidR="00B6427A">
              <w:t>, to replace 72 highly complex</w:t>
            </w:r>
            <w:r>
              <w:t xml:space="preserve"> and </w:t>
            </w:r>
            <w:r w:rsidR="00B6427A">
              <w:t>variable ‘development plans’ (which had more than 2500 zone combinations in 2014)</w:t>
            </w:r>
            <w:r w:rsidR="004A7134">
              <w:t xml:space="preserve"> </w:t>
            </w:r>
            <w:r w:rsidR="00987152" w:rsidRPr="00B62943">
              <w:t>(SA Government 2019)</w:t>
            </w:r>
            <w:r w:rsidR="00861C32">
              <w:t>.</w:t>
            </w:r>
          </w:p>
        </w:tc>
      </w:tr>
      <w:tr w:rsidR="000C6CE8" w14:paraId="651D1840" w14:textId="77777777" w:rsidTr="000C6CE8">
        <w:tc>
          <w:tcPr>
            <w:tcW w:w="5000" w:type="pct"/>
            <w:tcBorders>
              <w:top w:val="nil"/>
              <w:left w:val="nil"/>
              <w:bottom w:val="single" w:sz="6" w:space="0" w:color="78A22F"/>
              <w:right w:val="nil"/>
            </w:tcBorders>
            <w:shd w:val="clear" w:color="auto" w:fill="F2F2F2"/>
          </w:tcPr>
          <w:p w14:paraId="5D6E220C" w14:textId="77777777" w:rsidR="000C6CE8" w:rsidRDefault="000C6CE8">
            <w:pPr>
              <w:pStyle w:val="Box"/>
              <w:spacing w:before="0" w:line="120" w:lineRule="exact"/>
            </w:pPr>
          </w:p>
        </w:tc>
      </w:tr>
      <w:tr w:rsidR="000C6CE8" w:rsidRPr="000863A5" w14:paraId="0E1722D3" w14:textId="77777777" w:rsidTr="000C6CE8">
        <w:tc>
          <w:tcPr>
            <w:tcW w:w="5000" w:type="pct"/>
            <w:tcBorders>
              <w:top w:val="single" w:sz="6" w:space="0" w:color="78A22F"/>
              <w:left w:val="nil"/>
              <w:bottom w:val="nil"/>
              <w:right w:val="nil"/>
            </w:tcBorders>
          </w:tcPr>
          <w:p w14:paraId="28382CB0" w14:textId="0E725690" w:rsidR="000C6CE8" w:rsidRPr="00626D32" w:rsidRDefault="000C6CE8" w:rsidP="000C6CE8">
            <w:pPr>
              <w:pStyle w:val="BoxSpaceBelow"/>
            </w:pPr>
          </w:p>
        </w:tc>
      </w:tr>
    </w:tbl>
    <w:p w14:paraId="2A49A378" w14:textId="04CF957B" w:rsidR="00CA2BAC" w:rsidRDefault="0069677A" w:rsidP="00826440">
      <w:pPr>
        <w:pStyle w:val="Heading2"/>
      </w:pPr>
      <w:bookmarkStart w:id="12" w:name="_Toc46698359"/>
      <w:r>
        <w:lastRenderedPageBreak/>
        <w:t>1</w:t>
      </w:r>
      <w:r w:rsidR="00F82098">
        <w:tab/>
      </w:r>
      <w:r w:rsidR="0004469E" w:rsidRPr="00A171E8">
        <w:t>Primer on zoning and its effects</w:t>
      </w:r>
      <w:bookmarkEnd w:id="12"/>
    </w:p>
    <w:p w14:paraId="5A16A2C1" w14:textId="071B42FD" w:rsidR="00C82C02" w:rsidRPr="00C82C02" w:rsidRDefault="00B2465F" w:rsidP="00C82C02">
      <w:pPr>
        <w:pStyle w:val="Heading3"/>
        <w:spacing w:before="240"/>
      </w:pPr>
      <w:r>
        <w:t>What is zoning?</w:t>
      </w:r>
    </w:p>
    <w:p w14:paraId="33C9D1E0" w14:textId="710646B5" w:rsidR="0012186E" w:rsidRDefault="00B2465F" w:rsidP="00B2465F">
      <w:pPr>
        <w:pStyle w:val="BodyText"/>
        <w:rPr>
          <w:lang w:val="en-US"/>
        </w:rPr>
      </w:pPr>
      <w:r>
        <w:rPr>
          <w:lang w:val="en-US"/>
        </w:rPr>
        <w:t xml:space="preserve">Zoning is a </w:t>
      </w:r>
      <w:r w:rsidR="00567BEB">
        <w:rPr>
          <w:lang w:val="en-US"/>
        </w:rPr>
        <w:t>way of</w:t>
      </w:r>
      <w:r w:rsidR="00DC0ABB">
        <w:rPr>
          <w:lang w:val="en-US"/>
        </w:rPr>
        <w:t xml:space="preserve"> regulating</w:t>
      </w:r>
      <w:r w:rsidR="006F35BC">
        <w:rPr>
          <w:lang w:val="en-US"/>
        </w:rPr>
        <w:t xml:space="preserve"> land use </w:t>
      </w:r>
      <w:r w:rsidR="00DC0ABB">
        <w:rPr>
          <w:lang w:val="en-US"/>
        </w:rPr>
        <w:t>whereby g</w:t>
      </w:r>
      <w:r>
        <w:rPr>
          <w:lang w:val="en-US"/>
        </w:rPr>
        <w:t xml:space="preserve">overnments divide land into zones </w:t>
      </w:r>
      <w:r w:rsidR="00DC0ABB">
        <w:rPr>
          <w:lang w:val="en-US"/>
        </w:rPr>
        <w:t>(typically using categories such as ‘industrial’, ‘commercial’, ‘residential’ and ‘mixed’)</w:t>
      </w:r>
      <w:r>
        <w:rPr>
          <w:lang w:val="en-US"/>
        </w:rPr>
        <w:t xml:space="preserve"> and set rules on </w:t>
      </w:r>
      <w:r w:rsidR="00A93D77">
        <w:rPr>
          <w:lang w:val="en-US"/>
        </w:rPr>
        <w:t xml:space="preserve">how </w:t>
      </w:r>
      <w:r w:rsidR="00DC0ABB" w:rsidRPr="00A76C9C">
        <w:rPr>
          <w:lang w:val="en-US"/>
        </w:rPr>
        <w:t>that land</w:t>
      </w:r>
      <w:r w:rsidR="00A93D77" w:rsidRPr="00A76C9C">
        <w:rPr>
          <w:lang w:val="en-US"/>
        </w:rPr>
        <w:t xml:space="preserve"> may be used</w:t>
      </w:r>
      <w:r w:rsidRPr="00A76C9C">
        <w:rPr>
          <w:lang w:val="en-US"/>
        </w:rPr>
        <w:t xml:space="preserve">. For example, </w:t>
      </w:r>
      <w:r w:rsidR="00471ED0" w:rsidRPr="00A76C9C">
        <w:rPr>
          <w:lang w:val="en-US"/>
        </w:rPr>
        <w:t>a block of</w:t>
      </w:r>
      <w:r w:rsidR="00B95AB2" w:rsidRPr="00A76C9C">
        <w:rPr>
          <w:lang w:val="en-US"/>
        </w:rPr>
        <w:t xml:space="preserve"> </w:t>
      </w:r>
      <w:r w:rsidRPr="00A76C9C">
        <w:rPr>
          <w:lang w:val="en-US"/>
        </w:rPr>
        <w:t xml:space="preserve">land </w:t>
      </w:r>
      <w:r w:rsidRPr="00A76C9C" w:rsidDel="00B95AB2">
        <w:rPr>
          <w:lang w:val="en-US"/>
        </w:rPr>
        <w:t xml:space="preserve">may be zoned </w:t>
      </w:r>
      <w:r w:rsidRPr="00A76C9C">
        <w:rPr>
          <w:lang w:val="en-US"/>
        </w:rPr>
        <w:t xml:space="preserve">for commercial </w:t>
      </w:r>
      <w:r w:rsidR="004A0A30" w:rsidRPr="00A76C9C">
        <w:rPr>
          <w:lang w:val="en-US"/>
        </w:rPr>
        <w:t>use</w:t>
      </w:r>
      <w:r w:rsidR="001A4990">
        <w:rPr>
          <w:lang w:val="en-US"/>
        </w:rPr>
        <w:t xml:space="preserve">, allowing supermarkets and retailers to set up there </w:t>
      </w:r>
      <w:r w:rsidR="00A96D65">
        <w:rPr>
          <w:lang w:val="en-US"/>
        </w:rPr>
        <w:t xml:space="preserve">but </w:t>
      </w:r>
      <w:r w:rsidR="001A4990">
        <w:rPr>
          <w:lang w:val="en-US"/>
        </w:rPr>
        <w:t xml:space="preserve">prohibiting factories. </w:t>
      </w:r>
      <w:r w:rsidR="00DC34FD" w:rsidRPr="00EC61B1">
        <w:rPr>
          <w:lang w:val="en-US"/>
        </w:rPr>
        <w:t xml:space="preserve">Governments </w:t>
      </w:r>
      <w:r w:rsidR="00EC61B1" w:rsidRPr="00EC61B1">
        <w:rPr>
          <w:lang w:val="en-US"/>
        </w:rPr>
        <w:t>also use</w:t>
      </w:r>
      <w:r w:rsidR="00062AAF" w:rsidRPr="00A76C9C">
        <w:rPr>
          <w:lang w:val="en-US"/>
        </w:rPr>
        <w:t xml:space="preserve"> </w:t>
      </w:r>
      <w:r w:rsidR="00A76C9C" w:rsidRPr="00A76C9C">
        <w:rPr>
          <w:lang w:val="en-US"/>
        </w:rPr>
        <w:t>‘built form’ regulati</w:t>
      </w:r>
      <w:r w:rsidR="00A76C9C" w:rsidRPr="00F64D19">
        <w:rPr>
          <w:lang w:val="en-US"/>
        </w:rPr>
        <w:t xml:space="preserve">on (that is, </w:t>
      </w:r>
      <w:r w:rsidR="00E0757E">
        <w:rPr>
          <w:lang w:val="en-US"/>
        </w:rPr>
        <w:t>rules governing</w:t>
      </w:r>
      <w:r w:rsidR="007633E1">
        <w:rPr>
          <w:lang w:val="en-US"/>
        </w:rPr>
        <w:t xml:space="preserve"> </w:t>
      </w:r>
      <w:r w:rsidR="00F70E26">
        <w:rPr>
          <w:lang w:val="en-US"/>
        </w:rPr>
        <w:t xml:space="preserve">matters such as </w:t>
      </w:r>
      <w:r w:rsidR="00037CB0" w:rsidRPr="00F64D19">
        <w:rPr>
          <w:lang w:val="en-US"/>
        </w:rPr>
        <w:t>the</w:t>
      </w:r>
      <w:r w:rsidR="000C7793">
        <w:rPr>
          <w:lang w:val="en-US"/>
        </w:rPr>
        <w:t xml:space="preserve"> </w:t>
      </w:r>
      <w:r w:rsidR="00A23D47">
        <w:rPr>
          <w:lang w:val="en-US"/>
        </w:rPr>
        <w:t xml:space="preserve">construction, </w:t>
      </w:r>
      <w:r w:rsidR="000C7793">
        <w:rPr>
          <w:lang w:val="en-US"/>
        </w:rPr>
        <w:t>height, shape</w:t>
      </w:r>
      <w:r w:rsidR="00A23D47">
        <w:rPr>
          <w:lang w:val="en-US"/>
        </w:rPr>
        <w:t xml:space="preserve"> and location</w:t>
      </w:r>
      <w:r w:rsidR="000C7793">
        <w:rPr>
          <w:lang w:val="en-US"/>
        </w:rPr>
        <w:t xml:space="preserve"> of </w:t>
      </w:r>
      <w:r w:rsidR="00037CB0" w:rsidRPr="00F64D19" w:rsidDel="000C7793">
        <w:rPr>
          <w:lang w:val="en-US"/>
        </w:rPr>
        <w:t>buildings</w:t>
      </w:r>
      <w:r w:rsidR="00A76C9C" w:rsidRPr="00F64D19">
        <w:rPr>
          <w:lang w:val="en-US"/>
        </w:rPr>
        <w:t>)</w:t>
      </w:r>
      <w:r w:rsidR="00EC61B1">
        <w:rPr>
          <w:lang w:val="en-US"/>
        </w:rPr>
        <w:t xml:space="preserve"> to shape cities. This is </w:t>
      </w:r>
      <w:r w:rsidR="00A96D65">
        <w:rPr>
          <w:lang w:val="en-US"/>
        </w:rPr>
        <w:t xml:space="preserve">conceptually distinct </w:t>
      </w:r>
      <w:r w:rsidR="001A4990">
        <w:rPr>
          <w:lang w:val="en-US"/>
        </w:rPr>
        <w:t xml:space="preserve">from </w:t>
      </w:r>
      <w:r w:rsidR="00EC61B1">
        <w:rPr>
          <w:lang w:val="en-US"/>
        </w:rPr>
        <w:t>land use zoning but, in practice,</w:t>
      </w:r>
      <w:r w:rsidR="00F64D19">
        <w:rPr>
          <w:lang w:val="en-US"/>
        </w:rPr>
        <w:t xml:space="preserve"> often </w:t>
      </w:r>
      <w:r w:rsidR="00EC61B1">
        <w:rPr>
          <w:lang w:val="en-US"/>
        </w:rPr>
        <w:t>forms</w:t>
      </w:r>
      <w:r w:rsidR="00F64D19">
        <w:rPr>
          <w:lang w:val="en-US"/>
        </w:rPr>
        <w:t xml:space="preserve"> part of the same </w:t>
      </w:r>
      <w:r w:rsidR="001B0A24">
        <w:rPr>
          <w:lang w:val="en-US"/>
        </w:rPr>
        <w:t xml:space="preserve">set of </w:t>
      </w:r>
      <w:r w:rsidR="00F64D19">
        <w:rPr>
          <w:lang w:val="en-US"/>
        </w:rPr>
        <w:t>regulations</w:t>
      </w:r>
      <w:r w:rsidR="00EC61B1">
        <w:rPr>
          <w:lang w:val="en-US"/>
        </w:rPr>
        <w:t>.</w:t>
      </w:r>
      <w:r w:rsidR="00B32491">
        <w:rPr>
          <w:lang w:val="en-US"/>
        </w:rPr>
        <w:t xml:space="preserve"> </w:t>
      </w:r>
    </w:p>
    <w:p w14:paraId="111CF189" w14:textId="76DF3DA0" w:rsidR="00B2465F" w:rsidRDefault="001B0A24" w:rsidP="00B2465F">
      <w:pPr>
        <w:pStyle w:val="BodyText"/>
        <w:rPr>
          <w:lang w:val="en-US"/>
        </w:rPr>
      </w:pPr>
      <w:r>
        <w:rPr>
          <w:lang w:val="en-US"/>
        </w:rPr>
        <w:t xml:space="preserve">In </w:t>
      </w:r>
      <w:r w:rsidR="00A96D65">
        <w:rPr>
          <w:lang w:val="en-US"/>
        </w:rPr>
        <w:t>most Australian jurisdictions</w:t>
      </w:r>
      <w:r w:rsidR="00CA6727">
        <w:rPr>
          <w:lang w:val="en-US"/>
        </w:rPr>
        <w:t>, local governments</w:t>
      </w:r>
      <w:r w:rsidR="000C1F8B">
        <w:rPr>
          <w:lang w:val="en-US"/>
        </w:rPr>
        <w:t xml:space="preserve"> are responsible for</w:t>
      </w:r>
      <w:r w:rsidR="00CA6727">
        <w:rPr>
          <w:lang w:val="en-US"/>
        </w:rPr>
        <w:t xml:space="preserve"> </w:t>
      </w:r>
      <w:r w:rsidR="000C1F8B">
        <w:rPr>
          <w:lang w:val="en-US"/>
        </w:rPr>
        <w:t>applying zones</w:t>
      </w:r>
      <w:r w:rsidR="006C5010">
        <w:rPr>
          <w:lang w:val="en-US"/>
        </w:rPr>
        <w:t xml:space="preserve"> </w:t>
      </w:r>
      <w:r w:rsidR="000C1F8B">
        <w:rPr>
          <w:lang w:val="en-US"/>
        </w:rPr>
        <w:t>to</w:t>
      </w:r>
      <w:r w:rsidR="006C5010">
        <w:rPr>
          <w:lang w:val="en-US"/>
        </w:rPr>
        <w:t xml:space="preserve"> land </w:t>
      </w:r>
      <w:r w:rsidR="000C1F8B">
        <w:rPr>
          <w:lang w:val="en-US"/>
        </w:rPr>
        <w:t>(subject to ministerial approval)</w:t>
      </w:r>
      <w:r>
        <w:rPr>
          <w:lang w:val="en-US"/>
        </w:rPr>
        <w:t>,</w:t>
      </w:r>
      <w:r w:rsidR="000C1F8B">
        <w:rPr>
          <w:lang w:val="en-US"/>
        </w:rPr>
        <w:t xml:space="preserve"> </w:t>
      </w:r>
      <w:r w:rsidR="00C31277">
        <w:rPr>
          <w:lang w:val="en-US"/>
        </w:rPr>
        <w:t xml:space="preserve">but they operate </w:t>
      </w:r>
      <w:r w:rsidR="000C1F8B">
        <w:rPr>
          <w:lang w:val="en-US"/>
        </w:rPr>
        <w:t xml:space="preserve">in accordance </w:t>
      </w:r>
      <w:r w:rsidR="000C1F8B" w:rsidDel="004E44A8">
        <w:rPr>
          <w:lang w:val="en-US"/>
        </w:rPr>
        <w:t>with</w:t>
      </w:r>
      <w:r w:rsidR="00CA6727">
        <w:rPr>
          <w:lang w:val="en-US"/>
        </w:rPr>
        <w:t xml:space="preserve"> the legislative frameworks and land use plans established by </w:t>
      </w:r>
      <w:r w:rsidR="00B2465F">
        <w:rPr>
          <w:lang w:val="en-US"/>
        </w:rPr>
        <w:t>State and Territory</w:t>
      </w:r>
      <w:r w:rsidR="00CA6727">
        <w:rPr>
          <w:lang w:val="en-US"/>
        </w:rPr>
        <w:t xml:space="preserve"> governments</w:t>
      </w:r>
      <w:r w:rsidR="00B2465F">
        <w:rPr>
          <w:lang w:val="en-US"/>
        </w:rPr>
        <w:t>.</w:t>
      </w:r>
      <w:r w:rsidR="00D80BF1">
        <w:rPr>
          <w:lang w:val="en-US"/>
        </w:rPr>
        <w:t xml:space="preserve"> </w:t>
      </w:r>
      <w:r w:rsidR="00D2206A">
        <w:rPr>
          <w:lang w:val="en-US"/>
        </w:rPr>
        <w:t>Box</w:t>
      </w:r>
      <w:r w:rsidR="00E71355">
        <w:rPr>
          <w:lang w:val="en-US"/>
        </w:rPr>
        <w:t> </w:t>
      </w:r>
      <w:r w:rsidR="00D2206A">
        <w:rPr>
          <w:lang w:val="en-US"/>
        </w:rPr>
        <w:t>2 includes a brief outline of Victoria’s</w:t>
      </w:r>
      <w:r w:rsidR="00D80BF1">
        <w:rPr>
          <w:lang w:val="en-US"/>
        </w:rPr>
        <w:t xml:space="preserve"> general framework for planning and land use regulation.</w:t>
      </w:r>
    </w:p>
    <w:p w14:paraId="25577EB3" w14:textId="0DB74362" w:rsidR="00D80BF1" w:rsidRPr="00382E07" w:rsidRDefault="00D80BF1" w:rsidP="00382E0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BF1" w14:paraId="43E3ADD8" w14:textId="77777777" w:rsidTr="00E37964">
        <w:trPr>
          <w:tblHeader/>
        </w:trPr>
        <w:tc>
          <w:tcPr>
            <w:tcW w:w="5000" w:type="pct"/>
            <w:tcBorders>
              <w:top w:val="single" w:sz="6" w:space="0" w:color="78A22F"/>
              <w:left w:val="nil"/>
              <w:bottom w:val="nil"/>
              <w:right w:val="nil"/>
            </w:tcBorders>
            <w:shd w:val="clear" w:color="auto" w:fill="F2F2F2"/>
          </w:tcPr>
          <w:p w14:paraId="28A4587E" w14:textId="32423232" w:rsidR="00D80BF1" w:rsidRDefault="00D80BF1">
            <w:pPr>
              <w:pStyle w:val="BoxTitle"/>
            </w:pPr>
            <w:r>
              <w:rPr>
                <w:b w:val="0"/>
              </w:rPr>
              <w:t xml:space="preserve">Box </w:t>
            </w:r>
            <w:r>
              <w:rPr>
                <w:b w:val="0"/>
              </w:rPr>
              <w:fldChar w:fldCharType="begin"/>
            </w:r>
            <w:r>
              <w:rPr>
                <w:b w:val="0"/>
              </w:rPr>
              <w:instrText xml:space="preserve"> COMMENTS  \* MERGEFORMAT </w:instrText>
            </w:r>
            <w:r>
              <w:rPr>
                <w:b w:val="0"/>
              </w:rPr>
              <w:fldChar w:fldCharType="end"/>
            </w:r>
            <w:r>
              <w:rPr>
                <w:b w:val="0"/>
              </w:rPr>
              <w:fldChar w:fldCharType="begin"/>
            </w:r>
            <w:r>
              <w:rPr>
                <w:b w:val="0"/>
              </w:rPr>
              <w:instrText xml:space="preserve"> SEQ Box \* ARABIC </w:instrText>
            </w:r>
            <w:r>
              <w:rPr>
                <w:b w:val="0"/>
              </w:rPr>
              <w:fldChar w:fldCharType="separate"/>
            </w:r>
            <w:r w:rsidR="00E16138">
              <w:rPr>
                <w:b w:val="0"/>
                <w:noProof/>
              </w:rPr>
              <w:t>2</w:t>
            </w:r>
            <w:r>
              <w:rPr>
                <w:b w:val="0"/>
              </w:rPr>
              <w:fldChar w:fldCharType="end"/>
            </w:r>
            <w:r>
              <w:tab/>
              <w:t>Planning and land use regulation in Victoria</w:t>
            </w:r>
          </w:p>
        </w:tc>
      </w:tr>
      <w:tr w:rsidR="00D80BF1" w14:paraId="272CA290" w14:textId="77777777" w:rsidTr="00E37964">
        <w:tc>
          <w:tcPr>
            <w:tcW w:w="5000" w:type="pct"/>
            <w:tcBorders>
              <w:top w:val="nil"/>
              <w:left w:val="nil"/>
              <w:bottom w:val="nil"/>
              <w:right w:val="nil"/>
            </w:tcBorders>
            <w:shd w:val="clear" w:color="auto" w:fill="F2F2F2"/>
          </w:tcPr>
          <w:p w14:paraId="5C1F2D1E" w14:textId="290D4BC8" w:rsidR="00524190" w:rsidRDefault="0070132C" w:rsidP="001F0D17">
            <w:pPr>
              <w:pStyle w:val="Box"/>
            </w:pPr>
            <w:r>
              <w:t xml:space="preserve">The </w:t>
            </w:r>
            <w:r w:rsidR="001F0D17">
              <w:t xml:space="preserve">Victorian Government is responsible for </w:t>
            </w:r>
            <w:r w:rsidR="00524190">
              <w:t>Victoria’s</w:t>
            </w:r>
            <w:r w:rsidR="001F0D17">
              <w:t xml:space="preserve"> land use</w:t>
            </w:r>
            <w:r w:rsidR="00C53DDD">
              <w:t xml:space="preserve"> and development</w:t>
            </w:r>
            <w:r w:rsidR="001F0D17">
              <w:t xml:space="preserve"> policy </w:t>
            </w:r>
            <w:r w:rsidR="00C53DDD">
              <w:t xml:space="preserve">and </w:t>
            </w:r>
            <w:r w:rsidR="001F0D17">
              <w:t xml:space="preserve">legislative framework. </w:t>
            </w:r>
          </w:p>
          <w:p w14:paraId="001165C4" w14:textId="021DB27A" w:rsidR="005E1F0C" w:rsidRPr="0070132C" w:rsidRDefault="00524190" w:rsidP="00E37964">
            <w:pPr>
              <w:pStyle w:val="Box"/>
            </w:pPr>
            <w:r>
              <w:t xml:space="preserve">The </w:t>
            </w:r>
            <w:r w:rsidR="000560BB">
              <w:t>primary</w:t>
            </w:r>
            <w:r w:rsidR="00545A77">
              <w:t xml:space="preserve"> legislation covering</w:t>
            </w:r>
            <w:r w:rsidR="009914D0">
              <w:t xml:space="preserve"> land use </w:t>
            </w:r>
            <w:r w:rsidR="00545A77">
              <w:t xml:space="preserve">in </w:t>
            </w:r>
            <w:r w:rsidR="005E1F0C" w:rsidRPr="0070132C">
              <w:t>Victoria</w:t>
            </w:r>
            <w:r w:rsidR="00545A77">
              <w:t xml:space="preserve"> is</w:t>
            </w:r>
            <w:r w:rsidR="005E1F0C" w:rsidRPr="0070132C">
              <w:t xml:space="preserve"> the </w:t>
            </w:r>
            <w:r w:rsidR="005E1F0C" w:rsidRPr="0070132C">
              <w:rPr>
                <w:i/>
              </w:rPr>
              <w:t>Planning and Environment Act 1987</w:t>
            </w:r>
            <w:r w:rsidR="000560BB">
              <w:t> </w:t>
            </w:r>
            <w:r w:rsidR="00545A77">
              <w:t>(Vic), which</w:t>
            </w:r>
            <w:r w:rsidR="005E1F0C" w:rsidRPr="0070132C">
              <w:t xml:space="preserve"> came into effect in 1987 with the purpose of establishing:</w:t>
            </w:r>
          </w:p>
          <w:p w14:paraId="356C6531" w14:textId="7200701A" w:rsidR="00524190" w:rsidRPr="008F4963" w:rsidRDefault="005E1F0C" w:rsidP="00524190">
            <w:pPr>
              <w:pStyle w:val="BoxQuote"/>
            </w:pPr>
            <w:r w:rsidRPr="00B251E8">
              <w:t>… a framework for pl</w:t>
            </w:r>
            <w:r w:rsidRPr="00B03D9B">
              <w:t xml:space="preserve">anning the use, development and protection of </w:t>
            </w:r>
            <w:r w:rsidRPr="008F4963">
              <w:t>land in Victoria in the present and long</w:t>
            </w:r>
            <w:r w:rsidR="00025C7F">
              <w:noBreakHyphen/>
            </w:r>
            <w:r w:rsidRPr="008F4963">
              <w:t>term interests of all Victorians.</w:t>
            </w:r>
          </w:p>
          <w:p w14:paraId="671DEC45" w14:textId="291444A7" w:rsidR="005E1F0C" w:rsidRPr="008F4963" w:rsidRDefault="001F0D17">
            <w:pPr>
              <w:pStyle w:val="Box"/>
            </w:pPr>
            <w:r w:rsidRPr="001B65A6">
              <w:t xml:space="preserve">State </w:t>
            </w:r>
            <w:r>
              <w:t>land use</w:t>
            </w:r>
            <w:r w:rsidRPr="001B65A6">
              <w:t xml:space="preserve"> policy is set out in </w:t>
            </w:r>
            <w:r w:rsidRPr="001B65A6">
              <w:rPr>
                <w:i/>
              </w:rPr>
              <w:t>Plan Melbourne 2017</w:t>
            </w:r>
            <w:r w:rsidR="00025C7F">
              <w:rPr>
                <w:i/>
              </w:rPr>
              <w:t>–</w:t>
            </w:r>
            <w:r w:rsidRPr="009C2BE0">
              <w:rPr>
                <w:i/>
              </w:rPr>
              <w:t>2050</w:t>
            </w:r>
            <w:r w:rsidRPr="001B65A6">
              <w:t xml:space="preserve"> and eight regional growth plans</w:t>
            </w:r>
            <w:r w:rsidR="00D2206A">
              <w:t>,</w:t>
            </w:r>
            <w:r w:rsidRPr="001B65A6">
              <w:t xml:space="preserve"> which</w:t>
            </w:r>
            <w:r w:rsidR="001B0A24">
              <w:t>,</w:t>
            </w:r>
            <w:r w:rsidR="00524190">
              <w:t xml:space="preserve"> together,</w:t>
            </w:r>
            <w:r w:rsidRPr="001B65A6">
              <w:t xml:space="preserve"> provide broad direction for land use and development across Victoria. </w:t>
            </w:r>
          </w:p>
          <w:p w14:paraId="4AD4EC8C" w14:textId="6F219820" w:rsidR="00A32D92" w:rsidRPr="00010A99" w:rsidRDefault="00A32D92" w:rsidP="00A32D92">
            <w:pPr>
              <w:pStyle w:val="Box"/>
            </w:pPr>
            <w:r w:rsidRPr="00010A99">
              <w:t xml:space="preserve">Each local government has a planning scheme. </w:t>
            </w:r>
            <w:r w:rsidR="00CB201A">
              <w:t xml:space="preserve">Planning schemes </w:t>
            </w:r>
            <w:r w:rsidR="00524190">
              <w:t xml:space="preserve">are legal documents </w:t>
            </w:r>
            <w:r w:rsidR="00CB201A">
              <w:t>that</w:t>
            </w:r>
            <w:r w:rsidR="00010A99" w:rsidRPr="00D4610C" w:rsidDel="00CB201A">
              <w:t xml:space="preserve"> </w:t>
            </w:r>
            <w:r w:rsidR="00010A99" w:rsidRPr="00D4610C">
              <w:t>set</w:t>
            </w:r>
            <w:r w:rsidRPr="00B74F24">
              <w:t xml:space="preserve"> out the objectives</w:t>
            </w:r>
            <w:r w:rsidR="00010A99" w:rsidRPr="00D4610C">
              <w:t>, policies and planning controls</w:t>
            </w:r>
            <w:r w:rsidR="00CB201A">
              <w:t xml:space="preserve"> that</w:t>
            </w:r>
            <w:r w:rsidR="00010A99" w:rsidRPr="00D4610C" w:rsidDel="00CB201A">
              <w:t xml:space="preserve"> </w:t>
            </w:r>
            <w:r w:rsidR="00010A99" w:rsidRPr="00D4610C">
              <w:t>apply</w:t>
            </w:r>
            <w:r w:rsidR="00010A99" w:rsidRPr="00D4610C" w:rsidDel="00CB201A">
              <w:t xml:space="preserve"> </w:t>
            </w:r>
            <w:r w:rsidR="00010A99" w:rsidRPr="00D4610C">
              <w:t>to the use and development of land</w:t>
            </w:r>
            <w:r w:rsidR="00CB201A">
              <w:t xml:space="preserve"> </w:t>
            </w:r>
            <w:r w:rsidR="004321D1">
              <w:t xml:space="preserve">in the local </w:t>
            </w:r>
            <w:r w:rsidR="00707C03">
              <w:t>area</w:t>
            </w:r>
            <w:r w:rsidR="004321D1">
              <w:t xml:space="preserve"> </w:t>
            </w:r>
            <w:r w:rsidR="00CB201A">
              <w:t>and incorporate State planning policy</w:t>
            </w:r>
            <w:r w:rsidR="00010A99" w:rsidRPr="00D4610C">
              <w:t>.</w:t>
            </w:r>
            <w:r w:rsidRPr="00B74F24" w:rsidDel="00CB201A">
              <w:t xml:space="preserve"> </w:t>
            </w:r>
            <w:r w:rsidR="00CB201A">
              <w:t xml:space="preserve">Generally, the local government prepares the </w:t>
            </w:r>
            <w:r w:rsidR="004E4D0A">
              <w:t xml:space="preserve">local </w:t>
            </w:r>
            <w:r w:rsidR="00CB201A">
              <w:t xml:space="preserve">planning scheme and </w:t>
            </w:r>
            <w:r w:rsidRPr="00010A99">
              <w:t>the Minister for Planning</w:t>
            </w:r>
            <w:r w:rsidR="00CB201A">
              <w:t xml:space="preserve"> approves it</w:t>
            </w:r>
            <w:r w:rsidRPr="00010A99">
              <w:t>.</w:t>
            </w:r>
          </w:p>
          <w:p w14:paraId="7B8B461A" w14:textId="059E4306" w:rsidR="000560BB" w:rsidRDefault="00707C03" w:rsidP="00A32D92">
            <w:pPr>
              <w:pStyle w:val="Box"/>
            </w:pPr>
            <w:r>
              <w:t>T</w:t>
            </w:r>
            <w:r w:rsidR="00344282">
              <w:t>he Victoria Planning Provisions</w:t>
            </w:r>
            <w:r w:rsidR="000560BB">
              <w:t xml:space="preserve"> (which are enabled by the</w:t>
            </w:r>
            <w:r w:rsidR="00175A35">
              <w:t xml:space="preserve"> </w:t>
            </w:r>
            <w:r w:rsidR="00175A35" w:rsidRPr="005D1171">
              <w:t>Planning and Environment Act</w:t>
            </w:r>
            <w:r w:rsidR="00175A35">
              <w:t>)</w:t>
            </w:r>
            <w:r w:rsidR="000560BB">
              <w:t xml:space="preserve"> </w:t>
            </w:r>
            <w:r>
              <w:t>outline the planning controls that planning schemes may include</w:t>
            </w:r>
            <w:r w:rsidR="00344282">
              <w:t xml:space="preserve">. </w:t>
            </w:r>
            <w:r w:rsidR="00A32D92">
              <w:t xml:space="preserve">The planning controls </w:t>
            </w:r>
            <w:r w:rsidR="00344282">
              <w:t>comprise zones and overlays</w:t>
            </w:r>
            <w:r w:rsidR="006E1CC8">
              <w:t>.</w:t>
            </w:r>
          </w:p>
          <w:p w14:paraId="148C55F0" w14:textId="03B201C0" w:rsidR="00E11C40" w:rsidRPr="00D4610C" w:rsidRDefault="006E1CC8" w:rsidP="00D4610C">
            <w:pPr>
              <w:pStyle w:val="BoxListBullet"/>
            </w:pPr>
            <w:r>
              <w:rPr>
                <w:i/>
              </w:rPr>
              <w:t>Zones</w:t>
            </w:r>
            <w:r w:rsidR="00E11C40">
              <w:rPr>
                <w:i/>
              </w:rPr>
              <w:t xml:space="preserve"> </w:t>
            </w:r>
            <w:r w:rsidR="00AC1DC8">
              <w:rPr>
                <w:i/>
              </w:rPr>
              <w:t xml:space="preserve">— </w:t>
            </w:r>
            <w:r w:rsidR="00C2163F">
              <w:t>The rules for each zone set</w:t>
            </w:r>
            <w:r w:rsidR="00AC1DC8">
              <w:t xml:space="preserve"> out ‘as</w:t>
            </w:r>
            <w:r w:rsidR="00025C7F">
              <w:noBreakHyphen/>
            </w:r>
            <w:r w:rsidR="00AC1DC8">
              <w:t>of</w:t>
            </w:r>
            <w:r w:rsidR="00025C7F">
              <w:noBreakHyphen/>
            </w:r>
            <w:r w:rsidR="00AC1DC8">
              <w:t>right’ uses of land that are allowed without a permit</w:t>
            </w:r>
            <w:r w:rsidR="00C2163F">
              <w:t>,</w:t>
            </w:r>
            <w:r w:rsidR="00AC1DC8">
              <w:t xml:space="preserve"> discretionary uses that require the local government to grant a permit</w:t>
            </w:r>
            <w:r w:rsidR="00C2163F">
              <w:t>,</w:t>
            </w:r>
            <w:r w:rsidR="00AC1DC8">
              <w:t xml:space="preserve"> and prohibited uses </w:t>
            </w:r>
            <w:r w:rsidR="00C2163F">
              <w:t xml:space="preserve">that </w:t>
            </w:r>
            <w:r w:rsidR="00AC1DC8">
              <w:t xml:space="preserve">cannot be undertaken in the zone. Conditions </w:t>
            </w:r>
            <w:r w:rsidR="00C2163F">
              <w:t>(for example, maximum floor area)</w:t>
            </w:r>
            <w:r w:rsidR="00AC1DC8">
              <w:t xml:space="preserve"> may apply to particular uses. While </w:t>
            </w:r>
            <w:r w:rsidR="00E0198B">
              <w:t>the zones are mostly</w:t>
            </w:r>
            <w:r w:rsidR="00AC1DC8">
              <w:t xml:space="preserve"> standardised, local governments can vary some rules to suit local circumstances through schedules attached to the zones</w:t>
            </w:r>
            <w:r w:rsidR="00964F9D">
              <w:t xml:space="preserve"> in their </w:t>
            </w:r>
            <w:r w:rsidR="00AC1DC8">
              <w:t>planning schemes.</w:t>
            </w:r>
            <w:r w:rsidR="00571321" w:rsidRPr="00DD678D">
              <w:t xml:space="preserve"> There</w:t>
            </w:r>
            <w:r w:rsidR="00571321">
              <w:t xml:space="preserve"> are about 30 different zones.</w:t>
            </w:r>
          </w:p>
          <w:p w14:paraId="109109AB" w14:textId="6B2741FB" w:rsidR="00D80BF1" w:rsidRPr="005E1F0C" w:rsidRDefault="005D04FD" w:rsidP="00D4610C">
            <w:pPr>
              <w:pStyle w:val="BoxListBullet"/>
            </w:pPr>
            <w:r w:rsidRPr="00D4610C">
              <w:rPr>
                <w:i/>
              </w:rPr>
              <w:t>Overlays</w:t>
            </w:r>
            <w:r w:rsidR="006E1CC8">
              <w:t xml:space="preserve"> — </w:t>
            </w:r>
            <w:r w:rsidR="00C03FE7">
              <w:t>Overlays are an additional laye</w:t>
            </w:r>
            <w:r w:rsidR="00EE0554">
              <w:t xml:space="preserve">r of planning control. They </w:t>
            </w:r>
            <w:r w:rsidR="00C03FE7">
              <w:t xml:space="preserve">set rules on matters such as the design and form of buildings, the protection of heritage buildings, </w:t>
            </w:r>
            <w:r w:rsidR="00297F45">
              <w:t xml:space="preserve">the </w:t>
            </w:r>
            <w:r w:rsidR="00C03FE7">
              <w:t>protection of vegetation and maintaining appropriate drainage.</w:t>
            </w:r>
            <w:r w:rsidR="00571321">
              <w:t xml:space="preserve"> There are about 25 different overlays.</w:t>
            </w:r>
          </w:p>
        </w:tc>
      </w:tr>
      <w:tr w:rsidR="00D80BF1" w14:paraId="3658166D" w14:textId="77777777" w:rsidTr="00E37964">
        <w:tc>
          <w:tcPr>
            <w:tcW w:w="5000" w:type="pct"/>
            <w:tcBorders>
              <w:top w:val="nil"/>
              <w:left w:val="nil"/>
              <w:bottom w:val="single" w:sz="6" w:space="0" w:color="78A22F"/>
              <w:right w:val="nil"/>
            </w:tcBorders>
            <w:shd w:val="clear" w:color="auto" w:fill="F2F2F2"/>
          </w:tcPr>
          <w:p w14:paraId="1A0469B5" w14:textId="77777777" w:rsidR="00D80BF1" w:rsidRDefault="00D80BF1">
            <w:pPr>
              <w:pStyle w:val="Box"/>
              <w:spacing w:before="0" w:line="120" w:lineRule="exact"/>
            </w:pPr>
          </w:p>
        </w:tc>
      </w:tr>
      <w:tr w:rsidR="00D80BF1" w:rsidRPr="000863A5" w14:paraId="6707B422" w14:textId="77777777" w:rsidTr="00E37964">
        <w:tc>
          <w:tcPr>
            <w:tcW w:w="5000" w:type="pct"/>
            <w:tcBorders>
              <w:top w:val="single" w:sz="6" w:space="0" w:color="78A22F"/>
              <w:left w:val="nil"/>
              <w:bottom w:val="nil"/>
              <w:right w:val="nil"/>
            </w:tcBorders>
          </w:tcPr>
          <w:p w14:paraId="6C612CFC" w14:textId="536F7EE5" w:rsidR="00D80BF1" w:rsidRPr="00626D32" w:rsidRDefault="00D80BF1" w:rsidP="00E37964">
            <w:pPr>
              <w:pStyle w:val="BoxSpaceBelow"/>
            </w:pPr>
          </w:p>
        </w:tc>
      </w:tr>
    </w:tbl>
    <w:p w14:paraId="1E6AD3F0" w14:textId="43D5BCE5" w:rsidR="00B2465F" w:rsidRDefault="00B2465F" w:rsidP="00B2465F">
      <w:pPr>
        <w:pStyle w:val="Heading3"/>
      </w:pPr>
      <w:r>
        <w:lastRenderedPageBreak/>
        <w:t xml:space="preserve">The </w:t>
      </w:r>
      <w:r w:rsidR="00176644">
        <w:t>motivations for</w:t>
      </w:r>
      <w:r>
        <w:t xml:space="preserve"> zoning</w:t>
      </w:r>
    </w:p>
    <w:p w14:paraId="6A84B8B9" w14:textId="7A0C57BA" w:rsidR="00705470" w:rsidRDefault="00176644" w:rsidP="00705470">
      <w:pPr>
        <w:pStyle w:val="BodyText"/>
        <w:rPr>
          <w:lang w:val="en-US"/>
        </w:rPr>
      </w:pPr>
      <w:r>
        <w:rPr>
          <w:lang w:val="en-US"/>
        </w:rPr>
        <w:t>Originally, the main</w:t>
      </w:r>
      <w:r w:rsidR="00705470">
        <w:rPr>
          <w:lang w:val="en-US"/>
        </w:rPr>
        <w:t xml:space="preserve"> motivation for zoning </w:t>
      </w:r>
      <w:r>
        <w:rPr>
          <w:lang w:val="en-US"/>
        </w:rPr>
        <w:t>wa</w:t>
      </w:r>
      <w:r w:rsidR="00705470">
        <w:rPr>
          <w:lang w:val="en-US"/>
        </w:rPr>
        <w:t xml:space="preserve">s to separate incompatible uses. </w:t>
      </w:r>
      <w:r>
        <w:rPr>
          <w:lang w:val="en-US"/>
        </w:rPr>
        <w:t>For example, w</w:t>
      </w:r>
      <w:r w:rsidR="00705470">
        <w:rPr>
          <w:lang w:val="en-US"/>
        </w:rPr>
        <w:t xml:space="preserve">hen </w:t>
      </w:r>
      <w:r w:rsidR="002E241C">
        <w:rPr>
          <w:lang w:val="en-US"/>
        </w:rPr>
        <w:t xml:space="preserve">the state government first introduced </w:t>
      </w:r>
      <w:r w:rsidR="00705470">
        <w:rPr>
          <w:lang w:val="en-US"/>
        </w:rPr>
        <w:t>limited zoning in Victoria in 1921, it</w:t>
      </w:r>
      <w:r>
        <w:rPr>
          <w:lang w:val="en-US"/>
        </w:rPr>
        <w:t xml:space="preserve"> was to</w:t>
      </w:r>
      <w:r w:rsidR="00705470">
        <w:rPr>
          <w:lang w:val="en-US"/>
        </w:rPr>
        <w:t xml:space="preserve"> allow local governments to exclude commercial and industrial activities from residential areas </w:t>
      </w:r>
      <w:r w:rsidR="00487D1C" w:rsidRPr="00487D1C">
        <w:rPr>
          <w:szCs w:val="24"/>
        </w:rPr>
        <w:t>(Metropolitan Town Planning Commission 1929, p. 155)</w:t>
      </w:r>
      <w:r w:rsidR="00705470">
        <w:rPr>
          <w:lang w:val="en-US"/>
        </w:rPr>
        <w:t>.</w:t>
      </w:r>
    </w:p>
    <w:p w14:paraId="00AF77A3" w14:textId="2F644564" w:rsidR="00705470" w:rsidRDefault="00705470" w:rsidP="00705470">
      <w:pPr>
        <w:pStyle w:val="BodyText"/>
        <w:rPr>
          <w:lang w:val="en-US"/>
        </w:rPr>
      </w:pPr>
      <w:r>
        <w:rPr>
          <w:lang w:val="en-US"/>
        </w:rPr>
        <w:t>Over time, additional motivations for zoning have emerged. These include:</w:t>
      </w:r>
    </w:p>
    <w:p w14:paraId="49F64AE8" w14:textId="4BE90108" w:rsidR="00E72315" w:rsidRDefault="00E72315">
      <w:pPr>
        <w:pStyle w:val="ListBullet"/>
        <w:numPr>
          <w:ilvl w:val="0"/>
          <w:numId w:val="3"/>
        </w:numPr>
      </w:pPr>
      <w:r w:rsidRPr="00DF121B">
        <w:t>limiting urban sprawl</w:t>
      </w:r>
      <w:r>
        <w:t xml:space="preserve"> </w:t>
      </w:r>
    </w:p>
    <w:p w14:paraId="3D88CB7C" w14:textId="77777777" w:rsidR="00E72315" w:rsidRDefault="00E72315" w:rsidP="00E72315">
      <w:pPr>
        <w:pStyle w:val="ListBullet"/>
        <w:numPr>
          <w:ilvl w:val="0"/>
          <w:numId w:val="3"/>
        </w:numPr>
      </w:pPr>
      <w:r>
        <w:t>controlling the density of urban development</w:t>
      </w:r>
    </w:p>
    <w:p w14:paraId="34CCE4EE" w14:textId="43E4EAC7" w:rsidR="00C047DD" w:rsidRDefault="00C047DD" w:rsidP="00C047DD">
      <w:pPr>
        <w:pStyle w:val="ListBullet"/>
        <w:numPr>
          <w:ilvl w:val="0"/>
          <w:numId w:val="3"/>
        </w:numPr>
      </w:pPr>
      <w:r>
        <w:t>channelling commercial activit</w:t>
      </w:r>
      <w:r w:rsidR="00E9093B">
        <w:t>y</w:t>
      </w:r>
      <w:r>
        <w:t xml:space="preserve"> into </w:t>
      </w:r>
      <w:r w:rsidR="00962F6F">
        <w:t xml:space="preserve">identified activity </w:t>
      </w:r>
      <w:r>
        <w:t>centres</w:t>
      </w:r>
      <w:r w:rsidR="00081B46" w:rsidRPr="00382E07">
        <w:rPr>
          <w:rStyle w:val="FootnoteReference"/>
          <w:rFonts w:ascii="Arial" w:hAnsi="Arial" w:cs="Arial"/>
        </w:rPr>
        <w:footnoteReference w:id="2"/>
      </w:r>
      <w:r w:rsidR="00081B46">
        <w:t xml:space="preserve"> </w:t>
      </w:r>
    </w:p>
    <w:p w14:paraId="0C6CF846" w14:textId="77777777" w:rsidR="00E72315" w:rsidRDefault="00E72315">
      <w:pPr>
        <w:pStyle w:val="ListBullet"/>
        <w:numPr>
          <w:ilvl w:val="0"/>
          <w:numId w:val="3"/>
        </w:numPr>
      </w:pPr>
      <w:r>
        <w:t>reserving land for open or green space</w:t>
      </w:r>
    </w:p>
    <w:p w14:paraId="31841C0B" w14:textId="460839CF" w:rsidR="00E72315" w:rsidRPr="00C047DD" w:rsidRDefault="00E72315">
      <w:pPr>
        <w:pStyle w:val="ListBullet"/>
        <w:numPr>
          <w:ilvl w:val="0"/>
          <w:numId w:val="3"/>
        </w:numPr>
      </w:pPr>
      <w:r>
        <w:t xml:space="preserve">reserving land for industrial </w:t>
      </w:r>
      <w:r w:rsidR="00145CCC">
        <w:t>activity</w:t>
      </w:r>
    </w:p>
    <w:p w14:paraId="3E0A073C" w14:textId="4CDA626E" w:rsidR="007625D4" w:rsidRPr="00DF121B" w:rsidRDefault="00E90B4B">
      <w:pPr>
        <w:pStyle w:val="ListBullet"/>
        <w:numPr>
          <w:ilvl w:val="0"/>
          <w:numId w:val="3"/>
        </w:numPr>
      </w:pPr>
      <w:r>
        <w:t>protecting the interests of local businesses and residents.</w:t>
      </w:r>
    </w:p>
    <w:p w14:paraId="62C4DAED" w14:textId="77777777" w:rsidR="00B2465F" w:rsidRDefault="00B2465F" w:rsidP="00B2465F">
      <w:pPr>
        <w:pStyle w:val="Heading3"/>
        <w:rPr>
          <w:lang w:val="en-US"/>
        </w:rPr>
      </w:pPr>
      <w:r>
        <w:rPr>
          <w:lang w:val="en-US"/>
        </w:rPr>
        <w:t>The costs and benefits of zoning</w:t>
      </w:r>
    </w:p>
    <w:p w14:paraId="22BE0306" w14:textId="5FD4EAA2" w:rsidR="001F3ECC" w:rsidRDefault="00B2465F" w:rsidP="00482459">
      <w:pPr>
        <w:pStyle w:val="BodyText"/>
      </w:pPr>
      <w:r>
        <w:rPr>
          <w:lang w:val="en-US"/>
        </w:rPr>
        <w:t xml:space="preserve">Zoning can help </w:t>
      </w:r>
      <w:r w:rsidR="00322A66">
        <w:rPr>
          <w:lang w:val="en-US"/>
        </w:rPr>
        <w:t>to</w:t>
      </w:r>
      <w:r>
        <w:rPr>
          <w:lang w:val="en-US"/>
        </w:rPr>
        <w:t xml:space="preserve"> mitigate the negative effects of competing land uses on each other and make cities more </w:t>
      </w:r>
      <w:r w:rsidR="009D6A41">
        <w:rPr>
          <w:lang w:val="en-US"/>
        </w:rPr>
        <w:t>livable</w:t>
      </w:r>
      <w:r>
        <w:rPr>
          <w:lang w:val="en-US"/>
        </w:rPr>
        <w:t xml:space="preserve"> and sustainable. </w:t>
      </w:r>
      <w:r w:rsidR="0002318F">
        <w:rPr>
          <w:lang w:val="en-US"/>
        </w:rPr>
        <w:t xml:space="preserve">For </w:t>
      </w:r>
      <w:r w:rsidR="00B820DA">
        <w:rPr>
          <w:lang w:val="en-US"/>
        </w:rPr>
        <w:t>example</w:t>
      </w:r>
      <w:r w:rsidR="0002318F">
        <w:rPr>
          <w:lang w:val="en-US"/>
        </w:rPr>
        <w:t xml:space="preserve">, </w:t>
      </w:r>
      <w:r>
        <w:rPr>
          <w:lang w:val="en-US"/>
        </w:rPr>
        <w:t xml:space="preserve">the </w:t>
      </w:r>
      <w:r w:rsidR="00B43B09">
        <w:rPr>
          <w:lang w:val="en-US"/>
        </w:rPr>
        <w:t xml:space="preserve">potential benefits </w:t>
      </w:r>
      <w:r w:rsidR="00B820DA">
        <w:rPr>
          <w:lang w:val="en-US"/>
        </w:rPr>
        <w:t xml:space="preserve">of </w:t>
      </w:r>
      <w:r w:rsidR="00B43B09">
        <w:rPr>
          <w:lang w:val="en-US"/>
        </w:rPr>
        <w:t xml:space="preserve">zoning </w:t>
      </w:r>
      <w:r w:rsidR="00B820DA">
        <w:rPr>
          <w:lang w:val="en-US"/>
        </w:rPr>
        <w:t xml:space="preserve">for households </w:t>
      </w:r>
      <w:r w:rsidR="00B43B09">
        <w:rPr>
          <w:lang w:val="en-US"/>
        </w:rPr>
        <w:t>include</w:t>
      </w:r>
      <w:r w:rsidR="00482459">
        <w:rPr>
          <w:lang w:val="en-US"/>
        </w:rPr>
        <w:t xml:space="preserve"> </w:t>
      </w:r>
      <w:r w:rsidR="0002318F">
        <w:rPr>
          <w:lang w:val="en-US"/>
        </w:rPr>
        <w:t>reduced air, noise and visual pollution from commercial and industrial activities</w:t>
      </w:r>
      <w:r w:rsidR="00482459">
        <w:rPr>
          <w:lang w:val="en-US"/>
        </w:rPr>
        <w:t xml:space="preserve">; </w:t>
      </w:r>
      <w:r w:rsidR="00B820DA">
        <w:rPr>
          <w:lang w:val="en-US"/>
        </w:rPr>
        <w:t>proximity to employment, shopping</w:t>
      </w:r>
      <w:r w:rsidR="001F3ECC">
        <w:rPr>
          <w:lang w:val="en-US"/>
        </w:rPr>
        <w:t>,</w:t>
      </w:r>
      <w:r w:rsidR="00B820DA">
        <w:rPr>
          <w:lang w:val="en-US"/>
        </w:rPr>
        <w:t xml:space="preserve"> </w:t>
      </w:r>
      <w:r w:rsidR="001F3ECC">
        <w:rPr>
          <w:lang w:val="en-US"/>
        </w:rPr>
        <w:t>community</w:t>
      </w:r>
      <w:r w:rsidR="001F3ECC" w:rsidRPr="00D27219">
        <w:t xml:space="preserve"> centres</w:t>
      </w:r>
      <w:r w:rsidR="001F3ECC">
        <w:rPr>
          <w:lang w:val="en-US"/>
        </w:rPr>
        <w:t xml:space="preserve"> and </w:t>
      </w:r>
      <w:r w:rsidR="00B820DA">
        <w:rPr>
          <w:lang w:val="en-US"/>
        </w:rPr>
        <w:t>public transport</w:t>
      </w:r>
      <w:r w:rsidR="00482459">
        <w:rPr>
          <w:lang w:val="en-US"/>
        </w:rPr>
        <w:t xml:space="preserve">; and </w:t>
      </w:r>
      <w:r w:rsidR="001F3ECC">
        <w:rPr>
          <w:lang w:val="en-US"/>
        </w:rPr>
        <w:t>access to open or green space for recreation</w:t>
      </w:r>
      <w:r w:rsidR="00C14DD9">
        <w:rPr>
          <w:lang w:val="en-US"/>
        </w:rPr>
        <w:t xml:space="preserve"> </w:t>
      </w:r>
      <w:r w:rsidR="00633D21" w:rsidRPr="00633D21">
        <w:rPr>
          <w:szCs w:val="24"/>
        </w:rPr>
        <w:t>(McDonald and McMillen 2012)</w:t>
      </w:r>
      <w:r w:rsidR="001F3ECC">
        <w:t>.</w:t>
      </w:r>
    </w:p>
    <w:p w14:paraId="4AD7F099" w14:textId="6B75A08A" w:rsidR="00B2465F" w:rsidRDefault="0011088E" w:rsidP="00B2465F">
      <w:pPr>
        <w:pStyle w:val="BodyText"/>
        <w:rPr>
          <w:lang w:val="en-US"/>
        </w:rPr>
      </w:pPr>
      <w:r>
        <w:rPr>
          <w:lang w:val="en-US"/>
        </w:rPr>
        <w:t xml:space="preserve">However, </w:t>
      </w:r>
      <w:r>
        <w:t>overly prescriptive zoning</w:t>
      </w:r>
      <w:r w:rsidRPr="0070498F">
        <w:t xml:space="preserve"> </w:t>
      </w:r>
      <w:r w:rsidR="00A96D65">
        <w:t xml:space="preserve">can </w:t>
      </w:r>
      <w:r>
        <w:t>impose costs</w:t>
      </w:r>
      <w:r w:rsidR="0089451A">
        <w:t>,</w:t>
      </w:r>
      <w:r w:rsidR="00B2465F">
        <w:rPr>
          <w:lang w:val="en-US"/>
        </w:rPr>
        <w:t xml:space="preserve"> includ</w:t>
      </w:r>
      <w:r w:rsidR="0089451A">
        <w:rPr>
          <w:lang w:val="en-US"/>
        </w:rPr>
        <w:t>ing</w:t>
      </w:r>
      <w:r w:rsidR="00B2465F">
        <w:rPr>
          <w:lang w:val="en-US"/>
        </w:rPr>
        <w:t>:</w:t>
      </w:r>
    </w:p>
    <w:p w14:paraId="6CAF59E0" w14:textId="53A200F4" w:rsidR="00B2465F" w:rsidRPr="009957E4" w:rsidRDefault="00FA75C8" w:rsidP="009957E4">
      <w:pPr>
        <w:pStyle w:val="ListBullet"/>
        <w:numPr>
          <w:ilvl w:val="0"/>
          <w:numId w:val="3"/>
        </w:numPr>
      </w:pPr>
      <w:r>
        <w:t>r</w:t>
      </w:r>
      <w:r w:rsidRPr="009957E4">
        <w:t xml:space="preserve">educed </w:t>
      </w:r>
      <w:r w:rsidR="00B2465F" w:rsidRPr="009957E4">
        <w:t xml:space="preserve">flexibility </w:t>
      </w:r>
      <w:r w:rsidRPr="009957E4">
        <w:t>—</w:t>
      </w:r>
      <w:r w:rsidR="00B2465F" w:rsidRPr="009957E4">
        <w:t xml:space="preserve"> zoning can shut out </w:t>
      </w:r>
      <w:r>
        <w:t xml:space="preserve">high value or </w:t>
      </w:r>
      <w:r w:rsidR="00B2465F" w:rsidRPr="009957E4">
        <w:t xml:space="preserve">beneficial uses of land. </w:t>
      </w:r>
      <w:r w:rsidR="003A6746">
        <w:t xml:space="preserve">For example, </w:t>
      </w:r>
      <w:r w:rsidR="00301783">
        <w:t xml:space="preserve">restrictive zoning rules might prohibit </w:t>
      </w:r>
      <w:r w:rsidR="00812346">
        <w:t xml:space="preserve">or delay </w:t>
      </w:r>
      <w:r w:rsidR="00301783">
        <w:t xml:space="preserve">a small café or convenience store from opening </w:t>
      </w:r>
      <w:r w:rsidR="003E7C70">
        <w:t xml:space="preserve">in </w:t>
      </w:r>
      <w:r w:rsidR="003A6746">
        <w:t xml:space="preserve">a suburban residential neighbourhood </w:t>
      </w:r>
      <w:r w:rsidR="00301783">
        <w:t>even though local residents would</w:t>
      </w:r>
      <w:r w:rsidR="003A6746">
        <w:t xml:space="preserve"> </w:t>
      </w:r>
      <w:r w:rsidR="003E7C70">
        <w:t>welcome</w:t>
      </w:r>
      <w:r w:rsidR="003A6746">
        <w:t xml:space="preserve"> </w:t>
      </w:r>
      <w:r w:rsidR="00A55434">
        <w:t>it</w:t>
      </w:r>
      <w:r w:rsidR="003A6746">
        <w:t xml:space="preserve">. </w:t>
      </w:r>
      <w:r w:rsidR="00301783">
        <w:t>Such restrictions</w:t>
      </w:r>
      <w:r w:rsidR="00B2465F" w:rsidRPr="009957E4">
        <w:t xml:space="preserve"> can contribute to the development of ‘silos’ of activity and reduce neighbourhood vibrancy </w:t>
      </w:r>
    </w:p>
    <w:p w14:paraId="1E17E60E" w14:textId="090B70B4" w:rsidR="00B2465F" w:rsidRPr="00382E07" w:rsidRDefault="00FA75C8" w:rsidP="009957E4">
      <w:pPr>
        <w:pStyle w:val="ListBullet"/>
        <w:numPr>
          <w:ilvl w:val="0"/>
          <w:numId w:val="3"/>
        </w:numPr>
        <w:rPr>
          <w:spacing w:val="-4"/>
        </w:rPr>
      </w:pPr>
      <w:r w:rsidRPr="00382E07">
        <w:rPr>
          <w:spacing w:val="-4"/>
        </w:rPr>
        <w:t>reduced</w:t>
      </w:r>
      <w:r w:rsidR="00B2465F" w:rsidRPr="00382E07">
        <w:rPr>
          <w:spacing w:val="-4"/>
        </w:rPr>
        <w:t xml:space="preserve"> adaptability </w:t>
      </w:r>
      <w:r w:rsidRPr="00382E07">
        <w:rPr>
          <w:spacing w:val="-4"/>
        </w:rPr>
        <w:t>—</w:t>
      </w:r>
      <w:r w:rsidR="00B2465F" w:rsidRPr="00382E07">
        <w:rPr>
          <w:spacing w:val="-4"/>
        </w:rPr>
        <w:t xml:space="preserve"> zoning can prevent land uses from changing in response to economic and social changes. For example, a </w:t>
      </w:r>
      <w:r w:rsidR="00301783" w:rsidRPr="00382E07">
        <w:rPr>
          <w:spacing w:val="-4"/>
        </w:rPr>
        <w:t xml:space="preserve">local government may zone </w:t>
      </w:r>
      <w:r w:rsidR="00B2465F" w:rsidRPr="00382E07">
        <w:rPr>
          <w:spacing w:val="-4"/>
        </w:rPr>
        <w:t xml:space="preserve">a </w:t>
      </w:r>
      <w:r w:rsidR="00EA47D2" w:rsidRPr="00382E07">
        <w:rPr>
          <w:spacing w:val="-4"/>
        </w:rPr>
        <w:t>piece of land exclusively for</w:t>
      </w:r>
      <w:r w:rsidR="00B2465F" w:rsidRPr="00382E07">
        <w:rPr>
          <w:spacing w:val="-4"/>
        </w:rPr>
        <w:t xml:space="preserve"> manufacturing</w:t>
      </w:r>
      <w:r w:rsidR="003E55FE" w:rsidRPr="00382E07">
        <w:rPr>
          <w:spacing w:val="-4"/>
        </w:rPr>
        <w:t>,</w:t>
      </w:r>
      <w:r w:rsidR="00B2465F" w:rsidRPr="00382E07">
        <w:rPr>
          <w:spacing w:val="-4"/>
        </w:rPr>
        <w:t xml:space="preserve"> </w:t>
      </w:r>
      <w:r w:rsidR="00301783" w:rsidRPr="00382E07">
        <w:rPr>
          <w:spacing w:val="-4"/>
        </w:rPr>
        <w:t>only for</w:t>
      </w:r>
      <w:r w:rsidR="00B2465F" w:rsidRPr="00382E07">
        <w:rPr>
          <w:spacing w:val="-4"/>
        </w:rPr>
        <w:t xml:space="preserve"> external factors </w:t>
      </w:r>
      <w:r w:rsidR="00301783" w:rsidRPr="00382E07">
        <w:rPr>
          <w:spacing w:val="-4"/>
        </w:rPr>
        <w:t>to</w:t>
      </w:r>
      <w:r w:rsidR="00B2465F" w:rsidRPr="00382E07">
        <w:rPr>
          <w:spacing w:val="-4"/>
        </w:rPr>
        <w:t xml:space="preserve"> </w:t>
      </w:r>
      <w:r w:rsidR="00322A66" w:rsidRPr="00382E07">
        <w:rPr>
          <w:spacing w:val="-4"/>
        </w:rPr>
        <w:t xml:space="preserve">make manufacturing economically unviable </w:t>
      </w:r>
      <w:r w:rsidR="00B2465F" w:rsidRPr="00382E07">
        <w:rPr>
          <w:spacing w:val="-4"/>
        </w:rPr>
        <w:t>there</w:t>
      </w:r>
      <w:r w:rsidR="001A1C15" w:rsidRPr="00382E07">
        <w:rPr>
          <w:spacing w:val="-4"/>
        </w:rPr>
        <w:t>.</w:t>
      </w:r>
      <w:r w:rsidR="00B2465F" w:rsidRPr="00382E07" w:rsidDel="001A1C15">
        <w:rPr>
          <w:spacing w:val="-4"/>
        </w:rPr>
        <w:t xml:space="preserve"> </w:t>
      </w:r>
      <w:r w:rsidR="001A1C15" w:rsidRPr="00382E07">
        <w:rPr>
          <w:spacing w:val="-4"/>
        </w:rPr>
        <w:t>T</w:t>
      </w:r>
      <w:r w:rsidR="00B2465F" w:rsidRPr="00382E07">
        <w:rPr>
          <w:spacing w:val="-4"/>
        </w:rPr>
        <w:t xml:space="preserve">he restrictive zoning would </w:t>
      </w:r>
      <w:r w:rsidR="00EC6EF3" w:rsidRPr="00382E07">
        <w:rPr>
          <w:spacing w:val="-4"/>
        </w:rPr>
        <w:t>leave the land to sit</w:t>
      </w:r>
      <w:r w:rsidR="00B2465F" w:rsidRPr="00382E07">
        <w:rPr>
          <w:spacing w:val="-4"/>
        </w:rPr>
        <w:t xml:space="preserve"> idle or underutili</w:t>
      </w:r>
      <w:r w:rsidR="00827F9A" w:rsidRPr="00382E07">
        <w:rPr>
          <w:spacing w:val="-4"/>
        </w:rPr>
        <w:t>s</w:t>
      </w:r>
      <w:r w:rsidR="00B2465F" w:rsidRPr="00382E07">
        <w:rPr>
          <w:spacing w:val="-4"/>
        </w:rPr>
        <w:t>ed</w:t>
      </w:r>
    </w:p>
    <w:p w14:paraId="4EA6FEC9" w14:textId="005C14F9" w:rsidR="005D1DB6" w:rsidRDefault="00FA75C8" w:rsidP="009957E4">
      <w:pPr>
        <w:pStyle w:val="ListBullet"/>
        <w:numPr>
          <w:ilvl w:val="0"/>
          <w:numId w:val="3"/>
        </w:numPr>
      </w:pPr>
      <w:r>
        <w:t>r</w:t>
      </w:r>
      <w:r w:rsidRPr="009957E4">
        <w:t>egulatory</w:t>
      </w:r>
      <w:r w:rsidR="00B2465F" w:rsidRPr="009957E4">
        <w:t xml:space="preserve"> costs </w:t>
      </w:r>
      <w:r w:rsidRPr="009957E4">
        <w:t>—</w:t>
      </w:r>
      <w:r w:rsidR="00B2465F" w:rsidRPr="009957E4">
        <w:t xml:space="preserve"> zoning imposes regulatory costs such as the fees, delays and uncertainty involved in seeking permits for land uses </w:t>
      </w:r>
      <w:r w:rsidR="00B2465F" w:rsidRPr="009957E4" w:rsidDel="001A1C15">
        <w:t xml:space="preserve">that </w:t>
      </w:r>
      <w:r w:rsidR="00B2465F" w:rsidRPr="009957E4">
        <w:t>requir</w:t>
      </w:r>
      <w:r w:rsidR="0011088E">
        <w:t xml:space="preserve">e </w:t>
      </w:r>
      <w:r w:rsidR="0011088E" w:rsidDel="001A1C15">
        <w:t xml:space="preserve">them </w:t>
      </w:r>
      <w:r w:rsidR="0072080E">
        <w:t xml:space="preserve">in </w:t>
      </w:r>
      <w:r w:rsidR="0011088E">
        <w:t>particular zones</w:t>
      </w:r>
      <w:r w:rsidR="00A96D65">
        <w:t>, or seeking a rezoning to accommodate a new use</w:t>
      </w:r>
      <w:r w:rsidR="0011088E">
        <w:t xml:space="preserve">. </w:t>
      </w:r>
      <w:r w:rsidR="004F785B">
        <w:t>These add</w:t>
      </w:r>
      <w:r w:rsidR="00B2465F" w:rsidRPr="009957E4">
        <w:t xml:space="preserve"> to the costs and uncertainty of overly </w:t>
      </w:r>
      <w:r w:rsidR="00200B24">
        <w:t>prescriptive</w:t>
      </w:r>
      <w:r w:rsidR="00B2465F" w:rsidRPr="009957E4">
        <w:t xml:space="preserve"> zoning</w:t>
      </w:r>
      <w:r w:rsidR="00AF1DD2">
        <w:t>.</w:t>
      </w:r>
    </w:p>
    <w:p w14:paraId="1DB735F2" w14:textId="24D31F5A" w:rsidR="00B2465F" w:rsidRPr="009957E4" w:rsidRDefault="00C50C32" w:rsidP="00421718">
      <w:pPr>
        <w:pStyle w:val="BodyText"/>
      </w:pPr>
      <w:r>
        <w:rPr>
          <w:lang w:val="en-US"/>
        </w:rPr>
        <w:lastRenderedPageBreak/>
        <w:t>Researchers have attempt</w:t>
      </w:r>
      <w:r w:rsidR="00B00432">
        <w:rPr>
          <w:lang w:val="en-US"/>
        </w:rPr>
        <w:t>ed</w:t>
      </w:r>
      <w:r w:rsidR="00FA75C8">
        <w:rPr>
          <w:lang w:val="en-US"/>
        </w:rPr>
        <w:t xml:space="preserve"> to</w:t>
      </w:r>
      <w:r w:rsidR="00B2465F" w:rsidRPr="00A45073">
        <w:rPr>
          <w:lang w:val="en-US"/>
        </w:rPr>
        <w:t xml:space="preserve"> quanti</w:t>
      </w:r>
      <w:r w:rsidR="00D5297E">
        <w:rPr>
          <w:lang w:val="en-US"/>
        </w:rPr>
        <w:t xml:space="preserve">fy </w:t>
      </w:r>
      <w:r w:rsidR="00B2465F" w:rsidRPr="00A45073">
        <w:rPr>
          <w:lang w:val="en-US"/>
        </w:rPr>
        <w:t>the costs of zoning</w:t>
      </w:r>
      <w:r w:rsidR="00421718">
        <w:rPr>
          <w:lang w:val="en-US"/>
        </w:rPr>
        <w:t>. For example, i</w:t>
      </w:r>
      <w:r w:rsidR="00B2465F">
        <w:rPr>
          <w:lang w:val="en-US"/>
        </w:rPr>
        <w:t>n</w:t>
      </w:r>
      <w:r w:rsidR="00B2465F" w:rsidRPr="009957E4">
        <w:t xml:space="preserve"> a 2013 report commissioned by the N</w:t>
      </w:r>
      <w:r w:rsidR="00F604FA">
        <w:t xml:space="preserve">ew </w:t>
      </w:r>
      <w:r w:rsidR="00B2465F" w:rsidRPr="009957E4">
        <w:t>S</w:t>
      </w:r>
      <w:r w:rsidR="00F604FA">
        <w:t xml:space="preserve">outh </w:t>
      </w:r>
      <w:r w:rsidR="00B2465F" w:rsidRPr="009957E4">
        <w:t>W</w:t>
      </w:r>
      <w:r w:rsidR="00F604FA">
        <w:t>ales</w:t>
      </w:r>
      <w:r w:rsidR="00B2465F" w:rsidRPr="009957E4">
        <w:t xml:space="preserve"> Government, the </w:t>
      </w:r>
      <w:r w:rsidR="003C02AF">
        <w:t>Centre for International Economics</w:t>
      </w:r>
      <w:r w:rsidR="00B2465F" w:rsidRPr="009957E4">
        <w:t xml:space="preserve"> estimated </w:t>
      </w:r>
      <w:r w:rsidR="007345DA">
        <w:t xml:space="preserve">that </w:t>
      </w:r>
      <w:r w:rsidR="00B2465F" w:rsidRPr="009957E4">
        <w:t>the economic value inhibited by land use restrictions for Sydney could be in the order of $8</w:t>
      </w:r>
      <w:r w:rsidR="006259B1">
        <w:t> </w:t>
      </w:r>
      <w:r w:rsidR="00B2465F" w:rsidRPr="009957E4">
        <w:t>billion to $16</w:t>
      </w:r>
      <w:r w:rsidR="006259B1">
        <w:t> </w:t>
      </w:r>
      <w:r w:rsidR="00B2465F" w:rsidRPr="009957E4">
        <w:t xml:space="preserve">billion </w:t>
      </w:r>
      <w:r w:rsidR="00487D1C" w:rsidRPr="00487D1C">
        <w:rPr>
          <w:szCs w:val="24"/>
        </w:rPr>
        <w:t>(CIE 2013, p. 101)</w:t>
      </w:r>
      <w:r w:rsidR="00B2465F" w:rsidRPr="009957E4">
        <w:t>.</w:t>
      </w:r>
      <w:r w:rsidR="00421718">
        <w:t xml:space="preserve"> Separately, </w:t>
      </w:r>
      <w:r w:rsidR="00B2465F" w:rsidRPr="009957E4">
        <w:t xml:space="preserve">Kendall and Tulip estimated that, in 2016, zoning raised detached house prices </w:t>
      </w:r>
      <w:r w:rsidR="0089451A" w:rsidRPr="009957E4">
        <w:t xml:space="preserve">in Melbourne </w:t>
      </w:r>
      <w:r w:rsidR="00B2465F" w:rsidRPr="009957E4">
        <w:t>69</w:t>
      </w:r>
      <w:r w:rsidR="007C1B5C">
        <w:t> </w:t>
      </w:r>
      <w:r w:rsidR="00B2465F" w:rsidRPr="009957E4">
        <w:t>per</w:t>
      </w:r>
      <w:r w:rsidR="007C1B5C">
        <w:t> </w:t>
      </w:r>
      <w:r w:rsidR="00B2465F" w:rsidRPr="009957E4">
        <w:t xml:space="preserve">cent above marginal costs </w:t>
      </w:r>
      <w:r w:rsidR="00487D1C" w:rsidRPr="00487D1C">
        <w:t>(2018)</w:t>
      </w:r>
      <w:r w:rsidR="003330E7">
        <w:t>.</w:t>
      </w:r>
    </w:p>
    <w:p w14:paraId="2E21C250" w14:textId="286B7F39" w:rsidR="0011088E" w:rsidRPr="00947439" w:rsidRDefault="0089451A" w:rsidP="0011088E">
      <w:pPr>
        <w:pStyle w:val="BodyText"/>
        <w:rPr>
          <w:lang w:val="en-US"/>
        </w:rPr>
      </w:pPr>
      <w:r>
        <w:rPr>
          <w:lang w:val="en-US"/>
        </w:rPr>
        <w:t>And it is clear that</w:t>
      </w:r>
      <w:r w:rsidR="0011088E">
        <w:rPr>
          <w:lang w:val="en-US"/>
        </w:rPr>
        <w:t xml:space="preserve"> land values </w:t>
      </w:r>
      <w:r>
        <w:rPr>
          <w:lang w:val="en-US"/>
        </w:rPr>
        <w:t xml:space="preserve">can be very sensitive </w:t>
      </w:r>
      <w:r w:rsidR="0011088E">
        <w:rPr>
          <w:lang w:val="en-US"/>
        </w:rPr>
        <w:t>to zoning</w:t>
      </w:r>
      <w:r>
        <w:rPr>
          <w:lang w:val="en-US"/>
        </w:rPr>
        <w:t xml:space="preserve">. For example, </w:t>
      </w:r>
      <w:r w:rsidR="007345DA">
        <w:rPr>
          <w:lang w:val="en-US"/>
        </w:rPr>
        <w:t>when</w:t>
      </w:r>
      <w:r w:rsidR="00962F6F">
        <w:rPr>
          <w:lang w:val="en-US"/>
        </w:rPr>
        <w:t xml:space="preserve"> land in</w:t>
      </w:r>
      <w:r w:rsidR="0011088E">
        <w:rPr>
          <w:lang w:val="en-US"/>
        </w:rPr>
        <w:t xml:space="preserve"> </w:t>
      </w:r>
      <w:r w:rsidR="007345DA">
        <w:rPr>
          <w:lang w:val="en-US"/>
        </w:rPr>
        <w:t xml:space="preserve">Melbourne’s Fishermans Bend was controversially rezoned in 2012 to allow greater residential development, </w:t>
      </w:r>
      <w:r w:rsidR="007345DA" w:rsidRPr="00D27219">
        <w:t xml:space="preserve">average land values in </w:t>
      </w:r>
      <w:r w:rsidR="00EC6A36" w:rsidRPr="00D27219">
        <w:t>its</w:t>
      </w:r>
      <w:r w:rsidR="007345DA" w:rsidRPr="00D27219">
        <w:t xml:space="preserve"> Montague precinct rose by</w:t>
      </w:r>
      <w:r w:rsidR="0011088E" w:rsidRPr="00D27219">
        <w:t xml:space="preserve"> 60</w:t>
      </w:r>
      <w:r w:rsidR="007C1B5C">
        <w:t> </w:t>
      </w:r>
      <w:r w:rsidR="0011088E" w:rsidRPr="00D27219">
        <w:t>per</w:t>
      </w:r>
      <w:r w:rsidR="007C1B5C">
        <w:t> </w:t>
      </w:r>
      <w:r w:rsidR="0011088E" w:rsidRPr="00D27219">
        <w:t xml:space="preserve">cent </w:t>
      </w:r>
      <w:r w:rsidR="006638BC" w:rsidRPr="00D27219">
        <w:t xml:space="preserve">in one year </w:t>
      </w:r>
      <w:r w:rsidR="007345DA" w:rsidRPr="00D27219">
        <w:t xml:space="preserve">— </w:t>
      </w:r>
      <w:r w:rsidR="00025C7F" w:rsidRPr="00D27219">
        <w:t>from $2500 to $4</w:t>
      </w:r>
      <w:r w:rsidR="0011088E" w:rsidRPr="00D27219">
        <w:t xml:space="preserve">000 </w:t>
      </w:r>
      <w:r w:rsidR="009633D7" w:rsidRPr="00D27219">
        <w:t xml:space="preserve">per </w:t>
      </w:r>
      <w:r w:rsidR="0011088E" w:rsidRPr="00D27219">
        <w:t>square metre</w:t>
      </w:r>
      <w:r w:rsidR="0011088E">
        <w:rPr>
          <w:lang w:val="en-US"/>
        </w:rPr>
        <w:t xml:space="preserve"> </w:t>
      </w:r>
      <w:r w:rsidR="00487D1C" w:rsidRPr="00487D1C">
        <w:rPr>
          <w:szCs w:val="24"/>
        </w:rPr>
        <w:t>(Knight Frank 2013)</w:t>
      </w:r>
      <w:r w:rsidR="00695908">
        <w:rPr>
          <w:lang w:val="en-US"/>
        </w:rPr>
        <w:t xml:space="preserve">. </w:t>
      </w:r>
    </w:p>
    <w:p w14:paraId="2E7D9BCE" w14:textId="37C8CB58" w:rsidR="00F24685" w:rsidRPr="00D27219" w:rsidRDefault="00B2465F" w:rsidP="0065708C">
      <w:pPr>
        <w:pStyle w:val="BodyText"/>
      </w:pPr>
      <w:r w:rsidRPr="00D27219">
        <w:t xml:space="preserve">But generating quantitative estimates of the </w:t>
      </w:r>
      <w:r w:rsidR="00A007A1" w:rsidRPr="00D27219">
        <w:t xml:space="preserve">aggregate </w:t>
      </w:r>
      <w:r w:rsidRPr="00D27219">
        <w:t>economic benefits of land use regulation has proved to be more of a challenge</w:t>
      </w:r>
      <w:r w:rsidR="00695908">
        <w:t xml:space="preserve"> </w:t>
      </w:r>
      <w:r w:rsidR="00487D1C" w:rsidRPr="00487D1C">
        <w:rPr>
          <w:szCs w:val="24"/>
        </w:rPr>
        <w:t>(Coates, Daley and Wiltshire 2018, p. 57; Kendall and Tulip 2018, p. 22)</w:t>
      </w:r>
      <w:r w:rsidRPr="00D27219">
        <w:t>.</w:t>
      </w:r>
      <w:r w:rsidR="003376DB" w:rsidRPr="00D27219">
        <w:t xml:space="preserve"> </w:t>
      </w:r>
      <w:r w:rsidR="00A007A1" w:rsidRPr="00D27219">
        <w:t>At the local level</w:t>
      </w:r>
      <w:r w:rsidR="00C1658E" w:rsidRPr="00D27219">
        <w:t>, p</w:t>
      </w:r>
      <w:r w:rsidR="003376DB" w:rsidRPr="00D27219">
        <w:t>lanners</w:t>
      </w:r>
      <w:r w:rsidR="00C1658E" w:rsidRPr="00D27219">
        <w:t xml:space="preserve"> and local governments </w:t>
      </w:r>
      <w:r w:rsidR="00FA0DA7" w:rsidRPr="00D27219">
        <w:t xml:space="preserve">often </w:t>
      </w:r>
      <w:r w:rsidR="003376DB" w:rsidRPr="00D27219">
        <w:t xml:space="preserve">rely on </w:t>
      </w:r>
      <w:r w:rsidR="00A007A1" w:rsidRPr="00D27219">
        <w:t xml:space="preserve">expert testimony, </w:t>
      </w:r>
      <w:r w:rsidR="003376DB" w:rsidRPr="00D27219">
        <w:t>local knowledge and a degree of subjective judgment to help inform the</w:t>
      </w:r>
      <w:r w:rsidR="00C1658E" w:rsidRPr="00D27219">
        <w:t>se</w:t>
      </w:r>
      <w:r w:rsidR="003376DB" w:rsidRPr="00D27219">
        <w:t xml:space="preserve"> trade</w:t>
      </w:r>
      <w:r w:rsidR="00025C7F" w:rsidRPr="00D27219">
        <w:noBreakHyphen/>
      </w:r>
      <w:r w:rsidR="003376DB" w:rsidRPr="00D27219">
        <w:t>offs</w:t>
      </w:r>
      <w:r w:rsidR="00C1658E" w:rsidRPr="00D27219">
        <w:t>.</w:t>
      </w:r>
      <w:r w:rsidR="003376DB" w:rsidRPr="00D27219">
        <w:t xml:space="preserve"> </w:t>
      </w:r>
    </w:p>
    <w:p w14:paraId="02AD1DDE" w14:textId="652BB1D0" w:rsidR="00A12211" w:rsidRDefault="00890E5F" w:rsidP="002A3305">
      <w:pPr>
        <w:pStyle w:val="Heading3"/>
        <w:rPr>
          <w:lang w:val="en-US"/>
        </w:rPr>
      </w:pPr>
      <w:r>
        <w:rPr>
          <w:lang w:val="en-US"/>
        </w:rPr>
        <w:t>B</w:t>
      </w:r>
      <w:r w:rsidR="00A12211">
        <w:rPr>
          <w:lang w:val="en-US"/>
        </w:rPr>
        <w:t>alancing</w:t>
      </w:r>
      <w:r>
        <w:rPr>
          <w:lang w:val="en-US"/>
        </w:rPr>
        <w:t xml:space="preserve"> the role</w:t>
      </w:r>
      <w:r w:rsidR="008F7A86">
        <w:rPr>
          <w:lang w:val="en-US"/>
        </w:rPr>
        <w:t>s</w:t>
      </w:r>
      <w:r>
        <w:rPr>
          <w:lang w:val="en-US"/>
        </w:rPr>
        <w:t xml:space="preserve"> of regulation and markets</w:t>
      </w:r>
    </w:p>
    <w:p w14:paraId="1A63D88D" w14:textId="41151927" w:rsidR="00623E0A" w:rsidRDefault="003E42E1" w:rsidP="00AA77D1">
      <w:pPr>
        <w:pStyle w:val="BodyText"/>
        <w:rPr>
          <w:lang w:val="en-US"/>
        </w:rPr>
      </w:pPr>
      <w:r>
        <w:rPr>
          <w:lang w:val="en-US"/>
        </w:rPr>
        <w:t xml:space="preserve">There is </w:t>
      </w:r>
      <w:r w:rsidR="00CD67D4">
        <w:rPr>
          <w:lang w:val="en-US"/>
        </w:rPr>
        <w:t>b</w:t>
      </w:r>
      <w:r w:rsidR="006F4A5C">
        <w:rPr>
          <w:lang w:val="en-US"/>
        </w:rPr>
        <w:t xml:space="preserve">road agreement </w:t>
      </w:r>
      <w:r w:rsidR="00CD67D4">
        <w:rPr>
          <w:lang w:val="en-US"/>
        </w:rPr>
        <w:t>that</w:t>
      </w:r>
      <w:r w:rsidR="006F4A5C">
        <w:rPr>
          <w:lang w:val="en-US"/>
        </w:rPr>
        <w:t xml:space="preserve"> some level of </w:t>
      </w:r>
      <w:r w:rsidR="003535E0">
        <w:rPr>
          <w:lang w:val="en-US"/>
        </w:rPr>
        <w:t xml:space="preserve">land use </w:t>
      </w:r>
      <w:r w:rsidR="006F4A5C">
        <w:rPr>
          <w:lang w:val="en-US"/>
        </w:rPr>
        <w:t xml:space="preserve">regulation is necessary to </w:t>
      </w:r>
      <w:r w:rsidR="003535E0">
        <w:rPr>
          <w:lang w:val="en-US"/>
        </w:rPr>
        <w:t>enhance the</w:t>
      </w:r>
      <w:r w:rsidR="00CD67D4">
        <w:rPr>
          <w:lang w:val="en-US"/>
        </w:rPr>
        <w:t xml:space="preserve"> amenity and productivity </w:t>
      </w:r>
      <w:r w:rsidR="003535E0">
        <w:rPr>
          <w:lang w:val="en-US"/>
        </w:rPr>
        <w:t>of cit</w:t>
      </w:r>
      <w:r w:rsidR="00B12695">
        <w:rPr>
          <w:lang w:val="en-US"/>
        </w:rPr>
        <w:t>ies</w:t>
      </w:r>
      <w:r w:rsidR="00623E0A">
        <w:rPr>
          <w:lang w:val="en-US"/>
        </w:rPr>
        <w:t xml:space="preserve">, particularly in addressing </w:t>
      </w:r>
      <w:r w:rsidR="006F4A5C">
        <w:rPr>
          <w:lang w:val="en-US"/>
        </w:rPr>
        <w:t xml:space="preserve">market </w:t>
      </w:r>
      <w:r w:rsidR="00623E0A">
        <w:rPr>
          <w:lang w:val="en-US"/>
        </w:rPr>
        <w:t>failures</w:t>
      </w:r>
      <w:r w:rsidR="00C105E7">
        <w:rPr>
          <w:lang w:val="en-US"/>
        </w:rPr>
        <w:t xml:space="preserve"> (such as negative and positive spill-overs)</w:t>
      </w:r>
      <w:r w:rsidR="00576D9E">
        <w:rPr>
          <w:lang w:val="en-US"/>
        </w:rPr>
        <w:t xml:space="preserve">. Similarly, most accept that there </w:t>
      </w:r>
      <w:r w:rsidR="00623E0A">
        <w:rPr>
          <w:lang w:val="en-US"/>
        </w:rPr>
        <w:t xml:space="preserve">is </w:t>
      </w:r>
      <w:r w:rsidR="00576D9E">
        <w:rPr>
          <w:lang w:val="en-US"/>
        </w:rPr>
        <w:t xml:space="preserve">a significant role for the market in </w:t>
      </w:r>
      <w:r w:rsidR="00623E0A">
        <w:rPr>
          <w:lang w:val="en-US"/>
        </w:rPr>
        <w:t>determining</w:t>
      </w:r>
      <w:r w:rsidR="00576D9E">
        <w:rPr>
          <w:lang w:val="en-US"/>
        </w:rPr>
        <w:t xml:space="preserve"> land</w:t>
      </w:r>
      <w:r w:rsidR="00623E0A">
        <w:rPr>
          <w:lang w:val="en-US"/>
        </w:rPr>
        <w:t xml:space="preserve"> use</w:t>
      </w:r>
      <w:r w:rsidR="00576D9E">
        <w:rPr>
          <w:lang w:val="en-US"/>
        </w:rPr>
        <w:t>.</w:t>
      </w:r>
      <w:r w:rsidR="00623E0A">
        <w:rPr>
          <w:lang w:val="en-US"/>
        </w:rPr>
        <w:t xml:space="preserve"> However, there is considerable debate about</w:t>
      </w:r>
      <w:r w:rsidR="002A3C08">
        <w:rPr>
          <w:lang w:val="en-US"/>
        </w:rPr>
        <w:t xml:space="preserve"> </w:t>
      </w:r>
      <w:r w:rsidR="00F56474">
        <w:rPr>
          <w:lang w:val="en-US"/>
        </w:rPr>
        <w:t>how</w:t>
      </w:r>
      <w:r w:rsidR="000A1658">
        <w:rPr>
          <w:lang w:val="en-US"/>
        </w:rPr>
        <w:t xml:space="preserve"> </w:t>
      </w:r>
      <w:r w:rsidR="002A3C08">
        <w:rPr>
          <w:lang w:val="en-US"/>
        </w:rPr>
        <w:t>prescriptive regulation</w:t>
      </w:r>
      <w:r w:rsidR="00F56474">
        <w:rPr>
          <w:lang w:val="en-US"/>
        </w:rPr>
        <w:t>s need to be</w:t>
      </w:r>
      <w:r w:rsidR="002A3C08">
        <w:rPr>
          <w:lang w:val="en-US"/>
        </w:rPr>
        <w:t xml:space="preserve"> to achieve optimal land use outcomes</w:t>
      </w:r>
      <w:r w:rsidR="00623E0A">
        <w:rPr>
          <w:lang w:val="en-US"/>
        </w:rPr>
        <w:t>.</w:t>
      </w:r>
    </w:p>
    <w:p w14:paraId="3F0DF8DB" w14:textId="525418A2" w:rsidR="00623E0A" w:rsidRDefault="00CF3D1C" w:rsidP="00623E0A">
      <w:pPr>
        <w:pStyle w:val="BodyText"/>
      </w:pPr>
      <w:r>
        <w:t>Some land use issues appear more amenable to regulatory intervention than others. For example, r</w:t>
      </w:r>
      <w:r w:rsidR="00623E0A">
        <w:t xml:space="preserve">elatively restrictive regulation may be warranted </w:t>
      </w:r>
      <w:r w:rsidR="00214366">
        <w:t xml:space="preserve">in cases </w:t>
      </w:r>
      <w:r w:rsidR="00623E0A">
        <w:t xml:space="preserve">where there is a risk </w:t>
      </w:r>
      <w:r w:rsidR="005F6C12">
        <w:t xml:space="preserve">that </w:t>
      </w:r>
      <w:r w:rsidR="00620935">
        <w:t>leaving the allocation of land</w:t>
      </w:r>
      <w:r w:rsidR="000A1658">
        <w:t xml:space="preserve"> to the market </w:t>
      </w:r>
      <w:r w:rsidR="00620935">
        <w:t xml:space="preserve">would </w:t>
      </w:r>
      <w:r w:rsidR="00623E0A">
        <w:t>entrench poor land use outcomes</w:t>
      </w:r>
      <w:r w:rsidR="00E71355">
        <w:t>.</w:t>
      </w:r>
      <w:r w:rsidR="00623E0A">
        <w:t xml:space="preserve"> L</w:t>
      </w:r>
      <w:r w:rsidR="00623E0A" w:rsidRPr="00A14B07">
        <w:t xml:space="preserve">and, once developed for a particular use, can be costly, difficult and slow to redevelop for </w:t>
      </w:r>
      <w:r w:rsidR="00623E0A">
        <w:t>other uses</w:t>
      </w:r>
      <w:r w:rsidR="00623E0A" w:rsidRPr="00A14B07">
        <w:t xml:space="preserve">. </w:t>
      </w:r>
      <w:r w:rsidR="00623E0A">
        <w:t>This can entrench poor outcomes and negative spill-overs arising from genuinely incompatible uses (f</w:t>
      </w:r>
      <w:r w:rsidR="00623E0A" w:rsidRPr="00A14B07">
        <w:t xml:space="preserve">or example, </w:t>
      </w:r>
      <w:r w:rsidR="00623E0A">
        <w:t>allowing residential housing to be built next to an airport could limit the airport’s future expansion</w:t>
      </w:r>
      <w:r w:rsidR="005F6C12">
        <w:t>, while</w:t>
      </w:r>
      <w:r w:rsidR="00623E0A">
        <w:t xml:space="preserve"> industrial activity can contaminate land and render it unsuitable for future residential or commercial use).</w:t>
      </w:r>
      <w:r w:rsidR="00623E0A" w:rsidRPr="00A14B07">
        <w:t xml:space="preserve"> </w:t>
      </w:r>
      <w:r w:rsidR="00623E0A">
        <w:t>It can also lead to missed opportunities to provi</w:t>
      </w:r>
      <w:r w:rsidR="00FA01C4">
        <w:t>de</w:t>
      </w:r>
      <w:r w:rsidR="00623E0A">
        <w:t xml:space="preserve"> for future growth and promote positive spill</w:t>
      </w:r>
      <w:r w:rsidR="00623E0A">
        <w:noBreakHyphen/>
        <w:t>overs (for example, by failing to secure open or green space, or areas for public infrastructure).</w:t>
      </w:r>
      <w:r w:rsidR="00623E0A" w:rsidRPr="0014699C">
        <w:t xml:space="preserve"> </w:t>
      </w:r>
      <w:r w:rsidR="00623E0A">
        <w:t>In such cases</w:t>
      </w:r>
      <w:r w:rsidR="00623E0A" w:rsidRPr="00A14B07">
        <w:t xml:space="preserve">, poor </w:t>
      </w:r>
      <w:r w:rsidR="00623E0A">
        <w:t xml:space="preserve">land use </w:t>
      </w:r>
      <w:r w:rsidR="00623E0A" w:rsidRPr="00A14B07">
        <w:t>outcomes can be difficult or costly to reverse</w:t>
      </w:r>
      <w:r w:rsidR="00623E0A">
        <w:t xml:space="preserve"> and so a proportionate regulatory intervention may be </w:t>
      </w:r>
      <w:r w:rsidR="009934E7">
        <w:t xml:space="preserve">the </w:t>
      </w:r>
      <w:r w:rsidR="00623E0A">
        <w:t>mo</w:t>
      </w:r>
      <w:r w:rsidR="00620935">
        <w:t>st</w:t>
      </w:r>
      <w:r w:rsidR="00623E0A">
        <w:t xml:space="preserve"> efficient </w:t>
      </w:r>
      <w:r w:rsidR="009934E7">
        <w:t>approach</w:t>
      </w:r>
      <w:r w:rsidR="00623E0A">
        <w:t xml:space="preserve">. </w:t>
      </w:r>
    </w:p>
    <w:p w14:paraId="2835F740" w14:textId="7DE13272" w:rsidR="00500F8F" w:rsidRDefault="00CF3D1C" w:rsidP="00AA77D1">
      <w:pPr>
        <w:pStyle w:val="BodyText"/>
        <w:rPr>
          <w:lang w:val="en-US"/>
        </w:rPr>
      </w:pPr>
      <w:r>
        <w:rPr>
          <w:lang w:val="en-US"/>
        </w:rPr>
        <w:t>In other cases</w:t>
      </w:r>
      <w:r w:rsidR="00506592">
        <w:rPr>
          <w:lang w:val="en-US"/>
        </w:rPr>
        <w:t xml:space="preserve">, </w:t>
      </w:r>
      <w:r w:rsidR="009934E7">
        <w:rPr>
          <w:lang w:val="en-US"/>
        </w:rPr>
        <w:t xml:space="preserve">it is arguable that </w:t>
      </w:r>
      <w:r w:rsidR="0065737B">
        <w:rPr>
          <w:lang w:val="en-US"/>
        </w:rPr>
        <w:t xml:space="preserve">less prescriptive regulation and </w:t>
      </w:r>
      <w:r w:rsidR="00506592">
        <w:rPr>
          <w:lang w:val="en-US"/>
        </w:rPr>
        <w:t xml:space="preserve">greater </w:t>
      </w:r>
      <w:r w:rsidR="0065737B">
        <w:rPr>
          <w:lang w:val="en-US"/>
        </w:rPr>
        <w:t xml:space="preserve">reliance </w:t>
      </w:r>
      <w:r w:rsidR="00C60065">
        <w:rPr>
          <w:lang w:val="en-US"/>
        </w:rPr>
        <w:t xml:space="preserve">on </w:t>
      </w:r>
      <w:r w:rsidR="00BA190B">
        <w:rPr>
          <w:lang w:val="en-US"/>
        </w:rPr>
        <w:t>market forces</w:t>
      </w:r>
      <w:r w:rsidR="007E6E02">
        <w:rPr>
          <w:lang w:val="en-US"/>
        </w:rPr>
        <w:t xml:space="preserve"> </w:t>
      </w:r>
      <w:r w:rsidR="0065737B">
        <w:rPr>
          <w:lang w:val="en-US"/>
        </w:rPr>
        <w:t>to</w:t>
      </w:r>
      <w:r w:rsidR="007E6E02">
        <w:rPr>
          <w:lang w:val="en-US"/>
        </w:rPr>
        <w:t xml:space="preserve"> </w:t>
      </w:r>
      <w:r w:rsidR="00202F16">
        <w:rPr>
          <w:lang w:val="en-US"/>
        </w:rPr>
        <w:t xml:space="preserve">allocate </w:t>
      </w:r>
      <w:r w:rsidR="007E6E02">
        <w:rPr>
          <w:lang w:val="en-US"/>
        </w:rPr>
        <w:t>land</w:t>
      </w:r>
      <w:r w:rsidR="0065737B">
        <w:rPr>
          <w:lang w:val="en-US"/>
        </w:rPr>
        <w:t xml:space="preserve"> </w:t>
      </w:r>
      <w:r w:rsidR="009934E7">
        <w:rPr>
          <w:lang w:val="en-US"/>
        </w:rPr>
        <w:t>will lead to better outcomes</w:t>
      </w:r>
      <w:r w:rsidR="0014699C">
        <w:rPr>
          <w:lang w:val="en-US"/>
        </w:rPr>
        <w:t>.</w:t>
      </w:r>
      <w:r w:rsidR="009934E7">
        <w:rPr>
          <w:lang w:val="en-US"/>
        </w:rPr>
        <w:t xml:space="preserve"> For example</w:t>
      </w:r>
      <w:r w:rsidR="008A56E7">
        <w:rPr>
          <w:lang w:val="en-US"/>
        </w:rPr>
        <w:t xml:space="preserve">, </w:t>
      </w:r>
      <w:r w:rsidR="009934E7">
        <w:rPr>
          <w:lang w:val="en-US"/>
        </w:rPr>
        <w:t>it is questionable whether government is well placed to prescribe with a high level of specificity where particular commercial activities may or may not take place</w:t>
      </w:r>
      <w:r w:rsidR="008A56E7">
        <w:rPr>
          <w:lang w:val="en-US"/>
        </w:rPr>
        <w:t xml:space="preserve"> (for example, whether a local café is </w:t>
      </w:r>
      <w:r w:rsidR="008A56E7">
        <w:rPr>
          <w:lang w:val="en-US"/>
        </w:rPr>
        <w:lastRenderedPageBreak/>
        <w:t>replaced by an accountant’s office or a gym, or what forms of retailing occur where).</w:t>
      </w:r>
      <w:r w:rsidR="0014699C">
        <w:rPr>
          <w:lang w:val="en-US"/>
        </w:rPr>
        <w:t xml:space="preserve"> </w:t>
      </w:r>
      <w:r w:rsidR="00A500C6">
        <w:rPr>
          <w:lang w:val="en-US"/>
        </w:rPr>
        <w:t>The market generally performs this task more efficiently</w:t>
      </w:r>
      <w:r w:rsidR="001D43D0">
        <w:rPr>
          <w:lang w:val="en-US"/>
        </w:rPr>
        <w:t xml:space="preserve"> and flexibly</w:t>
      </w:r>
      <w:r w:rsidR="00A500C6">
        <w:rPr>
          <w:lang w:val="en-US"/>
        </w:rPr>
        <w:t xml:space="preserve">. </w:t>
      </w:r>
    </w:p>
    <w:p w14:paraId="087085DE" w14:textId="7E3A6505" w:rsidR="00AA77D1" w:rsidRDefault="000B6ACD" w:rsidP="0024052E">
      <w:pPr>
        <w:pStyle w:val="BodyText"/>
        <w:rPr>
          <w:lang w:val="en-US"/>
        </w:rPr>
      </w:pPr>
      <w:r>
        <w:rPr>
          <w:lang w:val="en-US"/>
        </w:rPr>
        <w:t xml:space="preserve">This </w:t>
      </w:r>
      <w:r w:rsidR="00200305">
        <w:rPr>
          <w:lang w:val="en-US"/>
        </w:rPr>
        <w:t>approach</w:t>
      </w:r>
      <w:r>
        <w:rPr>
          <w:lang w:val="en-US"/>
        </w:rPr>
        <w:t xml:space="preserve"> aligns with t</w:t>
      </w:r>
      <w:r w:rsidR="005D52F8">
        <w:rPr>
          <w:lang w:val="en-US"/>
        </w:rPr>
        <w:t xml:space="preserve">he </w:t>
      </w:r>
      <w:r w:rsidR="00F059DE">
        <w:rPr>
          <w:lang w:val="en-US"/>
        </w:rPr>
        <w:t xml:space="preserve">position taken by </w:t>
      </w:r>
      <w:r w:rsidR="00665D16">
        <w:rPr>
          <w:lang w:val="en-US"/>
        </w:rPr>
        <w:t>the Commission</w:t>
      </w:r>
      <w:r w:rsidR="00BD0DC6">
        <w:rPr>
          <w:lang w:val="en-US"/>
        </w:rPr>
        <w:t xml:space="preserve">, and </w:t>
      </w:r>
      <w:r w:rsidR="00B0248C">
        <w:rPr>
          <w:lang w:val="en-US"/>
        </w:rPr>
        <w:t>supported by</w:t>
      </w:r>
      <w:r w:rsidR="00BD0DC6">
        <w:rPr>
          <w:lang w:val="en-US"/>
        </w:rPr>
        <w:t xml:space="preserve"> various </w:t>
      </w:r>
      <w:r w:rsidR="00AA77D1">
        <w:rPr>
          <w:lang w:val="en-US"/>
        </w:rPr>
        <w:t xml:space="preserve">principles of good regulatory </w:t>
      </w:r>
      <w:r w:rsidR="00BD0DC6">
        <w:rPr>
          <w:lang w:val="en-US"/>
        </w:rPr>
        <w:t>practice</w:t>
      </w:r>
      <w:r w:rsidR="00AC6ED3">
        <w:rPr>
          <w:lang w:val="en-US"/>
        </w:rPr>
        <w:t>:</w:t>
      </w:r>
      <w:r w:rsidR="00AA77D1">
        <w:rPr>
          <w:lang w:val="en-US"/>
        </w:rPr>
        <w:t xml:space="preserve"> </w:t>
      </w:r>
      <w:r w:rsidR="0024052E" w:rsidRPr="0024052E">
        <w:rPr>
          <w:lang w:val="en-US"/>
        </w:rPr>
        <w:t>that</w:t>
      </w:r>
      <w:r w:rsidR="0024052E">
        <w:rPr>
          <w:lang w:val="en-US"/>
        </w:rPr>
        <w:t xml:space="preserve"> </w:t>
      </w:r>
      <w:r w:rsidR="005642A9">
        <w:rPr>
          <w:lang w:val="en-US"/>
        </w:rPr>
        <w:t>governments</w:t>
      </w:r>
      <w:r w:rsidR="0036453C">
        <w:rPr>
          <w:lang w:val="en-US"/>
        </w:rPr>
        <w:t xml:space="preserve"> should </w:t>
      </w:r>
      <w:r w:rsidR="005642A9">
        <w:rPr>
          <w:lang w:val="en-US"/>
        </w:rPr>
        <w:t>establish</w:t>
      </w:r>
      <w:r w:rsidR="0036453C">
        <w:rPr>
          <w:lang w:val="en-US"/>
        </w:rPr>
        <w:t xml:space="preserve"> a clear </w:t>
      </w:r>
      <w:r w:rsidR="00031ACA">
        <w:rPr>
          <w:lang w:val="en-US"/>
        </w:rPr>
        <w:t xml:space="preserve">policy </w:t>
      </w:r>
      <w:r w:rsidR="0036453C">
        <w:rPr>
          <w:lang w:val="en-US"/>
        </w:rPr>
        <w:t xml:space="preserve">case for intervention before </w:t>
      </w:r>
      <w:r w:rsidR="005642A9">
        <w:rPr>
          <w:lang w:val="en-US"/>
        </w:rPr>
        <w:t>introducing</w:t>
      </w:r>
      <w:r w:rsidR="0036453C">
        <w:rPr>
          <w:lang w:val="en-US"/>
        </w:rPr>
        <w:t xml:space="preserve"> more </w:t>
      </w:r>
      <w:r>
        <w:rPr>
          <w:lang w:val="en-US"/>
        </w:rPr>
        <w:t>regulation</w:t>
      </w:r>
      <w:r w:rsidR="0036453C">
        <w:rPr>
          <w:lang w:val="en-US"/>
        </w:rPr>
        <w:t xml:space="preserve"> </w:t>
      </w:r>
      <w:r w:rsidR="006C0E6A">
        <w:rPr>
          <w:lang w:val="en-US"/>
        </w:rPr>
        <w:t>(</w:t>
      </w:r>
      <w:r w:rsidR="006C7C5D">
        <w:rPr>
          <w:lang w:val="en-US"/>
        </w:rPr>
        <w:t>b</w:t>
      </w:r>
      <w:r w:rsidR="006C0E6A">
        <w:rPr>
          <w:lang w:val="en-US"/>
        </w:rPr>
        <w:t>ox</w:t>
      </w:r>
      <w:r w:rsidR="00EA22AF">
        <w:rPr>
          <w:lang w:val="en-US"/>
        </w:rPr>
        <w:t> </w:t>
      </w:r>
      <w:r w:rsidR="00C02E4B">
        <w:rPr>
          <w:lang w:val="en-US"/>
        </w:rPr>
        <w:t>3</w:t>
      </w:r>
      <w:r w:rsidR="006C0E6A">
        <w:rPr>
          <w:lang w:val="en-US"/>
        </w:rPr>
        <w:t>)</w:t>
      </w:r>
      <w:r w:rsidR="003C4A46">
        <w:rPr>
          <w:lang w:val="en-US"/>
        </w:rPr>
        <w:t>.</w:t>
      </w:r>
    </w:p>
    <w:p w14:paraId="5211DF6A" w14:textId="557641F0" w:rsidR="00C00096" w:rsidRDefault="00C00096" w:rsidP="00C0009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00096" w14:paraId="3D9E8E2A" w14:textId="77777777" w:rsidTr="001A3E96">
        <w:trPr>
          <w:tblHeader/>
        </w:trPr>
        <w:tc>
          <w:tcPr>
            <w:tcW w:w="5000" w:type="pct"/>
            <w:tcBorders>
              <w:top w:val="single" w:sz="6" w:space="0" w:color="78A22F"/>
              <w:left w:val="nil"/>
              <w:bottom w:val="nil"/>
              <w:right w:val="nil"/>
            </w:tcBorders>
            <w:shd w:val="clear" w:color="auto" w:fill="F2F2F2"/>
          </w:tcPr>
          <w:p w14:paraId="12B4D00F" w14:textId="0A1873A9" w:rsidR="00C00096" w:rsidRDefault="00C00096" w:rsidP="001A3E96">
            <w:pPr>
              <w:pStyle w:val="BoxTitle"/>
            </w:pPr>
            <w:r>
              <w:rPr>
                <w:b w:val="0"/>
              </w:rPr>
              <w:t xml:space="preserve">Box </w:t>
            </w:r>
            <w:r>
              <w:rPr>
                <w:b w:val="0"/>
              </w:rPr>
              <w:fldChar w:fldCharType="begin"/>
            </w:r>
            <w:r>
              <w:rPr>
                <w:b w:val="0"/>
              </w:rPr>
              <w:instrText xml:space="preserve"> COMMENTS  \* MERGEFORMAT </w:instrText>
            </w:r>
            <w:r>
              <w:rPr>
                <w:b w:val="0"/>
              </w:rPr>
              <w:fldChar w:fldCharType="end"/>
            </w:r>
            <w:r>
              <w:rPr>
                <w:b w:val="0"/>
              </w:rPr>
              <w:fldChar w:fldCharType="begin"/>
            </w:r>
            <w:r>
              <w:rPr>
                <w:b w:val="0"/>
              </w:rPr>
              <w:instrText xml:space="preserve"> SEQ Box \* ARABIC </w:instrText>
            </w:r>
            <w:r>
              <w:rPr>
                <w:b w:val="0"/>
              </w:rPr>
              <w:fldChar w:fldCharType="separate"/>
            </w:r>
            <w:r w:rsidR="00E16138">
              <w:rPr>
                <w:b w:val="0"/>
                <w:noProof/>
              </w:rPr>
              <w:t>3</w:t>
            </w:r>
            <w:r>
              <w:rPr>
                <w:b w:val="0"/>
              </w:rPr>
              <w:fldChar w:fldCharType="end"/>
            </w:r>
            <w:r>
              <w:tab/>
              <w:t xml:space="preserve">Principles of good regulatory practice </w:t>
            </w:r>
            <w:r w:rsidR="00EB42C2">
              <w:t>and design</w:t>
            </w:r>
          </w:p>
        </w:tc>
      </w:tr>
      <w:tr w:rsidR="00C00096" w14:paraId="41123073" w14:textId="77777777" w:rsidTr="001A3E96">
        <w:tc>
          <w:tcPr>
            <w:tcW w:w="5000" w:type="pct"/>
            <w:tcBorders>
              <w:top w:val="nil"/>
              <w:left w:val="nil"/>
              <w:bottom w:val="nil"/>
              <w:right w:val="nil"/>
            </w:tcBorders>
            <w:shd w:val="clear" w:color="auto" w:fill="F2F2F2"/>
          </w:tcPr>
          <w:p w14:paraId="06C0BC60" w14:textId="2F4A23DC" w:rsidR="00C00096" w:rsidRDefault="00C00096" w:rsidP="001A3E96">
            <w:pPr>
              <w:pStyle w:val="Box"/>
            </w:pPr>
            <w:r>
              <w:t>Various economic organisations in Australia and overseas have formulated principles for good regulatory practice and design. Although these principles differ in their detail and emphasis — reflecting the particular context</w:t>
            </w:r>
            <w:r w:rsidR="00442592">
              <w:t>s</w:t>
            </w:r>
            <w:r>
              <w:t xml:space="preserve"> in which they are applied </w:t>
            </w:r>
            <w:r w:rsidR="001F5106">
              <w:rPr>
                <w:rFonts w:cs="Arial"/>
              </w:rPr>
              <w:t>—</w:t>
            </w:r>
            <w:r>
              <w:t xml:space="preserve"> there are reoccurring themes that </w:t>
            </w:r>
            <w:r w:rsidR="005724E1">
              <w:t>are</w:t>
            </w:r>
            <w:r>
              <w:t xml:space="preserve"> relevant to all forms </w:t>
            </w:r>
            <w:r w:rsidR="005724E1">
              <w:t>of</w:t>
            </w:r>
            <w:r>
              <w:t xml:space="preserve"> regulation. These include the need to:</w:t>
            </w:r>
          </w:p>
          <w:p w14:paraId="2B075D8F" w14:textId="0A75B3F0" w:rsidR="00C00096" w:rsidRDefault="0042070E" w:rsidP="007E0B47">
            <w:pPr>
              <w:pStyle w:val="BoxListBullet"/>
            </w:pPr>
            <w:r>
              <w:t>clearly</w:t>
            </w:r>
            <w:r w:rsidR="00C00096">
              <w:t xml:space="preserve"> establish the nature of the policy problem </w:t>
            </w:r>
          </w:p>
          <w:p w14:paraId="549CF0A5" w14:textId="00772B79" w:rsidR="00C00096" w:rsidRDefault="00C00096" w:rsidP="007E0B47">
            <w:pPr>
              <w:pStyle w:val="BoxListBullet2"/>
            </w:pPr>
            <w:r>
              <w:t xml:space="preserve">Articulating and agreeing upon the policy problem helps </w:t>
            </w:r>
            <w:r w:rsidR="004A319E">
              <w:t xml:space="preserve">to </w:t>
            </w:r>
            <w:r>
              <w:t xml:space="preserve">identify and design policy measures to target the problem and </w:t>
            </w:r>
            <w:r w:rsidR="00442592">
              <w:t xml:space="preserve">to </w:t>
            </w:r>
            <w:r>
              <w:t>establish the basis for assessing their effectiveness (which</w:t>
            </w:r>
            <w:r w:rsidR="00F13A30">
              <w:t>,</w:t>
            </w:r>
            <w:r>
              <w:t xml:space="preserve"> in turn</w:t>
            </w:r>
            <w:r w:rsidR="00F13A30">
              <w:t>,</w:t>
            </w:r>
            <w:r>
              <w:t xml:space="preserve"> promotes transparency and accountability).</w:t>
            </w:r>
          </w:p>
          <w:p w14:paraId="23C8BE8A" w14:textId="6F1085B7" w:rsidR="00C00096" w:rsidRDefault="00C00096" w:rsidP="007E0B47">
            <w:pPr>
              <w:pStyle w:val="BoxListBullet2"/>
            </w:pPr>
            <w:r>
              <w:t>Economists often approach this task by identifying so</w:t>
            </w:r>
            <w:r w:rsidR="00F622C5">
              <w:rPr>
                <w:rFonts w:ascii="Times New Roman" w:hAnsi="Times New Roman"/>
              </w:rPr>
              <w:t>-</w:t>
            </w:r>
            <w:r>
              <w:t>called market or regulatory ‘failures’ that governments may be able to ‘correct’</w:t>
            </w:r>
            <w:r w:rsidR="00442592">
              <w:t>, enhancing the</w:t>
            </w:r>
            <w:r>
              <w:t xml:space="preserve"> broader community interest.</w:t>
            </w:r>
            <w:r w:rsidR="003E43D4">
              <w:t xml:space="preserve"> </w:t>
            </w:r>
          </w:p>
          <w:p w14:paraId="67426A61" w14:textId="12905FC4" w:rsidR="00C00096" w:rsidRDefault="0042070E" w:rsidP="007E0B47">
            <w:pPr>
              <w:pStyle w:val="BoxListBullet"/>
            </w:pPr>
            <w:r>
              <w:t>consider</w:t>
            </w:r>
            <w:r w:rsidR="00C00096">
              <w:t xml:space="preserve"> a range of feasible policy options to address the issue</w:t>
            </w:r>
          </w:p>
          <w:p w14:paraId="79F7F88E" w14:textId="1E9FC769" w:rsidR="00C00096" w:rsidRDefault="00C00096" w:rsidP="007E0B47">
            <w:pPr>
              <w:pStyle w:val="BoxListBullet2"/>
            </w:pPr>
            <w:r>
              <w:t xml:space="preserve">Good practice principles emphasise </w:t>
            </w:r>
            <w:r w:rsidR="00B568AF">
              <w:t xml:space="preserve">comparing </w:t>
            </w:r>
            <w:r>
              <w:t>a range of regulatory and non</w:t>
            </w:r>
            <w:r w:rsidR="00025C7F">
              <w:noBreakHyphen/>
            </w:r>
            <w:r>
              <w:t xml:space="preserve">regulatory measures to address the policy issue. </w:t>
            </w:r>
          </w:p>
          <w:p w14:paraId="39076050" w14:textId="63D21851" w:rsidR="00C00096" w:rsidRDefault="00C00096" w:rsidP="007E0B47">
            <w:pPr>
              <w:pStyle w:val="BoxListBullet2"/>
            </w:pPr>
            <w:r>
              <w:t xml:space="preserve">In the context of land use, such options may go beyond regulatory </w:t>
            </w:r>
            <w:r w:rsidR="00B568AF">
              <w:t xml:space="preserve">controls </w:t>
            </w:r>
            <w:r>
              <w:t>(</w:t>
            </w:r>
            <w:r w:rsidR="00D83C92">
              <w:t>to include</w:t>
            </w:r>
            <w:r>
              <w:t xml:space="preserve"> tax policies affecting demand for land</w:t>
            </w:r>
            <w:r w:rsidR="00B568AF">
              <w:t xml:space="preserve">, </w:t>
            </w:r>
            <w:r w:rsidR="00D83C92">
              <w:t xml:space="preserve">perhaps, </w:t>
            </w:r>
            <w:r>
              <w:t>or direct government investment)</w:t>
            </w:r>
            <w:r w:rsidR="00F55601">
              <w:t>.</w:t>
            </w:r>
          </w:p>
          <w:p w14:paraId="6B06B94C" w14:textId="6DFBCD09" w:rsidR="00C00096" w:rsidRDefault="0042070E" w:rsidP="007E0B47">
            <w:pPr>
              <w:pStyle w:val="BoxListBullet"/>
            </w:pPr>
            <w:r>
              <w:t>adopt</w:t>
            </w:r>
            <w:r w:rsidR="00C00096">
              <w:t xml:space="preserve"> the option that generates the greatest net benefit for the community </w:t>
            </w:r>
          </w:p>
          <w:p w14:paraId="1548EFE6" w14:textId="14F24B1D" w:rsidR="00C00096" w:rsidRDefault="00C00096" w:rsidP="007E0B47">
            <w:pPr>
              <w:pStyle w:val="BoxListBullet2"/>
            </w:pPr>
            <w:r>
              <w:t xml:space="preserve">All markets have some imperfections. However, government interventions to address such imperfections involve costs (design, administrative and compliance costs) and </w:t>
            </w:r>
            <w:r w:rsidR="00D83C92">
              <w:t>can potentially</w:t>
            </w:r>
            <w:r>
              <w:t xml:space="preserve"> have perverse outcomes. Government action should therefore be effective and proportio</w:t>
            </w:r>
            <w:r w:rsidR="002B06E5">
              <w:t>na</w:t>
            </w:r>
            <w:r w:rsidR="00B416C2">
              <w:t>te</w:t>
            </w:r>
            <w:r w:rsidR="002B06E5">
              <w:t xml:space="preserve"> to the issue </w:t>
            </w:r>
            <w:r w:rsidR="00D0482B">
              <w:t xml:space="preserve">it is seeking to </w:t>
            </w:r>
            <w:r w:rsidR="002B06E5">
              <w:t>addres</w:t>
            </w:r>
            <w:r w:rsidR="00D0482B">
              <w:t>s</w:t>
            </w:r>
            <w:r w:rsidR="002B06E5">
              <w:t>.</w:t>
            </w:r>
          </w:p>
          <w:p w14:paraId="2A280C6B" w14:textId="31CFB097" w:rsidR="00C00096" w:rsidRDefault="00C00096" w:rsidP="007E0B47">
            <w:pPr>
              <w:pStyle w:val="BoxListBullet2"/>
            </w:pPr>
            <w:r>
              <w:t>Good practice principles emphasise the need to consider the potential impacts of regulation on competition</w:t>
            </w:r>
            <w:r w:rsidR="00F93B81">
              <w:t>,</w:t>
            </w:r>
            <w:r>
              <w:t xml:space="preserve"> and put the onus on proponents of regulation to demonstrate</w:t>
            </w:r>
            <w:r w:rsidR="00F13A30">
              <w:t xml:space="preserve"> that</w:t>
            </w:r>
            <w:r w:rsidDel="00DB1253">
              <w:t xml:space="preserve"> </w:t>
            </w:r>
            <w:r w:rsidRPr="00933F90">
              <w:t>the benefits of the restrictions to the community as a whole outweigh the costs</w:t>
            </w:r>
            <w:r>
              <w:t>.</w:t>
            </w:r>
          </w:p>
          <w:p w14:paraId="5D7131BF" w14:textId="628E377B" w:rsidR="00C00096" w:rsidRDefault="0042070E" w:rsidP="007E0B47">
            <w:pPr>
              <w:pStyle w:val="BoxListBullet"/>
            </w:pPr>
            <w:r>
              <w:t>ensur</w:t>
            </w:r>
            <w:r w:rsidR="00265FA4">
              <w:t>e</w:t>
            </w:r>
            <w:r w:rsidR="00C00096">
              <w:t xml:space="preserve"> that regulation remains relevant and effective over time</w:t>
            </w:r>
          </w:p>
          <w:p w14:paraId="5A8E5429" w14:textId="77777777" w:rsidR="00C00096" w:rsidRDefault="00C00096" w:rsidP="007E0B47">
            <w:pPr>
              <w:pStyle w:val="BoxListBullet2"/>
            </w:pPr>
            <w:r>
              <w:t>As with any new regulation, the case for existing regulations should be periodically reviewed in light of changing circumstances and new information</w:t>
            </w:r>
            <w:r w:rsidR="00311273">
              <w:t>.</w:t>
            </w:r>
            <w:r>
              <w:t xml:space="preserve"> </w:t>
            </w:r>
          </w:p>
          <w:p w14:paraId="1FD17214" w14:textId="04F35AFB" w:rsidR="00C00096" w:rsidRDefault="0042070E" w:rsidP="007E0B47">
            <w:pPr>
              <w:pStyle w:val="BoxListBullet"/>
            </w:pPr>
            <w:r>
              <w:t>consult</w:t>
            </w:r>
            <w:r w:rsidR="00C00096">
              <w:t xml:space="preserve"> effectively with affected key stakeholders at all stages of the regulatory cycle</w:t>
            </w:r>
            <w:r w:rsidR="00496D4D">
              <w:t>.</w:t>
            </w:r>
          </w:p>
        </w:tc>
      </w:tr>
      <w:tr w:rsidR="00C00096" w14:paraId="3E5E2D4C" w14:textId="77777777" w:rsidTr="001A3E96">
        <w:tc>
          <w:tcPr>
            <w:tcW w:w="5000" w:type="pct"/>
            <w:tcBorders>
              <w:top w:val="nil"/>
              <w:left w:val="nil"/>
              <w:bottom w:val="nil"/>
              <w:right w:val="nil"/>
            </w:tcBorders>
            <w:shd w:val="clear" w:color="auto" w:fill="F2F2F2"/>
          </w:tcPr>
          <w:p w14:paraId="71D974AE" w14:textId="7BC41B22" w:rsidR="00C00096" w:rsidRDefault="00496D4D" w:rsidP="00E70932">
            <w:pPr>
              <w:pStyle w:val="BoxSource"/>
            </w:pPr>
            <w:r>
              <w:rPr>
                <w:i/>
              </w:rPr>
              <w:t>Sources</w:t>
            </w:r>
            <w:r w:rsidR="00C00096" w:rsidRPr="00167F06">
              <w:t xml:space="preserve">: </w:t>
            </w:r>
            <w:r w:rsidR="00FF2946">
              <w:t xml:space="preserve">COAG </w:t>
            </w:r>
            <w:r w:rsidR="00487D1C" w:rsidRPr="00487D1C">
              <w:rPr>
                <w:rFonts w:cs="Arial"/>
              </w:rPr>
              <w:t>(2007)</w:t>
            </w:r>
            <w:r w:rsidR="00FF2946">
              <w:t>; Commissioner for Better Regulation</w:t>
            </w:r>
            <w:r w:rsidR="00E759BB">
              <w:t xml:space="preserve"> </w:t>
            </w:r>
            <w:r w:rsidR="001165C2" w:rsidRPr="001165C2">
              <w:rPr>
                <w:rFonts w:cs="Arial"/>
              </w:rPr>
              <w:t>(nd)</w:t>
            </w:r>
            <w:r w:rsidR="00FF2946">
              <w:t xml:space="preserve">; </w:t>
            </w:r>
            <w:r w:rsidR="00971C5F">
              <w:t xml:space="preserve">Government of NSW  </w:t>
            </w:r>
            <w:r w:rsidR="00971C5F" w:rsidRPr="00487D1C">
              <w:rPr>
                <w:rFonts w:cs="Arial"/>
              </w:rPr>
              <w:t>(2019)</w:t>
            </w:r>
            <w:r w:rsidR="00971C5F">
              <w:t xml:space="preserve">; </w:t>
            </w:r>
            <w:r w:rsidR="00FF2946">
              <w:t xml:space="preserve">Government of South Australia </w:t>
            </w:r>
            <w:r w:rsidR="00487D1C" w:rsidRPr="00487D1C">
              <w:rPr>
                <w:rFonts w:cs="Arial"/>
              </w:rPr>
              <w:t>(2011)</w:t>
            </w:r>
            <w:r w:rsidR="00971C5F">
              <w:t>;</w:t>
            </w:r>
            <w:r w:rsidR="00FF2946">
              <w:t xml:space="preserve"> Government of Western Australia </w:t>
            </w:r>
            <w:r w:rsidR="001469F5" w:rsidRPr="001469F5">
              <w:rPr>
                <w:rFonts w:cs="Arial"/>
              </w:rPr>
              <w:t>(2020)</w:t>
            </w:r>
            <w:r w:rsidR="00ED6941">
              <w:t xml:space="preserve">; OECD </w:t>
            </w:r>
            <w:r w:rsidR="00ED6941" w:rsidRPr="00ED6941">
              <w:rPr>
                <w:rFonts w:cs="Arial"/>
              </w:rPr>
              <w:t>(2012)</w:t>
            </w:r>
            <w:r w:rsidR="00971C5F">
              <w:t>.</w:t>
            </w:r>
          </w:p>
        </w:tc>
      </w:tr>
      <w:tr w:rsidR="00C00096" w14:paraId="1FAB79DD" w14:textId="77777777" w:rsidTr="001A3E96">
        <w:tc>
          <w:tcPr>
            <w:tcW w:w="5000" w:type="pct"/>
            <w:tcBorders>
              <w:top w:val="nil"/>
              <w:left w:val="nil"/>
              <w:bottom w:val="single" w:sz="6" w:space="0" w:color="78A22F"/>
              <w:right w:val="nil"/>
            </w:tcBorders>
            <w:shd w:val="clear" w:color="auto" w:fill="F2F2F2"/>
          </w:tcPr>
          <w:p w14:paraId="3DFCA0A4" w14:textId="77777777" w:rsidR="00C00096" w:rsidRDefault="00C00096" w:rsidP="001A3E96">
            <w:pPr>
              <w:pStyle w:val="Box"/>
              <w:spacing w:before="0" w:line="120" w:lineRule="exact"/>
            </w:pPr>
          </w:p>
        </w:tc>
      </w:tr>
      <w:tr w:rsidR="00C00096" w:rsidRPr="000863A5" w14:paraId="06F99F6D" w14:textId="77777777" w:rsidTr="001A3E96">
        <w:tc>
          <w:tcPr>
            <w:tcW w:w="5000" w:type="pct"/>
            <w:tcBorders>
              <w:top w:val="single" w:sz="6" w:space="0" w:color="78A22F"/>
              <w:left w:val="nil"/>
              <w:bottom w:val="nil"/>
              <w:right w:val="nil"/>
            </w:tcBorders>
          </w:tcPr>
          <w:p w14:paraId="106ED54D" w14:textId="34CC76F2" w:rsidR="00C00096" w:rsidRPr="00626D32" w:rsidRDefault="00C00096" w:rsidP="001A3E96">
            <w:pPr>
              <w:pStyle w:val="BoxSpaceBelow"/>
            </w:pPr>
          </w:p>
        </w:tc>
      </w:tr>
    </w:tbl>
    <w:p w14:paraId="0BEAE001" w14:textId="51985107" w:rsidR="00E77E58" w:rsidRPr="00382E07" w:rsidRDefault="00A171E8" w:rsidP="00B33C42">
      <w:pPr>
        <w:pStyle w:val="Heading2"/>
        <w:rPr>
          <w:rFonts w:ascii="Arial Bold" w:hAnsi="Arial Bold"/>
          <w:spacing w:val="-4"/>
          <w:lang w:val="en-US"/>
        </w:rPr>
      </w:pPr>
      <w:bookmarkStart w:id="13" w:name="_Toc46698360"/>
      <w:r>
        <w:lastRenderedPageBreak/>
        <w:t>2</w:t>
      </w:r>
      <w:r w:rsidR="00F82098">
        <w:tab/>
      </w:r>
      <w:r w:rsidR="008A0426" w:rsidRPr="00382E07">
        <w:rPr>
          <w:rFonts w:ascii="Arial Bold" w:hAnsi="Arial Bold"/>
          <w:spacing w:val="-4"/>
        </w:rPr>
        <w:t>Other factors affecting c</w:t>
      </w:r>
      <w:r w:rsidR="00E77E58" w:rsidRPr="00382E07">
        <w:rPr>
          <w:rFonts w:ascii="Arial Bold" w:hAnsi="Arial Bold"/>
          <w:spacing w:val="-4"/>
        </w:rPr>
        <w:t>ommercial</w:t>
      </w:r>
      <w:r w:rsidR="006E4730" w:rsidRPr="00382E07">
        <w:rPr>
          <w:rFonts w:ascii="Arial Bold" w:hAnsi="Arial Bold"/>
          <w:spacing w:val="-4"/>
        </w:rPr>
        <w:t xml:space="preserve"> </w:t>
      </w:r>
      <w:r w:rsidR="00E77E58" w:rsidRPr="00382E07">
        <w:rPr>
          <w:rFonts w:ascii="Arial Bold" w:hAnsi="Arial Bold"/>
          <w:spacing w:val="-4"/>
        </w:rPr>
        <w:t xml:space="preserve">land use </w:t>
      </w:r>
      <w:r w:rsidR="008A0426" w:rsidRPr="00382E07">
        <w:rPr>
          <w:rFonts w:ascii="Arial Bold" w:hAnsi="Arial Bold"/>
          <w:spacing w:val="-4"/>
        </w:rPr>
        <w:t>patterns</w:t>
      </w:r>
      <w:bookmarkEnd w:id="13"/>
    </w:p>
    <w:p w14:paraId="4CA02B01" w14:textId="336B5827" w:rsidR="00E77E58" w:rsidRPr="00A944C2" w:rsidRDefault="003A3527" w:rsidP="00EF3D05">
      <w:pPr>
        <w:pStyle w:val="BodyText"/>
      </w:pPr>
      <w:r>
        <w:rPr>
          <w:lang w:val="en-US"/>
        </w:rPr>
        <w:t xml:space="preserve">Although zoning </w:t>
      </w:r>
      <w:r w:rsidR="004A515B">
        <w:rPr>
          <w:lang w:val="en-US"/>
        </w:rPr>
        <w:t>set</w:t>
      </w:r>
      <w:r w:rsidR="009633D7">
        <w:rPr>
          <w:lang w:val="en-US"/>
        </w:rPr>
        <w:t>s</w:t>
      </w:r>
      <w:r w:rsidR="004A515B">
        <w:rPr>
          <w:lang w:val="en-US"/>
        </w:rPr>
        <w:t xml:space="preserve"> rules about</w:t>
      </w:r>
      <w:r w:rsidR="00FB7E50">
        <w:rPr>
          <w:lang w:val="en-US"/>
        </w:rPr>
        <w:t xml:space="preserve"> </w:t>
      </w:r>
      <w:r w:rsidRPr="0079089D">
        <w:rPr>
          <w:i/>
          <w:lang w:val="en-US"/>
        </w:rPr>
        <w:t>where</w:t>
      </w:r>
      <w:r>
        <w:rPr>
          <w:lang w:val="en-US"/>
        </w:rPr>
        <w:t xml:space="preserve"> business</w:t>
      </w:r>
      <w:r w:rsidR="009027E9">
        <w:rPr>
          <w:lang w:val="en-US"/>
        </w:rPr>
        <w:t>es</w:t>
      </w:r>
      <w:r>
        <w:rPr>
          <w:lang w:val="en-US"/>
        </w:rPr>
        <w:t xml:space="preserve"> may locate and </w:t>
      </w:r>
      <w:r w:rsidRPr="0079089D">
        <w:rPr>
          <w:i/>
          <w:lang w:val="en-US"/>
        </w:rPr>
        <w:t>what</w:t>
      </w:r>
      <w:r>
        <w:rPr>
          <w:lang w:val="en-US"/>
        </w:rPr>
        <w:t xml:space="preserve"> they may </w:t>
      </w:r>
      <w:r w:rsidR="003B74A5">
        <w:rPr>
          <w:lang w:val="en-US"/>
        </w:rPr>
        <w:t>do</w:t>
      </w:r>
      <w:r>
        <w:rPr>
          <w:lang w:val="en-US"/>
        </w:rPr>
        <w:t xml:space="preserve"> on that land, a range of other factors influence the composition and </w:t>
      </w:r>
      <w:r w:rsidR="00692CDD">
        <w:rPr>
          <w:lang w:val="en-US"/>
        </w:rPr>
        <w:t>geographic</w:t>
      </w:r>
      <w:r>
        <w:rPr>
          <w:lang w:val="en-US"/>
        </w:rPr>
        <w:t xml:space="preserve"> distribution of Victoria’s </w:t>
      </w:r>
      <w:r w:rsidR="00FB7E50">
        <w:rPr>
          <w:lang w:val="en-US"/>
        </w:rPr>
        <w:t xml:space="preserve">commercial and industrial </w:t>
      </w:r>
      <w:r>
        <w:rPr>
          <w:lang w:val="en-US"/>
        </w:rPr>
        <w:t xml:space="preserve">businesses. </w:t>
      </w:r>
      <w:r w:rsidR="00800797">
        <w:rPr>
          <w:lang w:val="en-US"/>
        </w:rPr>
        <w:t xml:space="preserve">As noted above, </w:t>
      </w:r>
      <w:r w:rsidR="00341212">
        <w:rPr>
          <w:lang w:val="en-US"/>
        </w:rPr>
        <w:t>often the aim of planning policy is to</w:t>
      </w:r>
      <w:r w:rsidR="00800797">
        <w:rPr>
          <w:lang w:val="en-US"/>
        </w:rPr>
        <w:t xml:space="preserve"> channel market </w:t>
      </w:r>
      <w:r w:rsidR="009633D7">
        <w:rPr>
          <w:lang w:val="en-US"/>
        </w:rPr>
        <w:t xml:space="preserve">forces </w:t>
      </w:r>
      <w:r w:rsidR="00800797">
        <w:rPr>
          <w:lang w:val="en-US"/>
        </w:rPr>
        <w:t>rather than attempting to re</w:t>
      </w:r>
      <w:r w:rsidR="00341212">
        <w:rPr>
          <w:lang w:val="en-US"/>
        </w:rPr>
        <w:t xml:space="preserve">verse or </w:t>
      </w:r>
      <w:r w:rsidR="00800797">
        <w:rPr>
          <w:lang w:val="en-US"/>
        </w:rPr>
        <w:t>resist them</w:t>
      </w:r>
      <w:r w:rsidR="00341212">
        <w:rPr>
          <w:lang w:val="en-US"/>
        </w:rPr>
        <w:t xml:space="preserve"> altogether</w:t>
      </w:r>
      <w:r w:rsidR="00D83C92">
        <w:rPr>
          <w:lang w:val="en-US"/>
        </w:rPr>
        <w:t>.</w:t>
      </w:r>
    </w:p>
    <w:p w14:paraId="35AD4CA7" w14:textId="22FBE4D4" w:rsidR="00E77E58" w:rsidRDefault="00FB7E50" w:rsidP="00E77E58">
      <w:pPr>
        <w:pStyle w:val="Heading3"/>
        <w:rPr>
          <w:lang w:val="en-US"/>
        </w:rPr>
      </w:pPr>
      <w:r>
        <w:rPr>
          <w:lang w:val="en-US"/>
        </w:rPr>
        <w:t>Land preferences</w:t>
      </w:r>
      <w:r w:rsidR="003010AD">
        <w:rPr>
          <w:lang w:val="en-US"/>
        </w:rPr>
        <w:t xml:space="preserve"> </w:t>
      </w:r>
      <w:r w:rsidR="001730A9">
        <w:rPr>
          <w:lang w:val="en-US"/>
        </w:rPr>
        <w:t>exhibited by</w:t>
      </w:r>
      <w:r w:rsidR="00656EA9">
        <w:rPr>
          <w:lang w:val="en-US"/>
        </w:rPr>
        <w:t xml:space="preserve"> </w:t>
      </w:r>
      <w:r>
        <w:rPr>
          <w:lang w:val="en-US"/>
        </w:rPr>
        <w:t>different types of businesses</w:t>
      </w:r>
    </w:p>
    <w:p w14:paraId="5462752A" w14:textId="1B449BAA" w:rsidR="00E77E58" w:rsidRPr="00382E07" w:rsidRDefault="00A352CE" w:rsidP="00E77E58">
      <w:pPr>
        <w:pStyle w:val="BodyText"/>
        <w:rPr>
          <w:spacing w:val="2"/>
          <w:lang w:val="en-US"/>
        </w:rPr>
      </w:pPr>
      <w:r w:rsidRPr="00382E07">
        <w:rPr>
          <w:spacing w:val="2"/>
          <w:lang w:val="en-US"/>
        </w:rPr>
        <w:t xml:space="preserve">Businesses in similar industries </w:t>
      </w:r>
      <w:r w:rsidR="009D4866" w:rsidRPr="00382E07">
        <w:rPr>
          <w:spacing w:val="2"/>
          <w:lang w:val="en-US"/>
        </w:rPr>
        <w:t>often have</w:t>
      </w:r>
      <w:r w:rsidRPr="00382E07">
        <w:rPr>
          <w:spacing w:val="2"/>
          <w:lang w:val="en-US"/>
        </w:rPr>
        <w:t xml:space="preserve"> similar preferences </w:t>
      </w:r>
      <w:r w:rsidR="009D4866" w:rsidRPr="00382E07">
        <w:rPr>
          <w:spacing w:val="2"/>
          <w:lang w:val="en-US"/>
        </w:rPr>
        <w:t>as to</w:t>
      </w:r>
      <w:r w:rsidRPr="00382E07">
        <w:rPr>
          <w:spacing w:val="2"/>
          <w:lang w:val="en-US"/>
        </w:rPr>
        <w:t xml:space="preserve"> the </w:t>
      </w:r>
      <w:r w:rsidR="003D48A9" w:rsidRPr="00382E07">
        <w:rPr>
          <w:spacing w:val="2"/>
          <w:lang w:val="en-US"/>
        </w:rPr>
        <w:t xml:space="preserve">location and </w:t>
      </w:r>
      <w:r w:rsidRPr="00382E07">
        <w:rPr>
          <w:spacing w:val="2"/>
          <w:lang w:val="en-US"/>
        </w:rPr>
        <w:t xml:space="preserve">type </w:t>
      </w:r>
      <w:r w:rsidR="003D48A9" w:rsidRPr="00382E07">
        <w:rPr>
          <w:spacing w:val="2"/>
          <w:lang w:val="en-US"/>
        </w:rPr>
        <w:t>of land that they seek</w:t>
      </w:r>
      <w:r w:rsidRPr="00382E07">
        <w:rPr>
          <w:spacing w:val="2"/>
          <w:lang w:val="en-US"/>
        </w:rPr>
        <w:t>, reflecting</w:t>
      </w:r>
      <w:r w:rsidR="00F64EC0" w:rsidRPr="00382E07">
        <w:rPr>
          <w:spacing w:val="2"/>
          <w:lang w:val="en-US"/>
        </w:rPr>
        <w:t xml:space="preserve"> their</w:t>
      </w:r>
      <w:r w:rsidRPr="00382E07">
        <w:rPr>
          <w:spacing w:val="2"/>
          <w:lang w:val="en-US"/>
        </w:rPr>
        <w:t xml:space="preserve"> </w:t>
      </w:r>
      <w:r w:rsidR="001D56C7" w:rsidRPr="00382E07">
        <w:rPr>
          <w:spacing w:val="2"/>
          <w:lang w:val="en-US"/>
        </w:rPr>
        <w:t xml:space="preserve">shared </w:t>
      </w:r>
      <w:r w:rsidR="00F64EC0" w:rsidRPr="00382E07">
        <w:rPr>
          <w:spacing w:val="2"/>
          <w:lang w:val="en-US"/>
        </w:rPr>
        <w:t xml:space="preserve">economic characteristics. </w:t>
      </w:r>
      <w:r w:rsidR="00692CDD" w:rsidRPr="00382E07">
        <w:rPr>
          <w:spacing w:val="2"/>
          <w:lang w:val="en-US"/>
        </w:rPr>
        <w:t xml:space="preserve">The geographic distribution of different types of businesses in Melbourne </w:t>
      </w:r>
      <w:r w:rsidR="003B42AF" w:rsidRPr="00382E07">
        <w:rPr>
          <w:spacing w:val="2"/>
        </w:rPr>
        <w:t>(figure</w:t>
      </w:r>
      <w:r w:rsidR="002839A6" w:rsidRPr="00382E07">
        <w:rPr>
          <w:spacing w:val="2"/>
        </w:rPr>
        <w:t> </w:t>
      </w:r>
      <w:r w:rsidR="00C02E4B" w:rsidRPr="00382E07">
        <w:rPr>
          <w:spacing w:val="2"/>
        </w:rPr>
        <w:t>1</w:t>
      </w:r>
      <w:r w:rsidR="003B42AF" w:rsidRPr="00382E07">
        <w:rPr>
          <w:spacing w:val="2"/>
        </w:rPr>
        <w:t>)</w:t>
      </w:r>
      <w:r w:rsidR="00A007A1" w:rsidRPr="00382E07">
        <w:rPr>
          <w:spacing w:val="2"/>
          <w:lang w:val="en-US"/>
        </w:rPr>
        <w:t xml:space="preserve"> </w:t>
      </w:r>
      <w:r w:rsidR="009D4866" w:rsidRPr="00382E07">
        <w:rPr>
          <w:spacing w:val="2"/>
          <w:lang w:val="en-US"/>
        </w:rPr>
        <w:t xml:space="preserve">can be seen as </w:t>
      </w:r>
      <w:r w:rsidR="00F64EC0" w:rsidRPr="00382E07">
        <w:rPr>
          <w:spacing w:val="2"/>
          <w:lang w:val="en-US"/>
        </w:rPr>
        <w:t>a ‘</w:t>
      </w:r>
      <w:r w:rsidR="00A007A1" w:rsidRPr="00382E07">
        <w:rPr>
          <w:spacing w:val="2"/>
          <w:lang w:val="en-US"/>
        </w:rPr>
        <w:t>spatial equilibrium</w:t>
      </w:r>
      <w:r w:rsidR="00F64EC0" w:rsidRPr="00382E07">
        <w:rPr>
          <w:spacing w:val="2"/>
          <w:lang w:val="en-US"/>
        </w:rPr>
        <w:t>’</w:t>
      </w:r>
      <w:r w:rsidR="00506633" w:rsidRPr="00382E07">
        <w:rPr>
          <w:spacing w:val="2"/>
          <w:lang w:val="en-US"/>
        </w:rPr>
        <w:t xml:space="preserve"> arising from</w:t>
      </w:r>
      <w:r w:rsidR="00F64EC0" w:rsidRPr="00382E07">
        <w:rPr>
          <w:spacing w:val="2"/>
          <w:lang w:val="en-US"/>
        </w:rPr>
        <w:t xml:space="preserve"> </w:t>
      </w:r>
      <w:r w:rsidR="00032716" w:rsidRPr="00382E07">
        <w:rPr>
          <w:spacing w:val="2"/>
          <w:lang w:val="en-US"/>
        </w:rPr>
        <w:t>the competition between these different businesses</w:t>
      </w:r>
      <w:r w:rsidR="00F64EC0" w:rsidRPr="00382E07">
        <w:rPr>
          <w:spacing w:val="2"/>
          <w:lang w:val="en-US"/>
        </w:rPr>
        <w:t xml:space="preserve"> for available land</w:t>
      </w:r>
      <w:r w:rsidR="000548A3" w:rsidRPr="00382E07">
        <w:rPr>
          <w:spacing w:val="2"/>
        </w:rPr>
        <w:t>.</w:t>
      </w:r>
    </w:p>
    <w:p w14:paraId="6035A592" w14:textId="14DF3678" w:rsidR="00E77E58" w:rsidRDefault="000548A3" w:rsidP="00962821">
      <w:pPr>
        <w:pStyle w:val="ListBullet"/>
        <w:numPr>
          <w:ilvl w:val="0"/>
          <w:numId w:val="3"/>
        </w:numPr>
      </w:pPr>
      <w:r>
        <w:t>Knowledge</w:t>
      </w:r>
      <w:r w:rsidR="00025C7F">
        <w:noBreakHyphen/>
      </w:r>
      <w:r w:rsidR="00E77E58">
        <w:t>based</w:t>
      </w:r>
      <w:r w:rsidR="00722553" w:rsidRPr="00382E07">
        <w:rPr>
          <w:rStyle w:val="FootnoteReference"/>
          <w:rFonts w:ascii="Arial" w:hAnsi="Arial" w:cs="Arial"/>
        </w:rPr>
        <w:footnoteReference w:id="3"/>
      </w:r>
      <w:r w:rsidR="00824CE3">
        <w:t xml:space="preserve"> </w:t>
      </w:r>
      <w:r w:rsidR="008E52F7">
        <w:t>firms are</w:t>
      </w:r>
      <w:r w:rsidR="00E77E58">
        <w:t xml:space="preserve"> densely clustered around the inner city</w:t>
      </w:r>
      <w:r w:rsidR="003B42AF">
        <w:t xml:space="preserve"> because this allows them to access a large pool of specialised labour and provides them with greater opportunities for business</w:t>
      </w:r>
      <w:r w:rsidR="00025C7F">
        <w:noBreakHyphen/>
      </w:r>
      <w:r w:rsidR="003B42AF">
        <w:t>to</w:t>
      </w:r>
      <w:r w:rsidR="00025C7F">
        <w:noBreakHyphen/>
      </w:r>
      <w:r w:rsidR="003B42AF">
        <w:t xml:space="preserve">business interaction. This, in turn, has attracted </w:t>
      </w:r>
      <w:r w:rsidR="001657C8">
        <w:t xml:space="preserve">many </w:t>
      </w:r>
      <w:r w:rsidR="003B42AF">
        <w:t xml:space="preserve">workers in </w:t>
      </w:r>
      <w:r w:rsidR="001657C8">
        <w:t>knowledge</w:t>
      </w:r>
      <w:r w:rsidR="00025C7F">
        <w:noBreakHyphen/>
      </w:r>
      <w:r w:rsidR="001657C8">
        <w:t>based</w:t>
      </w:r>
      <w:r w:rsidR="003B42AF">
        <w:t xml:space="preserve"> industries to live close to the centre of Melbourne.</w:t>
      </w:r>
      <w:r w:rsidR="003E43D4">
        <w:t xml:space="preserve"> </w:t>
      </w:r>
    </w:p>
    <w:p w14:paraId="1C81D0AC" w14:textId="1C0C8169" w:rsidR="00E77E58" w:rsidRPr="0050404E" w:rsidRDefault="000548A3" w:rsidP="00E77E58">
      <w:pPr>
        <w:pStyle w:val="ListBullet"/>
        <w:numPr>
          <w:ilvl w:val="0"/>
          <w:numId w:val="3"/>
        </w:numPr>
      </w:pPr>
      <w:r w:rsidRPr="0050404E">
        <w:t>I</w:t>
      </w:r>
      <w:r w:rsidR="00E77E58" w:rsidRPr="0050404E">
        <w:t>ndustrial</w:t>
      </w:r>
      <w:r w:rsidR="00722553" w:rsidRPr="00382E07">
        <w:rPr>
          <w:rStyle w:val="FootnoteReference"/>
          <w:rFonts w:ascii="Arial" w:hAnsi="Arial" w:cs="Arial"/>
        </w:rPr>
        <w:footnoteReference w:id="4"/>
      </w:r>
      <w:r w:rsidR="00722553" w:rsidRPr="0050404E">
        <w:t xml:space="preserve"> </w:t>
      </w:r>
      <w:r w:rsidR="008E52F7" w:rsidRPr="0050404E">
        <w:t>firms are</w:t>
      </w:r>
      <w:r w:rsidR="00E77E58" w:rsidRPr="0050404E">
        <w:t xml:space="preserve"> generally clustered in industrial precincts outside inner Melbourne, with the significant exceptions of Port Melbourne and West Melbourne</w:t>
      </w:r>
      <w:r w:rsidRPr="0050404E">
        <w:t>.</w:t>
      </w:r>
      <w:r w:rsidR="00157582" w:rsidRPr="0050404E">
        <w:t xml:space="preserve"> </w:t>
      </w:r>
      <w:r w:rsidR="000B6272" w:rsidRPr="0050404E">
        <w:t>T</w:t>
      </w:r>
      <w:r w:rsidR="00157582" w:rsidRPr="0050404E">
        <w:t>hese firms generally favour large premises on affordable land more than having a central location</w:t>
      </w:r>
      <w:r w:rsidRPr="0050404E">
        <w:t>.</w:t>
      </w:r>
      <w:r w:rsidR="000B6272" w:rsidRPr="0050404E">
        <w:t xml:space="preserve"> </w:t>
      </w:r>
      <w:r w:rsidR="00DD68A8" w:rsidRPr="00515877">
        <w:t>It is also important for these firms to have good access to their supply chain</w:t>
      </w:r>
      <w:r w:rsidR="0021036C">
        <w:t>s</w:t>
      </w:r>
      <w:r w:rsidR="00666BC4">
        <w:t>,</w:t>
      </w:r>
      <w:r w:rsidR="00DD68A8" w:rsidRPr="00515877">
        <w:t xml:space="preserve"> so they prefer</w:t>
      </w:r>
      <w:r w:rsidR="00DD68A8" w:rsidRPr="0050404E">
        <w:t xml:space="preserve"> locations that are well connected to transport infrastructure (port, rail and road).</w:t>
      </w:r>
      <w:r w:rsidR="0050404E">
        <w:t xml:space="preserve"> </w:t>
      </w:r>
    </w:p>
    <w:p w14:paraId="70F174D7" w14:textId="4EC60FEB" w:rsidR="006A563C" w:rsidRPr="00A26BC3" w:rsidRDefault="000548A3" w:rsidP="006A563C">
      <w:pPr>
        <w:pStyle w:val="ListBullet"/>
        <w:numPr>
          <w:ilvl w:val="0"/>
          <w:numId w:val="3"/>
        </w:numPr>
      </w:pPr>
      <w:r w:rsidRPr="00A26BC3">
        <w:t>P</w:t>
      </w:r>
      <w:r w:rsidR="00E77E58" w:rsidRPr="00A26BC3">
        <w:t>opulation</w:t>
      </w:r>
      <w:r w:rsidR="00025C7F">
        <w:noBreakHyphen/>
      </w:r>
      <w:r w:rsidR="00E77E58" w:rsidRPr="00A26BC3">
        <w:t>serving</w:t>
      </w:r>
      <w:r w:rsidR="00BF2E3A" w:rsidRPr="00382E07">
        <w:rPr>
          <w:rStyle w:val="FootnoteReference"/>
          <w:rFonts w:ascii="Arial" w:hAnsi="Arial" w:cs="Arial"/>
        </w:rPr>
        <w:footnoteReference w:id="5"/>
      </w:r>
      <w:r w:rsidR="0006674A" w:rsidRPr="00A26BC3">
        <w:t xml:space="preserve"> </w:t>
      </w:r>
      <w:r w:rsidR="008E52F7" w:rsidRPr="00A26BC3">
        <w:t>firms are</w:t>
      </w:r>
      <w:r w:rsidR="00E77E58" w:rsidRPr="00A26BC3">
        <w:t xml:space="preserve"> more dispersed</w:t>
      </w:r>
      <w:r w:rsidR="00157582" w:rsidRPr="00A26BC3">
        <w:t xml:space="preserve"> throughout Melbourne</w:t>
      </w:r>
      <w:r w:rsidR="00957FE2">
        <w:t xml:space="preserve">. These firms </w:t>
      </w:r>
      <w:r w:rsidR="004A5018">
        <w:t>locate near residential areas</w:t>
      </w:r>
      <w:r w:rsidR="00A12312">
        <w:t>,</w:t>
      </w:r>
      <w:r w:rsidR="00957FE2">
        <w:t xml:space="preserve"> as </w:t>
      </w:r>
      <w:r w:rsidR="004A5018">
        <w:t>local</w:t>
      </w:r>
      <w:r w:rsidR="00957FE2">
        <w:t xml:space="preserve"> </w:t>
      </w:r>
      <w:r w:rsidR="00957FE2" w:rsidDel="00CA4C10">
        <w:t xml:space="preserve">residential </w:t>
      </w:r>
      <w:r w:rsidR="00957FE2">
        <w:t>population</w:t>
      </w:r>
      <w:r w:rsidR="004A5018">
        <w:t>s</w:t>
      </w:r>
      <w:r w:rsidR="00957FE2">
        <w:t xml:space="preserve"> </w:t>
      </w:r>
      <w:r w:rsidR="004A5018">
        <w:t>are</w:t>
      </w:r>
      <w:r w:rsidR="00957FE2">
        <w:t xml:space="preserve"> both</w:t>
      </w:r>
      <w:r w:rsidR="00A26BC3" w:rsidRPr="00515877">
        <w:t xml:space="preserve"> their customer base and </w:t>
      </w:r>
      <w:r w:rsidR="009D4866">
        <w:t>much of their labour force</w:t>
      </w:r>
      <w:r w:rsidR="00A26BC3" w:rsidRPr="00515877">
        <w:t>.</w:t>
      </w:r>
    </w:p>
    <w:p w14:paraId="4CAAC9FF" w14:textId="5094FEBA" w:rsidR="00B2465F" w:rsidRPr="00382E07" w:rsidRDefault="00B2465F" w:rsidP="00382E0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77E58" w14:paraId="2C768343" w14:textId="77777777" w:rsidTr="005652B2">
        <w:trPr>
          <w:tblHeader/>
        </w:trPr>
        <w:tc>
          <w:tcPr>
            <w:tcW w:w="5000" w:type="pct"/>
            <w:tcBorders>
              <w:top w:val="single" w:sz="6" w:space="0" w:color="78A22F"/>
              <w:left w:val="nil"/>
              <w:bottom w:val="nil"/>
              <w:right w:val="nil"/>
            </w:tcBorders>
            <w:shd w:val="clear" w:color="auto" w:fill="auto"/>
          </w:tcPr>
          <w:p w14:paraId="4F140990" w14:textId="6CC81A9A" w:rsidR="00E77E58" w:rsidRDefault="00E77E58" w:rsidP="005652B2">
            <w:pPr>
              <w:pStyle w:val="FigureTitle"/>
            </w:pPr>
            <w:r w:rsidRPr="00784A05">
              <w:rPr>
                <w:b w:val="0"/>
              </w:rPr>
              <w:t xml:space="preserve">Figure </w:t>
            </w:r>
            <w:r w:rsidRPr="00784A05">
              <w:rPr>
                <w:b w:val="0"/>
              </w:rPr>
              <w:fldChar w:fldCharType="begin"/>
            </w:r>
            <w:r w:rsidRPr="00784A05">
              <w:rPr>
                <w:b w:val="0"/>
              </w:rPr>
              <w:instrText xml:space="preserve"> COMMENTS  \* MERGEFORMAT </w:instrText>
            </w:r>
            <w:r w:rsidRPr="00784A05">
              <w:rPr>
                <w:b w:val="0"/>
              </w:rPr>
              <w:fldChar w:fldCharType="end"/>
            </w:r>
            <w:r w:rsidR="00C02E4B" w:rsidRPr="00784A05">
              <w:rPr>
                <w:b w:val="0"/>
              </w:rPr>
              <w:fldChar w:fldCharType="begin"/>
            </w:r>
            <w:r w:rsidR="00C02E4B" w:rsidRPr="00784A05">
              <w:rPr>
                <w:b w:val="0"/>
              </w:rPr>
              <w:instrText xml:space="preserve"> SEQ Figure \* ARABIC </w:instrText>
            </w:r>
            <w:r w:rsidR="00C02E4B" w:rsidRPr="00784A05">
              <w:rPr>
                <w:b w:val="0"/>
              </w:rPr>
              <w:fldChar w:fldCharType="separate"/>
            </w:r>
            <w:r w:rsidR="00E16138">
              <w:rPr>
                <w:b w:val="0"/>
                <w:noProof/>
              </w:rPr>
              <w:t>1</w:t>
            </w:r>
            <w:r w:rsidR="00C02E4B" w:rsidRPr="00784A05">
              <w:rPr>
                <w:b w:val="0"/>
              </w:rPr>
              <w:fldChar w:fldCharType="end"/>
            </w:r>
            <w:r>
              <w:tab/>
              <w:t>Current patterns of commercial</w:t>
            </w:r>
            <w:r w:rsidR="00A55769">
              <w:t xml:space="preserve"> and </w:t>
            </w:r>
            <w:r>
              <w:t xml:space="preserve">industrial </w:t>
            </w:r>
            <w:r w:rsidR="00DE77DF">
              <w:t>activity</w:t>
            </w:r>
            <w:r w:rsidR="00303F64" w:rsidRPr="00382E07">
              <w:rPr>
                <w:rStyle w:val="NoteLabel"/>
                <w:rFonts w:ascii="Arial Bold" w:hAnsi="Arial Bold"/>
                <w:b/>
                <w:position w:val="10"/>
              </w:rPr>
              <w:t>a</w:t>
            </w:r>
          </w:p>
          <w:p w14:paraId="0CF7750E" w14:textId="77777777" w:rsidR="00E77E58" w:rsidRDefault="00E77E58" w:rsidP="005652B2">
            <w:pPr>
              <w:pStyle w:val="Subtitle"/>
            </w:pPr>
            <w:r>
              <w:t>Proportion of workers in industry sector</w:t>
            </w:r>
            <w:r w:rsidR="006E03BF">
              <w:t>,</w:t>
            </w:r>
            <w:r>
              <w:t xml:space="preserve"> by S</w:t>
            </w:r>
            <w:r w:rsidR="0034329D">
              <w:t xml:space="preserve">tatistical </w:t>
            </w:r>
            <w:r>
              <w:t>A</w:t>
            </w:r>
            <w:r w:rsidR="0034329D">
              <w:t xml:space="preserve">rea </w:t>
            </w:r>
            <w:r>
              <w:t>2</w:t>
            </w:r>
            <w:r w:rsidR="009C37F3">
              <w:t xml:space="preserve"> </w:t>
            </w:r>
            <w:r w:rsidR="009C37F3" w:rsidRPr="008803F1">
              <w:t>(place of work)</w:t>
            </w:r>
          </w:p>
          <w:p w14:paraId="4EBFBB05" w14:textId="695A2D7F" w:rsidR="00C9334A" w:rsidRPr="00176D3F" w:rsidRDefault="00C9334A" w:rsidP="005652B2">
            <w:pPr>
              <w:pStyle w:val="Subtitle"/>
            </w:pPr>
          </w:p>
        </w:tc>
      </w:tr>
      <w:tr w:rsidR="00E77E58" w14:paraId="69D8E549" w14:textId="77777777" w:rsidTr="005652B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77E58" w:rsidRPr="00B1465D" w14:paraId="7B5418A6" w14:textId="77777777" w:rsidTr="005652B2">
              <w:trPr>
                <w:tblHeader/>
                <w:jc w:val="center"/>
              </w:trPr>
              <w:tc>
                <w:tcPr>
                  <w:tcW w:w="5000" w:type="pct"/>
                  <w:tcBorders>
                    <w:top w:val="nil"/>
                    <w:bottom w:val="nil"/>
                  </w:tcBorders>
                </w:tcPr>
                <w:p w14:paraId="59967003" w14:textId="34EA2B33" w:rsidR="00E77E58" w:rsidRPr="00B1465D" w:rsidRDefault="00C9334A" w:rsidP="005652B2">
                  <w:pPr>
                    <w:pStyle w:val="Figure"/>
                    <w:spacing w:before="60" w:after="60"/>
                    <w:rPr>
                      <w:rFonts w:cs="Arial"/>
                      <w:sz w:val="18"/>
                      <w:szCs w:val="18"/>
                    </w:rPr>
                  </w:pPr>
                  <w:r w:rsidRPr="00C9334A">
                    <w:rPr>
                      <w:rFonts w:cs="Arial"/>
                      <w:noProof/>
                      <w:sz w:val="18"/>
                      <w:szCs w:val="18"/>
                    </w:rPr>
                    <w:drawing>
                      <wp:inline distT="0" distB="0" distL="0" distR="0" wp14:anchorId="11FC3D07" wp14:editId="6DA9B1BE">
                        <wp:extent cx="5398770" cy="5748655"/>
                        <wp:effectExtent l="0" t="0" r="0" b="4445"/>
                        <wp:docPr id="142" name="Picture 142" descr="This figure contains three choropleth maps of Melbourne, showing the proportion of workers employed in the industrial, knowledge-based and population-serving industry sectors (as defined in the report) by Statistical Area 2. The maps indicate that industrial employment is generally clustered in industrial precincts outside inner Melbourne, that knowledge-based employment is concentrated in inner Melbourne; and that population-serving employment is more evenly spread throughout Melbour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98770" cy="5748655"/>
                                </a:xfrm>
                                <a:prstGeom prst="rect">
                                  <a:avLst/>
                                </a:prstGeom>
                                <a:noFill/>
                                <a:ln>
                                  <a:noFill/>
                                </a:ln>
                              </pic:spPr>
                            </pic:pic>
                          </a:graphicData>
                        </a:graphic>
                      </wp:inline>
                    </w:drawing>
                  </w:r>
                </w:p>
              </w:tc>
            </w:tr>
          </w:tbl>
          <w:p w14:paraId="64429848" w14:textId="77777777" w:rsidR="00E77E58" w:rsidRDefault="00E77E58" w:rsidP="005652B2">
            <w:pPr>
              <w:pStyle w:val="Figure"/>
            </w:pPr>
          </w:p>
        </w:tc>
      </w:tr>
      <w:tr w:rsidR="00E77E58" w:rsidRPr="00176D3F" w14:paraId="13E0D589" w14:textId="77777777" w:rsidTr="005652B2">
        <w:tc>
          <w:tcPr>
            <w:tcW w:w="5000" w:type="pct"/>
            <w:tcBorders>
              <w:top w:val="nil"/>
              <w:left w:val="nil"/>
              <w:bottom w:val="nil"/>
              <w:right w:val="nil"/>
            </w:tcBorders>
            <w:shd w:val="clear" w:color="auto" w:fill="auto"/>
          </w:tcPr>
          <w:p w14:paraId="40E10746" w14:textId="203528F8" w:rsidR="00E77E58" w:rsidRPr="00176D3F" w:rsidRDefault="00E77E58" w:rsidP="00303F64">
            <w:pPr>
              <w:pStyle w:val="Note"/>
            </w:pPr>
            <w:r>
              <w:rPr>
                <w:rStyle w:val="NoteLabel"/>
              </w:rPr>
              <w:t>a</w:t>
            </w:r>
            <w:r>
              <w:t xml:space="preserve"> </w:t>
            </w:r>
            <w:r w:rsidR="00303F64">
              <w:t>Industry sectors correspond to ‘knowledge</w:t>
            </w:r>
            <w:r w:rsidR="00E71355">
              <w:noBreakHyphen/>
            </w:r>
            <w:r w:rsidR="00303F64">
              <w:t>based’ industries, ‘population</w:t>
            </w:r>
            <w:r w:rsidR="00E71355">
              <w:noBreakHyphen/>
            </w:r>
            <w:r w:rsidR="00303F64">
              <w:t>serving’ industries and ‘industrial’ industries as defined in this report.</w:t>
            </w:r>
          </w:p>
        </w:tc>
      </w:tr>
      <w:tr w:rsidR="00E77E58" w:rsidRPr="00176D3F" w14:paraId="682BD4A2" w14:textId="77777777" w:rsidTr="005652B2">
        <w:tc>
          <w:tcPr>
            <w:tcW w:w="5000" w:type="pct"/>
            <w:tcBorders>
              <w:top w:val="nil"/>
              <w:left w:val="nil"/>
              <w:bottom w:val="nil"/>
              <w:right w:val="nil"/>
            </w:tcBorders>
            <w:shd w:val="clear" w:color="auto" w:fill="auto"/>
          </w:tcPr>
          <w:p w14:paraId="336C98BA" w14:textId="560FD886" w:rsidR="00E77E58" w:rsidRPr="00176D3F" w:rsidRDefault="003C02AF" w:rsidP="00B0322D">
            <w:pPr>
              <w:pStyle w:val="Source"/>
            </w:pPr>
            <w:r>
              <w:rPr>
                <w:i/>
              </w:rPr>
              <w:t>S</w:t>
            </w:r>
            <w:r w:rsidR="00E77E58" w:rsidRPr="00784A05">
              <w:rPr>
                <w:i/>
              </w:rPr>
              <w:t>ource</w:t>
            </w:r>
            <w:r w:rsidR="00E77E58" w:rsidRPr="00176D3F">
              <w:t xml:space="preserve">: </w:t>
            </w:r>
            <w:r w:rsidR="008E34DA" w:rsidRPr="009B355D">
              <w:t>ABS</w:t>
            </w:r>
            <w:r w:rsidR="009A4B23">
              <w:t xml:space="preserve"> </w:t>
            </w:r>
            <w:r w:rsidR="009B355D">
              <w:t>(</w:t>
            </w:r>
            <w:r w:rsidR="009B355D">
              <w:rPr>
                <w:i/>
              </w:rPr>
              <w:t xml:space="preserve">Census of Population and Housing, </w:t>
            </w:r>
            <w:r w:rsidR="00E62104">
              <w:rPr>
                <w:i/>
              </w:rPr>
              <w:t xml:space="preserve">Australia, </w:t>
            </w:r>
            <w:r w:rsidR="009B355D">
              <w:rPr>
                <w:i/>
              </w:rPr>
              <w:t>2016,</w:t>
            </w:r>
            <w:r w:rsidR="00E62104">
              <w:rPr>
                <w:i/>
              </w:rPr>
              <w:t xml:space="preserve"> Cat no. </w:t>
            </w:r>
            <w:r w:rsidR="00A04CEF">
              <w:rPr>
                <w:i/>
              </w:rPr>
              <w:t>2901.0</w:t>
            </w:r>
            <w:r w:rsidR="00E62104">
              <w:rPr>
                <w:i/>
              </w:rPr>
              <w:t>,</w:t>
            </w:r>
            <w:r w:rsidR="009B355D">
              <w:rPr>
                <w:i/>
              </w:rPr>
              <w:t xml:space="preserve"> TableBuilder</w:t>
            </w:r>
            <w:r w:rsidR="009B355D">
              <w:t>).</w:t>
            </w:r>
          </w:p>
        </w:tc>
      </w:tr>
      <w:tr w:rsidR="00E77E58" w14:paraId="5247C74D" w14:textId="77777777" w:rsidTr="005652B2">
        <w:tc>
          <w:tcPr>
            <w:tcW w:w="5000" w:type="pct"/>
            <w:tcBorders>
              <w:top w:val="nil"/>
              <w:left w:val="nil"/>
              <w:bottom w:val="single" w:sz="6" w:space="0" w:color="78A22F"/>
              <w:right w:val="nil"/>
            </w:tcBorders>
            <w:shd w:val="clear" w:color="auto" w:fill="auto"/>
          </w:tcPr>
          <w:p w14:paraId="74894C7A" w14:textId="77777777" w:rsidR="00E77E58" w:rsidRDefault="00E77E58" w:rsidP="005652B2">
            <w:pPr>
              <w:pStyle w:val="Figurespace"/>
            </w:pPr>
          </w:p>
        </w:tc>
      </w:tr>
      <w:tr w:rsidR="00E77E58" w:rsidRPr="000863A5" w14:paraId="22B57699" w14:textId="77777777" w:rsidTr="005652B2">
        <w:tc>
          <w:tcPr>
            <w:tcW w:w="5000" w:type="pct"/>
            <w:tcBorders>
              <w:top w:val="single" w:sz="6" w:space="0" w:color="78A22F"/>
              <w:left w:val="nil"/>
              <w:bottom w:val="nil"/>
              <w:right w:val="nil"/>
            </w:tcBorders>
          </w:tcPr>
          <w:p w14:paraId="26B5ACDE" w14:textId="7EFD0181" w:rsidR="00E77E58" w:rsidRPr="00626D32" w:rsidRDefault="00E77E58" w:rsidP="005652B2">
            <w:pPr>
              <w:pStyle w:val="BoxSpaceBelow"/>
            </w:pPr>
          </w:p>
        </w:tc>
      </w:tr>
    </w:tbl>
    <w:p w14:paraId="66ECBFFF" w14:textId="7F143066" w:rsidR="00E77E58" w:rsidRDefault="00E77E58" w:rsidP="00E77E58">
      <w:pPr>
        <w:pStyle w:val="Heading3"/>
      </w:pPr>
      <w:r>
        <w:t>Broader trends affecting commercial</w:t>
      </w:r>
      <w:r w:rsidR="008D5C73">
        <w:t xml:space="preserve"> and industrial</w:t>
      </w:r>
      <w:r w:rsidR="00382E07">
        <w:t xml:space="preserve"> land use</w:t>
      </w:r>
    </w:p>
    <w:p w14:paraId="43836FB5" w14:textId="3D957E4E" w:rsidR="0081770C" w:rsidRPr="00382E07" w:rsidRDefault="0081770C" w:rsidP="0081770C">
      <w:pPr>
        <w:pStyle w:val="BodyText"/>
        <w:rPr>
          <w:spacing w:val="-2"/>
          <w:lang w:val="en-US"/>
        </w:rPr>
      </w:pPr>
      <w:r w:rsidRPr="00382E07">
        <w:rPr>
          <w:spacing w:val="-2"/>
        </w:rPr>
        <w:t>The composition and geographic distribution of Victoria’s commercial and industrial businesses are also influence</w:t>
      </w:r>
      <w:r w:rsidR="008D30EF" w:rsidRPr="00382E07">
        <w:rPr>
          <w:spacing w:val="-2"/>
        </w:rPr>
        <w:t>d</w:t>
      </w:r>
      <w:r w:rsidRPr="00382E07">
        <w:rPr>
          <w:spacing w:val="-2"/>
        </w:rPr>
        <w:t xml:space="preserve"> by broader trends in the economy</w:t>
      </w:r>
      <w:r w:rsidR="009D4866" w:rsidRPr="00382E07">
        <w:rPr>
          <w:spacing w:val="-2"/>
        </w:rPr>
        <w:t>. These include</w:t>
      </w:r>
      <w:r w:rsidRPr="00382E07">
        <w:rPr>
          <w:spacing w:val="-2"/>
          <w:lang w:val="en-US"/>
        </w:rPr>
        <w:t xml:space="preserve"> the shift </w:t>
      </w:r>
      <w:r w:rsidRPr="00382E07">
        <w:rPr>
          <w:spacing w:val="-2"/>
          <w:lang w:val="en-US"/>
        </w:rPr>
        <w:lastRenderedPageBreak/>
        <w:t>from manufacturing to knowledge</w:t>
      </w:r>
      <w:r w:rsidR="00025C7F" w:rsidRPr="00382E07">
        <w:rPr>
          <w:spacing w:val="-2"/>
          <w:lang w:val="en-US"/>
        </w:rPr>
        <w:noBreakHyphen/>
      </w:r>
      <w:r w:rsidRPr="00382E07">
        <w:rPr>
          <w:spacing w:val="-2"/>
          <w:lang w:val="en-US"/>
        </w:rPr>
        <w:t xml:space="preserve"> and service</w:t>
      </w:r>
      <w:r w:rsidR="00025C7F" w:rsidRPr="00382E07">
        <w:rPr>
          <w:spacing w:val="-2"/>
          <w:lang w:val="en-US"/>
        </w:rPr>
        <w:noBreakHyphen/>
      </w:r>
      <w:r w:rsidRPr="00382E07">
        <w:rPr>
          <w:spacing w:val="-2"/>
          <w:lang w:val="en-US"/>
        </w:rPr>
        <w:t xml:space="preserve">based industries, </w:t>
      </w:r>
      <w:r w:rsidR="00216AB6" w:rsidRPr="00382E07">
        <w:rPr>
          <w:spacing w:val="-2"/>
          <w:lang w:val="en-US"/>
        </w:rPr>
        <w:t xml:space="preserve">the increasing importance of freight and logistics, </w:t>
      </w:r>
      <w:r w:rsidR="00F405D8" w:rsidRPr="00382E07">
        <w:rPr>
          <w:spacing w:val="-2"/>
          <w:lang w:val="en-US"/>
        </w:rPr>
        <w:t>growth in population</w:t>
      </w:r>
      <w:r w:rsidR="00B4710D" w:rsidRPr="00382E07">
        <w:rPr>
          <w:spacing w:val="-2"/>
          <w:lang w:val="en-US"/>
        </w:rPr>
        <w:t>,</w:t>
      </w:r>
      <w:r w:rsidRPr="00382E07">
        <w:rPr>
          <w:spacing w:val="-2"/>
          <w:lang w:val="en-US"/>
        </w:rPr>
        <w:t xml:space="preserve"> and changes to work practices and consumer preferences.</w:t>
      </w:r>
    </w:p>
    <w:p w14:paraId="1F9E9D89" w14:textId="023ED5E4" w:rsidR="006B4505" w:rsidRDefault="00A55769" w:rsidP="006B4505">
      <w:pPr>
        <w:pStyle w:val="Heading4"/>
        <w:spacing w:before="240"/>
      </w:pPr>
      <w:r>
        <w:t>S</w:t>
      </w:r>
      <w:r w:rsidR="00D03835">
        <w:t>hift from manufacturing to knowledge</w:t>
      </w:r>
      <w:r w:rsidR="00025C7F">
        <w:noBreakHyphen/>
      </w:r>
      <w:r w:rsidR="00D03835">
        <w:t xml:space="preserve">based </w:t>
      </w:r>
      <w:r w:rsidR="00F52A8D">
        <w:t>industr</w:t>
      </w:r>
      <w:r w:rsidR="006E03BF">
        <w:t>ies</w:t>
      </w:r>
    </w:p>
    <w:p w14:paraId="351556B3" w14:textId="3685D734" w:rsidR="00E04D7B" w:rsidRDefault="00B3798B" w:rsidP="00E77E58">
      <w:pPr>
        <w:pStyle w:val="BodyText"/>
      </w:pPr>
      <w:r>
        <w:t xml:space="preserve">Over </w:t>
      </w:r>
      <w:r w:rsidR="009D4866">
        <w:t>recent</w:t>
      </w:r>
      <w:r>
        <w:t xml:space="preserve"> decades</w:t>
      </w:r>
      <w:r w:rsidR="006B4505">
        <w:t xml:space="preserve">, </w:t>
      </w:r>
      <w:r w:rsidR="006E03BF">
        <w:t>manufacturing’s relative importance</w:t>
      </w:r>
      <w:r>
        <w:t xml:space="preserve"> to </w:t>
      </w:r>
      <w:r w:rsidR="006B4505">
        <w:t>Melbourne’s economy</w:t>
      </w:r>
      <w:r w:rsidR="00C04620">
        <w:t xml:space="preserve"> </w:t>
      </w:r>
      <w:r w:rsidR="006B4505">
        <w:t>has</w:t>
      </w:r>
      <w:r>
        <w:t xml:space="preserve"> declined significantly in favour of</w:t>
      </w:r>
      <w:r w:rsidR="006B4505">
        <w:t xml:space="preserve"> knowledge</w:t>
      </w:r>
      <w:r w:rsidR="00025C7F">
        <w:noBreakHyphen/>
      </w:r>
      <w:r w:rsidR="006B4505">
        <w:t xml:space="preserve">based </w:t>
      </w:r>
      <w:r w:rsidR="004C1DE5">
        <w:t>industries</w:t>
      </w:r>
      <w:r w:rsidR="006B4505">
        <w:t xml:space="preserve"> </w:t>
      </w:r>
      <w:r w:rsidR="006D1936" w:rsidRPr="006D1936">
        <w:rPr>
          <w:szCs w:val="24"/>
        </w:rPr>
        <w:t>(DELWP 2020a, pp. 5–6)</w:t>
      </w:r>
      <w:r w:rsidR="003A25F0">
        <w:t>,</w:t>
      </w:r>
      <w:r w:rsidR="003A25F0" w:rsidRPr="003A25F0">
        <w:t xml:space="preserve"> </w:t>
      </w:r>
      <w:r w:rsidR="003A25F0">
        <w:t xml:space="preserve">as </w:t>
      </w:r>
      <w:r w:rsidR="00434871">
        <w:t>it has</w:t>
      </w:r>
      <w:r w:rsidR="003A25F0">
        <w:t xml:space="preserve"> in the broader Victorian and Australian economies.</w:t>
      </w:r>
      <w:r w:rsidR="00527AE0">
        <w:t xml:space="preserve"> </w:t>
      </w:r>
      <w:r w:rsidR="003A25F0">
        <w:t>M</w:t>
      </w:r>
      <w:r w:rsidR="00527AE0">
        <w:t xml:space="preserve">anufacturing </w:t>
      </w:r>
      <w:r w:rsidR="006E03BF">
        <w:t>went</w:t>
      </w:r>
      <w:r w:rsidR="00527AE0">
        <w:t xml:space="preserve"> from </w:t>
      </w:r>
      <w:r w:rsidR="00E04D7B">
        <w:t xml:space="preserve">employing </w:t>
      </w:r>
      <w:r w:rsidR="00AA22F0">
        <w:t>about</w:t>
      </w:r>
      <w:r w:rsidR="00E04D7B">
        <w:t xml:space="preserve"> </w:t>
      </w:r>
      <w:r w:rsidR="00AA22F0">
        <w:t>19</w:t>
      </w:r>
      <w:r w:rsidR="007C1B5C">
        <w:t> </w:t>
      </w:r>
      <w:r w:rsidR="00527AE0">
        <w:t>per</w:t>
      </w:r>
      <w:r w:rsidR="007C1B5C">
        <w:t> </w:t>
      </w:r>
      <w:r w:rsidR="00527AE0">
        <w:t xml:space="preserve">cent of </w:t>
      </w:r>
      <w:r w:rsidR="00881217">
        <w:t xml:space="preserve">greater </w:t>
      </w:r>
      <w:r w:rsidR="00527AE0">
        <w:t xml:space="preserve">Melbourne’s </w:t>
      </w:r>
      <w:r w:rsidR="00E04D7B">
        <w:t>workforce</w:t>
      </w:r>
      <w:r w:rsidR="00527AE0">
        <w:t xml:space="preserve"> </w:t>
      </w:r>
      <w:r w:rsidR="00182783">
        <w:t xml:space="preserve">in </w:t>
      </w:r>
      <w:r w:rsidR="00AA22F0">
        <w:t xml:space="preserve">1991 </w:t>
      </w:r>
      <w:r w:rsidR="00527AE0">
        <w:t xml:space="preserve">to </w:t>
      </w:r>
      <w:r w:rsidR="006E03BF">
        <w:t xml:space="preserve">employing </w:t>
      </w:r>
      <w:r w:rsidR="00AA22F0">
        <w:t>about</w:t>
      </w:r>
      <w:r w:rsidR="00527AE0">
        <w:t xml:space="preserve"> </w:t>
      </w:r>
      <w:r w:rsidR="00AA22F0">
        <w:t>8</w:t>
      </w:r>
      <w:r w:rsidR="007C1B5C">
        <w:t> </w:t>
      </w:r>
      <w:r w:rsidR="00527AE0">
        <w:t>per</w:t>
      </w:r>
      <w:r w:rsidR="007C1B5C">
        <w:t> </w:t>
      </w:r>
      <w:r w:rsidR="00527AE0">
        <w:t xml:space="preserve">cent </w:t>
      </w:r>
      <w:r w:rsidR="00172894">
        <w:t>in 2018.</w:t>
      </w:r>
      <w:r w:rsidR="006B4505">
        <w:t xml:space="preserve"> </w:t>
      </w:r>
      <w:r w:rsidR="00E04D7B">
        <w:t>Meanwhile, employment in knowledge</w:t>
      </w:r>
      <w:r w:rsidR="00025C7F">
        <w:noBreakHyphen/>
      </w:r>
      <w:r w:rsidR="00E04D7B">
        <w:t xml:space="preserve">based industries increased from </w:t>
      </w:r>
      <w:r w:rsidR="009F0A86">
        <w:t>24</w:t>
      </w:r>
      <w:r w:rsidR="007C1B5C">
        <w:t> </w:t>
      </w:r>
      <w:r w:rsidR="009F0A86">
        <w:t>per</w:t>
      </w:r>
      <w:r w:rsidR="007C1B5C">
        <w:t> </w:t>
      </w:r>
      <w:r w:rsidR="009F0A86">
        <w:t>cent</w:t>
      </w:r>
      <w:r w:rsidR="00E04D7B">
        <w:t xml:space="preserve"> to </w:t>
      </w:r>
      <w:r w:rsidR="009F0A86">
        <w:t>27</w:t>
      </w:r>
      <w:r w:rsidR="007C1B5C">
        <w:t> </w:t>
      </w:r>
      <w:r w:rsidR="009F0A86">
        <w:t>per</w:t>
      </w:r>
      <w:r w:rsidR="007C1B5C">
        <w:t> </w:t>
      </w:r>
      <w:r w:rsidR="009F0A86">
        <w:t xml:space="preserve">cent </w:t>
      </w:r>
      <w:r w:rsidR="005152BD">
        <w:t>over the same period</w:t>
      </w:r>
      <w:r w:rsidR="0034506A">
        <w:t xml:space="preserve"> (figure</w:t>
      </w:r>
      <w:r w:rsidR="00E71355">
        <w:t> </w:t>
      </w:r>
      <w:r w:rsidR="00CE60FC">
        <w:t>2</w:t>
      </w:r>
      <w:r w:rsidR="0034506A">
        <w:t>)</w:t>
      </w:r>
      <w:r w:rsidR="005152BD">
        <w:t>.</w:t>
      </w:r>
      <w:r w:rsidR="00E04D7B">
        <w:t xml:space="preserve"> As a result, manufacturing has faced increasing competition </w:t>
      </w:r>
      <w:r w:rsidR="002A5EDE">
        <w:t>for land</w:t>
      </w:r>
      <w:r w:rsidR="00E04D7B">
        <w:t xml:space="preserve"> from knowledge</w:t>
      </w:r>
      <w:r w:rsidR="00025C7F">
        <w:noBreakHyphen/>
      </w:r>
      <w:r w:rsidR="00E04D7B">
        <w:t xml:space="preserve"> and service</w:t>
      </w:r>
      <w:r w:rsidR="00025C7F">
        <w:noBreakHyphen/>
      </w:r>
      <w:r w:rsidR="00E04D7B">
        <w:t>based industries.</w:t>
      </w:r>
    </w:p>
    <w:p w14:paraId="2300D9E6" w14:textId="3E5A5CB5" w:rsidR="0039215A" w:rsidRDefault="006B4505" w:rsidP="00E77E58">
      <w:pPr>
        <w:pStyle w:val="BodyText"/>
      </w:pPr>
      <w:r w:rsidRPr="008379AA">
        <w:t xml:space="preserve">This </w:t>
      </w:r>
      <w:r w:rsidR="00CA1DF1" w:rsidRPr="008379AA">
        <w:t>is</w:t>
      </w:r>
      <w:r w:rsidR="00B3798B" w:rsidRPr="008379AA">
        <w:t xml:space="preserve"> reflected in </w:t>
      </w:r>
      <w:r w:rsidR="006E03BF" w:rsidRPr="008379AA">
        <w:t xml:space="preserve">patterns of </w:t>
      </w:r>
      <w:r w:rsidR="00B3798B" w:rsidRPr="008379AA">
        <w:t xml:space="preserve">land use in inner Melbourne. </w:t>
      </w:r>
      <w:r w:rsidR="0099366C" w:rsidRPr="008379AA">
        <w:rPr>
          <w:lang w:val="en-US"/>
        </w:rPr>
        <w:t>In 1954, t</w:t>
      </w:r>
      <w:r w:rsidR="00E77E58" w:rsidRPr="008379AA">
        <w:rPr>
          <w:lang w:val="en-US"/>
        </w:rPr>
        <w:t xml:space="preserve">he </w:t>
      </w:r>
      <w:r w:rsidR="007858E5" w:rsidRPr="008379AA">
        <w:rPr>
          <w:i/>
          <w:lang w:val="en-US"/>
        </w:rPr>
        <w:t xml:space="preserve">Melbourne Metropolitan Planning Scheme </w:t>
      </w:r>
      <w:r w:rsidR="00E77E58" w:rsidRPr="008379AA">
        <w:rPr>
          <w:lang w:val="en-US"/>
        </w:rPr>
        <w:t>report observed that</w:t>
      </w:r>
      <w:r w:rsidR="00D2407E" w:rsidRPr="008379AA">
        <w:rPr>
          <w:lang w:val="en-US"/>
        </w:rPr>
        <w:t xml:space="preserve"> the ‘dominant</w:t>
      </w:r>
      <w:r w:rsidR="007E3D56">
        <w:rPr>
          <w:lang w:val="en-US"/>
        </w:rPr>
        <w:t>’</w:t>
      </w:r>
      <w:r w:rsidR="00D2407E" w:rsidRPr="008379AA">
        <w:rPr>
          <w:lang w:val="en-US"/>
        </w:rPr>
        <w:t xml:space="preserve"> feature of the industrial pattern in Melbourne was </w:t>
      </w:r>
      <w:r w:rsidR="00CA1DF1" w:rsidRPr="008379AA">
        <w:rPr>
          <w:lang w:val="en-US"/>
        </w:rPr>
        <w:t>its</w:t>
      </w:r>
      <w:r w:rsidR="00D2407E" w:rsidRPr="008379AA">
        <w:rPr>
          <w:lang w:val="en-US"/>
        </w:rPr>
        <w:t xml:space="preserve"> ‘great concentration’ i</w:t>
      </w:r>
      <w:r w:rsidR="00CA1DF1" w:rsidRPr="008379AA">
        <w:rPr>
          <w:lang w:val="en-US"/>
        </w:rPr>
        <w:t xml:space="preserve">n inner Melbourne </w:t>
      </w:r>
      <w:r w:rsidR="005A0E0A" w:rsidRPr="005A0E0A">
        <w:rPr>
          <w:szCs w:val="24"/>
        </w:rPr>
        <w:t>(MMBW</w:t>
      </w:r>
      <w:r w:rsidR="005A0E0A" w:rsidRPr="00851063">
        <w:rPr>
          <w:szCs w:val="24"/>
        </w:rPr>
        <w:t> 1954, p. 46)</w:t>
      </w:r>
      <w:r w:rsidR="00CA1DF1" w:rsidRPr="008379AA">
        <w:t>.</w:t>
      </w:r>
      <w:r w:rsidR="00BE7F79">
        <w:t xml:space="preserve"> Since then, growing competition for land</w:t>
      </w:r>
      <w:r w:rsidR="00D43DAE">
        <w:t xml:space="preserve"> and</w:t>
      </w:r>
      <w:r w:rsidR="00BE7F79">
        <w:t xml:space="preserve"> the increasing availability of cars following World War Two (which facilitated Melbourne’s outward expansion)</w:t>
      </w:r>
      <w:r w:rsidR="008379AA">
        <w:t xml:space="preserve"> </w:t>
      </w:r>
      <w:r w:rsidR="00BE7F79">
        <w:t>ha</w:t>
      </w:r>
      <w:r w:rsidR="00D43DAE">
        <w:t>ve</w:t>
      </w:r>
      <w:r w:rsidR="004826D2">
        <w:t xml:space="preserve"> both</w:t>
      </w:r>
      <w:r w:rsidR="00BE7F79">
        <w:t xml:space="preserve"> contributed to </w:t>
      </w:r>
      <w:r w:rsidR="008379AA">
        <w:t xml:space="preserve">industrial </w:t>
      </w:r>
      <w:r w:rsidR="00D43DAE">
        <w:t>activity</w:t>
      </w:r>
      <w:r w:rsidR="008379AA">
        <w:t xml:space="preserve"> moving </w:t>
      </w:r>
      <w:r w:rsidR="00BE7F79">
        <w:t>out of</w:t>
      </w:r>
      <w:r w:rsidR="008379AA">
        <w:t xml:space="preserve"> inner Melbourne to the middle and outer suburbs.</w:t>
      </w:r>
    </w:p>
    <w:p w14:paraId="326063FE" w14:textId="17536941" w:rsidR="00E77E58" w:rsidRDefault="00CA1DF1" w:rsidP="00E77E58">
      <w:pPr>
        <w:pStyle w:val="BodyText"/>
      </w:pPr>
      <w:r>
        <w:t>Now,</w:t>
      </w:r>
      <w:r w:rsidR="0099366C">
        <w:t xml:space="preserve"> </w:t>
      </w:r>
      <w:r w:rsidR="00E77E58">
        <w:t xml:space="preserve">only </w:t>
      </w:r>
      <w:r w:rsidR="00527AE0">
        <w:t>two</w:t>
      </w:r>
      <w:r w:rsidR="007C1B5C">
        <w:t> </w:t>
      </w:r>
      <w:r w:rsidR="00E77E58">
        <w:t>per</w:t>
      </w:r>
      <w:r w:rsidR="007C1B5C">
        <w:t> </w:t>
      </w:r>
      <w:r w:rsidR="00E77E58">
        <w:t xml:space="preserve">cent of </w:t>
      </w:r>
      <w:r w:rsidR="0099366C">
        <w:t xml:space="preserve">Melbourne’s </w:t>
      </w:r>
      <w:r w:rsidR="00E77E58">
        <w:t xml:space="preserve">occupied industrial land </w:t>
      </w:r>
      <w:r w:rsidR="00E04D7B">
        <w:t>is in the inner metropolitan region</w:t>
      </w:r>
      <w:r w:rsidR="00E77E58">
        <w:t xml:space="preserve"> </w:t>
      </w:r>
      <w:r w:rsidR="006D1936" w:rsidRPr="006D1936">
        <w:rPr>
          <w:szCs w:val="24"/>
        </w:rPr>
        <w:t>(DELWP 2020a, p. 22)</w:t>
      </w:r>
      <w:r w:rsidR="0099366C">
        <w:t xml:space="preserve"> </w:t>
      </w:r>
      <w:r w:rsidR="006E03BF">
        <w:t>—</w:t>
      </w:r>
      <w:r w:rsidR="0099366C">
        <w:t xml:space="preserve"> and</w:t>
      </w:r>
      <w:r w:rsidR="00172BD7">
        <w:t xml:space="preserve"> </w:t>
      </w:r>
      <w:r w:rsidR="0099366C">
        <w:t>t</w:t>
      </w:r>
      <w:r w:rsidR="00172BD7">
        <w:t xml:space="preserve">he number of industrial businesses </w:t>
      </w:r>
      <w:r w:rsidR="00073A18">
        <w:t xml:space="preserve">in inner Melbourne </w:t>
      </w:r>
      <w:r w:rsidR="0099366C">
        <w:t>continues to</w:t>
      </w:r>
      <w:r w:rsidR="00172BD7">
        <w:t xml:space="preserve"> de</w:t>
      </w:r>
      <w:r w:rsidR="0099366C">
        <w:t>cline</w:t>
      </w:r>
      <w:r w:rsidR="00172BD7">
        <w:t xml:space="preserve">, with former industrial land </w:t>
      </w:r>
      <w:r w:rsidR="00527AE0">
        <w:t xml:space="preserve">gradually being </w:t>
      </w:r>
      <w:r w:rsidR="0099366C">
        <w:t>repurposed for</w:t>
      </w:r>
      <w:r w:rsidR="00527AE0">
        <w:t xml:space="preserve"> residential and commercial use</w:t>
      </w:r>
      <w:r w:rsidR="00172BD7">
        <w:t xml:space="preserve"> </w:t>
      </w:r>
      <w:r w:rsidR="00487D1C" w:rsidRPr="00487D1C">
        <w:rPr>
          <w:szCs w:val="24"/>
        </w:rPr>
        <w:t>(SGS 2019, p. 23)</w:t>
      </w:r>
      <w:r w:rsidR="00712F4E">
        <w:t xml:space="preserve">. </w:t>
      </w:r>
      <w:r w:rsidR="00216930">
        <w:t xml:space="preserve">However, significant concentrations of industrial activity </w:t>
      </w:r>
      <w:r w:rsidR="00527AE0">
        <w:t>remain</w:t>
      </w:r>
      <w:r w:rsidR="00216930">
        <w:t xml:space="preserve"> in the inner </w:t>
      </w:r>
      <w:r w:rsidR="005A21C2">
        <w:t>locations</w:t>
      </w:r>
      <w:r w:rsidR="00216930">
        <w:t xml:space="preserve"> of </w:t>
      </w:r>
      <w:r w:rsidR="0028483D" w:rsidRPr="0028483D">
        <w:t>Port Melbourne and West Melbourne</w:t>
      </w:r>
      <w:r w:rsidR="00216930">
        <w:t xml:space="preserve">. </w:t>
      </w:r>
    </w:p>
    <w:p w14:paraId="28CF7A42" w14:textId="3B6CC0A2" w:rsidR="006617A4" w:rsidRPr="00515877" w:rsidRDefault="00844906" w:rsidP="008F51C4">
      <w:pPr>
        <w:pStyle w:val="BodyText"/>
      </w:pPr>
      <w:r w:rsidRPr="00515877">
        <w:t>The increase</w:t>
      </w:r>
      <w:r w:rsidR="002064BA" w:rsidRPr="006617A4">
        <w:t xml:space="preserve"> in knowledge</w:t>
      </w:r>
      <w:r w:rsidR="00025C7F">
        <w:noBreakHyphen/>
      </w:r>
      <w:r w:rsidR="002064BA" w:rsidRPr="006617A4">
        <w:t>based jobs</w:t>
      </w:r>
      <w:r w:rsidR="00570B29" w:rsidRPr="006617A4">
        <w:t xml:space="preserve"> </w:t>
      </w:r>
      <w:r w:rsidRPr="006617A4">
        <w:t>relative to</w:t>
      </w:r>
      <w:r w:rsidR="007C3F2E" w:rsidRPr="006617A4">
        <w:t xml:space="preserve"> industrial jobs </w:t>
      </w:r>
      <w:r w:rsidR="001C1DF8" w:rsidRPr="006617A4">
        <w:t>has contributed to greater employment density</w:t>
      </w:r>
      <w:r w:rsidR="0066328A" w:rsidRPr="006617A4">
        <w:t xml:space="preserve"> in inner Melbourne</w:t>
      </w:r>
      <w:r w:rsidR="00D83C92">
        <w:t>,</w:t>
      </w:r>
      <w:r w:rsidR="007C2D02" w:rsidRPr="006617A4">
        <w:t xml:space="preserve"> as</w:t>
      </w:r>
      <w:r w:rsidR="007C06BF" w:rsidRPr="006617A4">
        <w:t xml:space="preserve"> present</w:t>
      </w:r>
      <w:r w:rsidR="00025C7F">
        <w:noBreakHyphen/>
      </w:r>
      <w:r w:rsidR="007C06BF" w:rsidRPr="006617A4">
        <w:t>day</w:t>
      </w:r>
      <w:r w:rsidR="007C2D02" w:rsidRPr="006617A4">
        <w:t xml:space="preserve"> industrial workplaces</w:t>
      </w:r>
      <w:r w:rsidR="00147280" w:rsidRPr="006617A4">
        <w:t xml:space="preserve"> typically </w:t>
      </w:r>
      <w:r w:rsidR="007C2D02" w:rsidRPr="006617A4">
        <w:t xml:space="preserve">have fewer jobs per square metre of floor space </w:t>
      </w:r>
      <w:r w:rsidR="007C06BF" w:rsidRPr="006617A4">
        <w:t>than do knowledge</w:t>
      </w:r>
      <w:r w:rsidR="00025C7F">
        <w:noBreakHyphen/>
      </w:r>
      <w:r w:rsidR="007C06BF" w:rsidRPr="006617A4">
        <w:t>based industry workplaces</w:t>
      </w:r>
      <w:r w:rsidR="00870E5E">
        <w:t xml:space="preserve"> </w:t>
      </w:r>
      <w:r w:rsidR="003111AC" w:rsidRPr="003111AC">
        <w:rPr>
          <w:szCs w:val="24"/>
        </w:rPr>
        <w:t>(see, for example, SGS 2018b, p. 46)</w:t>
      </w:r>
      <w:r w:rsidR="001C1DF8" w:rsidRPr="00515877">
        <w:t xml:space="preserve">. </w:t>
      </w:r>
    </w:p>
    <w:p w14:paraId="157610B9" w14:textId="3A91F3B8" w:rsidR="00B65B81" w:rsidRDefault="00B65B81" w:rsidP="00B65B81">
      <w:pPr>
        <w:pStyle w:val="Heading4"/>
        <w:spacing w:before="240"/>
      </w:pPr>
      <w:r>
        <w:t>Increasing importance of freight and logistics</w:t>
      </w:r>
    </w:p>
    <w:p w14:paraId="22297494" w14:textId="0AC7FD1E" w:rsidR="00094638" w:rsidRDefault="00B65B81" w:rsidP="00E77E58">
      <w:pPr>
        <w:pStyle w:val="BodyText"/>
      </w:pPr>
      <w:r w:rsidRPr="00B34FD7">
        <w:rPr>
          <w:lang w:val="en-US"/>
        </w:rPr>
        <w:t>While manufacturing employment in greater Melbourne has declined significantly (both nominally and as a share of the total workforce), employment in the transport</w:t>
      </w:r>
      <w:r>
        <w:rPr>
          <w:lang w:val="en-US"/>
        </w:rPr>
        <w:t>, postal and warehousing</w:t>
      </w:r>
      <w:r w:rsidRPr="00B34FD7">
        <w:rPr>
          <w:lang w:val="en-US"/>
        </w:rPr>
        <w:t xml:space="preserve"> sector has nearly doubled</w:t>
      </w:r>
      <w:r>
        <w:rPr>
          <w:lang w:val="en-US"/>
        </w:rPr>
        <w:t xml:space="preserve"> in </w:t>
      </w:r>
      <w:r w:rsidR="008D03C4">
        <w:rPr>
          <w:lang w:val="en-US"/>
        </w:rPr>
        <w:t xml:space="preserve">absolute </w:t>
      </w:r>
      <w:r>
        <w:rPr>
          <w:lang w:val="en-US"/>
        </w:rPr>
        <w:t>terms</w:t>
      </w:r>
      <w:r w:rsidRPr="00B34FD7">
        <w:rPr>
          <w:lang w:val="en-US"/>
        </w:rPr>
        <w:t xml:space="preserve"> and has slightly increased </w:t>
      </w:r>
      <w:r w:rsidR="008D03C4">
        <w:rPr>
          <w:lang w:val="en-US"/>
        </w:rPr>
        <w:t>as a</w:t>
      </w:r>
      <w:r w:rsidR="008D03C4" w:rsidRPr="00B34FD7">
        <w:rPr>
          <w:lang w:val="en-US"/>
        </w:rPr>
        <w:t xml:space="preserve"> </w:t>
      </w:r>
      <w:r w:rsidRPr="00B34FD7">
        <w:rPr>
          <w:lang w:val="en-US"/>
        </w:rPr>
        <w:t xml:space="preserve">share of the greater Melbourne workforce between 1991 </w:t>
      </w:r>
      <w:r w:rsidR="00BB3206">
        <w:rPr>
          <w:lang w:val="en-US"/>
        </w:rPr>
        <w:t>and</w:t>
      </w:r>
      <w:r w:rsidRPr="00B34FD7">
        <w:rPr>
          <w:lang w:val="en-US"/>
        </w:rPr>
        <w:t xml:space="preserve"> 2018</w:t>
      </w:r>
      <w:r>
        <w:rPr>
          <w:lang w:val="en-US"/>
        </w:rPr>
        <w:t xml:space="preserve"> </w:t>
      </w:r>
      <w:r w:rsidR="008D03C4">
        <w:rPr>
          <w:lang w:val="en-US"/>
        </w:rPr>
        <w:t>(</w:t>
      </w:r>
      <w:r>
        <w:rPr>
          <w:lang w:val="en-US"/>
        </w:rPr>
        <w:t>from about 5.5 to 5.75</w:t>
      </w:r>
      <w:r w:rsidR="007C1B5C">
        <w:rPr>
          <w:lang w:val="en-US"/>
        </w:rPr>
        <w:t> </w:t>
      </w:r>
      <w:r>
        <w:rPr>
          <w:lang w:val="en-US"/>
        </w:rPr>
        <w:t>per</w:t>
      </w:r>
      <w:r w:rsidR="007C1B5C">
        <w:rPr>
          <w:lang w:val="en-US"/>
        </w:rPr>
        <w:t> </w:t>
      </w:r>
      <w:r>
        <w:rPr>
          <w:lang w:val="en-US"/>
        </w:rPr>
        <w:t>cent</w:t>
      </w:r>
      <w:r w:rsidR="008D03C4">
        <w:rPr>
          <w:lang w:val="en-US"/>
        </w:rPr>
        <w:t>)</w:t>
      </w:r>
      <w:r w:rsidR="00C02E4B">
        <w:rPr>
          <w:lang w:val="en-US"/>
        </w:rPr>
        <w:t xml:space="preserve"> (figure</w:t>
      </w:r>
      <w:r w:rsidR="00E71355">
        <w:rPr>
          <w:lang w:val="en-US"/>
        </w:rPr>
        <w:t> </w:t>
      </w:r>
      <w:r w:rsidR="00C02E4B">
        <w:rPr>
          <w:lang w:val="en-US"/>
        </w:rPr>
        <w:t>2</w:t>
      </w:r>
      <w:r w:rsidR="003A2A82">
        <w:rPr>
          <w:lang w:val="en-US"/>
        </w:rPr>
        <w:t>)</w:t>
      </w:r>
      <w:r w:rsidRPr="00B34FD7">
        <w:rPr>
          <w:lang w:val="en-US"/>
        </w:rPr>
        <w:t>.</w:t>
      </w:r>
      <w:r>
        <w:rPr>
          <w:lang w:val="en-US"/>
        </w:rPr>
        <w:t xml:space="preserve"> </w:t>
      </w:r>
      <w:r w:rsidR="0028483D" w:rsidRPr="0028483D">
        <w:rPr>
          <w:lang w:val="en-US"/>
        </w:rPr>
        <w:t>This has influenced the pattern of industrial land use, with the transport, postal and warehousing sector often requiring very large parcels of land close to major transport infrastructure, rather than smaller sites in the inner city</w:t>
      </w:r>
      <w:r w:rsidR="009D4866">
        <w:rPr>
          <w:lang w:val="en-US"/>
        </w:rPr>
        <w:t>. (</w:t>
      </w:r>
      <w:r w:rsidR="00726139">
        <w:rPr>
          <w:lang w:val="en-US"/>
        </w:rPr>
        <w:t xml:space="preserve">This shift is particularly important in light of </w:t>
      </w:r>
      <w:r w:rsidR="008F267D">
        <w:rPr>
          <w:lang w:val="en-US"/>
        </w:rPr>
        <w:t>changing consumer preferences, as discussed below).</w:t>
      </w:r>
    </w:p>
    <w:p w14:paraId="6C4CC412" w14:textId="6D5136BD" w:rsidR="00494F19" w:rsidRDefault="00494F19" w:rsidP="00494F1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94F19" w14:paraId="4302981C" w14:textId="77777777" w:rsidTr="00494F19">
        <w:trPr>
          <w:tblHeader/>
        </w:trPr>
        <w:tc>
          <w:tcPr>
            <w:tcW w:w="5000" w:type="pct"/>
            <w:tcBorders>
              <w:top w:val="single" w:sz="6" w:space="0" w:color="78A22F"/>
              <w:left w:val="nil"/>
              <w:bottom w:val="nil"/>
              <w:right w:val="nil"/>
            </w:tcBorders>
            <w:shd w:val="clear" w:color="auto" w:fill="auto"/>
          </w:tcPr>
          <w:p w14:paraId="580AE53E" w14:textId="242D8E29" w:rsidR="00494F19" w:rsidRDefault="00494F19" w:rsidP="00494F19">
            <w:pPr>
              <w:pStyle w:val="FigureTitle"/>
            </w:pPr>
            <w:r w:rsidRPr="00784A05">
              <w:rPr>
                <w:b w:val="0"/>
              </w:rPr>
              <w:t xml:space="preserve">Figure </w:t>
            </w:r>
            <w:r w:rsidRPr="00784A05">
              <w:rPr>
                <w:b w:val="0"/>
              </w:rPr>
              <w:fldChar w:fldCharType="begin"/>
            </w:r>
            <w:r w:rsidRPr="00784A05">
              <w:rPr>
                <w:b w:val="0"/>
              </w:rPr>
              <w:instrText xml:space="preserve"> COMMENTS  \* MERGEFORMAT </w:instrText>
            </w:r>
            <w:r w:rsidRPr="00784A05">
              <w:rPr>
                <w:b w:val="0"/>
              </w:rPr>
              <w:fldChar w:fldCharType="end"/>
            </w:r>
            <w:r w:rsidRPr="00784A05">
              <w:rPr>
                <w:b w:val="0"/>
              </w:rPr>
              <w:fldChar w:fldCharType="begin"/>
            </w:r>
            <w:r w:rsidRPr="00784A05">
              <w:rPr>
                <w:b w:val="0"/>
              </w:rPr>
              <w:instrText xml:space="preserve"> SEQ Figure \* ARABIC </w:instrText>
            </w:r>
            <w:r w:rsidRPr="00784A05">
              <w:rPr>
                <w:b w:val="0"/>
              </w:rPr>
              <w:fldChar w:fldCharType="separate"/>
            </w:r>
            <w:r w:rsidR="00E16138">
              <w:rPr>
                <w:b w:val="0"/>
                <w:noProof/>
              </w:rPr>
              <w:t>2</w:t>
            </w:r>
            <w:r w:rsidRPr="00784A05">
              <w:rPr>
                <w:b w:val="0"/>
              </w:rPr>
              <w:fldChar w:fldCharType="end"/>
            </w:r>
            <w:r>
              <w:tab/>
            </w:r>
            <w:r w:rsidR="00111980">
              <w:t>The composition of employment in Melbourne has changed</w:t>
            </w:r>
            <w:r w:rsidR="00DA4E93" w:rsidRPr="00382E07">
              <w:rPr>
                <w:rStyle w:val="NoteLabel"/>
                <w:rFonts w:ascii="Arial Bold" w:hAnsi="Arial Bold"/>
                <w:b/>
                <w:position w:val="10"/>
              </w:rPr>
              <w:t>a</w:t>
            </w:r>
          </w:p>
          <w:p w14:paraId="35095B5C" w14:textId="6E4FF722" w:rsidR="00494F19" w:rsidRPr="00176D3F" w:rsidRDefault="00C06196" w:rsidP="00494F19">
            <w:pPr>
              <w:pStyle w:val="Subtitle"/>
            </w:pPr>
            <w:r>
              <w:t xml:space="preserve">Proportion of </w:t>
            </w:r>
            <w:r w:rsidR="00725F2C">
              <w:t xml:space="preserve">Greater Melbourne </w:t>
            </w:r>
            <w:r>
              <w:t>workforce in different sectors of employment</w:t>
            </w:r>
          </w:p>
        </w:tc>
      </w:tr>
      <w:tr w:rsidR="00494F19" w14:paraId="13DB309F" w14:textId="77777777" w:rsidTr="00494F19">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494F19" w:rsidRPr="00B1465D" w14:paraId="698C9EA3" w14:textId="77777777" w:rsidTr="00B74C29">
              <w:trPr>
                <w:tblHeader/>
                <w:jc w:val="center"/>
              </w:trPr>
              <w:tc>
                <w:tcPr>
                  <w:tcW w:w="8505" w:type="dxa"/>
                  <w:tcBorders>
                    <w:top w:val="nil"/>
                    <w:bottom w:val="nil"/>
                  </w:tcBorders>
                </w:tcPr>
                <w:p w14:paraId="55925325" w14:textId="75A57F25" w:rsidR="00494F19" w:rsidRPr="00B1465D" w:rsidRDefault="00494F19" w:rsidP="00996C00">
                  <w:pPr>
                    <w:pStyle w:val="Figure"/>
                    <w:spacing w:before="60" w:after="60"/>
                    <w:jc w:val="left"/>
                    <w:rPr>
                      <w:rFonts w:cs="Arial"/>
                      <w:sz w:val="18"/>
                      <w:szCs w:val="18"/>
                    </w:rPr>
                  </w:pPr>
                </w:p>
              </w:tc>
            </w:tr>
            <w:tr w:rsidR="007247FC" w:rsidRPr="00B1465D" w14:paraId="17460F1C" w14:textId="77777777" w:rsidTr="00BD2F43">
              <w:trPr>
                <w:tblHeader/>
                <w:jc w:val="center"/>
              </w:trPr>
              <w:tc>
                <w:tcPr>
                  <w:tcW w:w="8505" w:type="dxa"/>
                  <w:tcBorders>
                    <w:top w:val="nil"/>
                    <w:bottom w:val="nil"/>
                  </w:tcBorders>
                </w:tcPr>
                <w:p w14:paraId="2D57AAF4" w14:textId="4DEC38E5" w:rsidR="007247FC" w:rsidRDefault="00BB16E0" w:rsidP="00BB16E0">
                  <w:pPr>
                    <w:pStyle w:val="Figure"/>
                    <w:spacing w:before="60" w:after="60"/>
                    <w:rPr>
                      <w:rFonts w:cs="Arial"/>
                      <w:sz w:val="18"/>
                      <w:szCs w:val="18"/>
                    </w:rPr>
                  </w:pPr>
                  <w:r w:rsidRPr="00BB16E0">
                    <w:rPr>
                      <w:rFonts w:cs="Arial"/>
                      <w:noProof/>
                      <w:sz w:val="18"/>
                      <w:szCs w:val="18"/>
                    </w:rPr>
                    <w:drawing>
                      <wp:inline distT="0" distB="0" distL="0" distR="0" wp14:anchorId="7A4F83DA" wp14:editId="5BFE20B3">
                        <wp:extent cx="5398770" cy="2878455"/>
                        <wp:effectExtent l="0" t="0" r="0" b="0"/>
                        <wp:docPr id="6" name="Picture 6" descr="This figure contains line graphs showing the proportions of the Greater Melbourne workforce employed in different industry sectors between 1991 and 2018. The figure indicates that there has been a significant decline in industrial and manufacturing employment. The proportion of employees in the transport, postal and warehousing sector has remained relatively steady. There has been an increase in the proportion of workers in the knowledge-based and population-serving sectors (as defined in this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98770" cy="2878455"/>
                                </a:xfrm>
                                <a:prstGeom prst="rect">
                                  <a:avLst/>
                                </a:prstGeom>
                                <a:noFill/>
                                <a:ln>
                                  <a:noFill/>
                                </a:ln>
                              </pic:spPr>
                            </pic:pic>
                          </a:graphicData>
                        </a:graphic>
                      </wp:inline>
                    </w:drawing>
                  </w:r>
                  <w:r w:rsidRPr="00BB16E0">
                    <w:rPr>
                      <w:rFonts w:cs="Arial"/>
                      <w:noProof/>
                      <w:sz w:val="18"/>
                      <w:szCs w:val="18"/>
                    </w:rPr>
                    <w:drawing>
                      <wp:inline distT="0" distB="0" distL="0" distR="0" wp14:anchorId="5951A8F8" wp14:editId="3F394DB1">
                        <wp:extent cx="5398770" cy="2878455"/>
                        <wp:effectExtent l="0" t="0" r="0" b="0"/>
                        <wp:docPr id="9" name="Picture 9" descr="This figure contains line graphs showing the proportions of the Greater Melbourne workforce employed in different industry sectors between 1991 and 2018. The figure indicates that there has been a significant decline in industrial and manufacturing employment. The proportion of employees in the transport, postal and warehousing sector has remained relatively steady. There has been an increase in the proportion of workers in the knowledge-based and population-serving sectors (as defined in this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98770" cy="2878455"/>
                                </a:xfrm>
                                <a:prstGeom prst="rect">
                                  <a:avLst/>
                                </a:prstGeom>
                                <a:noFill/>
                                <a:ln>
                                  <a:noFill/>
                                </a:ln>
                              </pic:spPr>
                            </pic:pic>
                          </a:graphicData>
                        </a:graphic>
                      </wp:inline>
                    </w:drawing>
                  </w:r>
                </w:p>
              </w:tc>
            </w:tr>
          </w:tbl>
          <w:p w14:paraId="52AEB824" w14:textId="77777777" w:rsidR="00494F19" w:rsidRDefault="00494F19" w:rsidP="00494F19">
            <w:pPr>
              <w:pStyle w:val="Figure"/>
            </w:pPr>
          </w:p>
        </w:tc>
      </w:tr>
      <w:tr w:rsidR="00494F19" w:rsidRPr="00176D3F" w14:paraId="1D71EAE3" w14:textId="77777777" w:rsidTr="00494F19">
        <w:tc>
          <w:tcPr>
            <w:tcW w:w="5000" w:type="pct"/>
            <w:tcBorders>
              <w:top w:val="nil"/>
              <w:left w:val="nil"/>
              <w:bottom w:val="nil"/>
              <w:right w:val="nil"/>
            </w:tcBorders>
            <w:shd w:val="clear" w:color="auto" w:fill="auto"/>
          </w:tcPr>
          <w:p w14:paraId="5AE4FAAF" w14:textId="10D75681" w:rsidR="00494F19" w:rsidRPr="00176D3F" w:rsidRDefault="00494F19" w:rsidP="00DA4E93">
            <w:pPr>
              <w:pStyle w:val="Note"/>
            </w:pPr>
            <w:r>
              <w:rPr>
                <w:rStyle w:val="NoteLabel"/>
              </w:rPr>
              <w:t>a</w:t>
            </w:r>
            <w:r>
              <w:t xml:space="preserve"> </w:t>
            </w:r>
            <w:r w:rsidR="00DA4E93">
              <w:t>Industry sectors in graph (a) correspond to ‘knowledge</w:t>
            </w:r>
            <w:r w:rsidR="00E71355">
              <w:noBreakHyphen/>
            </w:r>
            <w:r w:rsidR="00DA4E93">
              <w:t>based’ industries, ‘population</w:t>
            </w:r>
            <w:r w:rsidR="00E71355">
              <w:noBreakHyphen/>
            </w:r>
            <w:r w:rsidR="00DA4E93">
              <w:t>serving’ industries and ‘industrial’ industries as defined in this report.</w:t>
            </w:r>
          </w:p>
        </w:tc>
      </w:tr>
      <w:tr w:rsidR="00494F19" w:rsidRPr="00176D3F" w14:paraId="38CB211F" w14:textId="77777777" w:rsidTr="00494F19">
        <w:tc>
          <w:tcPr>
            <w:tcW w:w="5000" w:type="pct"/>
            <w:tcBorders>
              <w:top w:val="nil"/>
              <w:left w:val="nil"/>
              <w:bottom w:val="nil"/>
              <w:right w:val="nil"/>
            </w:tcBorders>
            <w:shd w:val="clear" w:color="auto" w:fill="auto"/>
          </w:tcPr>
          <w:p w14:paraId="364CBBBD" w14:textId="000249E1" w:rsidR="00494F19" w:rsidRPr="00176D3F" w:rsidRDefault="003C02AF" w:rsidP="00494F19">
            <w:pPr>
              <w:pStyle w:val="Source"/>
            </w:pPr>
            <w:r>
              <w:rPr>
                <w:i/>
              </w:rPr>
              <w:t>S</w:t>
            </w:r>
            <w:r w:rsidR="00494F19" w:rsidRPr="00784A05">
              <w:rPr>
                <w:i/>
              </w:rPr>
              <w:t>ource</w:t>
            </w:r>
            <w:r w:rsidR="00494F19" w:rsidRPr="00176D3F">
              <w:t xml:space="preserve">: </w:t>
            </w:r>
            <w:r w:rsidR="00111980" w:rsidRPr="003D4373">
              <w:t>ABS</w:t>
            </w:r>
            <w:r w:rsidR="00ED540B" w:rsidRPr="003D4373">
              <w:t xml:space="preserve"> (</w:t>
            </w:r>
            <w:r w:rsidR="00ED540B" w:rsidRPr="003D4373">
              <w:rPr>
                <w:i/>
              </w:rPr>
              <w:t>Labour Force, Australia, Detailed, Quarterly, Nov 2018</w:t>
            </w:r>
            <w:r w:rsidR="002147F4" w:rsidRPr="003D4373">
              <w:t>, C</w:t>
            </w:r>
            <w:r w:rsidR="00ED540B" w:rsidRPr="003D4373">
              <w:t xml:space="preserve">at. no. </w:t>
            </w:r>
            <w:r w:rsidR="005D3F54" w:rsidRPr="003D4373">
              <w:t>6291.0.55.003)</w:t>
            </w:r>
            <w:r w:rsidR="00111980" w:rsidRPr="003D4373">
              <w:t>.</w:t>
            </w:r>
          </w:p>
        </w:tc>
      </w:tr>
      <w:tr w:rsidR="00494F19" w14:paraId="33BBAA2D" w14:textId="77777777" w:rsidTr="00494F19">
        <w:tc>
          <w:tcPr>
            <w:tcW w:w="5000" w:type="pct"/>
            <w:tcBorders>
              <w:top w:val="nil"/>
              <w:left w:val="nil"/>
              <w:bottom w:val="single" w:sz="6" w:space="0" w:color="78A22F"/>
              <w:right w:val="nil"/>
            </w:tcBorders>
            <w:shd w:val="clear" w:color="auto" w:fill="auto"/>
          </w:tcPr>
          <w:p w14:paraId="63C26578" w14:textId="77777777" w:rsidR="00494F19" w:rsidRDefault="00494F19" w:rsidP="00494F19">
            <w:pPr>
              <w:pStyle w:val="Figurespace"/>
            </w:pPr>
          </w:p>
        </w:tc>
      </w:tr>
      <w:tr w:rsidR="00494F19" w:rsidRPr="000863A5" w14:paraId="57555ADF" w14:textId="77777777" w:rsidTr="00494F19">
        <w:tc>
          <w:tcPr>
            <w:tcW w:w="5000" w:type="pct"/>
            <w:tcBorders>
              <w:top w:val="single" w:sz="6" w:space="0" w:color="78A22F"/>
              <w:left w:val="nil"/>
              <w:bottom w:val="nil"/>
              <w:right w:val="nil"/>
            </w:tcBorders>
          </w:tcPr>
          <w:p w14:paraId="417C444F" w14:textId="5FADD058" w:rsidR="00494F19" w:rsidRPr="00626D32" w:rsidRDefault="00494F19" w:rsidP="00494F19">
            <w:pPr>
              <w:pStyle w:val="BoxSpaceBelow"/>
            </w:pPr>
          </w:p>
        </w:tc>
      </w:tr>
    </w:tbl>
    <w:p w14:paraId="1AE0B773" w14:textId="65462EBF" w:rsidR="00E77E58" w:rsidRPr="007617CC" w:rsidRDefault="00E77E58" w:rsidP="007617CC">
      <w:pPr>
        <w:pStyle w:val="Heading4"/>
      </w:pPr>
      <w:r>
        <w:lastRenderedPageBreak/>
        <w:t xml:space="preserve">Population growth </w:t>
      </w:r>
      <w:r w:rsidR="002D674F">
        <w:t>is increasing</w:t>
      </w:r>
      <w:r>
        <w:t xml:space="preserve"> demand for employment </w:t>
      </w:r>
      <w:r w:rsidR="00FD7105">
        <w:t>and</w:t>
      </w:r>
      <w:r>
        <w:t xml:space="preserve"> res</w:t>
      </w:r>
      <w:r w:rsidR="007617CC">
        <w:t>idential land</w:t>
      </w:r>
    </w:p>
    <w:p w14:paraId="39EA6C6D" w14:textId="65E3EA8A" w:rsidR="00E77E58" w:rsidRPr="00033371" w:rsidRDefault="00E77E58" w:rsidP="00033371">
      <w:pPr>
        <w:pStyle w:val="BodyText"/>
        <w:spacing w:before="160"/>
        <w:rPr>
          <w:spacing w:val="-6"/>
        </w:rPr>
      </w:pPr>
      <w:r w:rsidRPr="00033371">
        <w:rPr>
          <w:spacing w:val="-6"/>
        </w:rPr>
        <w:t xml:space="preserve">Melbourne’s population has grown significantly, from </w:t>
      </w:r>
      <w:r w:rsidR="00A944C2" w:rsidRPr="00033371">
        <w:rPr>
          <w:spacing w:val="-6"/>
        </w:rPr>
        <w:t>1.5 million</w:t>
      </w:r>
      <w:r w:rsidRPr="00033371">
        <w:rPr>
          <w:spacing w:val="-6"/>
        </w:rPr>
        <w:t xml:space="preserve"> in </w:t>
      </w:r>
      <w:r w:rsidR="00A944C2" w:rsidRPr="00033371">
        <w:rPr>
          <w:spacing w:val="-6"/>
        </w:rPr>
        <w:t>1954</w:t>
      </w:r>
      <w:r w:rsidRPr="00033371">
        <w:rPr>
          <w:spacing w:val="-6"/>
        </w:rPr>
        <w:t xml:space="preserve"> to </w:t>
      </w:r>
      <w:r w:rsidR="00094638" w:rsidRPr="00033371">
        <w:rPr>
          <w:spacing w:val="-6"/>
        </w:rPr>
        <w:t>about 5</w:t>
      </w:r>
      <w:r w:rsidRPr="00033371">
        <w:rPr>
          <w:spacing w:val="-6"/>
        </w:rPr>
        <w:t xml:space="preserve"> million in 201</w:t>
      </w:r>
      <w:r w:rsidR="00094638" w:rsidRPr="00033371">
        <w:rPr>
          <w:spacing w:val="-6"/>
        </w:rPr>
        <w:t>8</w:t>
      </w:r>
      <w:r w:rsidR="00824C4E" w:rsidRPr="00033371">
        <w:rPr>
          <w:spacing w:val="-6"/>
        </w:rPr>
        <w:t>, and t</w:t>
      </w:r>
      <w:r w:rsidRPr="00033371">
        <w:rPr>
          <w:spacing w:val="-6"/>
        </w:rPr>
        <w:t xml:space="preserve">he Victorian Government </w:t>
      </w:r>
      <w:r w:rsidR="00726139" w:rsidRPr="00033371">
        <w:rPr>
          <w:spacing w:val="-6"/>
        </w:rPr>
        <w:t>has projected</w:t>
      </w:r>
      <w:r w:rsidRPr="00033371">
        <w:rPr>
          <w:spacing w:val="-6"/>
        </w:rPr>
        <w:t xml:space="preserve"> </w:t>
      </w:r>
      <w:r w:rsidR="0064128E" w:rsidRPr="00033371">
        <w:rPr>
          <w:spacing w:val="-6"/>
        </w:rPr>
        <w:t xml:space="preserve">that </w:t>
      </w:r>
      <w:r w:rsidR="009D2751" w:rsidRPr="00033371">
        <w:rPr>
          <w:spacing w:val="-6"/>
        </w:rPr>
        <w:t>it</w:t>
      </w:r>
      <w:r w:rsidRPr="00033371">
        <w:rPr>
          <w:spacing w:val="-6"/>
        </w:rPr>
        <w:t xml:space="preserve"> will continue to grow to a</w:t>
      </w:r>
      <w:r w:rsidR="00B91724" w:rsidRPr="00033371">
        <w:rPr>
          <w:spacing w:val="-6"/>
        </w:rPr>
        <w:t>pproximately</w:t>
      </w:r>
      <w:r w:rsidRPr="00033371">
        <w:rPr>
          <w:spacing w:val="-6"/>
        </w:rPr>
        <w:t xml:space="preserve"> 6.3</w:t>
      </w:r>
      <w:r w:rsidR="00B91724" w:rsidRPr="00033371">
        <w:rPr>
          <w:spacing w:val="-6"/>
        </w:rPr>
        <w:t> </w:t>
      </w:r>
      <w:r w:rsidRPr="00033371">
        <w:rPr>
          <w:spacing w:val="-6"/>
        </w:rPr>
        <w:t>million in 2031</w:t>
      </w:r>
      <w:r w:rsidR="003018C2" w:rsidRPr="00033371">
        <w:rPr>
          <w:spacing w:val="-6"/>
        </w:rPr>
        <w:t xml:space="preserve"> </w:t>
      </w:r>
      <w:r w:rsidR="00633D21" w:rsidRPr="00033371">
        <w:rPr>
          <w:spacing w:val="-6"/>
          <w:szCs w:val="24"/>
        </w:rPr>
        <w:t>(ABS 1954, 2020; DELWP 2020a, p. 15)</w:t>
      </w:r>
      <w:r w:rsidR="0064128E" w:rsidRPr="00033371">
        <w:rPr>
          <w:spacing w:val="-6"/>
        </w:rPr>
        <w:t>.</w:t>
      </w:r>
      <w:r w:rsidRPr="00033371">
        <w:rPr>
          <w:spacing w:val="-6"/>
        </w:rPr>
        <w:t xml:space="preserve"> </w:t>
      </w:r>
    </w:p>
    <w:p w14:paraId="41C39D8E" w14:textId="6F408462" w:rsidR="00E77E58" w:rsidRPr="00033371" w:rsidRDefault="0079277D" w:rsidP="00033371">
      <w:pPr>
        <w:pStyle w:val="BodyText"/>
        <w:spacing w:before="160"/>
        <w:rPr>
          <w:spacing w:val="-6"/>
        </w:rPr>
      </w:pPr>
      <w:r w:rsidRPr="00033371">
        <w:rPr>
          <w:spacing w:val="-6"/>
        </w:rPr>
        <w:t>This presents significant opportunities for businesses</w:t>
      </w:r>
      <w:r w:rsidR="00EA6A25" w:rsidRPr="00033371">
        <w:rPr>
          <w:spacing w:val="-6"/>
        </w:rPr>
        <w:t>,</w:t>
      </w:r>
      <w:r w:rsidRPr="00033371">
        <w:rPr>
          <w:spacing w:val="-6"/>
        </w:rPr>
        <w:t xml:space="preserve"> in </w:t>
      </w:r>
      <w:r w:rsidR="00182783" w:rsidRPr="00033371">
        <w:rPr>
          <w:spacing w:val="-6"/>
        </w:rPr>
        <w:t xml:space="preserve">the </w:t>
      </w:r>
      <w:r w:rsidRPr="00033371">
        <w:rPr>
          <w:spacing w:val="-6"/>
        </w:rPr>
        <w:t>form</w:t>
      </w:r>
      <w:r w:rsidR="00182783" w:rsidRPr="00033371">
        <w:rPr>
          <w:spacing w:val="-6"/>
        </w:rPr>
        <w:t xml:space="preserve"> of </w:t>
      </w:r>
      <w:r w:rsidR="00F571DF" w:rsidRPr="00033371">
        <w:rPr>
          <w:spacing w:val="-6"/>
        </w:rPr>
        <w:t xml:space="preserve">increasing </w:t>
      </w:r>
      <w:r w:rsidRPr="00033371">
        <w:rPr>
          <w:spacing w:val="-6"/>
        </w:rPr>
        <w:t xml:space="preserve">local demand for goods and services and access to a </w:t>
      </w:r>
      <w:r w:rsidR="00F571DF" w:rsidRPr="00033371">
        <w:rPr>
          <w:spacing w:val="-6"/>
        </w:rPr>
        <w:t xml:space="preserve">growing </w:t>
      </w:r>
      <w:r w:rsidRPr="00033371">
        <w:rPr>
          <w:spacing w:val="-6"/>
        </w:rPr>
        <w:t>pool of workers</w:t>
      </w:r>
      <w:r w:rsidR="00182783" w:rsidRPr="00033371">
        <w:rPr>
          <w:spacing w:val="-6"/>
        </w:rPr>
        <w:t xml:space="preserve">. In 2016, there </w:t>
      </w:r>
      <w:r w:rsidR="00E77E58" w:rsidRPr="00033371">
        <w:rPr>
          <w:spacing w:val="-6"/>
        </w:rPr>
        <w:t>were about 2.3</w:t>
      </w:r>
      <w:r w:rsidR="00B53689" w:rsidRPr="00033371">
        <w:rPr>
          <w:spacing w:val="-6"/>
        </w:rPr>
        <w:t> </w:t>
      </w:r>
      <w:r w:rsidR="00E77E58" w:rsidRPr="00033371">
        <w:rPr>
          <w:spacing w:val="-6"/>
        </w:rPr>
        <w:t>million jobs in Melbourne</w:t>
      </w:r>
      <w:r w:rsidR="00182783" w:rsidRPr="00033371">
        <w:rPr>
          <w:spacing w:val="-6"/>
        </w:rPr>
        <w:t>.</w:t>
      </w:r>
      <w:r w:rsidR="00E47AF1" w:rsidRPr="00033371">
        <w:rPr>
          <w:spacing w:val="-6"/>
        </w:rPr>
        <w:t xml:space="preserve"> </w:t>
      </w:r>
      <w:r w:rsidR="00712F4E" w:rsidRPr="00033371">
        <w:rPr>
          <w:spacing w:val="-6"/>
        </w:rPr>
        <w:t>T</w:t>
      </w:r>
      <w:r w:rsidR="00E47AF1" w:rsidRPr="00033371">
        <w:rPr>
          <w:spacing w:val="-6"/>
        </w:rPr>
        <w:t>he</w:t>
      </w:r>
      <w:r w:rsidR="00E77E58" w:rsidRPr="00033371">
        <w:rPr>
          <w:spacing w:val="-6"/>
        </w:rPr>
        <w:t xml:space="preserve"> Victorian Government </w:t>
      </w:r>
      <w:r w:rsidR="00011C84" w:rsidRPr="00033371">
        <w:rPr>
          <w:spacing w:val="-6"/>
        </w:rPr>
        <w:t>is planning for close to 3.1</w:t>
      </w:r>
      <w:r w:rsidR="00B53689" w:rsidRPr="00033371">
        <w:rPr>
          <w:spacing w:val="-6"/>
        </w:rPr>
        <w:t> </w:t>
      </w:r>
      <w:r w:rsidR="00011C84" w:rsidRPr="00033371">
        <w:rPr>
          <w:spacing w:val="-6"/>
        </w:rPr>
        <w:t>million jobs in 2031, projecting that m</w:t>
      </w:r>
      <w:r w:rsidR="00E47AF1" w:rsidRPr="00033371">
        <w:rPr>
          <w:spacing w:val="-6"/>
        </w:rPr>
        <w:t xml:space="preserve">any of these jobs </w:t>
      </w:r>
      <w:r w:rsidR="00011C84" w:rsidRPr="00033371">
        <w:rPr>
          <w:spacing w:val="-6"/>
        </w:rPr>
        <w:t xml:space="preserve">will </w:t>
      </w:r>
      <w:r w:rsidR="002C76E2" w:rsidRPr="00033371">
        <w:rPr>
          <w:spacing w:val="-6"/>
        </w:rPr>
        <w:t xml:space="preserve">be </w:t>
      </w:r>
      <w:r w:rsidR="00E77E58" w:rsidRPr="00033371">
        <w:rPr>
          <w:spacing w:val="-6"/>
        </w:rPr>
        <w:t xml:space="preserve">in </w:t>
      </w:r>
      <w:r w:rsidR="00E47AF1" w:rsidRPr="00033371">
        <w:rPr>
          <w:spacing w:val="-6"/>
        </w:rPr>
        <w:t>the</w:t>
      </w:r>
      <w:r w:rsidR="00E77E58" w:rsidRPr="00033371">
        <w:rPr>
          <w:spacing w:val="-6"/>
        </w:rPr>
        <w:t xml:space="preserve"> population</w:t>
      </w:r>
      <w:r w:rsidR="00025C7F" w:rsidRPr="00033371">
        <w:rPr>
          <w:spacing w:val="-6"/>
        </w:rPr>
        <w:noBreakHyphen/>
      </w:r>
      <w:r w:rsidR="00E77E58" w:rsidRPr="00033371">
        <w:rPr>
          <w:spacing w:val="-6"/>
        </w:rPr>
        <w:t xml:space="preserve">serving and </w:t>
      </w:r>
      <w:r w:rsidR="00615819" w:rsidRPr="00033371">
        <w:rPr>
          <w:spacing w:val="-6"/>
        </w:rPr>
        <w:t>knowledge</w:t>
      </w:r>
      <w:r w:rsidR="00025C7F" w:rsidRPr="00033371">
        <w:rPr>
          <w:spacing w:val="-6"/>
        </w:rPr>
        <w:noBreakHyphen/>
      </w:r>
      <w:r w:rsidR="00615819" w:rsidRPr="00033371">
        <w:rPr>
          <w:spacing w:val="-6"/>
        </w:rPr>
        <w:t>based</w:t>
      </w:r>
      <w:r w:rsidR="002C76E2" w:rsidRPr="00033371">
        <w:rPr>
          <w:spacing w:val="-6"/>
        </w:rPr>
        <w:t xml:space="preserve"> </w:t>
      </w:r>
      <w:r w:rsidR="00011C84" w:rsidRPr="00033371">
        <w:rPr>
          <w:spacing w:val="-6"/>
        </w:rPr>
        <w:t xml:space="preserve">sectors and that there will be little change to overall job numbers in manufacturing </w:t>
      </w:r>
      <w:r w:rsidR="006D1936" w:rsidRPr="00033371">
        <w:rPr>
          <w:spacing w:val="-6"/>
          <w:szCs w:val="24"/>
        </w:rPr>
        <w:t>(DELWP 2020a, p. 15)</w:t>
      </w:r>
      <w:r w:rsidR="00E47AF1" w:rsidRPr="00033371">
        <w:rPr>
          <w:spacing w:val="-6"/>
        </w:rPr>
        <w:t>.</w:t>
      </w:r>
    </w:p>
    <w:p w14:paraId="28B1A4EF" w14:textId="4F25BA1C" w:rsidR="009A079E" w:rsidRPr="00033371" w:rsidRDefault="0079277D" w:rsidP="00033371">
      <w:pPr>
        <w:pStyle w:val="BodyText"/>
        <w:spacing w:before="160"/>
        <w:rPr>
          <w:spacing w:val="-6"/>
        </w:rPr>
      </w:pPr>
      <w:r w:rsidRPr="00033371">
        <w:rPr>
          <w:spacing w:val="-6"/>
        </w:rPr>
        <w:t>However,</w:t>
      </w:r>
      <w:r w:rsidR="00F52691" w:rsidRPr="00033371">
        <w:rPr>
          <w:spacing w:val="-6"/>
        </w:rPr>
        <w:t xml:space="preserve"> </w:t>
      </w:r>
      <w:r w:rsidR="00F571DF" w:rsidRPr="00033371">
        <w:rPr>
          <w:spacing w:val="-6"/>
        </w:rPr>
        <w:t>a growing</w:t>
      </w:r>
      <w:r w:rsidR="00486D3C" w:rsidRPr="00033371">
        <w:rPr>
          <w:spacing w:val="-6"/>
        </w:rPr>
        <w:t xml:space="preserve"> </w:t>
      </w:r>
      <w:r w:rsidRPr="00033371">
        <w:rPr>
          <w:spacing w:val="-6"/>
        </w:rPr>
        <w:t xml:space="preserve">population also presents challenges. It </w:t>
      </w:r>
      <w:r w:rsidR="00C76717" w:rsidRPr="00033371">
        <w:rPr>
          <w:spacing w:val="-6"/>
        </w:rPr>
        <w:t>increases</w:t>
      </w:r>
      <w:r w:rsidR="00486D3C" w:rsidRPr="00033371">
        <w:rPr>
          <w:spacing w:val="-6"/>
        </w:rPr>
        <w:t xml:space="preserve"> </w:t>
      </w:r>
      <w:r w:rsidR="00F571DF" w:rsidRPr="00033371">
        <w:rPr>
          <w:spacing w:val="-6"/>
        </w:rPr>
        <w:t xml:space="preserve">competition </w:t>
      </w:r>
      <w:r w:rsidR="00486D3C" w:rsidRPr="00033371">
        <w:rPr>
          <w:spacing w:val="-6"/>
        </w:rPr>
        <w:t>for</w:t>
      </w:r>
      <w:r w:rsidR="00FD7105" w:rsidRPr="00033371">
        <w:rPr>
          <w:spacing w:val="-6"/>
        </w:rPr>
        <w:t xml:space="preserve"> </w:t>
      </w:r>
      <w:r w:rsidR="00486D3C" w:rsidRPr="00033371">
        <w:rPr>
          <w:spacing w:val="-6"/>
        </w:rPr>
        <w:t>land</w:t>
      </w:r>
      <w:r w:rsidRPr="00033371">
        <w:rPr>
          <w:spacing w:val="-6"/>
        </w:rPr>
        <w:t>, particularly in sought</w:t>
      </w:r>
      <w:r w:rsidR="00025C7F" w:rsidRPr="00033371">
        <w:rPr>
          <w:spacing w:val="-6"/>
        </w:rPr>
        <w:noBreakHyphen/>
      </w:r>
      <w:r w:rsidRPr="00033371">
        <w:rPr>
          <w:spacing w:val="-6"/>
        </w:rPr>
        <w:t>after locations</w:t>
      </w:r>
      <w:r w:rsidR="00B80CF1" w:rsidRPr="00033371">
        <w:rPr>
          <w:spacing w:val="-6"/>
        </w:rPr>
        <w:t xml:space="preserve"> close to the city centre</w:t>
      </w:r>
      <w:r w:rsidR="0064128E" w:rsidRPr="00033371">
        <w:rPr>
          <w:spacing w:val="-6"/>
        </w:rPr>
        <w:t>, which</w:t>
      </w:r>
      <w:r w:rsidR="00F15F20" w:rsidRPr="00033371">
        <w:rPr>
          <w:spacing w:val="-6"/>
        </w:rPr>
        <w:t xml:space="preserve"> </w:t>
      </w:r>
      <w:r w:rsidR="000B4B7C" w:rsidRPr="00033371">
        <w:rPr>
          <w:spacing w:val="-6"/>
        </w:rPr>
        <w:t>can</w:t>
      </w:r>
      <w:r w:rsidR="00356B6D" w:rsidRPr="00033371">
        <w:rPr>
          <w:spacing w:val="-6"/>
        </w:rPr>
        <w:t xml:space="preserve"> result in higher rents or land costs</w:t>
      </w:r>
      <w:r w:rsidR="0064128E" w:rsidRPr="00033371">
        <w:rPr>
          <w:spacing w:val="-6"/>
        </w:rPr>
        <w:t xml:space="preserve"> for businesses</w:t>
      </w:r>
      <w:r w:rsidR="00356B6D" w:rsidRPr="00033371">
        <w:rPr>
          <w:spacing w:val="-6"/>
        </w:rPr>
        <w:t>.</w:t>
      </w:r>
      <w:r w:rsidRPr="00033371">
        <w:rPr>
          <w:spacing w:val="-6"/>
        </w:rPr>
        <w:t xml:space="preserve"> </w:t>
      </w:r>
      <w:r w:rsidR="00C76717" w:rsidRPr="00033371">
        <w:rPr>
          <w:spacing w:val="-6"/>
        </w:rPr>
        <w:t>More broadly, i</w:t>
      </w:r>
      <w:r w:rsidR="00356B6D" w:rsidRPr="00033371">
        <w:rPr>
          <w:spacing w:val="-6"/>
        </w:rPr>
        <w:t xml:space="preserve">t </w:t>
      </w:r>
      <w:r w:rsidR="00C76717" w:rsidRPr="00033371">
        <w:rPr>
          <w:spacing w:val="-6"/>
        </w:rPr>
        <w:t>require</w:t>
      </w:r>
      <w:r w:rsidR="003A7E85" w:rsidRPr="00033371">
        <w:rPr>
          <w:spacing w:val="-6"/>
        </w:rPr>
        <w:t>s</w:t>
      </w:r>
      <w:r w:rsidR="00F15F20" w:rsidRPr="00033371">
        <w:rPr>
          <w:spacing w:val="-6"/>
        </w:rPr>
        <w:t xml:space="preserve"> </w:t>
      </w:r>
      <w:r w:rsidR="00CE60FC" w:rsidRPr="00033371">
        <w:rPr>
          <w:spacing w:val="-6"/>
        </w:rPr>
        <w:t>using</w:t>
      </w:r>
      <w:r w:rsidR="00F15F20" w:rsidRPr="00033371">
        <w:rPr>
          <w:spacing w:val="-6"/>
        </w:rPr>
        <w:t xml:space="preserve"> available land</w:t>
      </w:r>
      <w:r w:rsidR="00CE60FC" w:rsidRPr="00033371" w:rsidDel="00CE60FC">
        <w:rPr>
          <w:spacing w:val="-6"/>
        </w:rPr>
        <w:t xml:space="preserve"> </w:t>
      </w:r>
      <w:r w:rsidR="00CE60FC" w:rsidRPr="00033371">
        <w:rPr>
          <w:spacing w:val="-6"/>
        </w:rPr>
        <w:t xml:space="preserve">more </w:t>
      </w:r>
      <w:r w:rsidR="000B4B7C" w:rsidRPr="00033371">
        <w:rPr>
          <w:spacing w:val="-6"/>
        </w:rPr>
        <w:t>intensive</w:t>
      </w:r>
      <w:r w:rsidR="00CE60FC" w:rsidRPr="00033371">
        <w:rPr>
          <w:spacing w:val="-6"/>
        </w:rPr>
        <w:t>ly</w:t>
      </w:r>
      <w:r w:rsidR="00F15F20" w:rsidRPr="00033371">
        <w:rPr>
          <w:spacing w:val="-6"/>
        </w:rPr>
        <w:t>.</w:t>
      </w:r>
      <w:r w:rsidR="00141598" w:rsidRPr="00033371">
        <w:rPr>
          <w:spacing w:val="-6"/>
        </w:rPr>
        <w:t xml:space="preserve"> The Victorian </w:t>
      </w:r>
      <w:r w:rsidR="00141598" w:rsidRPr="00033371" w:rsidDel="00B53689">
        <w:rPr>
          <w:spacing w:val="-6"/>
        </w:rPr>
        <w:t>G</w:t>
      </w:r>
      <w:r w:rsidR="00141598" w:rsidRPr="00033371">
        <w:rPr>
          <w:spacing w:val="-6"/>
        </w:rPr>
        <w:t>overnment estimates</w:t>
      </w:r>
      <w:r w:rsidR="00B07FB4" w:rsidRPr="00033371">
        <w:rPr>
          <w:spacing w:val="-6"/>
        </w:rPr>
        <w:t xml:space="preserve"> </w:t>
      </w:r>
      <w:r w:rsidR="008A0FC3" w:rsidRPr="00033371">
        <w:rPr>
          <w:spacing w:val="-6"/>
        </w:rPr>
        <w:t>that</w:t>
      </w:r>
      <w:r w:rsidR="004717B6" w:rsidRPr="00033371">
        <w:rPr>
          <w:spacing w:val="-6"/>
        </w:rPr>
        <w:t xml:space="preserve"> about 10</w:t>
      </w:r>
      <w:r w:rsidR="00F15F20" w:rsidRPr="00033371">
        <w:rPr>
          <w:spacing w:val="-6"/>
        </w:rPr>
        <w:t> </w:t>
      </w:r>
      <w:r w:rsidR="004717B6" w:rsidRPr="00033371">
        <w:rPr>
          <w:spacing w:val="-6"/>
        </w:rPr>
        <w:t xml:space="preserve">million square metres </w:t>
      </w:r>
      <w:r w:rsidR="008A0FC3" w:rsidRPr="00033371">
        <w:rPr>
          <w:spacing w:val="-6"/>
        </w:rPr>
        <w:t>of commercial floor</w:t>
      </w:r>
      <w:r w:rsidR="00011C84" w:rsidRPr="00033371">
        <w:rPr>
          <w:spacing w:val="-6"/>
        </w:rPr>
        <w:t xml:space="preserve"> </w:t>
      </w:r>
      <w:r w:rsidR="008A0FC3" w:rsidRPr="00033371">
        <w:rPr>
          <w:spacing w:val="-6"/>
        </w:rPr>
        <w:t xml:space="preserve">space </w:t>
      </w:r>
      <w:r w:rsidR="004717B6" w:rsidRPr="00033371">
        <w:rPr>
          <w:spacing w:val="-6"/>
        </w:rPr>
        <w:t>will need to be added between 2016 and 2031</w:t>
      </w:r>
      <w:r w:rsidR="008A0FC3" w:rsidRPr="00033371">
        <w:rPr>
          <w:spacing w:val="-6"/>
        </w:rPr>
        <w:t>, with almost</w:t>
      </w:r>
      <w:r w:rsidR="004717B6" w:rsidRPr="00033371">
        <w:rPr>
          <w:spacing w:val="-6"/>
        </w:rPr>
        <w:t xml:space="preserve"> 40</w:t>
      </w:r>
      <w:r w:rsidR="007C1B5C" w:rsidRPr="00033371">
        <w:rPr>
          <w:spacing w:val="-6"/>
        </w:rPr>
        <w:t> </w:t>
      </w:r>
      <w:r w:rsidR="004717B6" w:rsidRPr="00033371">
        <w:rPr>
          <w:spacing w:val="-6"/>
        </w:rPr>
        <w:t>per</w:t>
      </w:r>
      <w:r w:rsidR="007C1B5C" w:rsidRPr="00033371">
        <w:rPr>
          <w:spacing w:val="-6"/>
        </w:rPr>
        <w:t> </w:t>
      </w:r>
      <w:r w:rsidR="004717B6" w:rsidRPr="00033371">
        <w:rPr>
          <w:spacing w:val="-6"/>
        </w:rPr>
        <w:t>cent of th</w:t>
      </w:r>
      <w:r w:rsidR="0064128E" w:rsidRPr="00033371">
        <w:rPr>
          <w:spacing w:val="-6"/>
        </w:rPr>
        <w:t>at</w:t>
      </w:r>
      <w:r w:rsidR="004717B6" w:rsidRPr="00033371">
        <w:rPr>
          <w:spacing w:val="-6"/>
        </w:rPr>
        <w:t xml:space="preserve"> additional floor</w:t>
      </w:r>
      <w:r w:rsidR="00011C84" w:rsidRPr="00033371">
        <w:rPr>
          <w:spacing w:val="-6"/>
        </w:rPr>
        <w:t xml:space="preserve"> </w:t>
      </w:r>
      <w:r w:rsidR="004717B6" w:rsidRPr="00033371">
        <w:rPr>
          <w:spacing w:val="-6"/>
        </w:rPr>
        <w:t>space in the inner metro</w:t>
      </w:r>
      <w:r w:rsidR="00382987" w:rsidRPr="00033371">
        <w:rPr>
          <w:spacing w:val="-6"/>
        </w:rPr>
        <w:t>politan</w:t>
      </w:r>
      <w:r w:rsidR="004717B6" w:rsidRPr="00033371">
        <w:rPr>
          <w:spacing w:val="-6"/>
        </w:rPr>
        <w:t xml:space="preserve"> region</w:t>
      </w:r>
      <w:r w:rsidR="00382987" w:rsidRPr="00033371">
        <w:rPr>
          <w:spacing w:val="-6"/>
        </w:rPr>
        <w:t xml:space="preserve"> </w:t>
      </w:r>
      <w:r w:rsidR="006D1936" w:rsidRPr="00033371">
        <w:rPr>
          <w:spacing w:val="-6"/>
          <w:szCs w:val="24"/>
        </w:rPr>
        <w:t>(DELWP 2020a, p. 29)</w:t>
      </w:r>
      <w:r w:rsidR="004717B6" w:rsidRPr="00033371">
        <w:rPr>
          <w:spacing w:val="-6"/>
        </w:rPr>
        <w:t>.</w:t>
      </w:r>
      <w:r w:rsidR="00F15F20" w:rsidRPr="00033371">
        <w:rPr>
          <w:spacing w:val="-6"/>
        </w:rPr>
        <w:t xml:space="preserve"> </w:t>
      </w:r>
    </w:p>
    <w:p w14:paraId="726EFF5B" w14:textId="2FAC4530" w:rsidR="00490217" w:rsidRPr="00033371" w:rsidRDefault="0047103D" w:rsidP="00033371">
      <w:pPr>
        <w:pStyle w:val="BodyText"/>
        <w:spacing w:before="160"/>
        <w:rPr>
          <w:spacing w:val="-6"/>
        </w:rPr>
      </w:pPr>
      <w:r w:rsidRPr="00033371">
        <w:rPr>
          <w:spacing w:val="-6"/>
        </w:rPr>
        <w:t>Increasing competition for land has also raised concerns</w:t>
      </w:r>
      <w:r w:rsidR="00C31952" w:rsidRPr="00033371">
        <w:rPr>
          <w:spacing w:val="-6"/>
        </w:rPr>
        <w:t xml:space="preserve"> from stakeholders</w:t>
      </w:r>
      <w:r w:rsidRPr="00033371">
        <w:rPr>
          <w:spacing w:val="-6"/>
        </w:rPr>
        <w:t xml:space="preserve"> about the </w:t>
      </w:r>
      <w:r w:rsidR="00726139" w:rsidRPr="00033371">
        <w:rPr>
          <w:spacing w:val="-6"/>
        </w:rPr>
        <w:t xml:space="preserve">potentially </w:t>
      </w:r>
      <w:r w:rsidRPr="00033371">
        <w:rPr>
          <w:spacing w:val="-6"/>
        </w:rPr>
        <w:t xml:space="preserve">irreversible loss of industrial land in strategic locations in inner Melbourne, particularly </w:t>
      </w:r>
      <w:r w:rsidR="00726139" w:rsidRPr="00033371">
        <w:rPr>
          <w:spacing w:val="-6"/>
        </w:rPr>
        <w:t xml:space="preserve">for </w:t>
      </w:r>
      <w:r w:rsidRPr="00033371">
        <w:rPr>
          <w:spacing w:val="-6"/>
        </w:rPr>
        <w:t>residential use. Residential use is often considered the ‘highest and best’ use of land</w:t>
      </w:r>
      <w:r w:rsidR="00490217" w:rsidRPr="00033371">
        <w:rPr>
          <w:spacing w:val="-6"/>
        </w:rPr>
        <w:t xml:space="preserve"> (that is</w:t>
      </w:r>
      <w:r w:rsidR="00B53689" w:rsidRPr="00033371">
        <w:rPr>
          <w:spacing w:val="-6"/>
        </w:rPr>
        <w:t>,</w:t>
      </w:r>
      <w:r w:rsidRPr="00033371">
        <w:rPr>
          <w:spacing w:val="-6"/>
        </w:rPr>
        <w:t xml:space="preserve"> </w:t>
      </w:r>
      <w:r w:rsidR="00490217" w:rsidRPr="00033371">
        <w:rPr>
          <w:spacing w:val="-6"/>
        </w:rPr>
        <w:t xml:space="preserve">the use </w:t>
      </w:r>
      <w:r w:rsidR="00B53689" w:rsidRPr="00033371">
        <w:rPr>
          <w:spacing w:val="-6"/>
        </w:rPr>
        <w:t xml:space="preserve">that </w:t>
      </w:r>
      <w:r w:rsidR="00490217" w:rsidRPr="00033371">
        <w:rPr>
          <w:spacing w:val="-6"/>
        </w:rPr>
        <w:t xml:space="preserve">results in the highest land value while being physically, legally and financially feasible) </w:t>
      </w:r>
      <w:r w:rsidRPr="00033371">
        <w:rPr>
          <w:spacing w:val="-6"/>
        </w:rPr>
        <w:t>where zoning allows for it</w:t>
      </w:r>
      <w:r w:rsidR="00EF098B" w:rsidRPr="00033371">
        <w:rPr>
          <w:spacing w:val="-6"/>
        </w:rPr>
        <w:t>, although commercial use can be competitive depending on the location and on market conditions</w:t>
      </w:r>
      <w:r w:rsidR="00C31952" w:rsidRPr="00033371">
        <w:rPr>
          <w:spacing w:val="-6"/>
        </w:rPr>
        <w:t xml:space="preserve"> (box</w:t>
      </w:r>
      <w:r w:rsidR="00EA22AF" w:rsidRPr="00033371">
        <w:rPr>
          <w:spacing w:val="-6"/>
        </w:rPr>
        <w:t> </w:t>
      </w:r>
      <w:r w:rsidR="00C02E4B" w:rsidRPr="00033371">
        <w:rPr>
          <w:spacing w:val="-6"/>
        </w:rPr>
        <w:t>4</w:t>
      </w:r>
      <w:r w:rsidR="00C31952" w:rsidRPr="00033371">
        <w:rPr>
          <w:spacing w:val="-6"/>
        </w:rPr>
        <w:t>)</w:t>
      </w:r>
      <w:r w:rsidRPr="00033371">
        <w:rPr>
          <w:spacing w:val="-6"/>
        </w:rPr>
        <w:t xml:space="preserve">. </w:t>
      </w:r>
      <w:r w:rsidR="000969F5" w:rsidRPr="00033371">
        <w:rPr>
          <w:spacing w:val="-6"/>
        </w:rPr>
        <w:t>Section</w:t>
      </w:r>
      <w:r w:rsidR="004F5900" w:rsidRPr="00033371">
        <w:rPr>
          <w:spacing w:val="-6"/>
        </w:rPr>
        <w:t> </w:t>
      </w:r>
      <w:r w:rsidR="000969F5" w:rsidRPr="00033371">
        <w:rPr>
          <w:spacing w:val="-6"/>
        </w:rPr>
        <w:t xml:space="preserve">3 includes further </w:t>
      </w:r>
      <w:r w:rsidR="00C31952" w:rsidRPr="00033371">
        <w:rPr>
          <w:spacing w:val="-6"/>
        </w:rPr>
        <w:t>discuss</w:t>
      </w:r>
      <w:r w:rsidR="000969F5" w:rsidRPr="00033371">
        <w:rPr>
          <w:spacing w:val="-6"/>
        </w:rPr>
        <w:t>ion of this concern</w:t>
      </w:r>
      <w:r w:rsidR="00C31952" w:rsidRPr="00033371">
        <w:rPr>
          <w:spacing w:val="-6"/>
        </w:rPr>
        <w:t xml:space="preserve">. </w:t>
      </w:r>
    </w:p>
    <w:p w14:paraId="44309D5C" w14:textId="77777777" w:rsidR="003D3FA1" w:rsidRDefault="003D3FA1" w:rsidP="003D3FA1">
      <w:pPr>
        <w:pStyle w:val="Heading4"/>
        <w:rPr>
          <w:lang w:val="en-US"/>
        </w:rPr>
      </w:pPr>
      <w:r>
        <w:rPr>
          <w:lang w:val="en-US"/>
        </w:rPr>
        <w:t>Changing work practices and consumer preferences are also affecting land use</w:t>
      </w:r>
    </w:p>
    <w:p w14:paraId="1811BAF3" w14:textId="3353F9F1" w:rsidR="003D3FA1" w:rsidRPr="00033371" w:rsidRDefault="003D3FA1" w:rsidP="00033371">
      <w:pPr>
        <w:spacing w:before="160" w:line="300" w:lineRule="atLeast"/>
        <w:jc w:val="both"/>
        <w:rPr>
          <w:rFonts w:ascii="Arial" w:hAnsi="Arial" w:cs="Arial"/>
          <w:spacing w:val="-2"/>
          <w:sz w:val="22"/>
          <w:szCs w:val="22"/>
          <w:lang w:val="en-US"/>
        </w:rPr>
      </w:pPr>
      <w:r w:rsidRPr="00033371">
        <w:rPr>
          <w:rFonts w:ascii="Arial" w:hAnsi="Arial" w:cs="Arial"/>
          <w:spacing w:val="-2"/>
          <w:sz w:val="22"/>
          <w:szCs w:val="22"/>
          <w:lang w:val="en-US"/>
        </w:rPr>
        <w:t xml:space="preserve">Commercial land use in Melbourne is evolving in response to changing work practices, technologies, environmental regulations and cost pressures. </w:t>
      </w:r>
      <w:r w:rsidR="00926D14" w:rsidRPr="00033371">
        <w:rPr>
          <w:rFonts w:ascii="Arial" w:hAnsi="Arial" w:cs="Arial"/>
          <w:spacing w:val="-2"/>
          <w:sz w:val="22"/>
          <w:szCs w:val="22"/>
          <w:lang w:val="en-US"/>
        </w:rPr>
        <w:t>Rising</w:t>
      </w:r>
      <w:r w:rsidR="00CF732C" w:rsidRPr="00033371">
        <w:rPr>
          <w:rFonts w:ascii="Arial" w:hAnsi="Arial" w:cs="Arial"/>
          <w:spacing w:val="-2"/>
          <w:sz w:val="22"/>
          <w:szCs w:val="22"/>
          <w:lang w:val="en-US"/>
        </w:rPr>
        <w:t xml:space="preserve"> land costs in the</w:t>
      </w:r>
      <w:r w:rsidR="00185E50" w:rsidRPr="00033371">
        <w:rPr>
          <w:rFonts w:ascii="Arial" w:hAnsi="Arial" w:cs="Arial"/>
          <w:spacing w:val="-2"/>
          <w:sz w:val="22"/>
          <w:szCs w:val="22"/>
          <w:lang w:val="en-US"/>
        </w:rPr>
        <w:t xml:space="preserve"> central business district</w:t>
      </w:r>
      <w:r w:rsidR="00CF732C" w:rsidRPr="00033371">
        <w:rPr>
          <w:rFonts w:ascii="Arial" w:hAnsi="Arial" w:cs="Arial"/>
          <w:spacing w:val="-2"/>
          <w:sz w:val="22"/>
          <w:szCs w:val="22"/>
          <w:lang w:val="en-US"/>
        </w:rPr>
        <w:t xml:space="preserve"> </w:t>
      </w:r>
      <w:r w:rsidR="00185E50" w:rsidRPr="00033371">
        <w:rPr>
          <w:rFonts w:ascii="Arial" w:hAnsi="Arial" w:cs="Arial"/>
          <w:spacing w:val="-2"/>
          <w:sz w:val="22"/>
          <w:szCs w:val="22"/>
          <w:lang w:val="en-US"/>
        </w:rPr>
        <w:t>(</w:t>
      </w:r>
      <w:r w:rsidR="00CF732C" w:rsidRPr="00033371">
        <w:rPr>
          <w:rFonts w:ascii="Arial" w:hAnsi="Arial" w:cs="Arial"/>
          <w:spacing w:val="-2"/>
          <w:sz w:val="22"/>
          <w:szCs w:val="22"/>
          <w:lang w:val="en-US"/>
        </w:rPr>
        <w:t>CBD</w:t>
      </w:r>
      <w:r w:rsidR="00185E50" w:rsidRPr="00033371">
        <w:rPr>
          <w:rFonts w:ascii="Arial" w:hAnsi="Arial" w:cs="Arial"/>
          <w:spacing w:val="-2"/>
          <w:sz w:val="22"/>
          <w:szCs w:val="22"/>
          <w:lang w:val="en-US"/>
        </w:rPr>
        <w:t>)</w:t>
      </w:r>
      <w:r w:rsidR="00CF732C" w:rsidRPr="00033371">
        <w:rPr>
          <w:rFonts w:ascii="Arial" w:hAnsi="Arial" w:cs="Arial"/>
          <w:spacing w:val="-2"/>
          <w:sz w:val="22"/>
          <w:szCs w:val="22"/>
          <w:lang w:val="en-US"/>
        </w:rPr>
        <w:t xml:space="preserve"> </w:t>
      </w:r>
      <w:r w:rsidR="00926D14" w:rsidRPr="00033371">
        <w:rPr>
          <w:rFonts w:ascii="Arial" w:hAnsi="Arial" w:cs="Arial"/>
          <w:spacing w:val="-2"/>
          <w:sz w:val="22"/>
          <w:szCs w:val="22"/>
          <w:lang w:val="en-US"/>
        </w:rPr>
        <w:t>and other commercial centres</w:t>
      </w:r>
      <w:r w:rsidR="00CF732C" w:rsidRPr="00033371">
        <w:rPr>
          <w:rFonts w:ascii="Arial" w:hAnsi="Arial" w:cs="Arial"/>
          <w:spacing w:val="-2"/>
          <w:sz w:val="22"/>
          <w:szCs w:val="22"/>
          <w:lang w:val="en-US"/>
        </w:rPr>
        <w:t xml:space="preserve"> have led to the </w:t>
      </w:r>
      <w:r w:rsidR="0063237B" w:rsidRPr="00033371">
        <w:rPr>
          <w:rFonts w:ascii="Arial" w:hAnsi="Arial" w:cs="Arial"/>
          <w:spacing w:val="-2"/>
          <w:sz w:val="22"/>
          <w:szCs w:val="22"/>
          <w:lang w:val="en-US"/>
        </w:rPr>
        <w:t>more intensive use of commercial land through</w:t>
      </w:r>
      <w:r w:rsidR="001614A8" w:rsidRPr="00033371">
        <w:rPr>
          <w:rFonts w:ascii="Arial" w:hAnsi="Arial" w:cs="Arial"/>
          <w:spacing w:val="-2"/>
          <w:sz w:val="22"/>
          <w:szCs w:val="22"/>
          <w:lang w:val="en-US"/>
        </w:rPr>
        <w:t xml:space="preserve"> the </w:t>
      </w:r>
      <w:r w:rsidR="00CF732C" w:rsidRPr="00033371">
        <w:rPr>
          <w:rFonts w:ascii="Arial" w:hAnsi="Arial" w:cs="Arial"/>
          <w:spacing w:val="-2"/>
          <w:sz w:val="22"/>
          <w:szCs w:val="22"/>
          <w:lang w:val="en-US"/>
        </w:rPr>
        <w:t>construction of tal</w:t>
      </w:r>
      <w:r w:rsidR="001614A8" w:rsidRPr="00033371">
        <w:rPr>
          <w:rFonts w:ascii="Arial" w:hAnsi="Arial" w:cs="Arial"/>
          <w:spacing w:val="-2"/>
          <w:sz w:val="22"/>
          <w:szCs w:val="22"/>
          <w:lang w:val="en-US"/>
        </w:rPr>
        <w:t>l</w:t>
      </w:r>
      <w:r w:rsidR="00CF732C" w:rsidRPr="00033371">
        <w:rPr>
          <w:rFonts w:ascii="Arial" w:hAnsi="Arial" w:cs="Arial"/>
          <w:spacing w:val="-2"/>
          <w:sz w:val="22"/>
          <w:szCs w:val="22"/>
          <w:lang w:val="en-US"/>
        </w:rPr>
        <w:t xml:space="preserve"> office </w:t>
      </w:r>
      <w:r w:rsidR="00926D14" w:rsidRPr="00033371">
        <w:rPr>
          <w:rFonts w:ascii="Arial" w:hAnsi="Arial" w:cs="Arial"/>
          <w:spacing w:val="-2"/>
          <w:sz w:val="22"/>
          <w:szCs w:val="22"/>
          <w:lang w:val="en-US"/>
        </w:rPr>
        <w:t>buildings</w:t>
      </w:r>
      <w:r w:rsidR="00CF732C" w:rsidRPr="00033371">
        <w:rPr>
          <w:rFonts w:ascii="Arial" w:hAnsi="Arial" w:cs="Arial"/>
          <w:spacing w:val="-2"/>
          <w:sz w:val="22"/>
          <w:szCs w:val="22"/>
          <w:lang w:val="en-US"/>
        </w:rPr>
        <w:t xml:space="preserve">. </w:t>
      </w:r>
      <w:r w:rsidRPr="00033371">
        <w:rPr>
          <w:rFonts w:ascii="Arial" w:hAnsi="Arial" w:cs="Arial"/>
          <w:spacing w:val="-2"/>
          <w:sz w:val="22"/>
          <w:szCs w:val="22"/>
          <w:lang w:val="en-US"/>
        </w:rPr>
        <w:t xml:space="preserve">Workplaces have adopted practices such as open plan offices and flexible work. Advances in technology have allowed workplaces to save space — for example, on storage for hard copy files and books. Environmental regulations increase pressure on workplaces to reduce their total footprint. </w:t>
      </w:r>
      <w:r w:rsidRPr="00033371">
        <w:rPr>
          <w:rFonts w:ascii="Arial" w:hAnsi="Arial" w:cs="Arial"/>
          <w:spacing w:val="-2"/>
          <w:sz w:val="22"/>
          <w:szCs w:val="22"/>
        </w:rPr>
        <w:t xml:space="preserve">Together, these factors have contributed to commercial </w:t>
      </w:r>
      <w:r w:rsidRPr="00033371">
        <w:rPr>
          <w:rFonts w:ascii="Arial" w:hAnsi="Arial" w:cs="Arial"/>
          <w:spacing w:val="-2"/>
          <w:sz w:val="22"/>
          <w:szCs w:val="22"/>
          <w:lang w:val="en-US"/>
        </w:rPr>
        <w:t>employment density increasing over time</w:t>
      </w:r>
      <w:r w:rsidR="00490F3C" w:rsidRPr="00033371">
        <w:rPr>
          <w:rFonts w:ascii="Arial" w:hAnsi="Arial" w:cs="Arial"/>
          <w:spacing w:val="-2"/>
          <w:sz w:val="22"/>
          <w:szCs w:val="22"/>
          <w:lang w:val="en-US"/>
        </w:rPr>
        <w:t xml:space="preserve"> </w:t>
      </w:r>
      <w:r w:rsidR="0088140C" w:rsidRPr="00033371">
        <w:rPr>
          <w:rFonts w:ascii="Arial" w:hAnsi="Arial" w:cs="Arial"/>
          <w:spacing w:val="-2"/>
          <w:sz w:val="22"/>
          <w:szCs w:val="22"/>
        </w:rPr>
        <w:t>(see, for example, SGS 2018b, p. 36)</w:t>
      </w:r>
      <w:r w:rsidRPr="00033371">
        <w:rPr>
          <w:rFonts w:ascii="Arial" w:hAnsi="Arial" w:cs="Arial"/>
          <w:spacing w:val="-2"/>
          <w:sz w:val="22"/>
          <w:szCs w:val="22"/>
          <w:lang w:val="en-US"/>
        </w:rPr>
        <w:t xml:space="preserve">. </w:t>
      </w:r>
    </w:p>
    <w:p w14:paraId="7B3DBEA9" w14:textId="7BE11BF0" w:rsidR="003D3FA1" w:rsidRPr="00033371" w:rsidRDefault="003D3FA1" w:rsidP="00033371">
      <w:pPr>
        <w:pStyle w:val="BodyText"/>
        <w:spacing w:before="160"/>
        <w:rPr>
          <w:spacing w:val="-2"/>
        </w:rPr>
      </w:pPr>
      <w:r w:rsidRPr="00033371">
        <w:rPr>
          <w:spacing w:val="-2"/>
          <w:lang w:val="en-US"/>
        </w:rPr>
        <w:t xml:space="preserve">Consumer preferences have also affected commercial and industrial land use. Consumers are increasingly turning to online shopping and expecting quick delivery (such as same or next day delivery). This is leading to </w:t>
      </w:r>
      <w:r w:rsidR="004C1117" w:rsidRPr="00033371">
        <w:rPr>
          <w:spacing w:val="-2"/>
          <w:lang w:val="en-US"/>
        </w:rPr>
        <w:t>the creation of</w:t>
      </w:r>
      <w:r w:rsidRPr="00033371">
        <w:rPr>
          <w:spacing w:val="-2"/>
          <w:lang w:val="en-US"/>
        </w:rPr>
        <w:t xml:space="preserve"> more large distribution </w:t>
      </w:r>
      <w:r w:rsidRPr="00033371">
        <w:rPr>
          <w:spacing w:val="-2"/>
        </w:rPr>
        <w:t>centres</w:t>
      </w:r>
      <w:r w:rsidRPr="00033371">
        <w:rPr>
          <w:spacing w:val="-2"/>
          <w:lang w:val="en-US"/>
        </w:rPr>
        <w:t xml:space="preserve"> and warehousing close to key road infrastructure, as well as ‘last mile’ facilities close to where people live </w:t>
      </w:r>
      <w:r w:rsidR="00487D1C" w:rsidRPr="00033371">
        <w:rPr>
          <w:spacing w:val="-2"/>
          <w:szCs w:val="24"/>
        </w:rPr>
        <w:t>(Colliers 2020; Property Council of Australia 2019)</w:t>
      </w:r>
      <w:r w:rsidRPr="00033371">
        <w:rPr>
          <w:spacing w:val="-2"/>
        </w:rPr>
        <w:t>. Australia Post predicts that e</w:t>
      </w:r>
      <w:r w:rsidRPr="00033371">
        <w:rPr>
          <w:spacing w:val="-2"/>
        </w:rPr>
        <w:noBreakHyphen/>
        <w:t xml:space="preserve">commerce penetration will continue to grow strongly and </w:t>
      </w:r>
      <w:r w:rsidR="00C01710" w:rsidRPr="00033371">
        <w:rPr>
          <w:spacing w:val="-2"/>
        </w:rPr>
        <w:t xml:space="preserve">will </w:t>
      </w:r>
      <w:r w:rsidRPr="00033371">
        <w:rPr>
          <w:spacing w:val="-2"/>
        </w:rPr>
        <w:t>reach 12</w:t>
      </w:r>
      <w:r w:rsidR="007C1B5C" w:rsidRPr="00033371">
        <w:rPr>
          <w:spacing w:val="-2"/>
        </w:rPr>
        <w:t> </w:t>
      </w:r>
      <w:r w:rsidRPr="00033371">
        <w:rPr>
          <w:spacing w:val="-2"/>
        </w:rPr>
        <w:t>per</w:t>
      </w:r>
      <w:r w:rsidR="007C1B5C" w:rsidRPr="00033371">
        <w:rPr>
          <w:spacing w:val="-2"/>
        </w:rPr>
        <w:t> </w:t>
      </w:r>
      <w:r w:rsidRPr="00033371">
        <w:rPr>
          <w:spacing w:val="-2"/>
        </w:rPr>
        <w:t xml:space="preserve">cent of retail spending by 2021 </w:t>
      </w:r>
      <w:r w:rsidR="00487D1C" w:rsidRPr="00033371">
        <w:rPr>
          <w:spacing w:val="-2"/>
          <w:szCs w:val="24"/>
        </w:rPr>
        <w:t>(Australia Post 2019, p. 4)</w:t>
      </w:r>
      <w:r w:rsidRPr="00033371">
        <w:rPr>
          <w:spacing w:val="-2"/>
        </w:rPr>
        <w:t>.</w:t>
      </w:r>
    </w:p>
    <w:p w14:paraId="42C058BA" w14:textId="088F771A" w:rsidR="003D3FA1" w:rsidRPr="00033371" w:rsidRDefault="003D3FA1" w:rsidP="00033371">
      <w:pPr>
        <w:pStyle w:val="BodyText"/>
        <w:spacing w:before="160"/>
        <w:rPr>
          <w:spacing w:val="-2"/>
          <w:lang w:val="en-US"/>
        </w:rPr>
      </w:pPr>
      <w:r w:rsidRPr="00033371">
        <w:rPr>
          <w:spacing w:val="-2"/>
          <w:lang w:val="en-US"/>
        </w:rPr>
        <w:t>Many of the trends discussed so far have been evident in the City of Yarra (box</w:t>
      </w:r>
      <w:r w:rsidR="00EA22AF" w:rsidRPr="00033371">
        <w:rPr>
          <w:spacing w:val="-2"/>
          <w:lang w:val="en-US"/>
        </w:rPr>
        <w:t> </w:t>
      </w:r>
      <w:r w:rsidRPr="00033371">
        <w:rPr>
          <w:spacing w:val="-2"/>
          <w:lang w:val="en-US"/>
        </w:rPr>
        <w:t xml:space="preserve">5). </w:t>
      </w:r>
    </w:p>
    <w:p w14:paraId="3DEC3781" w14:textId="1B631235" w:rsidR="0079277D" w:rsidRDefault="0079277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9277D" w14:paraId="46350D4A" w14:textId="77777777" w:rsidTr="00F15F20">
        <w:trPr>
          <w:tblHeader/>
        </w:trPr>
        <w:tc>
          <w:tcPr>
            <w:tcW w:w="5000" w:type="pct"/>
            <w:tcBorders>
              <w:top w:val="single" w:sz="6" w:space="0" w:color="78A22F"/>
              <w:left w:val="nil"/>
              <w:bottom w:val="nil"/>
              <w:right w:val="nil"/>
            </w:tcBorders>
            <w:shd w:val="clear" w:color="auto" w:fill="F2F2F2"/>
          </w:tcPr>
          <w:p w14:paraId="2A1A18C5" w14:textId="2A86B9D7" w:rsidR="0079277D" w:rsidRDefault="0079277D" w:rsidP="0079277D">
            <w:pPr>
              <w:pStyle w:val="BoxTitle"/>
            </w:pPr>
            <w:r>
              <w:rPr>
                <w:b w:val="0"/>
              </w:rPr>
              <w:t xml:space="preserve">Box </w:t>
            </w:r>
            <w:r>
              <w:rPr>
                <w:b w:val="0"/>
              </w:rPr>
              <w:fldChar w:fldCharType="begin"/>
            </w:r>
            <w:r>
              <w:rPr>
                <w:b w:val="0"/>
              </w:rPr>
              <w:instrText xml:space="preserve"> COMMENTS  \* MERGEFORMAT </w:instrText>
            </w:r>
            <w:r>
              <w:rPr>
                <w:b w:val="0"/>
              </w:rPr>
              <w:fldChar w:fldCharType="end"/>
            </w:r>
            <w:r>
              <w:rPr>
                <w:b w:val="0"/>
              </w:rPr>
              <w:fldChar w:fldCharType="begin"/>
            </w:r>
            <w:r>
              <w:rPr>
                <w:b w:val="0"/>
              </w:rPr>
              <w:instrText xml:space="preserve"> SEQ Box \* ARABIC </w:instrText>
            </w:r>
            <w:r>
              <w:rPr>
                <w:b w:val="0"/>
              </w:rPr>
              <w:fldChar w:fldCharType="separate"/>
            </w:r>
            <w:r w:rsidR="00E16138">
              <w:rPr>
                <w:b w:val="0"/>
                <w:noProof/>
              </w:rPr>
              <w:t>4</w:t>
            </w:r>
            <w:r>
              <w:rPr>
                <w:b w:val="0"/>
              </w:rPr>
              <w:fldChar w:fldCharType="end"/>
            </w:r>
            <w:r>
              <w:tab/>
              <w:t>Is residential the highest and best use of land?</w:t>
            </w:r>
          </w:p>
        </w:tc>
      </w:tr>
      <w:tr w:rsidR="0079277D" w14:paraId="7F41DE49" w14:textId="77777777" w:rsidTr="00D03032">
        <w:tblPrEx>
          <w:tblCellMar>
            <w:left w:w="108" w:type="dxa"/>
            <w:right w:w="108" w:type="dxa"/>
          </w:tblCellMar>
        </w:tblPrEx>
        <w:tc>
          <w:tcPr>
            <w:tcW w:w="5000" w:type="pct"/>
            <w:tcBorders>
              <w:top w:val="nil"/>
              <w:left w:val="nil"/>
              <w:bottom w:val="nil"/>
              <w:right w:val="nil"/>
            </w:tcBorders>
            <w:shd w:val="clear" w:color="auto" w:fill="F2F2F2"/>
          </w:tcPr>
          <w:p w14:paraId="635D5D72" w14:textId="5BED2014" w:rsidR="00094638" w:rsidRPr="00094638" w:rsidRDefault="00094638" w:rsidP="00094638">
            <w:pPr>
              <w:keepNext/>
              <w:spacing w:before="120" w:line="260" w:lineRule="atLeast"/>
              <w:jc w:val="both"/>
              <w:rPr>
                <w:rFonts w:ascii="Arial" w:hAnsi="Arial"/>
                <w:sz w:val="20"/>
                <w:szCs w:val="20"/>
              </w:rPr>
            </w:pPr>
            <w:r w:rsidRPr="00094638">
              <w:rPr>
                <w:rFonts w:ascii="Arial" w:hAnsi="Arial"/>
                <w:sz w:val="20"/>
                <w:szCs w:val="20"/>
              </w:rPr>
              <w:t xml:space="preserve">Determining the highest and best use of land involves </w:t>
            </w:r>
            <w:r w:rsidR="00C5388A">
              <w:rPr>
                <w:rFonts w:ascii="Arial" w:hAnsi="Arial"/>
                <w:sz w:val="20"/>
                <w:szCs w:val="20"/>
              </w:rPr>
              <w:t>considering</w:t>
            </w:r>
            <w:r w:rsidRPr="00094638">
              <w:rPr>
                <w:rFonts w:ascii="Arial" w:hAnsi="Arial"/>
                <w:sz w:val="20"/>
                <w:szCs w:val="20"/>
              </w:rPr>
              <w:t xml:space="preserve"> many factors</w:t>
            </w:r>
            <w:r w:rsidR="0020101A">
              <w:rPr>
                <w:rFonts w:ascii="Arial" w:hAnsi="Arial"/>
                <w:sz w:val="20"/>
                <w:szCs w:val="20"/>
              </w:rPr>
              <w:t>,</w:t>
            </w:r>
            <w:r w:rsidRPr="00094638">
              <w:rPr>
                <w:rFonts w:ascii="Arial" w:hAnsi="Arial"/>
                <w:sz w:val="20"/>
                <w:szCs w:val="20"/>
              </w:rPr>
              <w:t xml:space="preserve"> and no single metric is decisive. These</w:t>
            </w:r>
            <w:r w:rsidR="00B53689">
              <w:rPr>
                <w:rFonts w:ascii="Arial" w:hAnsi="Arial"/>
                <w:sz w:val="20"/>
                <w:szCs w:val="20"/>
              </w:rPr>
              <w:t xml:space="preserve"> </w:t>
            </w:r>
            <w:r w:rsidR="00C5388A">
              <w:rPr>
                <w:rFonts w:ascii="Arial" w:hAnsi="Arial"/>
                <w:sz w:val="20"/>
                <w:szCs w:val="20"/>
              </w:rPr>
              <w:t>factors</w:t>
            </w:r>
            <w:r w:rsidR="00B53689">
              <w:rPr>
                <w:rFonts w:ascii="Arial" w:hAnsi="Arial"/>
                <w:sz w:val="20"/>
                <w:szCs w:val="20"/>
              </w:rPr>
              <w:t xml:space="preserve"> </w:t>
            </w:r>
            <w:r w:rsidRPr="00094638">
              <w:rPr>
                <w:rFonts w:ascii="Arial" w:hAnsi="Arial"/>
                <w:sz w:val="20"/>
                <w:szCs w:val="20"/>
              </w:rPr>
              <w:t>include technical financial measures (such as the residual land value, development profit, internal rate of return and net present value) as well as the physical and legal feasibility of different kinds of development.</w:t>
            </w:r>
            <w:r w:rsidR="003E43D4">
              <w:rPr>
                <w:rFonts w:ascii="Arial" w:hAnsi="Arial"/>
                <w:sz w:val="20"/>
                <w:szCs w:val="20"/>
              </w:rPr>
              <w:t xml:space="preserve"> </w:t>
            </w:r>
          </w:p>
          <w:p w14:paraId="0FD6B88E" w14:textId="338887CD" w:rsidR="00094638" w:rsidRPr="00094638" w:rsidRDefault="00400CCB" w:rsidP="00094638">
            <w:pPr>
              <w:keepNext/>
              <w:spacing w:before="120" w:line="260" w:lineRule="atLeast"/>
              <w:jc w:val="both"/>
              <w:rPr>
                <w:rFonts w:ascii="Arial" w:hAnsi="Arial"/>
                <w:sz w:val="20"/>
                <w:szCs w:val="20"/>
              </w:rPr>
            </w:pPr>
            <w:r>
              <w:rPr>
                <w:rFonts w:ascii="Arial" w:hAnsi="Arial"/>
                <w:sz w:val="20"/>
                <w:szCs w:val="20"/>
              </w:rPr>
              <w:t>A</w:t>
            </w:r>
            <w:r w:rsidR="00094638" w:rsidRPr="00094638">
              <w:rPr>
                <w:rFonts w:ascii="Arial" w:hAnsi="Arial"/>
                <w:sz w:val="20"/>
                <w:szCs w:val="20"/>
              </w:rPr>
              <w:t xml:space="preserve">s a rough proxy for highest and best use, the Commission considered the price per square metre of different land uses from </w:t>
            </w:r>
            <w:r w:rsidR="00094638" w:rsidRPr="00094638">
              <w:rPr>
                <w:rFonts w:ascii="Arial" w:hAnsi="Arial"/>
                <w:sz w:val="20"/>
                <w:szCs w:val="20"/>
                <w:lang w:val="en-US"/>
              </w:rPr>
              <w:t>Valuer</w:t>
            </w:r>
            <w:r w:rsidR="00094638" w:rsidRPr="00094638">
              <w:rPr>
                <w:rFonts w:ascii="Arial" w:hAnsi="Arial"/>
                <w:sz w:val="20"/>
                <w:szCs w:val="20"/>
                <w:lang w:val="en-US"/>
              </w:rPr>
              <w:noBreakHyphen/>
              <w:t>General Victoria sales price data. The data indicate that:</w:t>
            </w:r>
          </w:p>
          <w:p w14:paraId="3B72E6C5" w14:textId="0B84048A" w:rsidR="00094638" w:rsidRPr="00CB314A" w:rsidRDefault="00094638" w:rsidP="00094638">
            <w:pPr>
              <w:keepNext/>
              <w:numPr>
                <w:ilvl w:val="0"/>
                <w:numId w:val="1"/>
              </w:numPr>
              <w:spacing w:before="100" w:line="260" w:lineRule="atLeast"/>
              <w:jc w:val="both"/>
              <w:rPr>
                <w:rFonts w:ascii="Arial" w:hAnsi="Arial" w:cs="Arial"/>
              </w:rPr>
            </w:pPr>
            <w:r w:rsidRPr="00094638">
              <w:rPr>
                <w:rFonts w:ascii="Arial" w:hAnsi="Arial"/>
                <w:sz w:val="20"/>
                <w:szCs w:val="20"/>
              </w:rPr>
              <w:t>in 2018, the mean price per square metre for residential floor space was significantly higher than for industrial floor space across most local government areas in Melbourne (figure</w:t>
            </w:r>
            <w:r w:rsidR="002839A6">
              <w:rPr>
                <w:rFonts w:ascii="Arial" w:hAnsi="Arial"/>
                <w:sz w:val="20"/>
                <w:szCs w:val="20"/>
              </w:rPr>
              <w:t> </w:t>
            </w:r>
            <w:r w:rsidRPr="00094638">
              <w:rPr>
                <w:rFonts w:ascii="Arial" w:hAnsi="Arial"/>
                <w:sz w:val="20"/>
                <w:szCs w:val="20"/>
              </w:rPr>
              <w:t>(a))</w:t>
            </w:r>
            <w:r w:rsidRPr="007617CC">
              <w:rPr>
                <w:rStyle w:val="FootnoteReference"/>
                <w:rFonts w:ascii="Arial" w:hAnsi="Arial" w:cs="Arial"/>
              </w:rPr>
              <w:footnoteReference w:id="6"/>
            </w:r>
            <w:r w:rsidRPr="00094638">
              <w:rPr>
                <w:rFonts w:ascii="Arial" w:hAnsi="Arial"/>
                <w:sz w:val="20"/>
                <w:szCs w:val="20"/>
              </w:rPr>
              <w:t xml:space="preserve"> </w:t>
            </w:r>
          </w:p>
          <w:p w14:paraId="420BDC79" w14:textId="1FB530E5" w:rsidR="00094638" w:rsidRPr="00CB314A" w:rsidRDefault="00094638" w:rsidP="00094638">
            <w:pPr>
              <w:keepNext/>
              <w:numPr>
                <w:ilvl w:val="0"/>
                <w:numId w:val="1"/>
              </w:numPr>
              <w:spacing w:before="100" w:line="260" w:lineRule="atLeast"/>
              <w:jc w:val="both"/>
              <w:rPr>
                <w:rFonts w:ascii="Arial" w:hAnsi="Arial" w:cs="Arial"/>
              </w:rPr>
            </w:pPr>
            <w:r w:rsidRPr="00094638">
              <w:rPr>
                <w:rFonts w:ascii="Arial" w:hAnsi="Arial"/>
                <w:sz w:val="20"/>
                <w:szCs w:val="20"/>
              </w:rPr>
              <w:t>a significant gap has emerged between the median price</w:t>
            </w:r>
            <w:r w:rsidR="002C35CE">
              <w:rPr>
                <w:rFonts w:ascii="Arial" w:hAnsi="Arial"/>
                <w:sz w:val="20"/>
                <w:szCs w:val="20"/>
              </w:rPr>
              <w:t>s</w:t>
            </w:r>
            <w:r w:rsidRPr="00094638">
              <w:rPr>
                <w:rFonts w:ascii="Arial" w:hAnsi="Arial"/>
                <w:sz w:val="20"/>
                <w:szCs w:val="20"/>
              </w:rPr>
              <w:t xml:space="preserve"> per square metre of vacant residential land and vacant industrial land over the past decade (figure</w:t>
            </w:r>
            <w:r w:rsidR="002839A6">
              <w:rPr>
                <w:rFonts w:ascii="Arial" w:hAnsi="Arial"/>
                <w:sz w:val="20"/>
                <w:szCs w:val="20"/>
              </w:rPr>
              <w:t> </w:t>
            </w:r>
            <w:r w:rsidRPr="00094638">
              <w:rPr>
                <w:rFonts w:ascii="Arial" w:hAnsi="Arial"/>
                <w:sz w:val="20"/>
                <w:szCs w:val="20"/>
              </w:rPr>
              <w:t>(b))</w:t>
            </w:r>
            <w:r w:rsidRPr="007617CC">
              <w:rPr>
                <w:rStyle w:val="FootnoteReference"/>
                <w:rFonts w:ascii="Arial" w:hAnsi="Arial" w:cs="Arial"/>
              </w:rPr>
              <w:footnoteReference w:id="7"/>
            </w:r>
            <w:r w:rsidRPr="00094638">
              <w:rPr>
                <w:rFonts w:ascii="Arial" w:hAnsi="Arial"/>
                <w:sz w:val="20"/>
                <w:szCs w:val="20"/>
              </w:rPr>
              <w:t xml:space="preserve"> </w:t>
            </w:r>
          </w:p>
          <w:p w14:paraId="5C15DDAE" w14:textId="09EA0D4D" w:rsidR="00094638" w:rsidRPr="00CB314A" w:rsidRDefault="00094638" w:rsidP="00094638">
            <w:pPr>
              <w:keepNext/>
              <w:numPr>
                <w:ilvl w:val="0"/>
                <w:numId w:val="1"/>
              </w:numPr>
              <w:spacing w:before="100" w:line="260" w:lineRule="atLeast"/>
              <w:jc w:val="both"/>
              <w:rPr>
                <w:rFonts w:ascii="Arial" w:hAnsi="Arial" w:cs="Arial"/>
              </w:rPr>
            </w:pPr>
            <w:r w:rsidRPr="00094638">
              <w:rPr>
                <w:rFonts w:ascii="Arial" w:hAnsi="Arial"/>
                <w:sz w:val="20"/>
                <w:szCs w:val="20"/>
              </w:rPr>
              <w:t xml:space="preserve">the median price per square metre </w:t>
            </w:r>
            <w:r w:rsidR="002C35CE">
              <w:rPr>
                <w:rFonts w:ascii="Arial" w:hAnsi="Arial"/>
                <w:sz w:val="20"/>
                <w:szCs w:val="20"/>
              </w:rPr>
              <w:t>for</w:t>
            </w:r>
            <w:r w:rsidR="002C35CE" w:rsidRPr="00094638">
              <w:rPr>
                <w:rFonts w:ascii="Arial" w:hAnsi="Arial"/>
                <w:sz w:val="20"/>
                <w:szCs w:val="20"/>
              </w:rPr>
              <w:t xml:space="preserve"> </w:t>
            </w:r>
            <w:r w:rsidRPr="00094638">
              <w:rPr>
                <w:rFonts w:ascii="Arial" w:hAnsi="Arial"/>
                <w:sz w:val="20"/>
                <w:szCs w:val="20"/>
              </w:rPr>
              <w:t>vacant commercial land has fluctuated far more than for vacant residential and industrial land, perhaps in response to the business cycle (figure</w:t>
            </w:r>
            <w:r w:rsidR="002839A6">
              <w:rPr>
                <w:rFonts w:ascii="Arial" w:hAnsi="Arial"/>
                <w:sz w:val="20"/>
                <w:szCs w:val="20"/>
              </w:rPr>
              <w:t> </w:t>
            </w:r>
            <w:r w:rsidRPr="00094638">
              <w:rPr>
                <w:rFonts w:ascii="Arial" w:hAnsi="Arial"/>
                <w:sz w:val="20"/>
                <w:szCs w:val="20"/>
              </w:rPr>
              <w:t>(b)).</w:t>
            </w:r>
            <w:r w:rsidRPr="007617CC">
              <w:rPr>
                <w:rStyle w:val="FootnoteReference"/>
                <w:rFonts w:ascii="Arial" w:hAnsi="Arial" w:cs="Arial"/>
              </w:rPr>
              <w:footnoteReference w:id="8"/>
            </w:r>
          </w:p>
          <w:p w14:paraId="4DE6403D" w14:textId="00D8648F" w:rsidR="00094638" w:rsidRPr="00094638" w:rsidRDefault="00094638" w:rsidP="00094638">
            <w:pPr>
              <w:keepNext/>
              <w:spacing w:before="120" w:line="260" w:lineRule="atLeast"/>
              <w:jc w:val="both"/>
              <w:rPr>
                <w:rFonts w:ascii="Arial" w:hAnsi="Arial"/>
                <w:sz w:val="20"/>
                <w:szCs w:val="20"/>
              </w:rPr>
            </w:pPr>
            <w:r w:rsidRPr="00094638">
              <w:rPr>
                <w:rFonts w:ascii="Arial" w:hAnsi="Arial"/>
                <w:sz w:val="20"/>
                <w:szCs w:val="20"/>
              </w:rPr>
              <w:t xml:space="preserve">Overall, while caution should be used in interpreting these data, they are consistent with anecdotal evidence from stakeholders that: </w:t>
            </w:r>
          </w:p>
          <w:p w14:paraId="153B50CF" w14:textId="601E170E" w:rsidR="00094638" w:rsidRPr="00094638" w:rsidRDefault="00094638" w:rsidP="00094638">
            <w:pPr>
              <w:keepNext/>
              <w:numPr>
                <w:ilvl w:val="0"/>
                <w:numId w:val="1"/>
              </w:numPr>
              <w:spacing w:before="100" w:line="260" w:lineRule="atLeast"/>
              <w:jc w:val="both"/>
              <w:rPr>
                <w:rFonts w:ascii="Arial" w:hAnsi="Arial"/>
                <w:sz w:val="20"/>
                <w:szCs w:val="20"/>
              </w:rPr>
            </w:pPr>
            <w:r w:rsidRPr="00094638">
              <w:rPr>
                <w:rFonts w:ascii="Arial" w:hAnsi="Arial"/>
                <w:sz w:val="20"/>
                <w:szCs w:val="20"/>
              </w:rPr>
              <w:t xml:space="preserve">residential and commercial land uses are generally higher value than industrial land use </w:t>
            </w:r>
          </w:p>
          <w:p w14:paraId="0F3A93AD" w14:textId="22AB70E7" w:rsidR="002876F2" w:rsidRPr="00D81DB0" w:rsidRDefault="00094638">
            <w:pPr>
              <w:keepNext/>
              <w:numPr>
                <w:ilvl w:val="0"/>
                <w:numId w:val="1"/>
              </w:numPr>
              <w:spacing w:before="100" w:line="260" w:lineRule="atLeast"/>
              <w:jc w:val="both"/>
              <w:rPr>
                <w:rFonts w:ascii="Arial" w:hAnsi="Arial"/>
                <w:sz w:val="20"/>
              </w:rPr>
            </w:pPr>
            <w:r w:rsidRPr="00094638">
              <w:rPr>
                <w:rFonts w:ascii="Arial" w:hAnsi="Arial"/>
                <w:sz w:val="20"/>
                <w:szCs w:val="20"/>
              </w:rPr>
              <w:t>the comparison between residential and commercial land use is more complicated</w:t>
            </w:r>
            <w:r w:rsidR="00C5388A">
              <w:rPr>
                <w:rFonts w:ascii="Arial" w:hAnsi="Arial"/>
                <w:sz w:val="20"/>
                <w:szCs w:val="20"/>
              </w:rPr>
              <w:t>,</w:t>
            </w:r>
            <w:r w:rsidRPr="00094638">
              <w:rPr>
                <w:rFonts w:ascii="Arial" w:hAnsi="Arial"/>
                <w:sz w:val="20"/>
                <w:szCs w:val="20"/>
              </w:rPr>
              <w:t xml:space="preserve"> </w:t>
            </w:r>
            <w:r w:rsidRPr="00094638" w:rsidDel="00B51C68">
              <w:rPr>
                <w:rFonts w:ascii="Arial" w:hAnsi="Arial"/>
                <w:sz w:val="20"/>
                <w:szCs w:val="20"/>
              </w:rPr>
              <w:t xml:space="preserve">and </w:t>
            </w:r>
            <w:r w:rsidRPr="00094638">
              <w:rPr>
                <w:rFonts w:ascii="Arial" w:hAnsi="Arial"/>
                <w:sz w:val="20"/>
                <w:szCs w:val="20"/>
              </w:rPr>
              <w:t xml:space="preserve">depends on the location being considered and </w:t>
            </w:r>
            <w:r w:rsidR="00C5388A">
              <w:rPr>
                <w:rFonts w:ascii="Arial" w:hAnsi="Arial"/>
                <w:sz w:val="20"/>
                <w:szCs w:val="20"/>
              </w:rPr>
              <w:t xml:space="preserve">on </w:t>
            </w:r>
            <w:r w:rsidRPr="00094638">
              <w:rPr>
                <w:rFonts w:ascii="Arial" w:hAnsi="Arial"/>
                <w:sz w:val="20"/>
                <w:szCs w:val="20"/>
              </w:rPr>
              <w:t>market conditions.</w:t>
            </w:r>
          </w:p>
          <w:p w14:paraId="310EA295" w14:textId="3263031B" w:rsidR="00001D91" w:rsidRDefault="002365BF" w:rsidP="007617CC">
            <w:pPr>
              <w:pStyle w:val="Box"/>
              <w:jc w:val="center"/>
            </w:pPr>
            <w:r w:rsidRPr="00C64F00">
              <w:rPr>
                <w:noProof/>
              </w:rPr>
              <mc:AlternateContent>
                <mc:Choice Requires="wps">
                  <w:drawing>
                    <wp:anchor distT="45720" distB="45720" distL="114300" distR="114300" simplePos="0" relativeHeight="251658240" behindDoc="0" locked="0" layoutInCell="1" allowOverlap="1" wp14:anchorId="1F33480E" wp14:editId="6F4DC2AE">
                      <wp:simplePos x="0" y="0"/>
                      <wp:positionH relativeFrom="column">
                        <wp:posOffset>2447290</wp:posOffset>
                      </wp:positionH>
                      <wp:positionV relativeFrom="paragraph">
                        <wp:posOffset>90805</wp:posOffset>
                      </wp:positionV>
                      <wp:extent cx="403860" cy="276225"/>
                      <wp:effectExtent l="0" t="0" r="15240" b="28575"/>
                      <wp:wrapNone/>
                      <wp:docPr id="17" name="Text Box 2" descr="Box figure a labe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76225"/>
                              </a:xfrm>
                              <a:prstGeom prst="rect">
                                <a:avLst/>
                              </a:prstGeom>
                              <a:solidFill>
                                <a:srgbClr val="FFFFFF"/>
                              </a:solidFill>
                              <a:ln w="9525">
                                <a:solidFill>
                                  <a:schemeClr val="bg1"/>
                                </a:solidFill>
                                <a:miter lim="800000"/>
                                <a:headEnd/>
                                <a:tailEnd/>
                              </a:ln>
                            </wps:spPr>
                            <wps:txbx>
                              <w:txbxContent>
                                <w:p w14:paraId="47BAA343" w14:textId="4587743C" w:rsidR="00CE6677" w:rsidRPr="007617CC" w:rsidRDefault="00CE6677">
                                  <w:pPr>
                                    <w:rPr>
                                      <w:rFonts w:ascii="Arial" w:hAnsi="Arial" w:cs="Arial"/>
                                      <w:b/>
                                      <w:sz w:val="20"/>
                                      <w:szCs w:val="20"/>
                                    </w:rPr>
                                  </w:pPr>
                                  <w:r w:rsidRPr="007617CC">
                                    <w:rPr>
                                      <w:rFonts w:ascii="Arial" w:hAnsi="Arial" w:cs="Arial"/>
                                      <w:b/>
                                      <w:sz w:val="20"/>
                                      <w:szCs w:val="20"/>
                                    </w:rPr>
                                    <w:t>(a)</w:t>
                                  </w:r>
                                </w:p>
                              </w:txbxContent>
                            </wps:txbx>
                            <wps:bodyPr rot="0" vert="horz" wrap="square" lIns="91440" tIns="36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33480E" id="_x0000_t202" coordsize="21600,21600" o:spt="202" path="m,l,21600r21600,l21600,xe">
                      <v:stroke joinstyle="miter"/>
                      <v:path gradientshapeok="t" o:connecttype="rect"/>
                    </v:shapetype>
                    <v:shape id="Text Box 2" o:spid="_x0000_s1026" type="#_x0000_t202" alt="Box figure a label." style="position:absolute;left:0;text-align:left;margin-left:192.7pt;margin-top:7.15pt;width:31.8pt;height:21.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" strokecolor="white [3212]">
                      <v:textbox inset=",1mm">
                        <w:txbxContent>
                          <w:p w14:paraId="47BAA343" w14:textId="4587743C" w:rsidR="00CE6677" w:rsidRPr="007617CC" w:rsidRDefault="00CE6677">
                            <w:pPr>
                              <w:rPr>
                                <w:rFonts w:ascii="Arial" w:hAnsi="Arial" w:cs="Arial"/>
                                <w:b/>
                                <w:sz w:val="20"/>
                                <w:szCs w:val="20"/>
                              </w:rPr>
                            </w:pPr>
                            <w:r w:rsidRPr="007617CC">
                              <w:rPr>
                                <w:rFonts w:ascii="Arial" w:hAnsi="Arial" w:cs="Arial"/>
                                <w:b/>
                                <w:sz w:val="20"/>
                                <w:szCs w:val="20"/>
                              </w:rPr>
                              <w:t>(a)</w:t>
                            </w:r>
                          </w:p>
                        </w:txbxContent>
                      </v:textbox>
                    </v:shape>
                  </w:pict>
                </mc:Fallback>
              </mc:AlternateContent>
            </w:r>
            <w:r w:rsidR="00243A4A" w:rsidRPr="00243A4A">
              <w:t xml:space="preserve"> </w:t>
            </w:r>
            <w:r w:rsidR="00243A4A" w:rsidRPr="00243A4A">
              <w:rPr>
                <w:noProof/>
              </w:rPr>
              <w:drawing>
                <wp:inline distT="0" distB="0" distL="0" distR="0" wp14:anchorId="40579B75" wp14:editId="3238CE7C">
                  <wp:extent cx="5398770" cy="2131060"/>
                  <wp:effectExtent l="0" t="0" r="0" b="2540"/>
                  <wp:docPr id="26" name="Picture 26" descr="Figure A is a map of Melbourne showing the difference in mean price per square metre between detached residential housing and industrial land uses. It indicates that the mean price for residential floor space was significantly higher than for industrial floor space across most local government areas in Melbour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98770" cy="2131060"/>
                          </a:xfrm>
                          <a:prstGeom prst="rect">
                            <a:avLst/>
                          </a:prstGeom>
                          <a:noFill/>
                          <a:ln>
                            <a:noFill/>
                          </a:ln>
                        </pic:spPr>
                      </pic:pic>
                    </a:graphicData>
                  </a:graphic>
                </wp:inline>
              </w:drawing>
            </w:r>
          </w:p>
          <w:p w14:paraId="7C4BB3E9" w14:textId="404E52F4" w:rsidR="00490217" w:rsidRDefault="0062423D" w:rsidP="0062423D">
            <w:pPr>
              <w:pStyle w:val="Box"/>
              <w:jc w:val="center"/>
            </w:pPr>
            <w:r w:rsidRPr="00C64F00">
              <w:rPr>
                <w:noProof/>
              </w:rPr>
              <mc:AlternateContent>
                <mc:Choice Requires="wps">
                  <w:drawing>
                    <wp:anchor distT="45720" distB="45720" distL="114300" distR="114300" simplePos="0" relativeHeight="251661314" behindDoc="0" locked="0" layoutInCell="1" allowOverlap="1" wp14:anchorId="626953B0" wp14:editId="3A65ED59">
                      <wp:simplePos x="0" y="0"/>
                      <wp:positionH relativeFrom="column">
                        <wp:posOffset>2447290</wp:posOffset>
                      </wp:positionH>
                      <wp:positionV relativeFrom="paragraph">
                        <wp:posOffset>103505</wp:posOffset>
                      </wp:positionV>
                      <wp:extent cx="404037" cy="276447"/>
                      <wp:effectExtent l="0" t="0" r="15240" b="28575"/>
                      <wp:wrapNone/>
                      <wp:docPr id="11" name="Text Box 2" descr="Box figure b labe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037" cy="276447"/>
                              </a:xfrm>
                              <a:prstGeom prst="rect">
                                <a:avLst/>
                              </a:prstGeom>
                              <a:solidFill>
                                <a:srgbClr val="FFFFFF"/>
                              </a:solidFill>
                              <a:ln w="9525">
                                <a:solidFill>
                                  <a:schemeClr val="bg1"/>
                                </a:solidFill>
                                <a:miter lim="800000"/>
                                <a:headEnd/>
                                <a:tailEnd/>
                              </a:ln>
                            </wps:spPr>
                            <wps:txbx>
                              <w:txbxContent>
                                <w:p w14:paraId="527FEA90" w14:textId="77777777" w:rsidR="00CE6677" w:rsidRPr="007617CC" w:rsidRDefault="00CE6677" w:rsidP="0062423D">
                                  <w:pPr>
                                    <w:rPr>
                                      <w:rFonts w:ascii="Arial" w:hAnsi="Arial" w:cs="Arial"/>
                                      <w:b/>
                                      <w:sz w:val="20"/>
                                      <w:szCs w:val="20"/>
                                    </w:rPr>
                                  </w:pPr>
                                  <w:r w:rsidRPr="007617CC">
                                    <w:rPr>
                                      <w:rFonts w:ascii="Arial" w:hAnsi="Arial" w:cs="Arial"/>
                                      <w:b/>
                                      <w:sz w:val="20"/>
                                      <w:szCs w:val="20"/>
                                    </w:rPr>
                                    <w:t>(b)</w:t>
                                  </w:r>
                                </w:p>
                              </w:txbxContent>
                            </wps:txbx>
                            <wps:bodyPr rot="0" vert="horz" wrap="square" lIns="91440" tIns="36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953B0" id="_x0000_s1027" type="#_x0000_t202" alt="Box figure b label." style="position:absolute;left:0;text-align:left;margin-left:192.7pt;margin-top:8.15pt;width:31.8pt;height:21.75pt;z-index:2516613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" strokecolor="white [3212]">
                      <v:textbox inset=",1mm">
                        <w:txbxContent>
                          <w:p w14:paraId="527FEA90" w14:textId="77777777" w:rsidR="00CE6677" w:rsidRPr="007617CC" w:rsidRDefault="00CE6677" w:rsidP="0062423D">
                            <w:pPr>
                              <w:rPr>
                                <w:rFonts w:ascii="Arial" w:hAnsi="Arial" w:cs="Arial"/>
                                <w:b/>
                                <w:sz w:val="20"/>
                                <w:szCs w:val="20"/>
                              </w:rPr>
                            </w:pPr>
                            <w:r w:rsidRPr="007617CC">
                              <w:rPr>
                                <w:rFonts w:ascii="Arial" w:hAnsi="Arial" w:cs="Arial"/>
                                <w:b/>
                                <w:sz w:val="20"/>
                                <w:szCs w:val="20"/>
                              </w:rPr>
                              <w:t>(b)</w:t>
                            </w:r>
                          </w:p>
                        </w:txbxContent>
                      </v:textbox>
                    </v:shape>
                  </w:pict>
                </mc:Fallback>
              </mc:AlternateContent>
            </w:r>
            <w:r w:rsidR="008C17F3" w:rsidRPr="008C17F3">
              <w:rPr>
                <w:noProof/>
              </w:rPr>
              <w:drawing>
                <wp:inline distT="0" distB="0" distL="0" distR="0" wp14:anchorId="0B1B3839" wp14:editId="3CBEC991">
                  <wp:extent cx="5390515" cy="1988185"/>
                  <wp:effectExtent l="0" t="0" r="635" b="0"/>
                  <wp:docPr id="7" name="Picture 7" descr="Figure B is a line graph showing the median price per square metre for vacant or development commercial, industrial and residential land from 2002 to 2018. It indicates that the value of commercial land has fluctuated much more than residential and industrial land. It also indicates that a gap between the value of residential and industrial land emerged around 2013-2014 and that this gap has grown in the years s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0515" cy="1988185"/>
                          </a:xfrm>
                          <a:prstGeom prst="rect">
                            <a:avLst/>
                          </a:prstGeom>
                          <a:noFill/>
                          <a:ln>
                            <a:noFill/>
                          </a:ln>
                        </pic:spPr>
                      </pic:pic>
                    </a:graphicData>
                  </a:graphic>
                </wp:inline>
              </w:drawing>
            </w:r>
          </w:p>
        </w:tc>
      </w:tr>
      <w:tr w:rsidR="0079277D" w14:paraId="304B6F9B" w14:textId="77777777" w:rsidTr="00F15F20">
        <w:tc>
          <w:tcPr>
            <w:tcW w:w="5000" w:type="pct"/>
            <w:tcBorders>
              <w:top w:val="nil"/>
              <w:left w:val="nil"/>
              <w:bottom w:val="nil"/>
              <w:right w:val="nil"/>
            </w:tcBorders>
            <w:shd w:val="clear" w:color="auto" w:fill="F2F2F2"/>
          </w:tcPr>
          <w:p w14:paraId="1CF9A569" w14:textId="3A6427D7" w:rsidR="0079277D" w:rsidRDefault="0094613C" w:rsidP="00E74816">
            <w:pPr>
              <w:pStyle w:val="BoxSource"/>
            </w:pPr>
            <w:r>
              <w:rPr>
                <w:i/>
              </w:rPr>
              <w:t>Source</w:t>
            </w:r>
            <w:r w:rsidR="0079277D" w:rsidRPr="00167F06">
              <w:t xml:space="preserve">: </w:t>
            </w:r>
            <w:r>
              <w:t>Valuer</w:t>
            </w:r>
            <w:r w:rsidR="00E71355">
              <w:noBreakHyphen/>
            </w:r>
            <w:r>
              <w:t>General Victoria</w:t>
            </w:r>
            <w:r w:rsidR="00E74816">
              <w:t xml:space="preserve"> </w:t>
            </w:r>
            <w:r w:rsidR="00487D1C" w:rsidRPr="00487D1C">
              <w:rPr>
                <w:rFonts w:cs="Arial"/>
              </w:rPr>
              <w:t>(various)</w:t>
            </w:r>
            <w:r w:rsidR="0079277D">
              <w:t>.</w:t>
            </w:r>
          </w:p>
        </w:tc>
      </w:tr>
      <w:tr w:rsidR="0079277D" w14:paraId="3FFC86D9" w14:textId="77777777" w:rsidTr="00F15F20">
        <w:tc>
          <w:tcPr>
            <w:tcW w:w="5000" w:type="pct"/>
            <w:tcBorders>
              <w:top w:val="nil"/>
              <w:left w:val="nil"/>
              <w:bottom w:val="single" w:sz="6" w:space="0" w:color="78A22F"/>
              <w:right w:val="nil"/>
            </w:tcBorders>
            <w:shd w:val="clear" w:color="auto" w:fill="F2F2F2"/>
          </w:tcPr>
          <w:p w14:paraId="59056B91" w14:textId="77777777" w:rsidR="0079277D" w:rsidRDefault="0079277D">
            <w:pPr>
              <w:pStyle w:val="Box"/>
              <w:spacing w:before="0" w:line="120" w:lineRule="exact"/>
            </w:pPr>
          </w:p>
        </w:tc>
      </w:tr>
      <w:tr w:rsidR="0079277D" w:rsidRPr="000863A5" w14:paraId="5AC66B4E" w14:textId="77777777" w:rsidTr="00F15F20">
        <w:tc>
          <w:tcPr>
            <w:tcW w:w="5000" w:type="pct"/>
            <w:tcBorders>
              <w:top w:val="single" w:sz="6" w:space="0" w:color="78A22F"/>
              <w:left w:val="nil"/>
              <w:bottom w:val="nil"/>
              <w:right w:val="nil"/>
            </w:tcBorders>
          </w:tcPr>
          <w:p w14:paraId="55CDFF42" w14:textId="1B090746" w:rsidR="0079277D" w:rsidRPr="00626D32" w:rsidRDefault="0079277D" w:rsidP="00F15F20">
            <w:pPr>
              <w:pStyle w:val="BoxSpaceBelow"/>
            </w:pPr>
          </w:p>
        </w:tc>
      </w:tr>
    </w:tbl>
    <w:p w14:paraId="134041E5" w14:textId="2E37309D" w:rsidR="00B22152" w:rsidRDefault="00B22152" w:rsidP="00B221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22152" w14:paraId="0536ECC9" w14:textId="77777777" w:rsidTr="00FE6158">
        <w:trPr>
          <w:tblHeader/>
        </w:trPr>
        <w:tc>
          <w:tcPr>
            <w:tcW w:w="5000" w:type="pct"/>
            <w:tcBorders>
              <w:top w:val="single" w:sz="6" w:space="0" w:color="78A22F"/>
              <w:left w:val="nil"/>
              <w:bottom w:val="nil"/>
              <w:right w:val="nil"/>
            </w:tcBorders>
            <w:shd w:val="clear" w:color="auto" w:fill="F2F2F2"/>
          </w:tcPr>
          <w:p w14:paraId="232CB560" w14:textId="44AFD053" w:rsidR="00B22152" w:rsidRDefault="00B22152" w:rsidP="00962821">
            <w:pPr>
              <w:pStyle w:val="BoxTitle"/>
            </w:pPr>
            <w:r>
              <w:rPr>
                <w:b w:val="0"/>
              </w:rPr>
              <w:t xml:space="preserve">Box </w:t>
            </w:r>
            <w:r>
              <w:rPr>
                <w:b w:val="0"/>
              </w:rPr>
              <w:fldChar w:fldCharType="begin"/>
            </w:r>
            <w:r>
              <w:rPr>
                <w:b w:val="0"/>
              </w:rPr>
              <w:instrText xml:space="preserve"> COMMENTS  \* MERGEFORMAT </w:instrText>
            </w:r>
            <w:r>
              <w:rPr>
                <w:b w:val="0"/>
              </w:rPr>
              <w:fldChar w:fldCharType="end"/>
            </w:r>
            <w:r w:rsidR="00C02E4B">
              <w:rPr>
                <w:b w:val="0"/>
              </w:rPr>
              <w:fldChar w:fldCharType="begin"/>
            </w:r>
            <w:r w:rsidR="00C02E4B">
              <w:rPr>
                <w:b w:val="0"/>
              </w:rPr>
              <w:instrText xml:space="preserve"> SEQ Box \* ARABIC </w:instrText>
            </w:r>
            <w:r w:rsidR="00C02E4B">
              <w:rPr>
                <w:b w:val="0"/>
              </w:rPr>
              <w:fldChar w:fldCharType="separate"/>
            </w:r>
            <w:r w:rsidR="00E16138">
              <w:rPr>
                <w:b w:val="0"/>
                <w:noProof/>
              </w:rPr>
              <w:t>5</w:t>
            </w:r>
            <w:r w:rsidR="00C02E4B">
              <w:rPr>
                <w:b w:val="0"/>
              </w:rPr>
              <w:fldChar w:fldCharType="end"/>
            </w:r>
            <w:r>
              <w:tab/>
            </w:r>
            <w:r w:rsidR="00535D99">
              <w:t>Changing land use in the City of Yarra</w:t>
            </w:r>
          </w:p>
        </w:tc>
      </w:tr>
      <w:tr w:rsidR="00B22152" w14:paraId="5817DC35" w14:textId="77777777" w:rsidTr="00FE6158">
        <w:tc>
          <w:tcPr>
            <w:tcW w:w="5000" w:type="pct"/>
            <w:tcBorders>
              <w:top w:val="nil"/>
              <w:left w:val="nil"/>
              <w:bottom w:val="nil"/>
              <w:right w:val="nil"/>
            </w:tcBorders>
            <w:shd w:val="clear" w:color="auto" w:fill="F2F2F2"/>
          </w:tcPr>
          <w:p w14:paraId="7A301029" w14:textId="4CA0761F" w:rsidR="002F5AA5" w:rsidRDefault="002F5AA5" w:rsidP="002F5AA5">
            <w:pPr>
              <w:pStyle w:val="Box"/>
            </w:pPr>
            <w:r>
              <w:t xml:space="preserve">The City of Yarra is a municipality located in </w:t>
            </w:r>
            <w:r w:rsidR="00016B44">
              <w:t>inner Melbourne</w:t>
            </w:r>
            <w:r>
              <w:t xml:space="preserve"> which includes the suburbs of Cremorne, Richmond, Collingwood, Fitzroy and </w:t>
            </w:r>
            <w:r w:rsidR="003521F8">
              <w:t>Abbo</w:t>
            </w:r>
            <w:r>
              <w:t xml:space="preserve">tsford, among others. It was formed in 1994 from the amalgamation of several former </w:t>
            </w:r>
            <w:r w:rsidR="005770CA">
              <w:t>local government</w:t>
            </w:r>
            <w:r w:rsidR="00847C82">
              <w:t xml:space="preserve"> areas</w:t>
            </w:r>
            <w:r>
              <w:t xml:space="preserve">. </w:t>
            </w:r>
          </w:p>
          <w:p w14:paraId="20E8F446" w14:textId="517773C3" w:rsidR="002F5AA5" w:rsidRDefault="002F5AA5" w:rsidP="002F5AA5">
            <w:pPr>
              <w:pStyle w:val="Box"/>
            </w:pPr>
            <w:r>
              <w:t xml:space="preserve">The area used to be a centre of significant industrial employment, including </w:t>
            </w:r>
            <w:r w:rsidDel="00E7165D">
              <w:t xml:space="preserve">in the manufacture of </w:t>
            </w:r>
            <w:r>
              <w:t>textiles, clothing and footwear and in breweries. However, like broader Melbourne, it has undergone a long</w:t>
            </w:r>
            <w:r w:rsidR="00025C7F">
              <w:noBreakHyphen/>
            </w:r>
            <w:r>
              <w:t xml:space="preserve">term shift away from its traditional manufacturing base. The number </w:t>
            </w:r>
            <w:r w:rsidR="00555830">
              <w:t>o</w:t>
            </w:r>
            <w:r>
              <w:t>f manufacturing jobs in the City of Yarra has declined from about 35</w:t>
            </w:r>
            <w:r w:rsidR="00637714">
              <w:t> </w:t>
            </w:r>
            <w:r>
              <w:t>500 in 1971 to about 3400 in 2016 — a decrease of approximately 90</w:t>
            </w:r>
            <w:r w:rsidR="00B25F6B">
              <w:t> </w:t>
            </w:r>
            <w:r>
              <w:t>per</w:t>
            </w:r>
            <w:r w:rsidR="00B25F6B">
              <w:t> </w:t>
            </w:r>
            <w:r>
              <w:t>cent</w:t>
            </w:r>
            <w:r w:rsidR="006D541F">
              <w:t xml:space="preserve">. </w:t>
            </w:r>
            <w:r w:rsidR="00083781">
              <w:t>This is</w:t>
            </w:r>
            <w:r w:rsidR="006F00E8">
              <w:t>, proportionally, a</w:t>
            </w:r>
            <w:r w:rsidR="006D541F">
              <w:t xml:space="preserve"> </w:t>
            </w:r>
            <w:r w:rsidR="005D6BD4">
              <w:t xml:space="preserve">much </w:t>
            </w:r>
            <w:r w:rsidR="00ED2A71">
              <w:t>larger decline</w:t>
            </w:r>
            <w:r w:rsidR="006D541F">
              <w:t xml:space="preserve"> than the approximately 50</w:t>
            </w:r>
            <w:r w:rsidR="00B25F6B">
              <w:t> </w:t>
            </w:r>
            <w:r w:rsidR="006D541F">
              <w:t>per</w:t>
            </w:r>
            <w:r w:rsidR="00B25F6B">
              <w:t> </w:t>
            </w:r>
            <w:r w:rsidR="006D541F">
              <w:t xml:space="preserve">cent </w:t>
            </w:r>
            <w:r w:rsidR="00ED2A71">
              <w:t>decrease</w:t>
            </w:r>
            <w:r w:rsidR="001B08BF">
              <w:t xml:space="preserve"> in manufacturing jobs</w:t>
            </w:r>
            <w:r w:rsidR="006D541F">
              <w:t xml:space="preserve"> </w:t>
            </w:r>
            <w:r w:rsidR="008C007E">
              <w:t>across</w:t>
            </w:r>
            <w:r w:rsidR="006D541F">
              <w:t xml:space="preserve"> Melbourne over the same period</w:t>
            </w:r>
            <w:r w:rsidR="00DD4023">
              <w:t xml:space="preserve">, from about </w:t>
            </w:r>
            <w:r w:rsidR="00E71355">
              <w:t>337</w:t>
            </w:r>
            <w:r w:rsidR="00637714">
              <w:t> </w:t>
            </w:r>
            <w:r w:rsidR="00DD4023">
              <w:t xml:space="preserve">000 to about </w:t>
            </w:r>
            <w:r w:rsidR="00E71355">
              <w:t>163</w:t>
            </w:r>
            <w:r w:rsidR="00637714">
              <w:t> </w:t>
            </w:r>
            <w:r w:rsidR="00DD4023">
              <w:t>000</w:t>
            </w:r>
            <w:r w:rsidR="00292336">
              <w:t>.</w:t>
            </w:r>
          </w:p>
          <w:p w14:paraId="23EFF32E" w14:textId="1BFA75E1" w:rsidR="002F5AA5" w:rsidRDefault="002F5AA5" w:rsidP="002F5AA5">
            <w:pPr>
              <w:pStyle w:val="Box"/>
            </w:pPr>
            <w:r>
              <w:t xml:space="preserve">The largest remaining site of industrial activity in the area is the Carlton </w:t>
            </w:r>
            <w:r w:rsidR="004A0BCA">
              <w:t xml:space="preserve">&amp; </w:t>
            </w:r>
            <w:r>
              <w:t>United Brewery in Abbotsford. Other industrial firms in the City of Yarra are typically small</w:t>
            </w:r>
            <w:r w:rsidR="00025C7F">
              <w:noBreakHyphen/>
            </w:r>
            <w:r>
              <w:t>scale manufacturers in food production, textiles, bespoke furniture and printing. One notable local manufacturer, KeepCup, has been making reusable coffee cups since the late 2000s</w:t>
            </w:r>
            <w:r w:rsidR="00506BA2">
              <w:t xml:space="preserve">; these </w:t>
            </w:r>
            <w:r>
              <w:t>have become near</w:t>
            </w:r>
            <w:r>
              <w:noBreakHyphen/>
              <w:t xml:space="preserve">ubiquitous in Australian cafes and are now sold in over </w:t>
            </w:r>
            <w:r w:rsidR="000E5FBC">
              <w:t xml:space="preserve">65 </w:t>
            </w:r>
            <w:r>
              <w:t>countries.</w:t>
            </w:r>
          </w:p>
          <w:p w14:paraId="4750E5B5" w14:textId="003BD379" w:rsidR="002F5AA5" w:rsidRDefault="002F5AA5" w:rsidP="002F5AA5">
            <w:pPr>
              <w:pStyle w:val="Box"/>
            </w:pPr>
            <w:r>
              <w:t>Knowledge</w:t>
            </w:r>
            <w:r w:rsidR="00025C7F">
              <w:noBreakHyphen/>
            </w:r>
            <w:r>
              <w:t>based industry is increasingly important in the City of Yarra, accounting for about 30</w:t>
            </w:r>
            <w:r w:rsidR="00B25F6B">
              <w:t> </w:t>
            </w:r>
            <w:r>
              <w:t>per</w:t>
            </w:r>
            <w:r w:rsidR="00B25F6B">
              <w:t> </w:t>
            </w:r>
            <w:r>
              <w:t xml:space="preserve">cent of jobs in the area in </w:t>
            </w:r>
            <w:r w:rsidRPr="00AC7428">
              <w:t>2016</w:t>
            </w:r>
            <w:r w:rsidR="00524939" w:rsidRPr="00AC7428">
              <w:t xml:space="preserve"> (compared to </w:t>
            </w:r>
            <w:r w:rsidR="00A53A9A" w:rsidRPr="008B2D2A">
              <w:t>about 26</w:t>
            </w:r>
            <w:r w:rsidR="00B25F6B">
              <w:t> </w:t>
            </w:r>
            <w:r w:rsidR="00A53A9A" w:rsidRPr="008B2D2A">
              <w:t>per</w:t>
            </w:r>
            <w:r w:rsidR="00B25F6B">
              <w:t> </w:t>
            </w:r>
            <w:r w:rsidR="00A53A9A" w:rsidRPr="008B2D2A">
              <w:t>cent</w:t>
            </w:r>
            <w:r w:rsidR="00524939" w:rsidRPr="00AC7428">
              <w:t xml:space="preserve"> </w:t>
            </w:r>
            <w:r w:rsidR="00A53A9A" w:rsidRPr="008B2D2A">
              <w:t xml:space="preserve">of jobs </w:t>
            </w:r>
            <w:r w:rsidR="00AC7428" w:rsidRPr="00AC7428">
              <w:t>across</w:t>
            </w:r>
            <w:r w:rsidR="00524939" w:rsidRPr="00AC7428">
              <w:t xml:space="preserve"> Melbourne)</w:t>
            </w:r>
            <w:r w:rsidRPr="00AC7428">
              <w:t>.</w:t>
            </w:r>
            <w:r>
              <w:t xml:space="preserve"> The suburb of Cremorne exemplifies the transition that the City of Yarra has undergone — while Cremorne used to be a largely industrial precinct, it has in recent years become a trendy commercial and mixed use area</w:t>
            </w:r>
            <w:r w:rsidR="00506BA2">
              <w:t>,</w:t>
            </w:r>
            <w:r>
              <w:t xml:space="preserve"> home to the head offices of large online businesses such as carsales.com.au and realestate.com.au. </w:t>
            </w:r>
          </w:p>
          <w:p w14:paraId="7679FB9C" w14:textId="6AAC23E4" w:rsidR="00A77E8B" w:rsidRDefault="000449BF" w:rsidP="00A77E8B">
            <w:pPr>
              <w:pStyle w:val="Box"/>
            </w:pPr>
            <w:r>
              <w:t>Accompanying the shift to</w:t>
            </w:r>
            <w:r w:rsidR="00200330">
              <w:t>wards</w:t>
            </w:r>
            <w:r>
              <w:t xml:space="preserve"> knowledge</w:t>
            </w:r>
            <w:r w:rsidR="00E71355">
              <w:noBreakHyphen/>
            </w:r>
            <w:r>
              <w:t>based industry, the City of Yarra has also seen a rise in flexible ways of working</w:t>
            </w:r>
            <w:r w:rsidR="00A77E8B">
              <w:t>: it contains a significant proportion of Melbourne’s co</w:t>
            </w:r>
            <w:r w:rsidR="00A77E8B">
              <w:noBreakHyphen/>
              <w:t xml:space="preserve">working spaces, and has seen the number of people working from home more than double from about 1000 in 1991 to about 2500 in 2016. </w:t>
            </w:r>
          </w:p>
          <w:p w14:paraId="05891ADD" w14:textId="3BBA8E90" w:rsidR="002F5AA5" w:rsidRDefault="002F5AA5" w:rsidP="002F5AA5">
            <w:pPr>
              <w:pStyle w:val="Box"/>
            </w:pPr>
            <w:r>
              <w:t xml:space="preserve">The population of the City of Yarra </w:t>
            </w:r>
            <w:r w:rsidRPr="009E09E5">
              <w:t xml:space="preserve">has grown significantly over the </w:t>
            </w:r>
            <w:r w:rsidR="00506BA2" w:rsidRPr="00200330">
              <w:t xml:space="preserve">past </w:t>
            </w:r>
            <w:r w:rsidRPr="00E02CBF">
              <w:t>several decades, from about 64</w:t>
            </w:r>
            <w:r w:rsidR="00637714">
              <w:t> </w:t>
            </w:r>
            <w:r w:rsidRPr="00E02CBF">
              <w:t>000 in 1991 to about 101</w:t>
            </w:r>
            <w:r w:rsidR="00637714">
              <w:t> </w:t>
            </w:r>
            <w:r w:rsidRPr="00937A8E">
              <w:t>000 in 2019</w:t>
            </w:r>
            <w:r w:rsidR="00524939" w:rsidRPr="00937A8E">
              <w:t xml:space="preserve"> (a</w:t>
            </w:r>
            <w:r w:rsidR="00937A8E" w:rsidRPr="008B2D2A">
              <w:t xml:space="preserve">n </w:t>
            </w:r>
            <w:r w:rsidR="00937A8E" w:rsidRPr="00937A8E">
              <w:t>approximately</w:t>
            </w:r>
            <w:r w:rsidR="00524939" w:rsidRPr="009E09E5">
              <w:t xml:space="preserve"> </w:t>
            </w:r>
            <w:r w:rsidR="00937A8E" w:rsidRPr="008B2D2A">
              <w:t>58</w:t>
            </w:r>
            <w:r w:rsidR="00B25F6B">
              <w:t> </w:t>
            </w:r>
            <w:r w:rsidR="00524939" w:rsidRPr="009E09E5">
              <w:t>per</w:t>
            </w:r>
            <w:r w:rsidR="00B25F6B">
              <w:t> </w:t>
            </w:r>
            <w:r w:rsidR="00524939" w:rsidRPr="009E09E5">
              <w:t xml:space="preserve">cent increase, compared to about </w:t>
            </w:r>
            <w:r w:rsidR="00937A8E" w:rsidRPr="008B2D2A">
              <w:t>48</w:t>
            </w:r>
            <w:r w:rsidR="009345A0">
              <w:t> </w:t>
            </w:r>
            <w:r w:rsidR="00524939" w:rsidRPr="00E02CBF">
              <w:t>per</w:t>
            </w:r>
            <w:r w:rsidR="009345A0">
              <w:t> </w:t>
            </w:r>
            <w:r w:rsidR="00524939" w:rsidRPr="00E02CBF">
              <w:t xml:space="preserve">cent for Melbourne </w:t>
            </w:r>
            <w:r w:rsidR="00524939" w:rsidRPr="00937A8E">
              <w:t>over the same period)</w:t>
            </w:r>
            <w:r w:rsidRPr="00937A8E">
              <w:t>. This, coupled with the growth in commercial activity in the area, has contributed to increasing</w:t>
            </w:r>
            <w:r>
              <w:t xml:space="preserve"> competition for land and the conversion of former factories and industrial warehouses to residential and commercial use. </w:t>
            </w:r>
          </w:p>
          <w:p w14:paraId="12B22A92" w14:textId="2320F766" w:rsidR="00B22152" w:rsidRDefault="005A1442" w:rsidP="00E42D37">
            <w:pPr>
              <w:pStyle w:val="Box"/>
            </w:pPr>
            <w:r>
              <w:t>Changing land</w:t>
            </w:r>
            <w:r w:rsidR="003F2057" w:rsidRPr="008B2D2A">
              <w:t xml:space="preserve"> use</w:t>
            </w:r>
            <w:r w:rsidR="003F2057">
              <w:t xml:space="preserve"> in</w:t>
            </w:r>
            <w:r w:rsidR="003F2057" w:rsidRPr="008B2D2A">
              <w:t xml:space="preserve"> </w:t>
            </w:r>
            <w:r w:rsidR="003F2057" w:rsidRPr="00421902">
              <w:t>the City of Yarra</w:t>
            </w:r>
            <w:r w:rsidR="00A77E8B">
              <w:t xml:space="preserve"> </w:t>
            </w:r>
            <w:r w:rsidR="00200330">
              <w:t>ha</w:t>
            </w:r>
            <w:r>
              <w:t>s</w:t>
            </w:r>
            <w:r w:rsidR="00A77E8B">
              <w:t xml:space="preserve"> enabled </w:t>
            </w:r>
            <w:r w:rsidR="00200330">
              <w:t>it</w:t>
            </w:r>
            <w:r w:rsidR="00A77E8B">
              <w:t xml:space="preserve"> to </w:t>
            </w:r>
            <w:r w:rsidR="003F2057" w:rsidRPr="008B2D2A">
              <w:t>keep pace with the</w:t>
            </w:r>
            <w:r w:rsidR="003F2057" w:rsidRPr="003F2057">
              <w:t xml:space="preserve"> </w:t>
            </w:r>
            <w:r w:rsidR="00A77E8B">
              <w:t xml:space="preserve">broader </w:t>
            </w:r>
            <w:r w:rsidR="00200330">
              <w:t xml:space="preserve">structural </w:t>
            </w:r>
            <w:r w:rsidR="003F2057" w:rsidRPr="008B2D2A">
              <w:t>shift</w:t>
            </w:r>
            <w:r w:rsidR="003F2057" w:rsidRPr="003F2057">
              <w:t xml:space="preserve"> </w:t>
            </w:r>
            <w:r>
              <w:t xml:space="preserve">of Australia’s economy </w:t>
            </w:r>
            <w:r w:rsidR="00A77E8B" w:rsidRPr="00802296">
              <w:t>away from manufacturing and towards knowledge</w:t>
            </w:r>
            <w:r w:rsidR="00E71355">
              <w:noBreakHyphen/>
            </w:r>
            <w:r w:rsidR="00A77E8B" w:rsidRPr="00802296">
              <w:t>based industr</w:t>
            </w:r>
            <w:r w:rsidR="00200330">
              <w:t>y. Today, the City of Yarra</w:t>
            </w:r>
            <w:r>
              <w:t xml:space="preserve"> is </w:t>
            </w:r>
            <w:r w:rsidR="00200330">
              <w:t xml:space="preserve">economically </w:t>
            </w:r>
            <w:r w:rsidR="00A77E8B">
              <w:t>vibran</w:t>
            </w:r>
            <w:r>
              <w:t>t and prosperous</w:t>
            </w:r>
            <w:r w:rsidR="009C4488">
              <w:t>,</w:t>
            </w:r>
            <w:r w:rsidR="00941FD1">
              <w:t xml:space="preserve"> and t</w:t>
            </w:r>
            <w:r w:rsidR="008D7089">
              <w:t xml:space="preserve">his is at least partly due to the </w:t>
            </w:r>
            <w:r w:rsidR="00882CCD">
              <w:t xml:space="preserve">system of </w:t>
            </w:r>
            <w:r w:rsidR="008D7089">
              <w:t xml:space="preserve">land use </w:t>
            </w:r>
            <w:r w:rsidR="00882CCD">
              <w:t>regulation</w:t>
            </w:r>
            <w:r w:rsidR="008D7089">
              <w:t xml:space="preserve"> </w:t>
            </w:r>
            <w:r w:rsidR="00513C4D">
              <w:t>allowing</w:t>
            </w:r>
            <w:r w:rsidR="005F3B80">
              <w:t xml:space="preserve"> land use </w:t>
            </w:r>
            <w:r w:rsidR="00882CCD">
              <w:t>in the City</w:t>
            </w:r>
            <w:r w:rsidR="008D7089">
              <w:t xml:space="preserve"> to </w:t>
            </w:r>
            <w:r w:rsidR="005F3B80">
              <w:t>change</w:t>
            </w:r>
            <w:r w:rsidR="00882CCD">
              <w:t xml:space="preserve"> </w:t>
            </w:r>
            <w:r w:rsidR="005F3B80">
              <w:t>over time</w:t>
            </w:r>
            <w:r w:rsidR="008D7089">
              <w:t>.</w:t>
            </w:r>
          </w:p>
        </w:tc>
      </w:tr>
      <w:tr w:rsidR="00B22152" w14:paraId="774EDE34" w14:textId="77777777" w:rsidTr="00FE6158">
        <w:tc>
          <w:tcPr>
            <w:tcW w:w="5000" w:type="pct"/>
            <w:tcBorders>
              <w:top w:val="nil"/>
              <w:left w:val="nil"/>
              <w:bottom w:val="nil"/>
              <w:right w:val="nil"/>
            </w:tcBorders>
            <w:shd w:val="clear" w:color="auto" w:fill="F2F2F2"/>
          </w:tcPr>
          <w:p w14:paraId="2667CDCC" w14:textId="3D511E9B" w:rsidR="00B22152" w:rsidRDefault="00025C7F" w:rsidP="00DD479B">
            <w:pPr>
              <w:pStyle w:val="BoxSource"/>
            </w:pPr>
            <w:r>
              <w:rPr>
                <w:i/>
              </w:rPr>
              <w:t>Sources</w:t>
            </w:r>
            <w:r w:rsidR="00B22152" w:rsidRPr="00167F06">
              <w:t xml:space="preserve">: </w:t>
            </w:r>
            <w:r w:rsidR="00913683" w:rsidRPr="009B355D">
              <w:t>ABS</w:t>
            </w:r>
            <w:r w:rsidR="00913683">
              <w:t xml:space="preserve"> (</w:t>
            </w:r>
            <w:r w:rsidR="00913683">
              <w:rPr>
                <w:i/>
              </w:rPr>
              <w:t xml:space="preserve">Census of Population and Housing, </w:t>
            </w:r>
            <w:r w:rsidR="00C51AD7">
              <w:rPr>
                <w:i/>
              </w:rPr>
              <w:t xml:space="preserve">Australia, </w:t>
            </w:r>
            <w:r w:rsidR="00913683">
              <w:rPr>
                <w:i/>
              </w:rPr>
              <w:t>2016,</w:t>
            </w:r>
            <w:r w:rsidR="00C51AD7">
              <w:rPr>
                <w:i/>
              </w:rPr>
              <w:t xml:space="preserve"> Cat. no. </w:t>
            </w:r>
            <w:r w:rsidR="00A51CE8">
              <w:rPr>
                <w:i/>
              </w:rPr>
              <w:t>2901</w:t>
            </w:r>
            <w:r w:rsidR="00A04CEF">
              <w:rPr>
                <w:i/>
              </w:rPr>
              <w:t>.0</w:t>
            </w:r>
            <w:r w:rsidR="00C51AD7">
              <w:rPr>
                <w:i/>
              </w:rPr>
              <w:t>,</w:t>
            </w:r>
            <w:r w:rsidR="00913683">
              <w:rPr>
                <w:i/>
              </w:rPr>
              <w:t xml:space="preserve"> TableBuilder</w:t>
            </w:r>
            <w:r w:rsidR="00913683">
              <w:t>)</w:t>
            </w:r>
            <w:r w:rsidR="00EA3FCA">
              <w:t>;</w:t>
            </w:r>
            <w:r w:rsidR="00093483">
              <w:t xml:space="preserve"> Dingle and O’Hanlon</w:t>
            </w:r>
            <w:r w:rsidR="00DD479B">
              <w:t xml:space="preserve"> </w:t>
            </w:r>
            <w:r w:rsidR="00487D1C" w:rsidRPr="00487D1C">
              <w:rPr>
                <w:rFonts w:cs="Arial"/>
              </w:rPr>
              <w:t>(2009)</w:t>
            </w:r>
            <w:r w:rsidR="00EA3FCA">
              <w:t>;</w:t>
            </w:r>
            <w:r w:rsidR="00A64D77">
              <w:t xml:space="preserve"> id consulting </w:t>
            </w:r>
            <w:r w:rsidR="00A64D77" w:rsidRPr="00487D1C">
              <w:rPr>
                <w:rFonts w:cs="Arial"/>
              </w:rPr>
              <w:t>(2020)</w:t>
            </w:r>
            <w:r w:rsidR="00EA3FCA">
              <w:t>;</w:t>
            </w:r>
            <w:r w:rsidR="00DD479B">
              <w:t xml:space="preserve"> </w:t>
            </w:r>
            <w:r w:rsidR="00CF4034">
              <w:t xml:space="preserve">KeepCup </w:t>
            </w:r>
            <w:r w:rsidR="00CF4034" w:rsidRPr="00CF4034">
              <w:rPr>
                <w:rFonts w:cs="Arial"/>
              </w:rPr>
              <w:t>(nd)</w:t>
            </w:r>
            <w:r w:rsidR="00EA3FCA">
              <w:t>;</w:t>
            </w:r>
            <w:r w:rsidR="00CF4034">
              <w:t xml:space="preserve"> </w:t>
            </w:r>
            <w:r w:rsidR="00DD479B">
              <w:t>SGS</w:t>
            </w:r>
            <w:r w:rsidR="00093483">
              <w:t xml:space="preserve"> </w:t>
            </w:r>
            <w:r w:rsidR="00487D1C" w:rsidRPr="00487D1C">
              <w:rPr>
                <w:rFonts w:cs="Arial"/>
              </w:rPr>
              <w:t>(2018b)</w:t>
            </w:r>
            <w:r w:rsidR="00A64D77">
              <w:t>.</w:t>
            </w:r>
            <w:r w:rsidR="00913683">
              <w:t xml:space="preserve"> </w:t>
            </w:r>
          </w:p>
        </w:tc>
      </w:tr>
      <w:tr w:rsidR="00B22152" w14:paraId="0D597C83" w14:textId="77777777" w:rsidTr="00FE6158">
        <w:tc>
          <w:tcPr>
            <w:tcW w:w="5000" w:type="pct"/>
            <w:tcBorders>
              <w:top w:val="nil"/>
              <w:left w:val="nil"/>
              <w:bottom w:val="single" w:sz="6" w:space="0" w:color="78A22F"/>
              <w:right w:val="nil"/>
            </w:tcBorders>
            <w:shd w:val="clear" w:color="auto" w:fill="F2F2F2"/>
          </w:tcPr>
          <w:p w14:paraId="27AF5B97" w14:textId="77777777" w:rsidR="00B22152" w:rsidRDefault="00B22152" w:rsidP="00FE6158">
            <w:pPr>
              <w:pStyle w:val="Box"/>
              <w:spacing w:before="0" w:line="120" w:lineRule="exact"/>
            </w:pPr>
          </w:p>
        </w:tc>
      </w:tr>
      <w:tr w:rsidR="00B22152" w:rsidRPr="000863A5" w14:paraId="512F46E0" w14:textId="77777777" w:rsidTr="00FE6158">
        <w:tc>
          <w:tcPr>
            <w:tcW w:w="5000" w:type="pct"/>
            <w:tcBorders>
              <w:top w:val="single" w:sz="6" w:space="0" w:color="78A22F"/>
              <w:left w:val="nil"/>
              <w:bottom w:val="nil"/>
              <w:right w:val="nil"/>
            </w:tcBorders>
          </w:tcPr>
          <w:p w14:paraId="3D0A5A19" w14:textId="1650BC6C" w:rsidR="00B22152" w:rsidRPr="00626D32" w:rsidRDefault="00B22152" w:rsidP="00FE6158">
            <w:pPr>
              <w:pStyle w:val="BoxSpaceBelow"/>
            </w:pPr>
          </w:p>
        </w:tc>
      </w:tr>
    </w:tbl>
    <w:p w14:paraId="739B890F" w14:textId="728FD3A3" w:rsidR="00717370" w:rsidRPr="00292336" w:rsidRDefault="00717370" w:rsidP="00717370">
      <w:pPr>
        <w:pStyle w:val="BodyText"/>
        <w:rPr>
          <w:spacing w:val="-4"/>
        </w:rPr>
      </w:pPr>
      <w:r w:rsidRPr="00292336">
        <w:rPr>
          <w:spacing w:val="-4"/>
        </w:rPr>
        <w:lastRenderedPageBreak/>
        <w:t xml:space="preserve">In addition, during consultations, stakeholders raised the </w:t>
      </w:r>
      <w:r w:rsidR="00C968C6" w:rsidRPr="00292336">
        <w:rPr>
          <w:spacing w:val="-4"/>
        </w:rPr>
        <w:t>possible long</w:t>
      </w:r>
      <w:r w:rsidR="00E71355" w:rsidRPr="00292336">
        <w:rPr>
          <w:spacing w:val="-4"/>
        </w:rPr>
        <w:noBreakHyphen/>
      </w:r>
      <w:r w:rsidR="00C968C6" w:rsidRPr="00292336">
        <w:rPr>
          <w:spacing w:val="-4"/>
        </w:rPr>
        <w:t xml:space="preserve">term </w:t>
      </w:r>
      <w:r w:rsidRPr="00292336">
        <w:rPr>
          <w:spacing w:val="-4"/>
        </w:rPr>
        <w:t>effects of COVID</w:t>
      </w:r>
      <w:r w:rsidRPr="00292336">
        <w:rPr>
          <w:spacing w:val="-4"/>
        </w:rPr>
        <w:noBreakHyphen/>
        <w:t>19 on consumer preferences, work practices and land use. There was speculation about whether the experience of the pandemic would have a lasting effect on the density of workplaces, the adoption of flexible work, and co</w:t>
      </w:r>
      <w:r w:rsidRPr="00292336">
        <w:rPr>
          <w:spacing w:val="-4"/>
        </w:rPr>
        <w:noBreakHyphen/>
        <w:t>working practices. Similarly, there was speculation about whether the pandemic would affect consumers’ adoption of online shopping, and about the consequences for traditional retail.</w:t>
      </w:r>
      <w:r w:rsidR="000B5190" w:rsidRPr="00292336">
        <w:rPr>
          <w:spacing w:val="-4"/>
        </w:rPr>
        <w:t xml:space="preserve"> It is too early to </w:t>
      </w:r>
      <w:r w:rsidR="00F25187" w:rsidRPr="00292336">
        <w:rPr>
          <w:spacing w:val="-4"/>
        </w:rPr>
        <w:t>predict</w:t>
      </w:r>
      <w:r w:rsidR="00C15623" w:rsidRPr="00292336">
        <w:rPr>
          <w:spacing w:val="-4"/>
        </w:rPr>
        <w:t xml:space="preserve"> with any</w:t>
      </w:r>
      <w:r w:rsidR="0067495A" w:rsidRPr="00292336">
        <w:rPr>
          <w:spacing w:val="-4"/>
        </w:rPr>
        <w:t xml:space="preserve"> degree of</w:t>
      </w:r>
      <w:r w:rsidR="00FF590F" w:rsidRPr="00292336">
        <w:rPr>
          <w:spacing w:val="-4"/>
        </w:rPr>
        <w:t xml:space="preserve"> </w:t>
      </w:r>
      <w:r w:rsidR="00C15623" w:rsidRPr="00292336">
        <w:rPr>
          <w:spacing w:val="-4"/>
        </w:rPr>
        <w:t>certainty</w:t>
      </w:r>
      <w:r w:rsidR="000B5190" w:rsidRPr="00292336">
        <w:rPr>
          <w:spacing w:val="-4"/>
        </w:rPr>
        <w:t xml:space="preserve"> how</w:t>
      </w:r>
      <w:r w:rsidR="0067495A" w:rsidRPr="00292336">
        <w:rPr>
          <w:spacing w:val="-4"/>
        </w:rPr>
        <w:t>,</w:t>
      </w:r>
      <w:r w:rsidR="000B5190" w:rsidRPr="00292336">
        <w:rPr>
          <w:spacing w:val="-4"/>
        </w:rPr>
        <w:t xml:space="preserve"> and to what extent</w:t>
      </w:r>
      <w:r w:rsidR="0067495A" w:rsidRPr="00292336">
        <w:rPr>
          <w:spacing w:val="-4"/>
        </w:rPr>
        <w:t>,</w:t>
      </w:r>
      <w:r w:rsidR="000B5190" w:rsidRPr="00292336">
        <w:rPr>
          <w:spacing w:val="-4"/>
        </w:rPr>
        <w:t xml:space="preserve"> the pandemic </w:t>
      </w:r>
      <w:r w:rsidR="00590A8C" w:rsidRPr="00292336">
        <w:rPr>
          <w:spacing w:val="-4"/>
        </w:rPr>
        <w:t>might</w:t>
      </w:r>
      <w:r w:rsidR="000B5190" w:rsidRPr="00292336">
        <w:rPr>
          <w:spacing w:val="-4"/>
        </w:rPr>
        <w:t xml:space="preserve"> affect these matters in the long term.</w:t>
      </w:r>
    </w:p>
    <w:p w14:paraId="00A69A2B" w14:textId="42DD9522" w:rsidR="00497028" w:rsidDel="0002504D" w:rsidRDefault="005A7AE1" w:rsidP="00FB3075">
      <w:pPr>
        <w:pStyle w:val="Heading2"/>
        <w:spacing w:before="480"/>
      </w:pPr>
      <w:bookmarkStart w:id="14" w:name="_Toc46698361"/>
      <w:r>
        <w:t>3</w:t>
      </w:r>
      <w:r w:rsidR="00F82098">
        <w:tab/>
      </w:r>
      <w:r w:rsidR="00540906">
        <w:t>Victoria’s commercial zones: implementation and impacts</w:t>
      </w:r>
      <w:bookmarkEnd w:id="14"/>
    </w:p>
    <w:p w14:paraId="7AB130CE" w14:textId="79C7CC7D" w:rsidR="00566EF3" w:rsidRPr="006A4FA6" w:rsidRDefault="00566EF3" w:rsidP="00566EF3">
      <w:pPr>
        <w:pStyle w:val="BodyText"/>
      </w:pPr>
      <w:r w:rsidRPr="009E59A5">
        <w:t xml:space="preserve">Victoria’s current commercial zoning arrangements have </w:t>
      </w:r>
      <w:r w:rsidR="00726139">
        <w:t xml:space="preserve">evolved over the </w:t>
      </w:r>
      <w:r w:rsidR="000E7409">
        <w:t>p</w:t>
      </w:r>
      <w:r w:rsidR="00726139">
        <w:t xml:space="preserve">ast 20 years. A significant reform occurred in </w:t>
      </w:r>
      <w:r>
        <w:t xml:space="preserve">2013, </w:t>
      </w:r>
      <w:r w:rsidR="00C34416">
        <w:t xml:space="preserve">when the government created the Commercial 1 and 2 zones </w:t>
      </w:r>
      <w:r w:rsidR="00C32173">
        <w:t>(</w:t>
      </w:r>
      <w:r w:rsidR="00C34416" w:rsidRPr="00C34416">
        <w:t>by merging the previous five business zones</w:t>
      </w:r>
      <w:r w:rsidR="00C32173">
        <w:t>)</w:t>
      </w:r>
      <w:r>
        <w:t xml:space="preserve"> and </w:t>
      </w:r>
      <w:r w:rsidR="00C34416">
        <w:t xml:space="preserve">amended the </w:t>
      </w:r>
      <w:r>
        <w:t>three industrial zones. In 2018, the government introduced a new optional commercial zone, the Commercial 3 Zone</w:t>
      </w:r>
      <w:r w:rsidR="00144975">
        <w:t>; however,</w:t>
      </w:r>
      <w:r>
        <w:t xml:space="preserve"> </w:t>
      </w:r>
      <w:r w:rsidR="00223AB6">
        <w:t xml:space="preserve">no local government has yet implemented </w:t>
      </w:r>
      <w:r w:rsidR="004F1A9A">
        <w:t xml:space="preserve">the </w:t>
      </w:r>
      <w:r w:rsidR="00144975">
        <w:t>C3Z</w:t>
      </w:r>
      <w:r w:rsidR="00223AB6">
        <w:t xml:space="preserve"> in their planning scheme</w:t>
      </w:r>
      <w:r>
        <w:t xml:space="preserve">. </w:t>
      </w:r>
      <w:r w:rsidR="00EE7E31">
        <w:t>T</w:t>
      </w:r>
      <w:r>
        <w:t xml:space="preserve">he C3Z </w:t>
      </w:r>
      <w:r w:rsidR="00EE7E31">
        <w:t xml:space="preserve">is </w:t>
      </w:r>
      <w:r>
        <w:t xml:space="preserve">discussed </w:t>
      </w:r>
      <w:r w:rsidR="00EE7E31">
        <w:t xml:space="preserve">further </w:t>
      </w:r>
      <w:r>
        <w:t>in section</w:t>
      </w:r>
      <w:r w:rsidR="004F5900">
        <w:t> </w:t>
      </w:r>
      <w:r>
        <w:t>4 of this report.</w:t>
      </w:r>
    </w:p>
    <w:p w14:paraId="7AAA3629" w14:textId="31A3FE2A" w:rsidR="00566EF3" w:rsidRDefault="00566EF3" w:rsidP="003B5F7C">
      <w:pPr>
        <w:pStyle w:val="BodyText"/>
        <w:keepNext/>
      </w:pPr>
      <w:r w:rsidRPr="009E59A5">
        <w:t xml:space="preserve">The 2013 changes </w:t>
      </w:r>
      <w:r>
        <w:t xml:space="preserve">to the zones </w:t>
      </w:r>
      <w:r w:rsidRPr="009E59A5">
        <w:t xml:space="preserve">followed earlier changes to simplify and standardise </w:t>
      </w:r>
      <w:r w:rsidR="00E07AE3">
        <w:t>Victoria’s</w:t>
      </w:r>
      <w:r w:rsidR="00E07AE3" w:rsidRPr="009E59A5">
        <w:t xml:space="preserve"> </w:t>
      </w:r>
      <w:r w:rsidRPr="009E59A5">
        <w:t>commercial zones</w:t>
      </w:r>
      <w:r w:rsidR="00E07AE3">
        <w:t>.</w:t>
      </w:r>
      <w:r w:rsidR="00470CDE">
        <w:t xml:space="preserve"> F</w:t>
      </w:r>
      <w:r>
        <w:t>or example:</w:t>
      </w:r>
    </w:p>
    <w:p w14:paraId="6EECAF50" w14:textId="0B6300FC" w:rsidR="00566EF3" w:rsidRDefault="00566EF3" w:rsidP="003B5F7C">
      <w:pPr>
        <w:pStyle w:val="ListBullet"/>
        <w:keepNext/>
        <w:numPr>
          <w:ilvl w:val="0"/>
          <w:numId w:val="3"/>
        </w:numPr>
      </w:pPr>
      <w:r>
        <w:t>between 1997 and 2000, the government introduced the Victoria Planning Provisions</w:t>
      </w:r>
      <w:r w:rsidR="004D2852">
        <w:t>.</w:t>
      </w:r>
      <w:r>
        <w:t xml:space="preserve"> </w:t>
      </w:r>
      <w:r w:rsidR="004D2852">
        <w:t xml:space="preserve">These </w:t>
      </w:r>
      <w:r>
        <w:t xml:space="preserve">replaced about 2870 zones </w:t>
      </w:r>
      <w:r w:rsidRPr="00E40C48">
        <w:t>(many of which were closely related local variations)</w:t>
      </w:r>
      <w:r>
        <w:t xml:space="preserve"> with a set of 25 standardised zones</w:t>
      </w:r>
      <w:r w:rsidR="004D2852">
        <w:t>,</w:t>
      </w:r>
      <w:r>
        <w:t xml:space="preserve"> to allow for </w:t>
      </w:r>
      <w:r w:rsidR="004D2852">
        <w:t xml:space="preserve">a </w:t>
      </w:r>
      <w:r>
        <w:t xml:space="preserve">wider range of uses and developments </w:t>
      </w:r>
      <w:r w:rsidR="004D2852">
        <w:t xml:space="preserve">with </w:t>
      </w:r>
      <w:r>
        <w:t>fewer prohibited uses. The changes aimed to make it easier for people to interact with the planning system, but meant</w:t>
      </w:r>
      <w:r w:rsidDel="00262AC8">
        <w:t xml:space="preserve"> </w:t>
      </w:r>
      <w:r>
        <w:t xml:space="preserve">that </w:t>
      </w:r>
      <w:r w:rsidR="005770CA">
        <w:t xml:space="preserve">local governments </w:t>
      </w:r>
      <w:r>
        <w:t xml:space="preserve">had less scope to tailor their own zones to meet the specific needs of their areas. </w:t>
      </w:r>
    </w:p>
    <w:p w14:paraId="090E89F9" w14:textId="59CBD86C" w:rsidR="00566EF3" w:rsidRDefault="004D2852" w:rsidP="004B1D2D">
      <w:pPr>
        <w:pStyle w:val="ListBullet2"/>
      </w:pPr>
      <w:r>
        <w:t>A</w:t>
      </w:r>
      <w:r w:rsidR="004B1D2D">
        <w:t xml:space="preserve"> new </w:t>
      </w:r>
      <w:r w:rsidR="00566EF3">
        <w:t xml:space="preserve">Mixed Use Zone </w:t>
      </w:r>
      <w:r>
        <w:t xml:space="preserve">was introduced </w:t>
      </w:r>
      <w:r w:rsidR="004B1D2D">
        <w:t xml:space="preserve">in 1997 </w:t>
      </w:r>
      <w:r w:rsidR="00566EF3" w:rsidRPr="009E59A5">
        <w:t xml:space="preserve">to promote mixed residential, commercial and light industrial </w:t>
      </w:r>
      <w:r w:rsidR="00566EF3">
        <w:t>uses</w:t>
      </w:r>
      <w:r w:rsidR="00566EF3" w:rsidRPr="00BD570A">
        <w:rPr>
          <w:szCs w:val="24"/>
        </w:rPr>
        <w:t xml:space="preserve"> </w:t>
      </w:r>
      <w:r w:rsidR="00470CDE">
        <w:t>within</w:t>
      </w:r>
      <w:r w:rsidR="00566EF3" w:rsidRPr="00BD570A">
        <w:t xml:space="preserve"> the suite of residential zones</w:t>
      </w:r>
      <w:r w:rsidR="00566EF3">
        <w:t xml:space="preserve">, and </w:t>
      </w:r>
      <w:r w:rsidR="009F6D29">
        <w:t xml:space="preserve">to </w:t>
      </w:r>
      <w:r w:rsidR="00566EF3">
        <w:t xml:space="preserve">allow for housing at higher densities. </w:t>
      </w:r>
    </w:p>
    <w:p w14:paraId="0DCFDD51" w14:textId="6B5409AD" w:rsidR="00566EF3" w:rsidRDefault="00566EF3" w:rsidP="00566EF3">
      <w:pPr>
        <w:pStyle w:val="ListBullet"/>
        <w:numPr>
          <w:ilvl w:val="0"/>
          <w:numId w:val="3"/>
        </w:numPr>
      </w:pPr>
      <w:r>
        <w:t xml:space="preserve">in 2012, the government </w:t>
      </w:r>
      <w:r w:rsidR="009C37AC">
        <w:t xml:space="preserve">broadened </w:t>
      </w:r>
      <w:r>
        <w:t>the definition of ‘restricted retail’ to</w:t>
      </w:r>
      <w:r w:rsidR="00470CDE">
        <w:t xml:space="preserve"> allow large format </w:t>
      </w:r>
      <w:r w:rsidR="005F15CF">
        <w:t>retailers</w:t>
      </w:r>
      <w:r w:rsidR="005F15CF" w:rsidRPr="00292336">
        <w:rPr>
          <w:rStyle w:val="FootnoteReference"/>
          <w:rFonts w:ascii="Arial" w:hAnsi="Arial" w:cs="Arial"/>
        </w:rPr>
        <w:footnoteReference w:id="9"/>
      </w:r>
      <w:r w:rsidR="005F15CF">
        <w:t xml:space="preserve"> (also known as bulky goods retailers) to sell</w:t>
      </w:r>
      <w:r>
        <w:t xml:space="preserve"> a greater range of goods</w:t>
      </w:r>
      <w:r w:rsidR="005F15CF">
        <w:t>.</w:t>
      </w:r>
      <w:r>
        <w:t xml:space="preserve"> The amendments also removed floor</w:t>
      </w:r>
      <w:r w:rsidR="0085016A">
        <w:t xml:space="preserve"> </w:t>
      </w:r>
      <w:r>
        <w:t>space restrictions for these retailers.</w:t>
      </w:r>
    </w:p>
    <w:p w14:paraId="7A6A2751" w14:textId="7B9BAE5C" w:rsidR="00566EF3" w:rsidRDefault="00566EF3" w:rsidP="00566EF3">
      <w:pPr>
        <w:pStyle w:val="BodyText"/>
      </w:pPr>
      <w:r>
        <w:t>Victoria’s most recent reforms to commercial and industrial zones in 2013 — hereafter referred to as</w:t>
      </w:r>
      <w:r w:rsidRPr="0002504D">
        <w:t xml:space="preserve"> the 2013 reforms </w:t>
      </w:r>
      <w:r>
        <w:t xml:space="preserve">— </w:t>
      </w:r>
      <w:r w:rsidRPr="0002504D">
        <w:t>came with the promise of</w:t>
      </w:r>
      <w:r w:rsidR="00954D6F">
        <w:t xml:space="preserve"> </w:t>
      </w:r>
      <w:r w:rsidRPr="0002504D">
        <w:t xml:space="preserve">increased </w:t>
      </w:r>
      <w:r w:rsidRPr="006A4FA6">
        <w:t>business investment and mo</w:t>
      </w:r>
      <w:r>
        <w:t>re diverse retail offerings,</w:t>
      </w:r>
      <w:r w:rsidRPr="0002504D">
        <w:t xml:space="preserve"> but also generated concerns about unintended adverse consequences </w:t>
      </w:r>
      <w:r w:rsidR="004502D6">
        <w:t>for</w:t>
      </w:r>
      <w:r w:rsidR="004502D6" w:rsidRPr="0002504D">
        <w:t xml:space="preserve"> </w:t>
      </w:r>
      <w:r w:rsidRPr="0002504D">
        <w:t>urban amenity.</w:t>
      </w:r>
      <w:r>
        <w:t xml:space="preserve"> The following section takes a closer look at </w:t>
      </w:r>
      <w:r w:rsidDel="00604249">
        <w:t xml:space="preserve">what the </w:t>
      </w:r>
      <w:r>
        <w:t xml:space="preserve">changes to Victoria’s commercial zones </w:t>
      </w:r>
      <w:r w:rsidDel="00604249">
        <w:t>set out to achieve</w:t>
      </w:r>
      <w:r>
        <w:t xml:space="preserve"> in 2013 and how their implementation has played out in </w:t>
      </w:r>
      <w:r w:rsidR="003C47B4">
        <w:t xml:space="preserve">the </w:t>
      </w:r>
      <w:r>
        <w:t>years</w:t>
      </w:r>
      <w:r w:rsidR="0060407A">
        <w:t xml:space="preserve"> since</w:t>
      </w:r>
      <w:r>
        <w:t>.</w:t>
      </w:r>
      <w:r w:rsidR="003E43D4">
        <w:t xml:space="preserve"> </w:t>
      </w:r>
    </w:p>
    <w:p w14:paraId="1519E647" w14:textId="22629542" w:rsidR="00497028" w:rsidRDefault="003F5917" w:rsidP="00292336">
      <w:pPr>
        <w:pStyle w:val="Heading3"/>
        <w:spacing w:before="480"/>
      </w:pPr>
      <w:r>
        <w:lastRenderedPageBreak/>
        <w:t>Victoria’s current</w:t>
      </w:r>
      <w:r w:rsidR="00342BB3">
        <w:t xml:space="preserve"> commercial and industrial zones aim to increase simplicity and flexibility</w:t>
      </w:r>
    </w:p>
    <w:p w14:paraId="5EE6F852" w14:textId="07E5681C" w:rsidR="00A723D7" w:rsidRDefault="00A723D7" w:rsidP="00A723D7">
      <w:pPr>
        <w:pStyle w:val="BodyText"/>
      </w:pPr>
      <w:r>
        <w:t xml:space="preserve">As discussed </w:t>
      </w:r>
      <w:r w:rsidR="009D251F">
        <w:t xml:space="preserve">in </w:t>
      </w:r>
      <w:r>
        <w:t>box</w:t>
      </w:r>
      <w:r w:rsidR="00EA22AF">
        <w:t> </w:t>
      </w:r>
      <w:r>
        <w:t xml:space="preserve">1, Victoria’s commercial zoning arrangements are comparatively flexible in that: </w:t>
      </w:r>
    </w:p>
    <w:p w14:paraId="5DD13FD3" w14:textId="245E8AC2" w:rsidR="00A723D7" w:rsidRDefault="00A723D7" w:rsidP="00A723D7">
      <w:pPr>
        <w:pStyle w:val="ListBullet"/>
        <w:numPr>
          <w:ilvl w:val="0"/>
          <w:numId w:val="3"/>
        </w:numPr>
      </w:pPr>
      <w:r>
        <w:t xml:space="preserve">there </w:t>
      </w:r>
      <w:r w:rsidR="00B86A82">
        <w:t>are</w:t>
      </w:r>
      <w:r>
        <w:t xml:space="preserve"> relatively few commercial</w:t>
      </w:r>
      <w:r w:rsidR="009F011D">
        <w:t xml:space="preserve"> </w:t>
      </w:r>
      <w:r w:rsidR="00D15688">
        <w:t xml:space="preserve">and industrial </w:t>
      </w:r>
      <w:r>
        <w:t>zones</w:t>
      </w:r>
      <w:r w:rsidR="00C378FD">
        <w:t>,</w:t>
      </w:r>
      <w:r w:rsidR="00791A44">
        <w:t xml:space="preserve"> with a broad range of allowable uses</w:t>
      </w:r>
    </w:p>
    <w:p w14:paraId="71355DD4" w14:textId="77777777" w:rsidR="00A723D7" w:rsidRDefault="00A723D7" w:rsidP="00A2457E">
      <w:pPr>
        <w:pStyle w:val="ListBullet"/>
        <w:numPr>
          <w:ilvl w:val="0"/>
          <w:numId w:val="3"/>
        </w:numPr>
      </w:pPr>
      <w:r>
        <w:t>the zones are standardised</w:t>
      </w:r>
    </w:p>
    <w:p w14:paraId="6F4673E2" w14:textId="4107CD48" w:rsidR="00A723D7" w:rsidRDefault="00A723D7" w:rsidP="00A2457E">
      <w:pPr>
        <w:pStyle w:val="ListBullet"/>
        <w:numPr>
          <w:ilvl w:val="0"/>
          <w:numId w:val="3"/>
        </w:numPr>
      </w:pPr>
      <w:r>
        <w:t xml:space="preserve">many commercial uses </w:t>
      </w:r>
      <w:r w:rsidR="00A32471">
        <w:t xml:space="preserve">are </w:t>
      </w:r>
      <w:r>
        <w:t>as</w:t>
      </w:r>
      <w:r w:rsidR="00DA0549">
        <w:noBreakHyphen/>
      </w:r>
      <w:r>
        <w:t>of</w:t>
      </w:r>
      <w:r w:rsidR="00DA0549">
        <w:noBreakHyphen/>
      </w:r>
      <w:r>
        <w:t>right (</w:t>
      </w:r>
      <w:r w:rsidR="00215723">
        <w:t xml:space="preserve">that is, </w:t>
      </w:r>
      <w:r w:rsidR="0076594F">
        <w:t xml:space="preserve">uses </w:t>
      </w:r>
      <w:r w:rsidR="00791A44">
        <w:t xml:space="preserve">allowed </w:t>
      </w:r>
      <w:r w:rsidR="00726139">
        <w:t xml:space="preserve">without </w:t>
      </w:r>
      <w:r>
        <w:t xml:space="preserve">a permit). </w:t>
      </w:r>
    </w:p>
    <w:p w14:paraId="2E58DE01" w14:textId="3D1E40E2" w:rsidR="00215723" w:rsidRDefault="00A32471" w:rsidP="003F5917">
      <w:pPr>
        <w:pStyle w:val="BodyText"/>
      </w:pPr>
      <w:r>
        <w:t xml:space="preserve">The government designed </w:t>
      </w:r>
      <w:r w:rsidR="00D15688">
        <w:t xml:space="preserve">Victoria’s commercial zones to </w:t>
      </w:r>
      <w:r w:rsidR="00D15688" w:rsidRPr="00D15688">
        <w:t xml:space="preserve">promote planning simplicity and flexibility, and </w:t>
      </w:r>
      <w:r w:rsidR="009D251F">
        <w:t xml:space="preserve">to </w:t>
      </w:r>
      <w:r w:rsidR="00D15688" w:rsidRPr="00D15688">
        <w:t>increase business growth opportunities.</w:t>
      </w:r>
      <w:r w:rsidR="00D15688">
        <w:t xml:space="preserve"> However, the</w:t>
      </w:r>
      <w:r>
        <w:t xml:space="preserve"> zone</w:t>
      </w:r>
      <w:r w:rsidR="00157BA6">
        <w:t>s</w:t>
      </w:r>
      <w:r w:rsidR="00D15688">
        <w:t xml:space="preserve"> </w:t>
      </w:r>
      <w:r w:rsidR="007176B6">
        <w:t>maintain some distinction between different types of commercial activity, as a way of grouping complementary activities and reducing potential land use conflicts</w:t>
      </w:r>
      <w:r w:rsidR="00C02E4B">
        <w:t xml:space="preserve"> (table</w:t>
      </w:r>
      <w:r w:rsidR="00E71355">
        <w:t> </w:t>
      </w:r>
      <w:r w:rsidR="00C02E4B">
        <w:t>1)</w:t>
      </w:r>
      <w:r w:rsidR="007176B6">
        <w:t xml:space="preserve">. </w:t>
      </w:r>
    </w:p>
    <w:p w14:paraId="4047E4A8" w14:textId="77777777" w:rsidR="00DD5D15" w:rsidRDefault="003F5917" w:rsidP="003F5917">
      <w:pPr>
        <w:pStyle w:val="BodyText"/>
      </w:pPr>
      <w:r w:rsidRPr="00177521">
        <w:t xml:space="preserve">The Commercial 1 Zone </w:t>
      </w:r>
      <w:r>
        <w:t>(C1Z) aims to create mixed</w:t>
      </w:r>
      <w:r w:rsidR="000A1AAB">
        <w:t xml:space="preserve"> </w:t>
      </w:r>
      <w:r>
        <w:t xml:space="preserve">use commercial areas for uses such as retail, offices, businesses, entertainment and community activity, while also catering for complementary residential space. </w:t>
      </w:r>
      <w:r w:rsidR="00EF6372">
        <w:t xml:space="preserve">The </w:t>
      </w:r>
      <w:r>
        <w:t>C1Z is applied in diverse areas such as St Kilda Road, Chadstone Shopping Centre, and most high street retail areas.</w:t>
      </w:r>
      <w:r w:rsidR="00CA18F1">
        <w:t xml:space="preserve"> </w:t>
      </w:r>
    </w:p>
    <w:p w14:paraId="2C11DEBE" w14:textId="211BD5B4" w:rsidR="003F5917" w:rsidRDefault="003F5917" w:rsidP="003F5917">
      <w:pPr>
        <w:pStyle w:val="BodyText"/>
      </w:pPr>
      <w:r>
        <w:t>The Commercial 2 Zone (C2Z) aims to support commercial areas for offices, some manufacturing and industries, certain retail (such as large format)</w:t>
      </w:r>
      <w:r w:rsidR="00BE76C5">
        <w:t>,</w:t>
      </w:r>
      <w:r>
        <w:t xml:space="preserve"> and other business activity. Some examples of </w:t>
      </w:r>
      <w:r w:rsidR="00EF6372">
        <w:t>C2Z areas</w:t>
      </w:r>
      <w:r>
        <w:t xml:space="preserve"> include those around South Gippsland Highway in Dandenong South, </w:t>
      </w:r>
      <w:r w:rsidR="00BE76C5">
        <w:t xml:space="preserve">in </w:t>
      </w:r>
      <w:r>
        <w:t xml:space="preserve">Cremorne, around Western Ring Road in Broadmeadows, and </w:t>
      </w:r>
      <w:r w:rsidR="00BE76C5">
        <w:t xml:space="preserve">on </w:t>
      </w:r>
      <w:r>
        <w:t>some land adjoining Melbourne Tullamarine Airport.</w:t>
      </w:r>
    </w:p>
    <w:p w14:paraId="449AEDFF" w14:textId="4CABFC96" w:rsidR="003F5917" w:rsidRDefault="00D961DC" w:rsidP="003F5917">
      <w:pPr>
        <w:pStyle w:val="BodyText"/>
      </w:pPr>
      <w:r>
        <w:t xml:space="preserve">Similarly, </w:t>
      </w:r>
      <w:r w:rsidR="00157BA6">
        <w:t>the government designed</w:t>
      </w:r>
      <w:r>
        <w:t xml:space="preserve"> </w:t>
      </w:r>
      <w:r w:rsidR="003F5917">
        <w:t xml:space="preserve">Victoria’s industrial zones </w:t>
      </w:r>
      <w:r>
        <w:t xml:space="preserve">to allow </w:t>
      </w:r>
      <w:r w:rsidR="00D15158">
        <w:t xml:space="preserve">a </w:t>
      </w:r>
      <w:r>
        <w:t>mix of industry, office and limited retail</w:t>
      </w:r>
      <w:r w:rsidR="0080104C">
        <w:t>,</w:t>
      </w:r>
      <w:r>
        <w:t xml:space="preserve"> </w:t>
      </w:r>
      <w:r w:rsidR="009F6F05">
        <w:t>while maintaining</w:t>
      </w:r>
      <w:r w:rsidR="00AB4FF6">
        <w:t xml:space="preserve"> some distinctions regarding </w:t>
      </w:r>
      <w:r w:rsidR="003F5917">
        <w:t>the nature of allowable industrial and commercial activity</w:t>
      </w:r>
      <w:r w:rsidR="00AB4FF6">
        <w:t xml:space="preserve"> to </w:t>
      </w:r>
      <w:r w:rsidR="00AB4FF6" w:rsidRPr="00AB4FF6">
        <w:t>reduce conflict between different uses</w:t>
      </w:r>
      <w:r w:rsidR="003F5917">
        <w:t xml:space="preserve">. </w:t>
      </w:r>
      <w:r w:rsidR="002817F8">
        <w:t xml:space="preserve">For instance, the Industrial 3 Zone </w:t>
      </w:r>
      <w:r w:rsidR="00332CA7">
        <w:t xml:space="preserve">(IN3Z) </w:t>
      </w:r>
      <w:r w:rsidR="00581E53">
        <w:t>—</w:t>
      </w:r>
      <w:r w:rsidR="00726139">
        <w:t xml:space="preserve"> intended as a buffer zone</w:t>
      </w:r>
      <w:r w:rsidR="0060678F" w:rsidRPr="00292336">
        <w:rPr>
          <w:rStyle w:val="FootnoteReference"/>
          <w:rFonts w:ascii="Arial" w:hAnsi="Arial" w:cs="Arial"/>
        </w:rPr>
        <w:footnoteReference w:id="10"/>
      </w:r>
      <w:r w:rsidR="00FF0F0D" w:rsidRPr="00FF0F0D">
        <w:t xml:space="preserve"> </w:t>
      </w:r>
      <w:r w:rsidR="00581E53">
        <w:t>—</w:t>
      </w:r>
      <w:r w:rsidR="00726139">
        <w:t xml:space="preserve"> </w:t>
      </w:r>
      <w:r w:rsidR="002817F8">
        <w:t xml:space="preserve">allows for some retail (such as large format </w:t>
      </w:r>
      <w:r w:rsidR="00EC32D5">
        <w:t>retail and small</w:t>
      </w:r>
      <w:r w:rsidR="00E71355">
        <w:noBreakHyphen/>
      </w:r>
      <w:r w:rsidR="00EC32D5">
        <w:t>scale supermarkets</w:t>
      </w:r>
      <w:r w:rsidR="00615C51">
        <w:t>)</w:t>
      </w:r>
      <w:r w:rsidR="0025520B">
        <w:t xml:space="preserve">, which is </w:t>
      </w:r>
      <w:r w:rsidR="00AB20D3">
        <w:t xml:space="preserve">restricted or prohibited in the other two industrial zones. </w:t>
      </w:r>
    </w:p>
    <w:p w14:paraId="5C61CA5E" w14:textId="77777777" w:rsidR="0038732D" w:rsidRDefault="0038732D" w:rsidP="00FB307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8732D" w14:paraId="6EF46BDD" w14:textId="77777777" w:rsidTr="00DE4C93">
        <w:trPr>
          <w:tblHeader/>
        </w:trPr>
        <w:tc>
          <w:tcPr>
            <w:tcW w:w="5000" w:type="pct"/>
            <w:tcBorders>
              <w:top w:val="single" w:sz="6" w:space="0" w:color="78A22F"/>
              <w:left w:val="nil"/>
              <w:bottom w:val="nil"/>
              <w:right w:val="nil"/>
            </w:tcBorders>
            <w:shd w:val="clear" w:color="auto" w:fill="auto"/>
          </w:tcPr>
          <w:p w14:paraId="6126D5BC" w14:textId="66C96CC0" w:rsidR="0038732D" w:rsidRPr="00292336" w:rsidRDefault="0038732D" w:rsidP="004B2086">
            <w:pPr>
              <w:pStyle w:val="TableTitle"/>
              <w:rPr>
                <w:rFonts w:ascii="Arial Bold" w:hAnsi="Arial Bold"/>
                <w:spacing w:val="-4"/>
              </w:rPr>
            </w:pPr>
            <w:r>
              <w:rPr>
                <w:b w:val="0"/>
              </w:rPr>
              <w:t xml:space="preserve">Table </w:t>
            </w:r>
            <w:r>
              <w:rPr>
                <w:b w:val="0"/>
              </w:rPr>
              <w:fldChar w:fldCharType="begin"/>
            </w:r>
            <w:r>
              <w:rPr>
                <w:b w:val="0"/>
              </w:rPr>
              <w:instrText xml:space="preserve"> COMMENTS  \* MERGEFORMAT </w:instrText>
            </w:r>
            <w:r>
              <w:rPr>
                <w:b w:val="0"/>
              </w:rPr>
              <w:fldChar w:fldCharType="end"/>
            </w:r>
            <w:r>
              <w:rPr>
                <w:b w:val="0"/>
              </w:rPr>
              <w:fldChar w:fldCharType="begin"/>
            </w:r>
            <w:r>
              <w:rPr>
                <w:b w:val="0"/>
              </w:rPr>
              <w:instrText xml:space="preserve"> SEQ Table \* ARABIC </w:instrText>
            </w:r>
            <w:r>
              <w:rPr>
                <w:b w:val="0"/>
              </w:rPr>
              <w:fldChar w:fldCharType="separate"/>
            </w:r>
            <w:r w:rsidR="00E16138">
              <w:rPr>
                <w:b w:val="0"/>
                <w:noProof/>
              </w:rPr>
              <w:t>1</w:t>
            </w:r>
            <w:r>
              <w:rPr>
                <w:b w:val="0"/>
              </w:rPr>
              <w:fldChar w:fldCharType="end"/>
            </w:r>
            <w:r>
              <w:tab/>
            </w:r>
            <w:r w:rsidRPr="00292336">
              <w:rPr>
                <w:rFonts w:ascii="Arial Bold" w:hAnsi="Arial Bold"/>
                <w:spacing w:val="-4"/>
              </w:rPr>
              <w:t>Victoria’s current operational commercial and industrial zones</w:t>
            </w:r>
          </w:p>
          <w:p w14:paraId="29E27021" w14:textId="2D4DA817" w:rsidR="0038732D" w:rsidRPr="00784A05" w:rsidRDefault="00D15688" w:rsidP="004B2086">
            <w:pPr>
              <w:pStyle w:val="Subtitle"/>
            </w:pPr>
            <w:r>
              <w:t>As at June 2020</w:t>
            </w:r>
          </w:p>
        </w:tc>
      </w:tr>
      <w:tr w:rsidR="0038732D" w14:paraId="3602926C" w14:textId="77777777" w:rsidTr="00DE4C93">
        <w:tc>
          <w:tcPr>
            <w:tcW w:w="5000" w:type="pct"/>
            <w:tcBorders>
              <w:top w:val="nil"/>
              <w:left w:val="nil"/>
              <w:bottom w:val="nil"/>
              <w:right w:val="nil"/>
            </w:tcBorders>
            <w:shd w:val="clear" w:color="auto" w:fill="auto"/>
          </w:tcPr>
          <w:tbl>
            <w:tblPr>
              <w:tblW w:w="8622" w:type="dxa"/>
              <w:tblCellMar>
                <w:top w:w="28" w:type="dxa"/>
                <w:left w:w="0" w:type="dxa"/>
                <w:right w:w="0" w:type="dxa"/>
              </w:tblCellMar>
              <w:tblLook w:val="0000" w:firstRow="0" w:lastRow="0" w:firstColumn="0" w:lastColumn="0" w:noHBand="0" w:noVBand="0"/>
            </w:tblPr>
            <w:tblGrid>
              <w:gridCol w:w="1868"/>
              <w:gridCol w:w="2552"/>
              <w:gridCol w:w="4202"/>
            </w:tblGrid>
            <w:tr w:rsidR="0038732D" w14:paraId="42B2EB12" w14:textId="77777777" w:rsidTr="00E66CC1">
              <w:trPr>
                <w:trHeight w:val="359"/>
                <w:tblHeader/>
              </w:trPr>
              <w:tc>
                <w:tcPr>
                  <w:tcW w:w="1083" w:type="pct"/>
                  <w:tcBorders>
                    <w:top w:val="single" w:sz="6" w:space="0" w:color="BFBFBF"/>
                    <w:bottom w:val="single" w:sz="6" w:space="0" w:color="BFBFBF"/>
                  </w:tcBorders>
                  <w:shd w:val="clear" w:color="auto" w:fill="auto"/>
                  <w:tcMar>
                    <w:top w:w="28" w:type="dxa"/>
                  </w:tcMar>
                </w:tcPr>
                <w:p w14:paraId="31DB013C" w14:textId="77777777" w:rsidR="0038732D" w:rsidRDefault="0038732D" w:rsidP="00022BAF">
                  <w:pPr>
                    <w:pStyle w:val="TableColumnHeading"/>
                    <w:jc w:val="left"/>
                  </w:pPr>
                  <w:r>
                    <w:t>Zone</w:t>
                  </w:r>
                </w:p>
              </w:tc>
              <w:tc>
                <w:tcPr>
                  <w:tcW w:w="1480" w:type="pct"/>
                  <w:tcBorders>
                    <w:top w:val="single" w:sz="6" w:space="0" w:color="BFBFBF"/>
                    <w:bottom w:val="single" w:sz="6" w:space="0" w:color="BFBFBF"/>
                  </w:tcBorders>
                </w:tcPr>
                <w:p w14:paraId="39CB2FB1" w14:textId="77777777" w:rsidR="0038732D" w:rsidRDefault="0038732D" w:rsidP="00022BAF">
                  <w:pPr>
                    <w:pStyle w:val="TableColumnHeading"/>
                    <w:jc w:val="left"/>
                  </w:pPr>
                  <w:r>
                    <w:t>Purpose of the zone</w:t>
                  </w:r>
                </w:p>
              </w:tc>
              <w:tc>
                <w:tcPr>
                  <w:tcW w:w="2437" w:type="pct"/>
                  <w:tcBorders>
                    <w:top w:val="single" w:sz="6" w:space="0" w:color="BFBFBF"/>
                    <w:bottom w:val="single" w:sz="6" w:space="0" w:color="BFBFBF"/>
                  </w:tcBorders>
                  <w:shd w:val="clear" w:color="auto" w:fill="auto"/>
                  <w:tcMar>
                    <w:top w:w="28" w:type="dxa"/>
                  </w:tcMar>
                </w:tcPr>
                <w:p w14:paraId="42F16B6C" w14:textId="77777777" w:rsidR="0038732D" w:rsidRDefault="0038732D" w:rsidP="00022BAF">
                  <w:pPr>
                    <w:pStyle w:val="TableColumnHeading"/>
                    <w:jc w:val="left"/>
                  </w:pPr>
                  <w:r>
                    <w:t>Key features</w:t>
                  </w:r>
                </w:p>
              </w:tc>
            </w:tr>
            <w:tr w:rsidR="0038732D" w14:paraId="6CC511F8" w14:textId="77777777" w:rsidTr="00E66CC1">
              <w:trPr>
                <w:trHeight w:val="279"/>
              </w:trPr>
              <w:tc>
                <w:tcPr>
                  <w:tcW w:w="1083" w:type="pct"/>
                  <w:tcBorders>
                    <w:top w:val="single" w:sz="6" w:space="0" w:color="BFBFBF"/>
                  </w:tcBorders>
                  <w:shd w:val="clear" w:color="auto" w:fill="C1E4F0" w:themeFill="text2" w:themeFillTint="66"/>
                </w:tcPr>
                <w:p w14:paraId="64F0ED66" w14:textId="08692F20" w:rsidR="0038732D" w:rsidRPr="00EA2B5F" w:rsidRDefault="0038732D" w:rsidP="003D1A8B">
                  <w:pPr>
                    <w:pStyle w:val="TableUnitsRow"/>
                    <w:ind w:left="57"/>
                    <w:jc w:val="left"/>
                    <w:rPr>
                      <w:b/>
                    </w:rPr>
                  </w:pPr>
                  <w:r w:rsidRPr="00EA2B5F">
                    <w:rPr>
                      <w:b/>
                    </w:rPr>
                    <w:t>Commercial Zones</w:t>
                  </w:r>
                </w:p>
              </w:tc>
              <w:tc>
                <w:tcPr>
                  <w:tcW w:w="1480" w:type="pct"/>
                  <w:tcBorders>
                    <w:top w:val="single" w:sz="6" w:space="0" w:color="BFBFBF"/>
                  </w:tcBorders>
                  <w:shd w:val="clear" w:color="auto" w:fill="C1E4F0" w:themeFill="text2" w:themeFillTint="66"/>
                </w:tcPr>
                <w:p w14:paraId="09D0566C" w14:textId="77777777" w:rsidR="0038732D" w:rsidRDefault="0038732D" w:rsidP="004B2086">
                  <w:pPr>
                    <w:pStyle w:val="TableUnitsRow"/>
                  </w:pPr>
                </w:p>
              </w:tc>
              <w:tc>
                <w:tcPr>
                  <w:tcW w:w="2437" w:type="pct"/>
                  <w:tcBorders>
                    <w:top w:val="single" w:sz="6" w:space="0" w:color="BFBFBF"/>
                  </w:tcBorders>
                  <w:shd w:val="clear" w:color="auto" w:fill="C1E4F0" w:themeFill="text2" w:themeFillTint="66"/>
                </w:tcPr>
                <w:p w14:paraId="18902416" w14:textId="77777777" w:rsidR="0038732D" w:rsidRDefault="0038732D" w:rsidP="00DE4C93">
                  <w:pPr>
                    <w:pStyle w:val="TableUnitsRow"/>
                  </w:pPr>
                </w:p>
              </w:tc>
            </w:tr>
            <w:tr w:rsidR="0038732D" w14:paraId="5C4C411D" w14:textId="77777777" w:rsidTr="00E66CC1">
              <w:trPr>
                <w:trHeight w:val="279"/>
              </w:trPr>
              <w:tc>
                <w:tcPr>
                  <w:tcW w:w="1083" w:type="pct"/>
                </w:tcPr>
                <w:p w14:paraId="5F4F36DA" w14:textId="77777777" w:rsidR="0038732D" w:rsidRDefault="0038732D" w:rsidP="004B2086">
                  <w:pPr>
                    <w:pStyle w:val="TableUnitsRow"/>
                    <w:jc w:val="left"/>
                  </w:pPr>
                  <w:r>
                    <w:t>Commercial 1 Zone</w:t>
                  </w:r>
                </w:p>
              </w:tc>
              <w:tc>
                <w:tcPr>
                  <w:tcW w:w="1480" w:type="pct"/>
                </w:tcPr>
                <w:p w14:paraId="7CF8286D" w14:textId="5DB570A4" w:rsidR="0038732D" w:rsidRPr="00151B01" w:rsidRDefault="00253EFC" w:rsidP="004B2086">
                  <w:pPr>
                    <w:pStyle w:val="TableBullet"/>
                  </w:pPr>
                  <w:r>
                    <w:t>Caters for c</w:t>
                  </w:r>
                  <w:r w:rsidRPr="00151B01">
                    <w:t xml:space="preserve">ommercial </w:t>
                  </w:r>
                  <w:r w:rsidR="0038732D" w:rsidRPr="00151B01">
                    <w:t>centres including retail, offices, business, entertainment and community uses</w:t>
                  </w:r>
                  <w:r w:rsidR="00886EA0">
                    <w:t>.</w:t>
                  </w:r>
                </w:p>
                <w:p w14:paraId="5733D8A1" w14:textId="22A13C5B" w:rsidR="0038732D" w:rsidRPr="00151B01" w:rsidRDefault="00253EFC" w:rsidP="00DE4C93">
                  <w:pPr>
                    <w:pStyle w:val="TableBullet"/>
                  </w:pPr>
                  <w:r>
                    <w:t>Also allows r</w:t>
                  </w:r>
                  <w:r w:rsidRPr="00EA2B5F">
                    <w:t xml:space="preserve">esidential </w:t>
                  </w:r>
                  <w:r w:rsidR="0038732D" w:rsidRPr="00EA2B5F">
                    <w:t>spaces that complement the commercial activity</w:t>
                  </w:r>
                  <w:r w:rsidR="00886EA0">
                    <w:t>.</w:t>
                  </w:r>
                </w:p>
              </w:tc>
              <w:tc>
                <w:tcPr>
                  <w:tcW w:w="2437" w:type="pct"/>
                </w:tcPr>
                <w:p w14:paraId="58782B77" w14:textId="0878B160" w:rsidR="00350A77" w:rsidRDefault="00350A77">
                  <w:pPr>
                    <w:pStyle w:val="TableBullet"/>
                  </w:pPr>
                  <w:r>
                    <w:t>As</w:t>
                  </w:r>
                  <w:r w:rsidR="00E71355">
                    <w:noBreakHyphen/>
                  </w:r>
                  <w:r>
                    <w:t>of</w:t>
                  </w:r>
                  <w:r w:rsidR="00E71355">
                    <w:noBreakHyphen/>
                  </w:r>
                  <w:r>
                    <w:t>right uses include residential (as long as ground frontage is less than 2 metres), office, retail, restricted retail, and shops.</w:t>
                  </w:r>
                </w:p>
                <w:p w14:paraId="7B0A7C37" w14:textId="422F15EE" w:rsidR="0038732D" w:rsidRDefault="00350A77">
                  <w:pPr>
                    <w:pStyle w:val="TableBullet"/>
                  </w:pPr>
                  <w:r>
                    <w:t xml:space="preserve">Restricted and prohibited uses are largely industrial, warehouse and large recreational facilities. </w:t>
                  </w:r>
                </w:p>
              </w:tc>
            </w:tr>
            <w:tr w:rsidR="0038732D" w14:paraId="62E2095B" w14:textId="77777777" w:rsidTr="007A075F">
              <w:trPr>
                <w:trHeight w:val="252"/>
              </w:trPr>
              <w:tc>
                <w:tcPr>
                  <w:tcW w:w="1083" w:type="pct"/>
                </w:tcPr>
                <w:p w14:paraId="746AEE8B" w14:textId="77777777" w:rsidR="0038732D" w:rsidRDefault="0038732D" w:rsidP="004B2086">
                  <w:pPr>
                    <w:pStyle w:val="TableBodyText"/>
                    <w:jc w:val="left"/>
                  </w:pPr>
                  <w:r>
                    <w:t>Commercial 2 Zone</w:t>
                  </w:r>
                </w:p>
              </w:tc>
              <w:tc>
                <w:tcPr>
                  <w:tcW w:w="1480" w:type="pct"/>
                </w:tcPr>
                <w:p w14:paraId="454E31BF" w14:textId="5E48A4AE" w:rsidR="0038732D" w:rsidRPr="00151B01" w:rsidRDefault="0038732D" w:rsidP="004B2086">
                  <w:pPr>
                    <w:pStyle w:val="TableBullet"/>
                  </w:pPr>
                  <w:r w:rsidRPr="00151B01">
                    <w:t>Cater</w:t>
                  </w:r>
                  <w:r w:rsidR="00D53B2F">
                    <w:t>s</w:t>
                  </w:r>
                  <w:r w:rsidRPr="00151B01">
                    <w:t xml:space="preserve"> for offices, some manufacturing and industry, </w:t>
                  </w:r>
                  <w:r w:rsidR="003D23FC">
                    <w:t>large format</w:t>
                  </w:r>
                  <w:r w:rsidRPr="00151B01">
                    <w:t xml:space="preserve"> retail</w:t>
                  </w:r>
                  <w:r>
                    <w:t>,</w:t>
                  </w:r>
                  <w:r w:rsidRPr="00151B01">
                    <w:t xml:space="preserve"> and related commercial uses</w:t>
                  </w:r>
                  <w:r w:rsidR="00886EA0">
                    <w:t>.</w:t>
                  </w:r>
                </w:p>
                <w:p w14:paraId="63D751EA" w14:textId="09FA1730" w:rsidR="0038732D" w:rsidRDefault="0038732D" w:rsidP="00DE4C93">
                  <w:pPr>
                    <w:pStyle w:val="TableBullet"/>
                  </w:pPr>
                  <w:r w:rsidRPr="00151B01">
                    <w:t>Uses shoul</w:t>
                  </w:r>
                  <w:r>
                    <w:t>d not conflict with nearby uses</w:t>
                  </w:r>
                  <w:r w:rsidR="00886EA0">
                    <w:t>.</w:t>
                  </w:r>
                </w:p>
              </w:tc>
              <w:tc>
                <w:tcPr>
                  <w:tcW w:w="2437" w:type="pct"/>
                </w:tcPr>
                <w:p w14:paraId="0063802A" w14:textId="749309E7" w:rsidR="00350A77" w:rsidRDefault="00350A77" w:rsidP="00DE4C93">
                  <w:pPr>
                    <w:pStyle w:val="TableBullet"/>
                  </w:pPr>
                  <w:r>
                    <w:t>As</w:t>
                  </w:r>
                  <w:r w:rsidR="00E71355">
                    <w:noBreakHyphen/>
                  </w:r>
                  <w:r>
                    <w:t>of</w:t>
                  </w:r>
                  <w:r w:rsidR="00E71355">
                    <w:noBreakHyphen/>
                  </w:r>
                  <w:r>
                    <w:t xml:space="preserve">right uses include office, restricted retail, </w:t>
                  </w:r>
                  <w:r w:rsidR="00E72304">
                    <w:t>small</w:t>
                  </w:r>
                  <w:r w:rsidR="00E71355">
                    <w:noBreakHyphen/>
                  </w:r>
                  <w:r w:rsidR="004C7433">
                    <w:t xml:space="preserve">scale </w:t>
                  </w:r>
                  <w:r>
                    <w:t>supermarkets</w:t>
                  </w:r>
                  <w:r w:rsidR="004C7433">
                    <w:t xml:space="preserve"> and connected shops</w:t>
                  </w:r>
                  <w:r w:rsidR="004C7433" w:rsidRPr="004C7433">
                    <w:rPr>
                      <w:rStyle w:val="NoteLabel"/>
                    </w:rPr>
                    <w:t>a</w:t>
                  </w:r>
                  <w:r w:rsidR="004C7433">
                    <w:t>,</w:t>
                  </w:r>
                  <w:r>
                    <w:t xml:space="preserve"> and warehouse and industry (with limits on proximity to </w:t>
                  </w:r>
                  <w:r w:rsidR="00CB7AFB">
                    <w:t>certain</w:t>
                  </w:r>
                  <w:r>
                    <w:t xml:space="preserve"> zones</w:t>
                  </w:r>
                  <w:r w:rsidR="00CB7AFB">
                    <w:t xml:space="preserve"> and uses</w:t>
                  </w:r>
                  <w:r>
                    <w:t>)</w:t>
                  </w:r>
                  <w:r w:rsidR="004C7433">
                    <w:t>.</w:t>
                  </w:r>
                </w:p>
                <w:p w14:paraId="40CC4A87" w14:textId="78099CE2" w:rsidR="004C7433" w:rsidRDefault="004C7433" w:rsidP="00DE4C93">
                  <w:pPr>
                    <w:pStyle w:val="TableBullet"/>
                  </w:pPr>
                  <w:r>
                    <w:t xml:space="preserve">Uses requiring a permit </w:t>
                  </w:r>
                  <w:r w:rsidR="00CB7AFB">
                    <w:t>include</w:t>
                  </w:r>
                  <w:r>
                    <w:t xml:space="preserve"> retail, agriculture, </w:t>
                  </w:r>
                  <w:r w:rsidR="00CB7AFB">
                    <w:t>education centres and hotels.</w:t>
                  </w:r>
                </w:p>
                <w:p w14:paraId="566E5C91" w14:textId="5ED06FA2" w:rsidR="0038732D" w:rsidRDefault="0038732D" w:rsidP="00DE4C93">
                  <w:pPr>
                    <w:pStyle w:val="TableBullet"/>
                  </w:pPr>
                  <w:r w:rsidRPr="00151B01">
                    <w:t>Residential use is prohibited</w:t>
                  </w:r>
                  <w:r w:rsidR="00886EA0">
                    <w:t>.</w:t>
                  </w:r>
                </w:p>
              </w:tc>
            </w:tr>
            <w:tr w:rsidR="0038732D" w14:paraId="09AF1C02" w14:textId="77777777" w:rsidTr="007A075F">
              <w:trPr>
                <w:trHeight w:val="239"/>
              </w:trPr>
              <w:tc>
                <w:tcPr>
                  <w:tcW w:w="1083" w:type="pct"/>
                  <w:shd w:val="clear" w:color="auto" w:fill="C1E4F0" w:themeFill="text2" w:themeFillTint="66"/>
                </w:tcPr>
                <w:p w14:paraId="148DCA5E" w14:textId="0360A36C" w:rsidR="0038732D" w:rsidRPr="00EA2B5F" w:rsidRDefault="0038732D" w:rsidP="003D1A8B">
                  <w:pPr>
                    <w:pStyle w:val="TableBodyText"/>
                    <w:spacing w:before="40"/>
                    <w:ind w:left="57"/>
                    <w:jc w:val="left"/>
                    <w:rPr>
                      <w:b/>
                    </w:rPr>
                  </w:pPr>
                  <w:r w:rsidRPr="00EA2B5F">
                    <w:rPr>
                      <w:b/>
                    </w:rPr>
                    <w:t>Industrial Zones</w:t>
                  </w:r>
                </w:p>
              </w:tc>
              <w:tc>
                <w:tcPr>
                  <w:tcW w:w="1480" w:type="pct"/>
                  <w:shd w:val="clear" w:color="auto" w:fill="C1E4F0" w:themeFill="text2" w:themeFillTint="66"/>
                </w:tcPr>
                <w:p w14:paraId="1E99379D" w14:textId="77777777" w:rsidR="0038732D" w:rsidRDefault="0038732D" w:rsidP="001E3FFA">
                  <w:pPr>
                    <w:pStyle w:val="TableBodyText"/>
                    <w:spacing w:before="40"/>
                  </w:pPr>
                </w:p>
              </w:tc>
              <w:tc>
                <w:tcPr>
                  <w:tcW w:w="2437" w:type="pct"/>
                  <w:shd w:val="clear" w:color="auto" w:fill="C1E4F0" w:themeFill="text2" w:themeFillTint="66"/>
                </w:tcPr>
                <w:p w14:paraId="76F7561A" w14:textId="77777777" w:rsidR="0038732D" w:rsidRDefault="0038732D" w:rsidP="001E3FFA">
                  <w:pPr>
                    <w:pStyle w:val="TableBodyText"/>
                    <w:spacing w:before="40"/>
                  </w:pPr>
                </w:p>
              </w:tc>
            </w:tr>
            <w:tr w:rsidR="0038732D" w14:paraId="01640C9A" w14:textId="77777777" w:rsidTr="007A075F">
              <w:trPr>
                <w:trHeight w:val="239"/>
              </w:trPr>
              <w:tc>
                <w:tcPr>
                  <w:tcW w:w="1083" w:type="pct"/>
                  <w:shd w:val="clear" w:color="auto" w:fill="auto"/>
                </w:tcPr>
                <w:p w14:paraId="1DD2363F" w14:textId="77777777" w:rsidR="0038732D" w:rsidRDefault="0038732D" w:rsidP="004B2086">
                  <w:pPr>
                    <w:pStyle w:val="TableBodyText"/>
                    <w:jc w:val="left"/>
                  </w:pPr>
                  <w:r>
                    <w:t>Industrial 1 Zone</w:t>
                  </w:r>
                </w:p>
              </w:tc>
              <w:tc>
                <w:tcPr>
                  <w:tcW w:w="1480" w:type="pct"/>
                </w:tcPr>
                <w:p w14:paraId="2477C73C" w14:textId="47EFCD51" w:rsidR="0038732D" w:rsidRPr="00151B01" w:rsidRDefault="0038732D" w:rsidP="004B2086">
                  <w:pPr>
                    <w:pStyle w:val="TableBullet"/>
                  </w:pPr>
                  <w:r w:rsidRPr="00151B01">
                    <w:t>Cater</w:t>
                  </w:r>
                  <w:r w:rsidR="00D53B2F">
                    <w:t>s</w:t>
                  </w:r>
                  <w:r w:rsidRPr="00151B01">
                    <w:t xml:space="preserve"> for manufacturing industry, storage and d</w:t>
                  </w:r>
                  <w:r>
                    <w:t>istribution, and related activities</w:t>
                  </w:r>
                  <w:r w:rsidR="00886EA0">
                    <w:t>.</w:t>
                  </w:r>
                </w:p>
                <w:p w14:paraId="2223130E" w14:textId="4AA38578" w:rsidR="0038732D" w:rsidRDefault="0038732D" w:rsidP="00DE4C93">
                  <w:pPr>
                    <w:pStyle w:val="TableBullet"/>
                  </w:pPr>
                  <w:r w:rsidRPr="00151B01">
                    <w:t>Must not conflict with nearby uses</w:t>
                  </w:r>
                  <w:r w:rsidR="00886EA0">
                    <w:t>.</w:t>
                  </w:r>
                </w:p>
              </w:tc>
              <w:tc>
                <w:tcPr>
                  <w:tcW w:w="2437" w:type="pct"/>
                  <w:shd w:val="clear" w:color="auto" w:fill="auto"/>
                </w:tcPr>
                <w:p w14:paraId="7BA31D0B" w14:textId="20F26508" w:rsidR="00CB7AFB" w:rsidRDefault="00CB7AFB">
                  <w:pPr>
                    <w:pStyle w:val="TableBullet"/>
                  </w:pPr>
                  <w:r>
                    <w:t>As</w:t>
                  </w:r>
                  <w:r w:rsidR="00E71355">
                    <w:noBreakHyphen/>
                  </w:r>
                  <w:r>
                    <w:t>of</w:t>
                  </w:r>
                  <w:r w:rsidR="00E71355">
                    <w:noBreakHyphen/>
                  </w:r>
                  <w:r>
                    <w:t>right uses include industry and warehouse (with limits on proximity to certain zones and uses), animal production, and railway.</w:t>
                  </w:r>
                </w:p>
                <w:p w14:paraId="191B2BFC" w14:textId="4BA08928" w:rsidR="00CB7AFB" w:rsidRDefault="00CB7AFB">
                  <w:pPr>
                    <w:pStyle w:val="TableBullet"/>
                  </w:pPr>
                  <w:r>
                    <w:t xml:space="preserve">Restricted retail, retail, office, </w:t>
                  </w:r>
                  <w:r w:rsidR="00DF5962">
                    <w:t xml:space="preserve">and </w:t>
                  </w:r>
                  <w:r>
                    <w:t>agriculture require permits.</w:t>
                  </w:r>
                </w:p>
                <w:p w14:paraId="369EB3CA" w14:textId="127CB018" w:rsidR="0038732D" w:rsidRDefault="00CB7AFB">
                  <w:pPr>
                    <w:pStyle w:val="TableBullet"/>
                  </w:pPr>
                  <w:r>
                    <w:t>Shops, supermarkets and residential uses are prohibited.</w:t>
                  </w:r>
                </w:p>
              </w:tc>
            </w:tr>
            <w:tr w:rsidR="0038732D" w14:paraId="32E7EED3" w14:textId="77777777" w:rsidTr="007A075F">
              <w:trPr>
                <w:trHeight w:val="239"/>
              </w:trPr>
              <w:tc>
                <w:tcPr>
                  <w:tcW w:w="1083" w:type="pct"/>
                  <w:shd w:val="clear" w:color="auto" w:fill="auto"/>
                </w:tcPr>
                <w:p w14:paraId="7644169B" w14:textId="77777777" w:rsidR="0038732D" w:rsidRDefault="0038732D" w:rsidP="004B2086">
                  <w:pPr>
                    <w:pStyle w:val="TableBodyText"/>
                    <w:jc w:val="left"/>
                  </w:pPr>
                  <w:r>
                    <w:t>Industrial 2 Zone</w:t>
                  </w:r>
                </w:p>
              </w:tc>
              <w:tc>
                <w:tcPr>
                  <w:tcW w:w="1480" w:type="pct"/>
                </w:tcPr>
                <w:p w14:paraId="2D242E06" w14:textId="566E7232" w:rsidR="0038732D" w:rsidRDefault="0038732D" w:rsidP="004B2086">
                  <w:pPr>
                    <w:pStyle w:val="TableBullet"/>
                  </w:pPr>
                  <w:r>
                    <w:t>Cater</w:t>
                  </w:r>
                  <w:r w:rsidR="00D53B2F">
                    <w:t>s</w:t>
                  </w:r>
                  <w:r>
                    <w:t xml:space="preserve"> for </w:t>
                  </w:r>
                  <w:r w:rsidRPr="00151B01">
                    <w:t>manufacturing industry, storage and d</w:t>
                  </w:r>
                  <w:r>
                    <w:t>istribution, and related activities</w:t>
                  </w:r>
                  <w:r w:rsidR="00886EA0">
                    <w:t>.</w:t>
                  </w:r>
                  <w:r w:rsidRPr="00151B01">
                    <w:t xml:space="preserve"> </w:t>
                  </w:r>
                </w:p>
                <w:p w14:paraId="600668FB" w14:textId="4306D5FC" w:rsidR="0038732D" w:rsidRDefault="0038732D" w:rsidP="00DE4C93">
                  <w:pPr>
                    <w:pStyle w:val="TableBullet"/>
                  </w:pPr>
                  <w:r w:rsidRPr="00151B01">
                    <w:t>Cater</w:t>
                  </w:r>
                  <w:r w:rsidR="00D53B2F">
                    <w:t>s</w:t>
                  </w:r>
                  <w:r w:rsidRPr="00151B01">
                    <w:t xml:space="preserve"> for industrial uses that may conflict </w:t>
                  </w:r>
                  <w:r w:rsidRPr="00EA2B5F">
                    <w:t>with</w:t>
                  </w:r>
                  <w:r w:rsidRPr="00151B01">
                    <w:t xml:space="preserve"> uses in other areas</w:t>
                  </w:r>
                  <w:r w:rsidR="00886EA0">
                    <w:t>.</w:t>
                  </w:r>
                </w:p>
              </w:tc>
              <w:tc>
                <w:tcPr>
                  <w:tcW w:w="2437" w:type="pct"/>
                  <w:shd w:val="clear" w:color="auto" w:fill="auto"/>
                </w:tcPr>
                <w:p w14:paraId="23624A1A" w14:textId="321963A1" w:rsidR="0069648C" w:rsidRDefault="0069648C">
                  <w:pPr>
                    <w:pStyle w:val="TableBullet"/>
                  </w:pPr>
                  <w:r>
                    <w:t>Crop raising, grazing animal production, railways, tramways and informal outdoor recreation are allowed as</w:t>
                  </w:r>
                  <w:r w:rsidR="00E71355">
                    <w:noBreakHyphen/>
                  </w:r>
                  <w:r>
                    <w:t>of</w:t>
                  </w:r>
                  <w:r w:rsidR="00E71355">
                    <w:noBreakHyphen/>
                  </w:r>
                  <w:r>
                    <w:t xml:space="preserve">right. </w:t>
                  </w:r>
                </w:p>
                <w:p w14:paraId="590BF9B3" w14:textId="1243B463" w:rsidR="0069648C" w:rsidRDefault="0069648C">
                  <w:pPr>
                    <w:pStyle w:val="TableBullet"/>
                  </w:pPr>
                  <w:r>
                    <w:t>Agriculture, office, retail</w:t>
                  </w:r>
                  <w:r w:rsidR="000A2391">
                    <w:t xml:space="preserve"> (other than shops)</w:t>
                  </w:r>
                  <w:r>
                    <w:t xml:space="preserve">, </w:t>
                  </w:r>
                  <w:r w:rsidR="00752DAC">
                    <w:t xml:space="preserve">industry </w:t>
                  </w:r>
                  <w:r w:rsidR="00DF5962">
                    <w:t xml:space="preserve">and </w:t>
                  </w:r>
                  <w:r>
                    <w:t>warehouse require permits.</w:t>
                  </w:r>
                </w:p>
                <w:p w14:paraId="70F645FD" w14:textId="52708DB6" w:rsidR="0038732D" w:rsidRDefault="0069648C">
                  <w:pPr>
                    <w:pStyle w:val="TableBullet"/>
                  </w:pPr>
                  <w:r>
                    <w:t>Residential, hospitals, shops and restricted retail are prohibited.</w:t>
                  </w:r>
                </w:p>
              </w:tc>
            </w:tr>
            <w:tr w:rsidR="0038732D" w14:paraId="0A5CB592" w14:textId="77777777" w:rsidTr="007A075F">
              <w:trPr>
                <w:trHeight w:val="239"/>
              </w:trPr>
              <w:tc>
                <w:tcPr>
                  <w:tcW w:w="1083" w:type="pct"/>
                  <w:tcBorders>
                    <w:bottom w:val="single" w:sz="6" w:space="0" w:color="BFBFBF"/>
                  </w:tcBorders>
                  <w:shd w:val="clear" w:color="auto" w:fill="auto"/>
                </w:tcPr>
                <w:p w14:paraId="06C1EE7F" w14:textId="77777777" w:rsidR="0038732D" w:rsidRDefault="0038732D" w:rsidP="004B2086">
                  <w:pPr>
                    <w:pStyle w:val="TableBodyText"/>
                    <w:jc w:val="left"/>
                  </w:pPr>
                  <w:r>
                    <w:t>Industrial 3 Zone</w:t>
                  </w:r>
                </w:p>
              </w:tc>
              <w:tc>
                <w:tcPr>
                  <w:tcW w:w="1480" w:type="pct"/>
                  <w:tcBorders>
                    <w:bottom w:val="single" w:sz="6" w:space="0" w:color="BFBFBF"/>
                  </w:tcBorders>
                </w:tcPr>
                <w:p w14:paraId="58E72972" w14:textId="5A34AA9A" w:rsidR="0038732D" w:rsidRPr="00151B01" w:rsidRDefault="0038732D" w:rsidP="004B2086">
                  <w:pPr>
                    <w:pStyle w:val="TableBullet"/>
                  </w:pPr>
                  <w:r w:rsidRPr="00151B01">
                    <w:t>Designate</w:t>
                  </w:r>
                  <w:r w:rsidR="00D53B2F">
                    <w:t>s</w:t>
                  </w:r>
                  <w:r w:rsidRPr="00151B01">
                    <w:t xml:space="preserve"> industry to a particular area to reduce conflict between different industrial uses</w:t>
                  </w:r>
                  <w:r w:rsidR="00886EA0">
                    <w:t>.</w:t>
                  </w:r>
                </w:p>
                <w:p w14:paraId="372DD3CE" w14:textId="593DD8D1" w:rsidR="0038732D" w:rsidRDefault="00D53B2F" w:rsidP="00DE4C93">
                  <w:pPr>
                    <w:pStyle w:val="TableBullet"/>
                  </w:pPr>
                  <w:r>
                    <w:t>Provides a buffer</w:t>
                  </w:r>
                  <w:r w:rsidRPr="00151B01">
                    <w:t xml:space="preserve"> </w:t>
                  </w:r>
                  <w:r w:rsidR="0038732D" w:rsidRPr="00151B01">
                    <w:t>between</w:t>
                  </w:r>
                  <w:r>
                    <w:t xml:space="preserve"> the</w:t>
                  </w:r>
                  <w:r w:rsidR="0038732D" w:rsidRPr="00151B01">
                    <w:t xml:space="preserve"> I</w:t>
                  </w:r>
                  <w:r w:rsidR="00332CA7">
                    <w:t xml:space="preserve">ndustrial </w:t>
                  </w:r>
                  <w:r w:rsidR="0038732D" w:rsidRPr="00151B01">
                    <w:t>1</w:t>
                  </w:r>
                  <w:r w:rsidR="00332CA7">
                    <w:t xml:space="preserve"> </w:t>
                  </w:r>
                  <w:r w:rsidR="0038732D" w:rsidRPr="00151B01">
                    <w:t>Z</w:t>
                  </w:r>
                  <w:r w:rsidR="00332CA7">
                    <w:t>one</w:t>
                  </w:r>
                  <w:r w:rsidR="0038732D" w:rsidRPr="00151B01">
                    <w:t xml:space="preserve"> or I</w:t>
                  </w:r>
                  <w:r w:rsidR="00332CA7">
                    <w:t xml:space="preserve">ndustrial </w:t>
                  </w:r>
                  <w:r w:rsidR="0038732D" w:rsidRPr="00151B01">
                    <w:t>2</w:t>
                  </w:r>
                  <w:r w:rsidR="00332CA7">
                    <w:t xml:space="preserve"> </w:t>
                  </w:r>
                  <w:r w:rsidR="0038732D" w:rsidRPr="00151B01">
                    <w:t>Z</w:t>
                  </w:r>
                  <w:r w:rsidR="00332CA7">
                    <w:t>one</w:t>
                  </w:r>
                  <w:r w:rsidR="0038732D" w:rsidRPr="00151B01">
                    <w:t xml:space="preserve"> and local communities</w:t>
                  </w:r>
                  <w:r w:rsidR="0038732D">
                    <w:t xml:space="preserve"> by allowing </w:t>
                  </w:r>
                  <w:r w:rsidR="0038732D" w:rsidRPr="001512BE">
                    <w:t>uses without adverse impacts, such as noise or dust, near local communitie</w:t>
                  </w:r>
                  <w:r w:rsidR="0038732D">
                    <w:t>s</w:t>
                  </w:r>
                  <w:r w:rsidR="00886EA0">
                    <w:t>.</w:t>
                  </w:r>
                </w:p>
              </w:tc>
              <w:tc>
                <w:tcPr>
                  <w:tcW w:w="2437" w:type="pct"/>
                  <w:tcBorders>
                    <w:bottom w:val="single" w:sz="6" w:space="0" w:color="BFBFBF"/>
                  </w:tcBorders>
                  <w:shd w:val="clear" w:color="auto" w:fill="auto"/>
                </w:tcPr>
                <w:p w14:paraId="67580D3F" w14:textId="7B62CF53" w:rsidR="0069648C" w:rsidRDefault="0069648C" w:rsidP="00DE4C93">
                  <w:pPr>
                    <w:pStyle w:val="TableBullet"/>
                  </w:pPr>
                  <w:r>
                    <w:t>As</w:t>
                  </w:r>
                  <w:r w:rsidR="00E71355">
                    <w:noBreakHyphen/>
                  </w:r>
                  <w:r>
                    <w:t>of</w:t>
                  </w:r>
                  <w:r w:rsidR="00E71355">
                    <w:noBreakHyphen/>
                  </w:r>
                  <w:r>
                    <w:t>right uses include service industries, warehouse and service stations (with limits on proximity to</w:t>
                  </w:r>
                  <w:r w:rsidR="00E72304">
                    <w:t xml:space="preserve"> certain zones and uses), small</w:t>
                  </w:r>
                  <w:r w:rsidR="00E71355">
                    <w:noBreakHyphen/>
                  </w:r>
                  <w:r>
                    <w:t>scale supermarkets and connected shops</w:t>
                  </w:r>
                  <w:r w:rsidRPr="00E55A42">
                    <w:rPr>
                      <w:rStyle w:val="NoteLabel"/>
                    </w:rPr>
                    <w:t>a</w:t>
                  </w:r>
                  <w:r w:rsidRPr="0069648C">
                    <w:t xml:space="preserve">, </w:t>
                  </w:r>
                  <w:r>
                    <w:t>railways and tramways.</w:t>
                  </w:r>
                </w:p>
                <w:p w14:paraId="6885AB14" w14:textId="65EEDF8F" w:rsidR="0069648C" w:rsidRDefault="0069648C" w:rsidP="00DE4C93">
                  <w:pPr>
                    <w:pStyle w:val="TableBullet"/>
                  </w:pPr>
                  <w:r>
                    <w:t>Uses requiring a permit include offices</w:t>
                  </w:r>
                  <w:r w:rsidR="00D506A1">
                    <w:t>,</w:t>
                  </w:r>
                  <w:r>
                    <w:t xml:space="preserve"> restricted retail, retail, agriculture, education centres, and industry.</w:t>
                  </w:r>
                </w:p>
                <w:p w14:paraId="7423540F" w14:textId="6C4D00E6" w:rsidR="0038732D" w:rsidRDefault="0069648C" w:rsidP="00DE4C93">
                  <w:pPr>
                    <w:pStyle w:val="TableBullet"/>
                  </w:pPr>
                  <w:r>
                    <w:t>Residential, hospitals, some entertainment and recreation facilities are prohibited.</w:t>
                  </w:r>
                </w:p>
              </w:tc>
            </w:tr>
          </w:tbl>
          <w:p w14:paraId="21AE47BB" w14:textId="77777777" w:rsidR="0038732D" w:rsidRDefault="0038732D" w:rsidP="004B2086">
            <w:pPr>
              <w:pStyle w:val="Box"/>
            </w:pPr>
          </w:p>
        </w:tc>
      </w:tr>
      <w:tr w:rsidR="0038732D" w14:paraId="7E5661DE" w14:textId="77777777" w:rsidTr="00DE4C93">
        <w:tc>
          <w:tcPr>
            <w:tcW w:w="5000" w:type="pct"/>
            <w:tcBorders>
              <w:top w:val="nil"/>
              <w:left w:val="nil"/>
              <w:bottom w:val="nil"/>
              <w:right w:val="nil"/>
            </w:tcBorders>
            <w:shd w:val="clear" w:color="auto" w:fill="auto"/>
          </w:tcPr>
          <w:p w14:paraId="1BB809A3" w14:textId="323A4EB2" w:rsidR="0038732D" w:rsidRDefault="0038732D" w:rsidP="00E72304">
            <w:pPr>
              <w:pStyle w:val="Note"/>
              <w:rPr>
                <w:i/>
              </w:rPr>
            </w:pPr>
            <w:r w:rsidRPr="008E77FE">
              <w:rPr>
                <w:rStyle w:val="NoteLabel"/>
              </w:rPr>
              <w:t>a</w:t>
            </w:r>
            <w:r w:rsidR="004F5CFD">
              <w:rPr>
                <w:rStyle w:val="NoteLabel"/>
              </w:rPr>
              <w:t xml:space="preserve"> </w:t>
            </w:r>
            <w:r w:rsidR="004C7433">
              <w:t xml:space="preserve">Supermarkets </w:t>
            </w:r>
            <w:r w:rsidR="0074070D">
              <w:t xml:space="preserve">of </w:t>
            </w:r>
            <w:r w:rsidR="004C7433">
              <w:t>up to 1800</w:t>
            </w:r>
            <w:r w:rsidR="007471A0">
              <w:rPr>
                <w:vertAlign w:val="superscript"/>
              </w:rPr>
              <w:t xml:space="preserve"> </w:t>
            </w:r>
            <w:r w:rsidR="007471A0">
              <w:t>square metres</w:t>
            </w:r>
            <w:r w:rsidR="004C7433">
              <w:t xml:space="preserve"> and connected shops </w:t>
            </w:r>
            <w:r w:rsidR="0074070D">
              <w:t xml:space="preserve">of </w:t>
            </w:r>
            <w:r w:rsidR="004C7433">
              <w:t>up to 500</w:t>
            </w:r>
            <w:r w:rsidR="007471A0">
              <w:rPr>
                <w:vertAlign w:val="superscript"/>
              </w:rPr>
              <w:t xml:space="preserve"> </w:t>
            </w:r>
            <w:r w:rsidR="007471A0">
              <w:t>square metres</w:t>
            </w:r>
            <w:r w:rsidR="004C7433">
              <w:t xml:space="preserve"> are allowed</w:t>
            </w:r>
            <w:r w:rsidR="00E72304">
              <w:t xml:space="preserve"> only</w:t>
            </w:r>
            <w:r w:rsidR="004C7433">
              <w:t xml:space="preserve"> within the urban growth boundary in metropolitan Melbourne and the City of Greater Geelong. Outside these areas, they are subject to permit requirements</w:t>
            </w:r>
            <w:r w:rsidR="00E72304">
              <w:t>. In addition, these small</w:t>
            </w:r>
            <w:r w:rsidR="00E71355">
              <w:noBreakHyphen/>
            </w:r>
            <w:r w:rsidR="00BF42CF">
              <w:t>scale supermarkets must adjoin, or have access to, a road in the Road Zone.</w:t>
            </w:r>
          </w:p>
        </w:tc>
      </w:tr>
      <w:tr w:rsidR="0038732D" w14:paraId="2CC5F980" w14:textId="77777777" w:rsidTr="00DE4C93">
        <w:tc>
          <w:tcPr>
            <w:tcW w:w="5000" w:type="pct"/>
            <w:tcBorders>
              <w:top w:val="nil"/>
              <w:left w:val="nil"/>
              <w:bottom w:val="nil"/>
              <w:right w:val="nil"/>
            </w:tcBorders>
            <w:shd w:val="clear" w:color="auto" w:fill="auto"/>
          </w:tcPr>
          <w:p w14:paraId="52F56F91" w14:textId="78D9EEBC" w:rsidR="0038732D" w:rsidRDefault="00025C7F" w:rsidP="00DE4C93">
            <w:pPr>
              <w:pStyle w:val="Source"/>
            </w:pPr>
            <w:r>
              <w:rPr>
                <w:i/>
              </w:rPr>
              <w:t>S</w:t>
            </w:r>
            <w:r w:rsidR="003C02AF">
              <w:rPr>
                <w:i/>
              </w:rPr>
              <w:t>ource</w:t>
            </w:r>
            <w:r w:rsidR="003C02AF">
              <w:t xml:space="preserve">: </w:t>
            </w:r>
            <w:r w:rsidR="00C74DB3">
              <w:t>DELWP (2020)</w:t>
            </w:r>
            <w:r w:rsidR="00276998">
              <w:t>.</w:t>
            </w:r>
          </w:p>
        </w:tc>
      </w:tr>
      <w:tr w:rsidR="0038732D" w14:paraId="4AA30D46" w14:textId="77777777" w:rsidTr="00DE4C93">
        <w:tc>
          <w:tcPr>
            <w:tcW w:w="5000" w:type="pct"/>
            <w:tcBorders>
              <w:top w:val="nil"/>
              <w:left w:val="nil"/>
              <w:bottom w:val="single" w:sz="6" w:space="0" w:color="78A22F"/>
              <w:right w:val="nil"/>
            </w:tcBorders>
            <w:shd w:val="clear" w:color="auto" w:fill="auto"/>
          </w:tcPr>
          <w:p w14:paraId="42016596" w14:textId="77777777" w:rsidR="0038732D" w:rsidRDefault="0038732D" w:rsidP="00DE4C93">
            <w:pPr>
              <w:pStyle w:val="Box"/>
              <w:spacing w:before="0" w:line="120" w:lineRule="exact"/>
            </w:pPr>
          </w:p>
        </w:tc>
      </w:tr>
      <w:tr w:rsidR="0038732D" w:rsidRPr="000863A5" w14:paraId="17565606" w14:textId="77777777" w:rsidTr="00DE4C93">
        <w:tc>
          <w:tcPr>
            <w:tcW w:w="5000" w:type="pct"/>
            <w:tcBorders>
              <w:top w:val="single" w:sz="6" w:space="0" w:color="78A22F"/>
              <w:left w:val="nil"/>
              <w:bottom w:val="nil"/>
              <w:right w:val="nil"/>
            </w:tcBorders>
          </w:tcPr>
          <w:p w14:paraId="6C4111D7" w14:textId="3259365B" w:rsidR="0038732D" w:rsidRPr="00626D32" w:rsidRDefault="0038732D" w:rsidP="00DE4C93">
            <w:pPr>
              <w:pStyle w:val="BoxSpaceBelow"/>
            </w:pPr>
          </w:p>
        </w:tc>
      </w:tr>
    </w:tbl>
    <w:p w14:paraId="3FB519EF" w14:textId="77777777" w:rsidR="00FB3075" w:rsidRDefault="00FB3075" w:rsidP="00FB3075">
      <w:pPr>
        <w:pStyle w:val="BodyText"/>
        <w:keepNext/>
      </w:pPr>
      <w:r>
        <w:lastRenderedPageBreak/>
        <w:t>The commercial and industrial zones operate throughout Victoria, though they are concentrated within a 40 km radius of Melbourne’s CBD (figure 3). Other types of zones apply in much of Melbourne’s CBD and many suburban activity centres, where a large number of businesses operate.</w:t>
      </w:r>
      <w:r w:rsidRPr="00292336">
        <w:rPr>
          <w:rStyle w:val="FootnoteReference"/>
          <w:rFonts w:ascii="Arial" w:hAnsi="Arial" w:cs="Arial"/>
        </w:rPr>
        <w:footnoteReference w:id="11"/>
      </w:r>
    </w:p>
    <w:p w14:paraId="2529C467" w14:textId="2387009A" w:rsidR="009A2C11" w:rsidRDefault="009A2C11" w:rsidP="004B7E3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A2C11" w14:paraId="508DF129" w14:textId="77777777" w:rsidTr="004B7E39">
        <w:trPr>
          <w:tblHeader/>
        </w:trPr>
        <w:tc>
          <w:tcPr>
            <w:tcW w:w="5000" w:type="pct"/>
            <w:tcBorders>
              <w:top w:val="single" w:sz="6" w:space="0" w:color="78A22F"/>
              <w:left w:val="nil"/>
              <w:bottom w:val="nil"/>
              <w:right w:val="nil"/>
            </w:tcBorders>
            <w:shd w:val="clear" w:color="auto" w:fill="auto"/>
          </w:tcPr>
          <w:p w14:paraId="4E607983" w14:textId="4BF115B7" w:rsidR="009A2C11" w:rsidRDefault="009A2C11" w:rsidP="004B7E39">
            <w:pPr>
              <w:pStyle w:val="FigureTitle"/>
            </w:pPr>
            <w:r w:rsidRPr="00784A05">
              <w:rPr>
                <w:b w:val="0"/>
              </w:rPr>
              <w:t xml:space="preserve">Figure </w:t>
            </w:r>
            <w:r w:rsidRPr="00784A05">
              <w:rPr>
                <w:b w:val="0"/>
              </w:rPr>
              <w:fldChar w:fldCharType="begin"/>
            </w:r>
            <w:r w:rsidRPr="00784A05">
              <w:rPr>
                <w:b w:val="0"/>
              </w:rPr>
              <w:instrText xml:space="preserve"> COMMENTS  \* MERGEFORMAT </w:instrText>
            </w:r>
            <w:r w:rsidRPr="00784A05">
              <w:rPr>
                <w:b w:val="0"/>
              </w:rPr>
              <w:fldChar w:fldCharType="end"/>
            </w:r>
            <w:r w:rsidRPr="00784A05">
              <w:rPr>
                <w:b w:val="0"/>
              </w:rPr>
              <w:fldChar w:fldCharType="begin"/>
            </w:r>
            <w:r w:rsidRPr="00784A05">
              <w:rPr>
                <w:b w:val="0"/>
              </w:rPr>
              <w:instrText xml:space="preserve"> SEQ Figure \* ARABIC </w:instrText>
            </w:r>
            <w:r w:rsidRPr="00784A05">
              <w:rPr>
                <w:b w:val="0"/>
              </w:rPr>
              <w:fldChar w:fldCharType="separate"/>
            </w:r>
            <w:r w:rsidR="00E16138">
              <w:rPr>
                <w:b w:val="0"/>
                <w:noProof/>
              </w:rPr>
              <w:t>3</w:t>
            </w:r>
            <w:r w:rsidRPr="00784A05">
              <w:rPr>
                <w:b w:val="0"/>
              </w:rPr>
              <w:fldChar w:fldCharType="end"/>
            </w:r>
            <w:r>
              <w:tab/>
            </w:r>
            <w:r w:rsidR="00993A74">
              <w:t>Commercial and industrial zones in Greater Melbourne</w:t>
            </w:r>
          </w:p>
          <w:p w14:paraId="6622651D" w14:textId="1A3B71FF" w:rsidR="009A2C11" w:rsidRPr="00176D3F" w:rsidRDefault="00207A4A" w:rsidP="004B7E39">
            <w:pPr>
              <w:pStyle w:val="Subtitle"/>
            </w:pPr>
            <w:r>
              <w:t>Commercial and industrial zones as of mid</w:t>
            </w:r>
            <w:r w:rsidR="00F622C5">
              <w:rPr>
                <w:rFonts w:ascii="Times New Roman" w:hAnsi="Times New Roman"/>
              </w:rPr>
              <w:t>-</w:t>
            </w:r>
            <w:r>
              <w:t>2020</w:t>
            </w:r>
          </w:p>
        </w:tc>
      </w:tr>
      <w:tr w:rsidR="009A2C11" w14:paraId="5A443BD6" w14:textId="77777777" w:rsidTr="00BB1624">
        <w:trPr>
          <w:trHeight w:val="5258"/>
        </w:trPr>
        <w:tc>
          <w:tcPr>
            <w:tcW w:w="5000" w:type="pct"/>
            <w:tcBorders>
              <w:top w:val="nil"/>
              <w:left w:val="nil"/>
              <w:bottom w:val="nil"/>
              <w:right w:val="nil"/>
            </w:tcBorders>
            <w:shd w:val="clear" w:color="auto" w:fill="auto"/>
            <w:tcMar>
              <w:top w:w="28" w:type="dxa"/>
              <w:bottom w:w="28" w:type="dxa"/>
            </w:tcMar>
          </w:tcPr>
          <w:p w14:paraId="098F51DD" w14:textId="3B062017" w:rsidR="00BB1624" w:rsidRDefault="00BB1624" w:rsidP="00BB1624">
            <w:pPr>
              <w:pStyle w:val="Figure"/>
            </w:pPr>
            <w:r w:rsidRPr="00BB1624">
              <w:rPr>
                <w:noProof/>
              </w:rPr>
              <w:drawing>
                <wp:inline distT="0" distB="0" distL="0" distR="0" wp14:anchorId="1E22737D" wp14:editId="0C747F2D">
                  <wp:extent cx="5271770" cy="3323590"/>
                  <wp:effectExtent l="0" t="0" r="5080" b="0"/>
                  <wp:docPr id="1" name="Picture 1" descr="This figure is a map of Greater Melbourne showing the areas where Commercial 1, Commercial 2, Industrial 1, Industrial 2 and Industrial 3 zones are applied, as of mid-2020. The commercial and industrial zones are concentrated within a 40 km radius of Melbourne’s CBD.&#10;The Commercial 1 Zone is applied in diverse areas such as St Kilda Road, and most high street retail areas, often near public transport netwo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71770" cy="3323590"/>
                          </a:xfrm>
                          <a:prstGeom prst="rect">
                            <a:avLst/>
                          </a:prstGeom>
                          <a:noFill/>
                          <a:ln>
                            <a:noFill/>
                          </a:ln>
                        </pic:spPr>
                      </pic:pic>
                    </a:graphicData>
                  </a:graphic>
                </wp:inline>
              </w:drawing>
            </w:r>
          </w:p>
        </w:tc>
      </w:tr>
      <w:tr w:rsidR="009A2C11" w:rsidRPr="00176D3F" w14:paraId="46AB3195" w14:textId="77777777" w:rsidTr="004B7E39">
        <w:tc>
          <w:tcPr>
            <w:tcW w:w="5000" w:type="pct"/>
            <w:tcBorders>
              <w:top w:val="nil"/>
              <w:left w:val="nil"/>
              <w:bottom w:val="nil"/>
              <w:right w:val="nil"/>
            </w:tcBorders>
            <w:shd w:val="clear" w:color="auto" w:fill="auto"/>
          </w:tcPr>
          <w:p w14:paraId="48A39580" w14:textId="0358BE9C" w:rsidR="009A2C11" w:rsidRPr="00176D3F" w:rsidRDefault="003C02AF" w:rsidP="00025C7F">
            <w:pPr>
              <w:pStyle w:val="Source"/>
            </w:pPr>
            <w:r>
              <w:rPr>
                <w:i/>
              </w:rPr>
              <w:t>S</w:t>
            </w:r>
            <w:r w:rsidR="009A2C11" w:rsidRPr="00784A05">
              <w:rPr>
                <w:i/>
              </w:rPr>
              <w:t>ource</w:t>
            </w:r>
            <w:r w:rsidR="009A2C11" w:rsidRPr="00176D3F">
              <w:t xml:space="preserve">: </w:t>
            </w:r>
            <w:r w:rsidR="00575EAA" w:rsidRPr="00575EAA">
              <w:t>DELWP Spatial Datamart (2020)</w:t>
            </w:r>
            <w:r w:rsidR="001C1D33">
              <w:t>.</w:t>
            </w:r>
          </w:p>
        </w:tc>
      </w:tr>
      <w:tr w:rsidR="009A2C11" w14:paraId="1CE7BD28" w14:textId="77777777" w:rsidTr="004B7E39">
        <w:tc>
          <w:tcPr>
            <w:tcW w:w="5000" w:type="pct"/>
            <w:tcBorders>
              <w:top w:val="nil"/>
              <w:left w:val="nil"/>
              <w:bottom w:val="single" w:sz="6" w:space="0" w:color="78A22F"/>
              <w:right w:val="nil"/>
            </w:tcBorders>
            <w:shd w:val="clear" w:color="auto" w:fill="auto"/>
          </w:tcPr>
          <w:p w14:paraId="3099F20D" w14:textId="77777777" w:rsidR="009A2C11" w:rsidRDefault="009A2C11" w:rsidP="004B7E39">
            <w:pPr>
              <w:pStyle w:val="Figurespace"/>
            </w:pPr>
          </w:p>
        </w:tc>
      </w:tr>
      <w:tr w:rsidR="009A2C11" w:rsidRPr="000863A5" w14:paraId="072F9A52" w14:textId="77777777" w:rsidTr="004B7E39">
        <w:tc>
          <w:tcPr>
            <w:tcW w:w="5000" w:type="pct"/>
            <w:tcBorders>
              <w:top w:val="single" w:sz="6" w:space="0" w:color="78A22F"/>
              <w:left w:val="nil"/>
              <w:bottom w:val="nil"/>
              <w:right w:val="nil"/>
            </w:tcBorders>
          </w:tcPr>
          <w:p w14:paraId="0150789C" w14:textId="0D2EC8A0" w:rsidR="009A2C11" w:rsidRPr="00626D32" w:rsidRDefault="009A2C11" w:rsidP="004B7E39">
            <w:pPr>
              <w:pStyle w:val="BoxSpaceBelow"/>
            </w:pPr>
          </w:p>
        </w:tc>
      </w:tr>
    </w:tbl>
    <w:p w14:paraId="56FC05A1" w14:textId="6F1E5695" w:rsidR="00132972" w:rsidRDefault="00EF6372" w:rsidP="003F5917">
      <w:pPr>
        <w:pStyle w:val="BodyText"/>
      </w:pPr>
      <w:r>
        <w:t xml:space="preserve">The </w:t>
      </w:r>
      <w:r w:rsidR="00E6531E">
        <w:t xml:space="preserve">C1Z and </w:t>
      </w:r>
      <w:r>
        <w:t>the</w:t>
      </w:r>
      <w:r w:rsidR="00E6531E">
        <w:t xml:space="preserve"> C2Z </w:t>
      </w:r>
      <w:r w:rsidR="003F5917" w:rsidRPr="006969F0">
        <w:t>replaced the previous five business zones in 2013 and made more uses as</w:t>
      </w:r>
      <w:r w:rsidR="00E71355">
        <w:noBreakHyphen/>
      </w:r>
      <w:r w:rsidR="003F5917" w:rsidRPr="006969F0">
        <w:t>of</w:t>
      </w:r>
      <w:r w:rsidR="00E71355">
        <w:noBreakHyphen/>
      </w:r>
      <w:r w:rsidR="003F5917" w:rsidRPr="006969F0">
        <w:t xml:space="preserve">right. </w:t>
      </w:r>
      <w:r w:rsidR="00760471" w:rsidRPr="008803F1">
        <w:t>The reforms</w:t>
      </w:r>
      <w:r w:rsidR="005E4B35" w:rsidRPr="008803F1">
        <w:t xml:space="preserve"> </w:t>
      </w:r>
      <w:r w:rsidR="0004118D" w:rsidRPr="008803F1">
        <w:t xml:space="preserve">to the commercial and industrial zones </w:t>
      </w:r>
      <w:r w:rsidR="005E4B35" w:rsidRPr="008803F1">
        <w:t>were introduced from 1</w:t>
      </w:r>
      <w:r w:rsidR="0004118D" w:rsidRPr="008803F1">
        <w:t>5 </w:t>
      </w:r>
      <w:r w:rsidR="005E4B35" w:rsidRPr="008803F1">
        <w:t xml:space="preserve">July </w:t>
      </w:r>
      <w:r w:rsidR="00D224C1" w:rsidRPr="008803F1">
        <w:t>2013</w:t>
      </w:r>
      <w:r w:rsidR="008734E3">
        <w:t xml:space="preserve"> </w:t>
      </w:r>
      <w:r w:rsidR="005E4B35" w:rsidRPr="005E4B35">
        <w:t>across Victoria (</w:t>
      </w:r>
      <w:r w:rsidR="00760471">
        <w:t xml:space="preserve">although </w:t>
      </w:r>
      <w:r w:rsidR="005E4B35" w:rsidRPr="005E4B35">
        <w:t xml:space="preserve">some provisions </w:t>
      </w:r>
      <w:r w:rsidR="00760471">
        <w:t xml:space="preserve">do </w:t>
      </w:r>
      <w:r w:rsidR="005E4B35" w:rsidRPr="005E4B35">
        <w:t>not apply to areas outside of metro</w:t>
      </w:r>
      <w:r w:rsidR="00F574B1">
        <w:t>politan</w:t>
      </w:r>
      <w:r w:rsidR="005E4B35" w:rsidRPr="005E4B35">
        <w:t xml:space="preserve"> Melbourne) and were mandatory.</w:t>
      </w:r>
      <w:r w:rsidR="005E4B35">
        <w:t xml:space="preserve"> </w:t>
      </w:r>
      <w:r w:rsidR="003F5917" w:rsidRPr="006969F0">
        <w:t xml:space="preserve">These changes effectively meant that local planners had less control over where </w:t>
      </w:r>
      <w:r w:rsidR="008C0EA6">
        <w:t>to apply the new zones</w:t>
      </w:r>
      <w:r w:rsidR="00386441">
        <w:t xml:space="preserve">, or where </w:t>
      </w:r>
      <w:r w:rsidR="003F5917" w:rsidRPr="006969F0">
        <w:t>particular types of businesses could open on commercial land.</w:t>
      </w:r>
    </w:p>
    <w:p w14:paraId="310A623D" w14:textId="7FF34667" w:rsidR="008379D1" w:rsidRPr="008379D1" w:rsidRDefault="008379D1" w:rsidP="008379D1">
      <w:pPr>
        <w:pStyle w:val="BodyText"/>
      </w:pPr>
      <w:r w:rsidRPr="008379D1">
        <w:t xml:space="preserve">To understand the impacts of </w:t>
      </w:r>
      <w:r w:rsidR="00E6531E">
        <w:t xml:space="preserve">Victoria’s </w:t>
      </w:r>
      <w:r w:rsidR="003F5917">
        <w:t xml:space="preserve">current </w:t>
      </w:r>
      <w:r w:rsidR="00E6531E">
        <w:t>commercial zoning</w:t>
      </w:r>
      <w:r w:rsidR="003F5917">
        <w:t xml:space="preserve"> system</w:t>
      </w:r>
      <w:r w:rsidRPr="008379D1">
        <w:t xml:space="preserve">, it is necessary to understand some of the details </w:t>
      </w:r>
      <w:r w:rsidR="005C1D82">
        <w:t>of</w:t>
      </w:r>
      <w:r w:rsidRPr="008379D1">
        <w:t xml:space="preserve"> what </w:t>
      </w:r>
      <w:r w:rsidR="00E6531E">
        <w:t>it</w:t>
      </w:r>
      <w:r w:rsidRPr="008379D1">
        <w:t xml:space="preserve"> replaced.</w:t>
      </w:r>
    </w:p>
    <w:p w14:paraId="2320FBBB" w14:textId="7C190F4E" w:rsidR="00497028" w:rsidRDefault="00273C69" w:rsidP="00497028">
      <w:pPr>
        <w:pStyle w:val="Heading4"/>
      </w:pPr>
      <w:r>
        <w:lastRenderedPageBreak/>
        <w:t xml:space="preserve">The </w:t>
      </w:r>
      <w:r w:rsidR="00497028">
        <w:t xml:space="preserve">Commercial 1 </w:t>
      </w:r>
      <w:r w:rsidR="000734B1">
        <w:t>Z</w:t>
      </w:r>
      <w:r w:rsidR="00497028">
        <w:t>one</w:t>
      </w:r>
      <w:r w:rsidR="00E97DCB">
        <w:t xml:space="preserve"> allow</w:t>
      </w:r>
      <w:r w:rsidR="00DE4C93">
        <w:t>s</w:t>
      </w:r>
      <w:r w:rsidR="00E97DCB">
        <w:t xml:space="preserve"> greater blending of commercial uses and some residential</w:t>
      </w:r>
    </w:p>
    <w:p w14:paraId="03619E29" w14:textId="56C0B58F" w:rsidR="00DE4C93" w:rsidRDefault="00DE4C93" w:rsidP="00DE4C93">
      <w:pPr>
        <w:pStyle w:val="BodyText"/>
      </w:pPr>
      <w:r>
        <w:t xml:space="preserve">The </w:t>
      </w:r>
      <w:r w:rsidR="00D506A1">
        <w:t xml:space="preserve">C1Z </w:t>
      </w:r>
      <w:r>
        <w:t>replaced the previous Business 1, 2 and 5 zones</w:t>
      </w:r>
      <w:r w:rsidR="00857F43">
        <w:t>, which</w:t>
      </w:r>
      <w:r>
        <w:t xml:space="preserve"> </w:t>
      </w:r>
      <w:r w:rsidR="00857F43">
        <w:t xml:space="preserve">distinguished between different </w:t>
      </w:r>
      <w:r>
        <w:t xml:space="preserve">commercial uses </w:t>
      </w:r>
      <w:r w:rsidR="00857F43">
        <w:t xml:space="preserve">in </w:t>
      </w:r>
      <w:r w:rsidR="006969F0">
        <w:t>far greater</w:t>
      </w:r>
      <w:r w:rsidR="00A16135">
        <w:t xml:space="preserve"> detail than the C1Z</w:t>
      </w:r>
      <w:r>
        <w:t xml:space="preserve">. For instance, </w:t>
      </w:r>
      <w:r w:rsidR="007B164B">
        <w:t>the</w:t>
      </w:r>
      <w:r>
        <w:t xml:space="preserve"> Business 1 Zone</w:t>
      </w:r>
      <w:r w:rsidR="00984EF9">
        <w:t xml:space="preserve"> (B1Z)</w:t>
      </w:r>
      <w:r>
        <w:t xml:space="preserve"> focused on centres for retail stores and complementary commercial, entertainment and community activity, while the Business 2 Zone</w:t>
      </w:r>
      <w:r w:rsidR="00984EF9">
        <w:t xml:space="preserve"> (B2Z)</w:t>
      </w:r>
      <w:r>
        <w:t xml:space="preserve"> aimed to cater for offices and related commercial activity. The Business 5 Zone</w:t>
      </w:r>
      <w:r w:rsidR="00984EF9">
        <w:t xml:space="preserve"> (B5Z)</w:t>
      </w:r>
      <w:r>
        <w:t xml:space="preserve"> encouraged a mixture of offices and higher</w:t>
      </w:r>
      <w:r w:rsidR="00F622C5">
        <w:t>-</w:t>
      </w:r>
      <w:r>
        <w:t>density housing.</w:t>
      </w:r>
      <w:r w:rsidR="006969F0">
        <w:t xml:space="preserve"> This allowed planners to use different </w:t>
      </w:r>
      <w:r w:rsidR="00ED4017">
        <w:t xml:space="preserve">business </w:t>
      </w:r>
      <w:r w:rsidR="006969F0">
        <w:t xml:space="preserve">zones </w:t>
      </w:r>
      <w:r w:rsidR="00A16135">
        <w:t xml:space="preserve">to </w:t>
      </w:r>
      <w:r w:rsidR="006969F0">
        <w:t xml:space="preserve">create buffers between </w:t>
      </w:r>
      <w:r w:rsidR="00A16135">
        <w:t>activities</w:t>
      </w:r>
      <w:r w:rsidR="006969F0">
        <w:t xml:space="preserve"> (for example, </w:t>
      </w:r>
      <w:r w:rsidR="00A16135">
        <w:t xml:space="preserve">between office and </w:t>
      </w:r>
      <w:r w:rsidR="006969F0">
        <w:t>core retail)</w:t>
      </w:r>
      <w:r w:rsidR="00ED4017">
        <w:t xml:space="preserve"> and</w:t>
      </w:r>
      <w:r w:rsidR="006969F0">
        <w:t xml:space="preserve"> </w:t>
      </w:r>
      <w:r w:rsidR="007B164B">
        <w:t xml:space="preserve">to </w:t>
      </w:r>
      <w:r w:rsidR="006969F0">
        <w:t>promote particular land uses.</w:t>
      </w:r>
    </w:p>
    <w:p w14:paraId="52FD40C4" w14:textId="528761F9" w:rsidR="00DE4C93" w:rsidRDefault="00DE4C93" w:rsidP="00DE4C93">
      <w:pPr>
        <w:pStyle w:val="BodyText"/>
      </w:pPr>
      <w:r>
        <w:t>Compared with the three business zones it replace</w:t>
      </w:r>
      <w:r w:rsidR="00F36841">
        <w:t>d</w:t>
      </w:r>
      <w:r>
        <w:t xml:space="preserve">, the </w:t>
      </w:r>
      <w:r w:rsidR="00D506A1">
        <w:t>C1Z</w:t>
      </w:r>
      <w:r>
        <w:t xml:space="preserve"> opened up some previously restricted uses by:</w:t>
      </w:r>
    </w:p>
    <w:p w14:paraId="58AA900B" w14:textId="0EBA4629" w:rsidR="00DE4C93" w:rsidRDefault="00DE4C93" w:rsidP="00DE4C93">
      <w:pPr>
        <w:pStyle w:val="ListBullet"/>
        <w:numPr>
          <w:ilvl w:val="0"/>
          <w:numId w:val="3"/>
        </w:numPr>
      </w:pPr>
      <w:r>
        <w:t>removing the requirement to obtain permits for retail activity (such as large format retail and</w:t>
      </w:r>
      <w:r w:rsidRPr="00E00F39">
        <w:t xml:space="preserve"> </w:t>
      </w:r>
      <w:r>
        <w:t xml:space="preserve">supermarkets) and accommodation. </w:t>
      </w:r>
      <w:r w:rsidR="00262B79">
        <w:t xml:space="preserve">Large format retail required a permit in </w:t>
      </w:r>
      <w:r>
        <w:t>the previous Business 1 and 2 zones</w:t>
      </w:r>
      <w:r w:rsidR="00BE2365">
        <w:t>,</w:t>
      </w:r>
      <w:r>
        <w:t xml:space="preserve"> </w:t>
      </w:r>
      <w:r w:rsidR="00262B79">
        <w:t>and</w:t>
      </w:r>
      <w:r>
        <w:t xml:space="preserve"> was prohibited in the Business 5 zone</w:t>
      </w:r>
    </w:p>
    <w:p w14:paraId="2264E4F8" w14:textId="030E6EE6" w:rsidR="00DE4C93" w:rsidRDefault="00DE4C93" w:rsidP="00DE4C93">
      <w:pPr>
        <w:pStyle w:val="ListBullet"/>
        <w:numPr>
          <w:ilvl w:val="0"/>
          <w:numId w:val="3"/>
        </w:numPr>
      </w:pPr>
      <w:r>
        <w:t>removing floor</w:t>
      </w:r>
      <w:r w:rsidR="007471A0">
        <w:t xml:space="preserve"> </w:t>
      </w:r>
      <w:r>
        <w:t>space limits for shops and offices</w:t>
      </w:r>
      <w:r w:rsidR="00BD52EC">
        <w:t xml:space="preserve"> (</w:t>
      </w:r>
      <w:r w:rsidR="00EB5DDC" w:rsidRPr="008803F1">
        <w:t>except for in regional Victoria, where floor space caps can be specified and existing caps from before the reforms were retained</w:t>
      </w:r>
      <w:r w:rsidR="00BD52EC">
        <w:t>)</w:t>
      </w:r>
    </w:p>
    <w:p w14:paraId="13B0B1F2" w14:textId="77862FCC" w:rsidR="00DE4C93" w:rsidRDefault="00DE4C93" w:rsidP="00DE4C93">
      <w:pPr>
        <w:pStyle w:val="ListBullet"/>
        <w:numPr>
          <w:ilvl w:val="0"/>
          <w:numId w:val="3"/>
        </w:numPr>
      </w:pPr>
      <w:r>
        <w:t>removing the requirement to obtain permits for residential and office uses. Previously, residential development was allowed as</w:t>
      </w:r>
      <w:r w:rsidR="00E71355">
        <w:noBreakHyphen/>
      </w:r>
      <w:r>
        <w:t>of</w:t>
      </w:r>
      <w:r w:rsidR="00E71355">
        <w:noBreakHyphen/>
      </w:r>
      <w:r>
        <w:t>right (that is, without a permit) in the Business 1 and 5 zones — with some restrictions on ground frontage and shared office use — and was a restricted use (that is, allowed with a permit) in the Business 2 Zone.</w:t>
      </w:r>
    </w:p>
    <w:p w14:paraId="7CA75F10" w14:textId="5805B1FC" w:rsidR="00497028" w:rsidRDefault="00273C69" w:rsidP="00497028">
      <w:pPr>
        <w:pStyle w:val="Heading4"/>
      </w:pPr>
      <w:r>
        <w:t xml:space="preserve">The </w:t>
      </w:r>
      <w:r w:rsidR="00497028">
        <w:t xml:space="preserve">Commercial 2 </w:t>
      </w:r>
      <w:r w:rsidR="007D0522">
        <w:t xml:space="preserve">Zone </w:t>
      </w:r>
      <w:r w:rsidR="00E97DCB">
        <w:t xml:space="preserve">opened </w:t>
      </w:r>
      <w:r w:rsidR="006F03D9">
        <w:t xml:space="preserve">office </w:t>
      </w:r>
      <w:r w:rsidR="00E97DCB">
        <w:t>areas to new retail formats</w:t>
      </w:r>
    </w:p>
    <w:p w14:paraId="207AABCA" w14:textId="49FC7DDE" w:rsidR="00DE4C93" w:rsidRDefault="00DE4C93" w:rsidP="00DE4C93">
      <w:pPr>
        <w:pStyle w:val="BodyText"/>
      </w:pPr>
      <w:r>
        <w:t xml:space="preserve">The Commercial 2 </w:t>
      </w:r>
      <w:r w:rsidR="007D0522">
        <w:t xml:space="preserve">Zone </w:t>
      </w:r>
      <w:r>
        <w:t xml:space="preserve">collapsed the previous Business 3 and 4 zones. </w:t>
      </w:r>
      <w:r w:rsidR="00BE2365">
        <w:t xml:space="preserve">The </w:t>
      </w:r>
      <w:r>
        <w:t xml:space="preserve">Business 3 Zone aimed to create areas of integrated offices, manufacturing industries and other related commercial and industrial activity. The Business 4 Zone aimed to create areas for a mix of </w:t>
      </w:r>
      <w:r w:rsidR="00BE2365">
        <w:t>large format</w:t>
      </w:r>
      <w:r>
        <w:t xml:space="preserve"> retail and manufacturing industry, along with related business services. </w:t>
      </w:r>
    </w:p>
    <w:p w14:paraId="072E549F" w14:textId="7119A9EE" w:rsidR="00DE4C93" w:rsidRDefault="00DE4C93" w:rsidP="00DE4C93">
      <w:pPr>
        <w:pStyle w:val="BodyText"/>
      </w:pPr>
      <w:r>
        <w:t xml:space="preserve">The </w:t>
      </w:r>
      <w:r w:rsidR="00D506A1">
        <w:t>C2Z</w:t>
      </w:r>
      <w:r w:rsidR="007D0522">
        <w:t xml:space="preserve"> </w:t>
      </w:r>
      <w:r>
        <w:t>increased allowable uses by:</w:t>
      </w:r>
    </w:p>
    <w:p w14:paraId="1770F97B" w14:textId="6EC6D622" w:rsidR="00DE4C93" w:rsidRDefault="00DE4C93" w:rsidP="00DE4C93">
      <w:pPr>
        <w:pStyle w:val="ListBullet"/>
        <w:numPr>
          <w:ilvl w:val="0"/>
          <w:numId w:val="3"/>
        </w:numPr>
      </w:pPr>
      <w:r>
        <w:t xml:space="preserve">removing permit requirements for large format retail. </w:t>
      </w:r>
      <w:r w:rsidR="0098267A">
        <w:t>L</w:t>
      </w:r>
      <w:r>
        <w:t xml:space="preserve">arge format retail </w:t>
      </w:r>
      <w:r w:rsidR="00AD534E">
        <w:t xml:space="preserve">was </w:t>
      </w:r>
      <w:r>
        <w:t xml:space="preserve">a restricted use in the Business 3 Zone and </w:t>
      </w:r>
      <w:r w:rsidR="00AD534E">
        <w:t xml:space="preserve">was </w:t>
      </w:r>
      <w:r>
        <w:t>allowed as</w:t>
      </w:r>
      <w:r w:rsidR="00AD534E">
        <w:noBreakHyphen/>
      </w:r>
      <w:r>
        <w:t>of</w:t>
      </w:r>
      <w:r w:rsidR="00AD534E">
        <w:noBreakHyphen/>
      </w:r>
      <w:r>
        <w:t>right in the Business 4 Zone</w:t>
      </w:r>
    </w:p>
    <w:p w14:paraId="641FB37B" w14:textId="506137CC" w:rsidR="00DE4C93" w:rsidRDefault="00DE4C93" w:rsidP="00DE4C93">
      <w:pPr>
        <w:pStyle w:val="ListBullet"/>
        <w:numPr>
          <w:ilvl w:val="0"/>
          <w:numId w:val="3"/>
        </w:numPr>
      </w:pPr>
      <w:r>
        <w:t xml:space="preserve">removing permit requirements and the 500 </w:t>
      </w:r>
      <w:r w:rsidR="007471A0" w:rsidRPr="007471A0">
        <w:t>square</w:t>
      </w:r>
      <w:r w:rsidR="007471A0">
        <w:rPr>
          <w:vertAlign w:val="superscript"/>
        </w:rPr>
        <w:t xml:space="preserve"> </w:t>
      </w:r>
      <w:r w:rsidR="007471A0">
        <w:t>metre</w:t>
      </w:r>
      <w:r>
        <w:rPr>
          <w:vertAlign w:val="superscript"/>
        </w:rPr>
        <w:t xml:space="preserve"> </w:t>
      </w:r>
      <w:r>
        <w:t>floor</w:t>
      </w:r>
      <w:r w:rsidR="007471A0">
        <w:t xml:space="preserve"> </w:t>
      </w:r>
      <w:r>
        <w:t>space cap on offices</w:t>
      </w:r>
      <w:r w:rsidR="00AE57D2">
        <w:t xml:space="preserve"> in the Business 4 Zone</w:t>
      </w:r>
      <w:r w:rsidR="00BD52EC">
        <w:t xml:space="preserve"> (except for in regional Victoria, </w:t>
      </w:r>
      <w:r w:rsidR="00BD52EC" w:rsidRPr="008803F1">
        <w:t xml:space="preserve">where </w:t>
      </w:r>
      <w:r w:rsidR="00EB5DDC" w:rsidRPr="008803F1">
        <w:t xml:space="preserve">existing </w:t>
      </w:r>
      <w:r w:rsidR="00BD52EC" w:rsidRPr="008803F1">
        <w:t xml:space="preserve">floor space caps </w:t>
      </w:r>
      <w:r w:rsidR="00EB5DDC" w:rsidRPr="008803F1">
        <w:t>were retained</w:t>
      </w:r>
      <w:r w:rsidR="00BD52EC">
        <w:t>)</w:t>
      </w:r>
      <w:r w:rsidR="00AE57D2">
        <w:t>.</w:t>
      </w:r>
      <w:r w:rsidR="003617B0">
        <w:t xml:space="preserve"> </w:t>
      </w:r>
      <w:r w:rsidR="00AE57D2">
        <w:t>O</w:t>
      </w:r>
      <w:r w:rsidR="003617B0">
        <w:t>ffices</w:t>
      </w:r>
      <w:r>
        <w:t xml:space="preserve"> were allowed as</w:t>
      </w:r>
      <w:r w:rsidR="00126561">
        <w:noBreakHyphen/>
      </w:r>
      <w:r>
        <w:t>of</w:t>
      </w:r>
      <w:r w:rsidR="00126561">
        <w:noBreakHyphen/>
      </w:r>
      <w:r>
        <w:t>right in the Business 3 Zone</w:t>
      </w:r>
    </w:p>
    <w:p w14:paraId="0E4358F8" w14:textId="71E4AEAD" w:rsidR="00DE4C93" w:rsidRDefault="00DE4C93" w:rsidP="00DE4C93">
      <w:pPr>
        <w:pStyle w:val="ListBullet"/>
        <w:numPr>
          <w:ilvl w:val="0"/>
          <w:numId w:val="3"/>
        </w:numPr>
      </w:pPr>
      <w:r>
        <w:t>allowing as</w:t>
      </w:r>
      <w:r w:rsidR="00126561">
        <w:noBreakHyphen/>
      </w:r>
      <w:r>
        <w:t>of</w:t>
      </w:r>
      <w:r w:rsidR="00126561">
        <w:noBreakHyphen/>
      </w:r>
      <w:r w:rsidR="00A93F99">
        <w:t>right small</w:t>
      </w:r>
      <w:r w:rsidR="00E71355">
        <w:noBreakHyphen/>
      </w:r>
      <w:r w:rsidR="00A93F99">
        <w:t>format supermarkets (up to 1800 square </w:t>
      </w:r>
      <w:r w:rsidR="000E2EC0">
        <w:t>metres</w:t>
      </w:r>
      <w:r>
        <w:t>) and connected shops (up to 500</w:t>
      </w:r>
      <w:r w:rsidR="00A93F99">
        <w:t> square </w:t>
      </w:r>
      <w:r w:rsidR="000E2EC0">
        <w:t>metres</w:t>
      </w:r>
      <w:r>
        <w:t xml:space="preserve">), which were prohibited in the previous Business zones. </w:t>
      </w:r>
    </w:p>
    <w:p w14:paraId="2F3560AF" w14:textId="7D013039" w:rsidR="00DE4C93" w:rsidRDefault="00DE4C93" w:rsidP="00DE4C93">
      <w:pPr>
        <w:pStyle w:val="ListBullet2"/>
      </w:pPr>
      <w:r>
        <w:lastRenderedPageBreak/>
        <w:t xml:space="preserve">However, this change did not apply in regional Victoria (specifically, in areas outside </w:t>
      </w:r>
      <w:r w:rsidR="008E0754">
        <w:t>the</w:t>
      </w:r>
      <w:r w:rsidR="008E4E19">
        <w:t xml:space="preserve"> </w:t>
      </w:r>
      <w:r>
        <w:t>City of Greater Geelong and the urban growth boundary in metropolitan Melbourne), where supermarkets of all sizes and connected shops were subject to permit requirements instead. Th</w:t>
      </w:r>
      <w:r w:rsidR="0098267A">
        <w:t xml:space="preserve">e </w:t>
      </w:r>
      <w:r w:rsidR="001D13E1">
        <w:t>Victorian G</w:t>
      </w:r>
      <w:r w:rsidR="0098267A">
        <w:t>overnment made this</w:t>
      </w:r>
      <w:r>
        <w:t xml:space="preserve"> exception to protect esta</w:t>
      </w:r>
      <w:r w:rsidR="00487D1C">
        <w:t xml:space="preserve">blished centres in these areas </w:t>
      </w:r>
      <w:r w:rsidR="00487D1C" w:rsidRPr="00487D1C">
        <w:rPr>
          <w:szCs w:val="24"/>
        </w:rPr>
        <w:t>(DELWP 2013)</w:t>
      </w:r>
      <w:r>
        <w:t>.</w:t>
      </w:r>
      <w:r w:rsidR="003E43D4">
        <w:t xml:space="preserve"> </w:t>
      </w:r>
    </w:p>
    <w:p w14:paraId="0AD49611" w14:textId="3C6D9875" w:rsidR="00DE4C93" w:rsidRDefault="00DE4C93" w:rsidP="00DE4C93">
      <w:pPr>
        <w:pStyle w:val="BodyText"/>
      </w:pPr>
      <w:r>
        <w:t>Residential use continued to be prohibited</w:t>
      </w:r>
      <w:r w:rsidR="005D0796">
        <w:t xml:space="preserve"> in </w:t>
      </w:r>
      <w:r w:rsidR="00EF6372">
        <w:t xml:space="preserve">the </w:t>
      </w:r>
      <w:r w:rsidR="00D506A1">
        <w:t>C2Z</w:t>
      </w:r>
      <w:r>
        <w:t xml:space="preserve">, in line with the </w:t>
      </w:r>
      <w:r w:rsidR="00F83FEB">
        <w:t>rules in the business zones it replaced</w:t>
      </w:r>
      <w:r>
        <w:t>.</w:t>
      </w:r>
    </w:p>
    <w:p w14:paraId="0EAAD5A3" w14:textId="76867922" w:rsidR="00497028" w:rsidRDefault="00497028" w:rsidP="00497028">
      <w:pPr>
        <w:pStyle w:val="Heading4"/>
      </w:pPr>
      <w:r>
        <w:t>Reforms to the industrial zones</w:t>
      </w:r>
      <w:r w:rsidR="00916E98">
        <w:t xml:space="preserve"> allowed for greater commercial and retail use</w:t>
      </w:r>
    </w:p>
    <w:p w14:paraId="5E95B2F6" w14:textId="179CA550" w:rsidR="00B03D9B" w:rsidRDefault="00B03D9B" w:rsidP="00B03D9B">
      <w:pPr>
        <w:pStyle w:val="BodyText"/>
      </w:pPr>
      <w:r>
        <w:t>The</w:t>
      </w:r>
      <w:r w:rsidR="00C103E8">
        <w:t xml:space="preserve"> Victorian</w:t>
      </w:r>
      <w:r w:rsidR="002957D7">
        <w:t xml:space="preserve"> </w:t>
      </w:r>
      <w:r w:rsidR="00C103E8">
        <w:t>G</w:t>
      </w:r>
      <w:r w:rsidR="002957D7">
        <w:t>overnment amended the</w:t>
      </w:r>
      <w:r>
        <w:t xml:space="preserve"> three industrial zones </w:t>
      </w:r>
      <w:r w:rsidR="002957D7">
        <w:t xml:space="preserve">in </w:t>
      </w:r>
      <w:r>
        <w:t xml:space="preserve">2013 with the intention of catering for a greater mix of uses in the industrial zones, such as offices and some retail, to encourage business investment and to promote flexibility. </w:t>
      </w:r>
    </w:p>
    <w:p w14:paraId="2FFF5FDC" w14:textId="264C5CC6" w:rsidR="00B03D9B" w:rsidRDefault="00B03D9B" w:rsidP="00B03D9B">
      <w:pPr>
        <w:pStyle w:val="BodyText"/>
      </w:pPr>
      <w:r>
        <w:t xml:space="preserve">Key changes to the industrial zones </w:t>
      </w:r>
      <w:r w:rsidR="00022EC6">
        <w:t xml:space="preserve">as part of </w:t>
      </w:r>
      <w:r>
        <w:t>the 2013 reform were:</w:t>
      </w:r>
    </w:p>
    <w:p w14:paraId="730D4240" w14:textId="787AD69E" w:rsidR="00B03D9B" w:rsidRDefault="00022EC6" w:rsidP="00B03D9B">
      <w:pPr>
        <w:pStyle w:val="ListBullet"/>
        <w:numPr>
          <w:ilvl w:val="0"/>
          <w:numId w:val="3"/>
        </w:numPr>
      </w:pPr>
      <w:r>
        <w:t xml:space="preserve">the </w:t>
      </w:r>
      <w:r w:rsidR="00B03D9B">
        <w:t>removal of office floor</w:t>
      </w:r>
      <w:r w:rsidR="00A93F99">
        <w:t xml:space="preserve"> </w:t>
      </w:r>
      <w:r w:rsidR="00B03D9B">
        <w:t xml:space="preserve">space limits in all three industrial zones — though </w:t>
      </w:r>
      <w:r w:rsidR="005770CA">
        <w:t xml:space="preserve">local governments </w:t>
      </w:r>
      <w:r w:rsidR="00B03D9B">
        <w:t>can still specify their own caps</w:t>
      </w:r>
    </w:p>
    <w:p w14:paraId="5EB38E74" w14:textId="4C5A21F9" w:rsidR="00B03D9B" w:rsidRDefault="00B03D9B" w:rsidP="00B03D9B">
      <w:pPr>
        <w:pStyle w:val="ListBullet"/>
        <w:numPr>
          <w:ilvl w:val="0"/>
          <w:numId w:val="3"/>
        </w:numPr>
      </w:pPr>
      <w:r>
        <w:t xml:space="preserve">permitting small </w:t>
      </w:r>
      <w:r w:rsidR="00A93F99">
        <w:t>supermarkets (up to 1800 square </w:t>
      </w:r>
      <w:r>
        <w:t>metres), connected shops (up to 500</w:t>
      </w:r>
      <w:r w:rsidR="00A93F99">
        <w:t> </w:t>
      </w:r>
      <w:r>
        <w:t>sq</w:t>
      </w:r>
      <w:r w:rsidR="00A93F99">
        <w:t>uare </w:t>
      </w:r>
      <w:r>
        <w:t>metres), and convenience shops in the Industrial 3 Zone</w:t>
      </w:r>
      <w:r w:rsidR="00BF6174">
        <w:t xml:space="preserve"> (IN3Z)</w:t>
      </w:r>
      <w:r w:rsidR="00643CD1">
        <w:t xml:space="preserve">; these </w:t>
      </w:r>
      <w:r w:rsidR="00794AF5">
        <w:t xml:space="preserve">uses </w:t>
      </w:r>
      <w:r>
        <w:t>were previously prohibited.</w:t>
      </w:r>
    </w:p>
    <w:p w14:paraId="296CE610" w14:textId="2D42A913" w:rsidR="00B03D9B" w:rsidRDefault="00B03D9B" w:rsidP="00B03D9B">
      <w:pPr>
        <w:pStyle w:val="ListBullet2"/>
      </w:pPr>
      <w:r>
        <w:t xml:space="preserve">As with the </w:t>
      </w:r>
      <w:r w:rsidR="00D506A1">
        <w:t>C2Z</w:t>
      </w:r>
      <w:r>
        <w:t>, this change did not apply in regional Victoria (that is, in areas outside City of Greater Geelong and the urban growth boundary in metropolitan Melbourne),</w:t>
      </w:r>
      <w:r w:rsidDel="007E3E38">
        <w:t xml:space="preserve"> </w:t>
      </w:r>
      <w:r>
        <w:t xml:space="preserve">where supermarkets of all sizes and connected shops continue to be prohibited </w:t>
      </w:r>
      <w:r w:rsidR="00E717E8">
        <w:t xml:space="preserve">in </w:t>
      </w:r>
      <w:r w:rsidR="00EF6372">
        <w:t xml:space="preserve">the </w:t>
      </w:r>
      <w:r w:rsidR="00E717E8">
        <w:t>I</w:t>
      </w:r>
      <w:r w:rsidR="00BF6174">
        <w:t xml:space="preserve">N3Z </w:t>
      </w:r>
      <w:r>
        <w:t>to protect established centres in regional towns.</w:t>
      </w:r>
    </w:p>
    <w:p w14:paraId="72627615" w14:textId="6398A10B" w:rsidR="00CA2BAC" w:rsidRDefault="00AC6894" w:rsidP="00264DB2">
      <w:pPr>
        <w:pStyle w:val="Heading3"/>
      </w:pPr>
      <w:r>
        <w:t>The current commercial zones have led</w:t>
      </w:r>
      <w:r w:rsidR="00647BCE">
        <w:t xml:space="preserve"> to</w:t>
      </w:r>
      <w:r w:rsidR="00647BCE" w:rsidRPr="00647BCE">
        <w:t xml:space="preserve"> </w:t>
      </w:r>
      <w:r w:rsidR="00647BCE">
        <w:t>reduced set</w:t>
      </w:r>
      <w:r w:rsidR="00025C7F">
        <w:noBreakHyphen/>
      </w:r>
      <w:r w:rsidR="00647BCE">
        <w:t xml:space="preserve">up costs and </w:t>
      </w:r>
      <w:r w:rsidR="00D550B6">
        <w:t xml:space="preserve">greater </w:t>
      </w:r>
      <w:r w:rsidR="00647BCE">
        <w:t>investment</w:t>
      </w:r>
      <w:r w:rsidR="00CA2BAC" w:rsidDel="0025674E">
        <w:t xml:space="preserve"> </w:t>
      </w:r>
    </w:p>
    <w:p w14:paraId="49527246" w14:textId="113EBEA7" w:rsidR="0025674E" w:rsidRDefault="0025674E" w:rsidP="0025674E">
      <w:pPr>
        <w:pStyle w:val="BodyText"/>
      </w:pPr>
      <w:r>
        <w:t xml:space="preserve">To test whether </w:t>
      </w:r>
      <w:r w:rsidR="008F4963">
        <w:t xml:space="preserve">the current commercial zones </w:t>
      </w:r>
      <w:r>
        <w:t>achieved their intended outcome</w:t>
      </w:r>
      <w:r w:rsidR="00912272">
        <w:t>s</w:t>
      </w:r>
      <w:r>
        <w:t>, the Commission met with representatives of key stakeholders affected by the reforms</w:t>
      </w:r>
      <w:r w:rsidR="003F1773">
        <w:t xml:space="preserve"> </w:t>
      </w:r>
      <w:r>
        <w:t>to get their views on the reforms and obtain data to quantify the impacts.</w:t>
      </w:r>
    </w:p>
    <w:p w14:paraId="7AF6C28A" w14:textId="7B0C7F92" w:rsidR="0025674E" w:rsidRPr="00FB3075" w:rsidRDefault="0025674E" w:rsidP="00264DB2">
      <w:pPr>
        <w:pStyle w:val="BodyText"/>
        <w:rPr>
          <w:spacing w:val="-2"/>
        </w:rPr>
      </w:pPr>
      <w:r w:rsidRPr="00FB3075">
        <w:rPr>
          <w:spacing w:val="-2"/>
        </w:rPr>
        <w:t>Most business groups agreed that the</w:t>
      </w:r>
      <w:r w:rsidR="00B8069B" w:rsidRPr="00FB3075">
        <w:rPr>
          <w:spacing w:val="-2"/>
        </w:rPr>
        <w:t xml:space="preserve"> more flexible zoning had </w:t>
      </w:r>
      <w:r w:rsidRPr="00FB3075">
        <w:rPr>
          <w:spacing w:val="-2"/>
        </w:rPr>
        <w:t xml:space="preserve">reduced regulatory burden </w:t>
      </w:r>
      <w:r w:rsidR="00B8069B" w:rsidRPr="00FB3075">
        <w:rPr>
          <w:spacing w:val="-2"/>
        </w:rPr>
        <w:t>and made it easier to find appropriate sites for establishing new businesses</w:t>
      </w:r>
      <w:r w:rsidR="0094210A" w:rsidRPr="00FB3075">
        <w:rPr>
          <w:spacing w:val="-2"/>
        </w:rPr>
        <w:t xml:space="preserve">, with some noting </w:t>
      </w:r>
      <w:r w:rsidR="003510A5" w:rsidRPr="00FB3075">
        <w:rPr>
          <w:spacing w:val="-2"/>
        </w:rPr>
        <w:t xml:space="preserve">that </w:t>
      </w:r>
      <w:r w:rsidR="0094210A" w:rsidRPr="00FB3075">
        <w:rPr>
          <w:spacing w:val="-2"/>
        </w:rPr>
        <w:t>s</w:t>
      </w:r>
      <w:r w:rsidR="00386441" w:rsidRPr="00FB3075">
        <w:rPr>
          <w:spacing w:val="-2"/>
        </w:rPr>
        <w:t xml:space="preserve">tandardised zones across the state provide certainty for business investment decisions. </w:t>
      </w:r>
      <w:r w:rsidR="00B8069B" w:rsidRPr="00FB3075">
        <w:rPr>
          <w:spacing w:val="-2"/>
        </w:rPr>
        <w:t>A report undertaken for</w:t>
      </w:r>
      <w:r w:rsidR="00123B20" w:rsidRPr="00FB3075">
        <w:rPr>
          <w:spacing w:val="-2"/>
        </w:rPr>
        <w:t xml:space="preserve"> the</w:t>
      </w:r>
      <w:r w:rsidR="00B8069B" w:rsidRPr="00FB3075">
        <w:rPr>
          <w:spacing w:val="-2"/>
        </w:rPr>
        <w:t xml:space="preserve"> </w:t>
      </w:r>
      <w:r w:rsidR="003C02AF" w:rsidRPr="00FB3075">
        <w:rPr>
          <w:spacing w:val="-2"/>
        </w:rPr>
        <w:t>Large Format Retail Association (</w:t>
      </w:r>
      <w:r w:rsidR="00B8069B" w:rsidRPr="00FB3075">
        <w:rPr>
          <w:spacing w:val="-2"/>
        </w:rPr>
        <w:t>LFRA</w:t>
      </w:r>
      <w:r w:rsidR="003C02AF" w:rsidRPr="00FB3075">
        <w:rPr>
          <w:spacing w:val="-2"/>
        </w:rPr>
        <w:t>)</w:t>
      </w:r>
      <w:r w:rsidR="00516463" w:rsidRPr="00FB3075">
        <w:rPr>
          <w:spacing w:val="-2"/>
        </w:rPr>
        <w:t xml:space="preserve"> </w:t>
      </w:r>
      <w:r w:rsidR="00B8069B" w:rsidRPr="00FB3075">
        <w:rPr>
          <w:spacing w:val="-2"/>
        </w:rPr>
        <w:t xml:space="preserve">noted that </w:t>
      </w:r>
      <w:r w:rsidR="00371B68" w:rsidRPr="00FB3075">
        <w:rPr>
          <w:spacing w:val="-2"/>
        </w:rPr>
        <w:t xml:space="preserve">a </w:t>
      </w:r>
      <w:r w:rsidR="00B8069B" w:rsidRPr="00FB3075">
        <w:rPr>
          <w:spacing w:val="-2"/>
        </w:rPr>
        <w:t xml:space="preserve">lack of suitable sites can </w:t>
      </w:r>
      <w:r w:rsidR="003F1773" w:rsidRPr="00FB3075">
        <w:rPr>
          <w:spacing w:val="-2"/>
        </w:rPr>
        <w:t>affect</w:t>
      </w:r>
      <w:r w:rsidR="00E91179" w:rsidRPr="00FB3075">
        <w:rPr>
          <w:spacing w:val="-2"/>
        </w:rPr>
        <w:t xml:space="preserve"> investment in</w:t>
      </w:r>
      <w:r w:rsidR="00B8069B" w:rsidRPr="00FB3075">
        <w:rPr>
          <w:spacing w:val="-2"/>
        </w:rPr>
        <w:t xml:space="preserve"> various ways </w:t>
      </w:r>
      <w:r w:rsidR="00D339CE" w:rsidRPr="00FB3075">
        <w:rPr>
          <w:spacing w:val="-2"/>
        </w:rPr>
        <w:t>—</w:t>
      </w:r>
      <w:r w:rsidR="00B8069B" w:rsidRPr="00FB3075">
        <w:rPr>
          <w:spacing w:val="-2"/>
        </w:rPr>
        <w:t xml:space="preserve"> including </w:t>
      </w:r>
      <w:r w:rsidR="00D339CE" w:rsidRPr="00FB3075">
        <w:rPr>
          <w:spacing w:val="-2"/>
        </w:rPr>
        <w:t>by</w:t>
      </w:r>
      <w:r w:rsidR="00B8069B" w:rsidRPr="00FB3075">
        <w:rPr>
          <w:spacing w:val="-2"/>
        </w:rPr>
        <w:t xml:space="preserve"> </w:t>
      </w:r>
      <w:r w:rsidR="00E42D1B" w:rsidRPr="00FB3075">
        <w:rPr>
          <w:spacing w:val="-2"/>
        </w:rPr>
        <w:t>causing business</w:t>
      </w:r>
      <w:r w:rsidR="00B909D5" w:rsidRPr="00FB3075">
        <w:rPr>
          <w:spacing w:val="-2"/>
        </w:rPr>
        <w:t>es</w:t>
      </w:r>
      <w:r w:rsidR="00E42D1B" w:rsidRPr="00FB3075">
        <w:rPr>
          <w:spacing w:val="-2"/>
        </w:rPr>
        <w:t xml:space="preserve"> to </w:t>
      </w:r>
      <w:r w:rsidR="00516463" w:rsidRPr="00FB3075">
        <w:rPr>
          <w:spacing w:val="-2"/>
        </w:rPr>
        <w:t xml:space="preserve">adopt </w:t>
      </w:r>
      <w:r w:rsidR="00B8069B" w:rsidRPr="00FB3075">
        <w:rPr>
          <w:spacing w:val="-2"/>
        </w:rPr>
        <w:t>less efficient business models</w:t>
      </w:r>
      <w:r w:rsidR="00E91179" w:rsidRPr="00FB3075">
        <w:rPr>
          <w:spacing w:val="-2"/>
        </w:rPr>
        <w:t>,</w:t>
      </w:r>
      <w:r w:rsidR="00516463" w:rsidRPr="00FB3075">
        <w:rPr>
          <w:spacing w:val="-2"/>
        </w:rPr>
        <w:t xml:space="preserve"> </w:t>
      </w:r>
      <w:r w:rsidR="00D550B6" w:rsidRPr="00FB3075">
        <w:rPr>
          <w:spacing w:val="-2"/>
        </w:rPr>
        <w:t xml:space="preserve">establish </w:t>
      </w:r>
      <w:r w:rsidR="00794AF5" w:rsidRPr="00FB3075">
        <w:rPr>
          <w:spacing w:val="-2"/>
        </w:rPr>
        <w:t xml:space="preserve">themselves </w:t>
      </w:r>
      <w:r w:rsidR="00D550B6" w:rsidRPr="00FB3075">
        <w:rPr>
          <w:spacing w:val="-2"/>
        </w:rPr>
        <w:t xml:space="preserve">on </w:t>
      </w:r>
      <w:r w:rsidR="00516463" w:rsidRPr="00FB3075">
        <w:rPr>
          <w:spacing w:val="-2"/>
        </w:rPr>
        <w:t>less desirable sites</w:t>
      </w:r>
      <w:r w:rsidR="00E42D1B" w:rsidRPr="00FB3075">
        <w:rPr>
          <w:spacing w:val="-2"/>
        </w:rPr>
        <w:t xml:space="preserve">, </w:t>
      </w:r>
      <w:r w:rsidR="00621295" w:rsidRPr="00FB3075">
        <w:rPr>
          <w:spacing w:val="-2"/>
        </w:rPr>
        <w:t xml:space="preserve">or open </w:t>
      </w:r>
      <w:r w:rsidR="00E91179" w:rsidRPr="00FB3075">
        <w:rPr>
          <w:spacing w:val="-2"/>
        </w:rPr>
        <w:t xml:space="preserve">fewer </w:t>
      </w:r>
      <w:r w:rsidR="009346A5" w:rsidRPr="00FB3075">
        <w:rPr>
          <w:spacing w:val="-2"/>
        </w:rPr>
        <w:t>stores</w:t>
      </w:r>
      <w:r w:rsidR="00274DBA" w:rsidRPr="00FB3075">
        <w:rPr>
          <w:spacing w:val="-2"/>
        </w:rPr>
        <w:t xml:space="preserve"> </w:t>
      </w:r>
      <w:r w:rsidR="00274DBA" w:rsidRPr="00FB3075">
        <w:rPr>
          <w:spacing w:val="-2"/>
          <w:szCs w:val="24"/>
        </w:rPr>
        <w:t>(Fels and Cousins 2015)</w:t>
      </w:r>
      <w:r w:rsidR="00F9558D" w:rsidRPr="00FB3075">
        <w:rPr>
          <w:spacing w:val="-2"/>
        </w:rPr>
        <w:t>.</w:t>
      </w:r>
      <w:r w:rsidR="009346A5" w:rsidRPr="00FB3075">
        <w:rPr>
          <w:spacing w:val="-2"/>
        </w:rPr>
        <w:t xml:space="preserve"> </w:t>
      </w:r>
      <w:r w:rsidR="00E42D1B" w:rsidRPr="00FB3075">
        <w:rPr>
          <w:spacing w:val="-2"/>
        </w:rPr>
        <w:t>It argued that t</w:t>
      </w:r>
      <w:r w:rsidR="00E91179" w:rsidRPr="00FB3075">
        <w:rPr>
          <w:spacing w:val="-2"/>
        </w:rPr>
        <w:t>hese impacts on investment can</w:t>
      </w:r>
      <w:r w:rsidR="0007444D" w:rsidRPr="00FB3075">
        <w:rPr>
          <w:spacing w:val="-2"/>
        </w:rPr>
        <w:t>,</w:t>
      </w:r>
      <w:r w:rsidR="00E91179" w:rsidRPr="00FB3075">
        <w:rPr>
          <w:spacing w:val="-2"/>
        </w:rPr>
        <w:t xml:space="preserve"> in turn</w:t>
      </w:r>
      <w:r w:rsidR="0007444D" w:rsidRPr="00FB3075">
        <w:rPr>
          <w:spacing w:val="-2"/>
        </w:rPr>
        <w:t>,</w:t>
      </w:r>
      <w:r w:rsidR="00E91179" w:rsidRPr="00FB3075">
        <w:rPr>
          <w:spacing w:val="-2"/>
        </w:rPr>
        <w:t xml:space="preserve"> have </w:t>
      </w:r>
      <w:r w:rsidR="00E42D1B" w:rsidRPr="00FB3075">
        <w:rPr>
          <w:spacing w:val="-2"/>
        </w:rPr>
        <w:t xml:space="preserve">the </w:t>
      </w:r>
      <w:r w:rsidR="009346A5" w:rsidRPr="00FB3075">
        <w:rPr>
          <w:spacing w:val="-2"/>
        </w:rPr>
        <w:t>flow</w:t>
      </w:r>
      <w:r w:rsidR="00F622C5">
        <w:rPr>
          <w:spacing w:val="-2"/>
        </w:rPr>
        <w:t>-</w:t>
      </w:r>
      <w:r w:rsidR="009346A5" w:rsidRPr="00FB3075">
        <w:rPr>
          <w:spacing w:val="-2"/>
        </w:rPr>
        <w:t xml:space="preserve">on </w:t>
      </w:r>
      <w:r w:rsidR="00E91179" w:rsidRPr="00FB3075">
        <w:rPr>
          <w:spacing w:val="-2"/>
        </w:rPr>
        <w:t>effects</w:t>
      </w:r>
      <w:r w:rsidR="009346A5" w:rsidRPr="00FB3075">
        <w:rPr>
          <w:spacing w:val="-2"/>
        </w:rPr>
        <w:t xml:space="preserve"> of </w:t>
      </w:r>
      <w:r w:rsidR="00D31F2F" w:rsidRPr="00FB3075">
        <w:rPr>
          <w:spacing w:val="-2"/>
        </w:rPr>
        <w:t>reducing</w:t>
      </w:r>
      <w:r w:rsidR="00E42D1B" w:rsidRPr="00FB3075">
        <w:rPr>
          <w:spacing w:val="-2"/>
        </w:rPr>
        <w:t xml:space="preserve"> </w:t>
      </w:r>
      <w:r w:rsidR="009346A5" w:rsidRPr="00FB3075">
        <w:rPr>
          <w:spacing w:val="-2"/>
        </w:rPr>
        <w:t xml:space="preserve">competition </w:t>
      </w:r>
      <w:r w:rsidR="00E42D1B" w:rsidRPr="00FB3075">
        <w:rPr>
          <w:spacing w:val="-2"/>
        </w:rPr>
        <w:t xml:space="preserve">and </w:t>
      </w:r>
      <w:r w:rsidR="009346A5" w:rsidRPr="00FB3075">
        <w:rPr>
          <w:spacing w:val="-2"/>
        </w:rPr>
        <w:t>consumer choice.</w:t>
      </w:r>
    </w:p>
    <w:p w14:paraId="6792238A" w14:textId="390C8DA0" w:rsidR="0025674E" w:rsidRDefault="0025674E" w:rsidP="0025674E">
      <w:pPr>
        <w:pStyle w:val="BodyText"/>
      </w:pPr>
      <w:r>
        <w:lastRenderedPageBreak/>
        <w:t xml:space="preserve">Quantifying the impacts of the 2013 reforms </w:t>
      </w:r>
      <w:r w:rsidR="00726139">
        <w:t>is inherently difficult</w:t>
      </w:r>
      <w:r w:rsidR="00382AD0">
        <w:t xml:space="preserve">, due to the </w:t>
      </w:r>
      <w:r>
        <w:t xml:space="preserve">range of </w:t>
      </w:r>
      <w:r w:rsidR="00382AD0">
        <w:t xml:space="preserve">other </w:t>
      </w:r>
      <w:r>
        <w:t xml:space="preserve">factors </w:t>
      </w:r>
      <w:r w:rsidR="003F1773">
        <w:t>affecting</w:t>
      </w:r>
      <w:r>
        <w:t xml:space="preserve"> land use decisions (section</w:t>
      </w:r>
      <w:r w:rsidR="00CD6D0F">
        <w:t> </w:t>
      </w:r>
      <w:r w:rsidR="00116AC2">
        <w:t>2</w:t>
      </w:r>
      <w:r>
        <w:t xml:space="preserve">). </w:t>
      </w:r>
      <w:r w:rsidR="00274E79">
        <w:t>E</w:t>
      </w:r>
      <w:r>
        <w:t>conometric analysis or modelling</w:t>
      </w:r>
      <w:r w:rsidR="002760C4">
        <w:t xml:space="preserve"> </w:t>
      </w:r>
      <w:r w:rsidR="00726139">
        <w:t>would suffer from</w:t>
      </w:r>
      <w:r w:rsidR="006159AC">
        <w:t xml:space="preserve"> a degree of subjectivity when</w:t>
      </w:r>
      <w:r w:rsidR="00516463">
        <w:t xml:space="preserve"> defin</w:t>
      </w:r>
      <w:r w:rsidR="006159AC">
        <w:t>ing</w:t>
      </w:r>
      <w:r w:rsidR="00516463">
        <w:t xml:space="preserve"> </w:t>
      </w:r>
      <w:r w:rsidR="002760C4">
        <w:t xml:space="preserve">an appropriate </w:t>
      </w:r>
      <w:r w:rsidR="00516463">
        <w:t xml:space="preserve">counterfactual </w:t>
      </w:r>
      <w:r w:rsidR="003F1773">
        <w:t xml:space="preserve">against </w:t>
      </w:r>
      <w:r w:rsidR="002760C4">
        <w:t>which to meas</w:t>
      </w:r>
      <w:r w:rsidR="0007444D">
        <w:t>ure the impacts of the reforms.</w:t>
      </w:r>
      <w:r w:rsidR="003E43D4">
        <w:t xml:space="preserve"> </w:t>
      </w:r>
    </w:p>
    <w:p w14:paraId="6C6A4543" w14:textId="634384A1" w:rsidR="0025674E" w:rsidRDefault="0025674E" w:rsidP="008B208B">
      <w:pPr>
        <w:pStyle w:val="BodyText"/>
        <w:keepNext/>
      </w:pPr>
      <w:r>
        <w:t>The most direct link</w:t>
      </w:r>
      <w:r w:rsidR="00C637E2">
        <w:t>s</w:t>
      </w:r>
      <w:r>
        <w:t xml:space="preserve"> between the observed changes in commercial land use and the 2013 reforms were instances where </w:t>
      </w:r>
      <w:r w:rsidR="00C637E2">
        <w:t xml:space="preserve">businesses </w:t>
      </w:r>
      <w:r>
        <w:t xml:space="preserve">established </w:t>
      </w:r>
      <w:r w:rsidR="009A2180">
        <w:t>new stores</w:t>
      </w:r>
      <w:r>
        <w:t xml:space="preserve"> in areas where they were previously </w:t>
      </w:r>
      <w:r w:rsidR="00560874" w:rsidRPr="00560874">
        <w:t>restricted</w:t>
      </w:r>
      <w:r>
        <w:t xml:space="preserve">. </w:t>
      </w:r>
    </w:p>
    <w:p w14:paraId="43F01D44" w14:textId="339DCBFE" w:rsidR="0025674E" w:rsidRPr="00FB3075" w:rsidRDefault="0025674E" w:rsidP="008B208B">
      <w:pPr>
        <w:pStyle w:val="ListBullet"/>
        <w:keepNext/>
        <w:numPr>
          <w:ilvl w:val="0"/>
          <w:numId w:val="3"/>
        </w:numPr>
        <w:rPr>
          <w:spacing w:val="-2"/>
        </w:rPr>
      </w:pPr>
      <w:r w:rsidRPr="00FB3075">
        <w:rPr>
          <w:spacing w:val="-2"/>
        </w:rPr>
        <w:t>For instance, since 2013</w:t>
      </w:r>
      <w:r w:rsidR="00F72F3E" w:rsidRPr="00FB3075">
        <w:rPr>
          <w:spacing w:val="-2"/>
        </w:rPr>
        <w:t>,</w:t>
      </w:r>
      <w:r w:rsidR="009A2180" w:rsidRPr="00FB3075">
        <w:rPr>
          <w:spacing w:val="-2"/>
        </w:rPr>
        <w:t xml:space="preserve"> Aldi</w:t>
      </w:r>
      <w:r w:rsidRPr="00FB3075">
        <w:rPr>
          <w:spacing w:val="-2"/>
        </w:rPr>
        <w:t xml:space="preserve"> </w:t>
      </w:r>
      <w:r w:rsidR="009A2180" w:rsidRPr="00FB3075">
        <w:rPr>
          <w:spacing w:val="-2"/>
        </w:rPr>
        <w:t>has</w:t>
      </w:r>
      <w:r w:rsidRPr="00FB3075">
        <w:rPr>
          <w:spacing w:val="-2"/>
        </w:rPr>
        <w:t xml:space="preserve"> established </w:t>
      </w:r>
      <w:r w:rsidR="009A2180" w:rsidRPr="00FB3075">
        <w:rPr>
          <w:spacing w:val="-2"/>
        </w:rPr>
        <w:t>5</w:t>
      </w:r>
      <w:r w:rsidR="00733AF5" w:rsidRPr="00FB3075">
        <w:rPr>
          <w:spacing w:val="-2"/>
        </w:rPr>
        <w:t>3</w:t>
      </w:r>
      <w:r w:rsidR="009A2180" w:rsidRPr="00FB3075">
        <w:rPr>
          <w:spacing w:val="-2"/>
        </w:rPr>
        <w:t xml:space="preserve"> new stores in Victoria. </w:t>
      </w:r>
      <w:r w:rsidR="00733AF5" w:rsidRPr="00FB3075">
        <w:rPr>
          <w:spacing w:val="-2"/>
        </w:rPr>
        <w:t>Fourteen</w:t>
      </w:r>
      <w:r w:rsidR="009A2180" w:rsidRPr="00FB3075">
        <w:rPr>
          <w:spacing w:val="-2"/>
        </w:rPr>
        <w:t xml:space="preserve"> of these stores are </w:t>
      </w:r>
      <w:r w:rsidRPr="00FB3075">
        <w:rPr>
          <w:spacing w:val="-2"/>
        </w:rPr>
        <w:t>on sites where supermarkets were restricted under the previous zones. Of these</w:t>
      </w:r>
      <w:r w:rsidR="009A2180" w:rsidRPr="00FB3075">
        <w:rPr>
          <w:spacing w:val="-2"/>
        </w:rPr>
        <w:t xml:space="preserve"> 1</w:t>
      </w:r>
      <w:r w:rsidR="00733AF5" w:rsidRPr="00FB3075">
        <w:rPr>
          <w:spacing w:val="-2"/>
        </w:rPr>
        <w:t>4</w:t>
      </w:r>
      <w:r w:rsidR="009A2180" w:rsidRPr="00FB3075">
        <w:rPr>
          <w:spacing w:val="-2"/>
        </w:rPr>
        <w:t xml:space="preserve"> stores</w:t>
      </w:r>
      <w:r w:rsidRPr="00FB3075">
        <w:rPr>
          <w:spacing w:val="-2"/>
        </w:rPr>
        <w:t xml:space="preserve">, </w:t>
      </w:r>
      <w:r w:rsidR="00571809" w:rsidRPr="00FB3075">
        <w:rPr>
          <w:spacing w:val="-2"/>
        </w:rPr>
        <w:t xml:space="preserve">12 </w:t>
      </w:r>
      <w:r w:rsidR="009A2180" w:rsidRPr="00FB3075">
        <w:rPr>
          <w:spacing w:val="-2"/>
        </w:rPr>
        <w:t>are</w:t>
      </w:r>
      <w:r w:rsidRPr="00FB3075">
        <w:rPr>
          <w:spacing w:val="-2"/>
        </w:rPr>
        <w:t xml:space="preserve"> </w:t>
      </w:r>
      <w:r w:rsidR="007108C4" w:rsidRPr="00FB3075">
        <w:rPr>
          <w:spacing w:val="-2"/>
        </w:rPr>
        <w:t xml:space="preserve">on </w:t>
      </w:r>
      <w:r w:rsidRPr="00FB3075">
        <w:rPr>
          <w:spacing w:val="-2"/>
        </w:rPr>
        <w:t>sites that previously prohibited s</w:t>
      </w:r>
      <w:r w:rsidR="00571809" w:rsidRPr="00FB3075">
        <w:rPr>
          <w:spacing w:val="-2"/>
        </w:rPr>
        <w:t>upermarkets (B3Z, B4Z and all IN</w:t>
      </w:r>
      <w:r w:rsidRPr="00FB3075">
        <w:rPr>
          <w:spacing w:val="-2"/>
        </w:rPr>
        <w:t>Z</w:t>
      </w:r>
      <w:r w:rsidR="00571809" w:rsidRPr="00FB3075">
        <w:rPr>
          <w:spacing w:val="-2"/>
        </w:rPr>
        <w:t>s</w:t>
      </w:r>
      <w:r w:rsidRPr="00FB3075">
        <w:rPr>
          <w:spacing w:val="-2"/>
        </w:rPr>
        <w:t>)</w:t>
      </w:r>
      <w:r w:rsidR="00F72F3E" w:rsidRPr="00FB3075">
        <w:rPr>
          <w:spacing w:val="-2"/>
        </w:rPr>
        <w:t>,</w:t>
      </w:r>
      <w:r w:rsidRPr="00FB3075">
        <w:rPr>
          <w:spacing w:val="-2"/>
        </w:rPr>
        <w:t xml:space="preserve"> </w:t>
      </w:r>
      <w:r w:rsidR="00F72F3E" w:rsidRPr="00FB3075">
        <w:rPr>
          <w:spacing w:val="-2"/>
        </w:rPr>
        <w:t>while</w:t>
      </w:r>
      <w:r w:rsidRPr="00FB3075">
        <w:rPr>
          <w:spacing w:val="-2"/>
        </w:rPr>
        <w:t xml:space="preserve"> </w:t>
      </w:r>
      <w:r w:rsidR="00571809" w:rsidRPr="00FB3075">
        <w:rPr>
          <w:spacing w:val="-2"/>
        </w:rPr>
        <w:t xml:space="preserve">2 </w:t>
      </w:r>
      <w:r w:rsidR="009A2180" w:rsidRPr="00FB3075">
        <w:rPr>
          <w:spacing w:val="-2"/>
        </w:rPr>
        <w:t xml:space="preserve">are </w:t>
      </w:r>
      <w:r w:rsidR="007108C4" w:rsidRPr="00FB3075">
        <w:rPr>
          <w:spacing w:val="-2"/>
        </w:rPr>
        <w:t xml:space="preserve">on </w:t>
      </w:r>
      <w:r w:rsidRPr="00FB3075">
        <w:rPr>
          <w:spacing w:val="-2"/>
        </w:rPr>
        <w:t>sites that previously allowed supermarkets with a permit (B2Z).</w:t>
      </w:r>
    </w:p>
    <w:p w14:paraId="268C463E" w14:textId="400FB3AC" w:rsidR="004467E7" w:rsidRDefault="0025674E" w:rsidP="007A075F">
      <w:pPr>
        <w:pStyle w:val="ListBullet"/>
        <w:numPr>
          <w:ilvl w:val="0"/>
          <w:numId w:val="3"/>
        </w:numPr>
      </w:pPr>
      <w:r w:rsidRPr="008803F1">
        <w:t>Similarly, 31</w:t>
      </w:r>
      <w:r w:rsidR="00480219" w:rsidRPr="008803F1">
        <w:t>7</w:t>
      </w:r>
      <w:r w:rsidRPr="008803F1">
        <w:t xml:space="preserve"> new large format retail stores </w:t>
      </w:r>
      <w:r w:rsidR="006C20E1" w:rsidRPr="008803F1">
        <w:t>have opened in</w:t>
      </w:r>
      <w:r w:rsidR="002B1B51" w:rsidRPr="008803F1">
        <w:t xml:space="preserve"> </w:t>
      </w:r>
      <w:r w:rsidRPr="008803F1">
        <w:t xml:space="preserve">Victoria </w:t>
      </w:r>
      <w:r w:rsidR="006C20E1" w:rsidRPr="008803F1">
        <w:t>since 2013.</w:t>
      </w:r>
      <w:r w:rsidRPr="008803F1">
        <w:t xml:space="preserve"> </w:t>
      </w:r>
      <w:r w:rsidR="006C20E1" w:rsidRPr="008803F1">
        <w:t>16</w:t>
      </w:r>
      <w:r w:rsidR="00571809" w:rsidRPr="008803F1">
        <w:t>4</w:t>
      </w:r>
      <w:r w:rsidR="006C20E1" w:rsidRPr="008803F1">
        <w:t xml:space="preserve"> of these stores </w:t>
      </w:r>
      <w:r w:rsidR="007108C4" w:rsidRPr="008803F1">
        <w:t>(or about 5</w:t>
      </w:r>
      <w:r w:rsidR="00571809" w:rsidRPr="008803F1">
        <w:t>2</w:t>
      </w:r>
      <w:r w:rsidR="009345A0" w:rsidRPr="008803F1">
        <w:t> </w:t>
      </w:r>
      <w:r w:rsidR="007108C4" w:rsidRPr="008803F1">
        <w:t>per</w:t>
      </w:r>
      <w:r w:rsidR="009345A0" w:rsidRPr="008803F1">
        <w:t> </w:t>
      </w:r>
      <w:r w:rsidR="007108C4" w:rsidRPr="008803F1">
        <w:t xml:space="preserve">cent) </w:t>
      </w:r>
      <w:r w:rsidRPr="008803F1">
        <w:t>were established on sites where they were restricted under the previous zones</w:t>
      </w:r>
      <w:r w:rsidR="009874E5" w:rsidRPr="008803F1">
        <w:t xml:space="preserve"> (C1Z and C2Z)</w:t>
      </w:r>
      <w:r>
        <w:t>.</w:t>
      </w:r>
    </w:p>
    <w:p w14:paraId="6CF7E345" w14:textId="16F5A017" w:rsidR="00EB6E06" w:rsidRDefault="00026E76" w:rsidP="008F4963">
      <w:pPr>
        <w:pStyle w:val="BodyText"/>
      </w:pPr>
      <w:r>
        <w:t xml:space="preserve">Businesses benefited where, under the new zone rules, they were no longer required to apply for </w:t>
      </w:r>
      <w:r w:rsidR="002037B5">
        <w:t xml:space="preserve">a </w:t>
      </w:r>
      <w:r>
        <w:t xml:space="preserve">planning permit. </w:t>
      </w:r>
      <w:r w:rsidR="00930F8E">
        <w:t xml:space="preserve">In Victoria, </w:t>
      </w:r>
      <w:r w:rsidR="003476B0">
        <w:t xml:space="preserve">the </w:t>
      </w:r>
      <w:r w:rsidR="00007ED3">
        <w:t xml:space="preserve">application fee for a change in land use </w:t>
      </w:r>
      <w:r w:rsidR="00AD18E9">
        <w:t>permit</w:t>
      </w:r>
      <w:r w:rsidR="00007ED3">
        <w:t xml:space="preserve"> </w:t>
      </w:r>
      <w:r w:rsidR="00367377">
        <w:t xml:space="preserve">is </w:t>
      </w:r>
      <w:r w:rsidR="00007ED3">
        <w:t>about $1300</w:t>
      </w:r>
      <w:r w:rsidR="00A5697B">
        <w:t xml:space="preserve"> </w:t>
      </w:r>
      <w:r w:rsidR="00A5697B" w:rsidRPr="00A5697B">
        <w:rPr>
          <w:szCs w:val="24"/>
        </w:rPr>
        <w:t>(DELWP 2020b)</w:t>
      </w:r>
      <w:r w:rsidR="00007ED3">
        <w:t>.</w:t>
      </w:r>
      <w:r w:rsidR="00186088">
        <w:t xml:space="preserve"> </w:t>
      </w:r>
      <w:r w:rsidR="00C8635E">
        <w:t>C</w:t>
      </w:r>
      <w:r w:rsidR="002037B5">
        <w:t>ost</w:t>
      </w:r>
      <w:r w:rsidR="00C8635E">
        <w:t xml:space="preserve"> savings</w:t>
      </w:r>
      <w:r w:rsidR="002037B5">
        <w:t xml:space="preserve"> as a result of more as</w:t>
      </w:r>
      <w:r w:rsidR="00E71355">
        <w:noBreakHyphen/>
      </w:r>
      <w:r w:rsidR="002037B5">
        <w:t>of</w:t>
      </w:r>
      <w:r w:rsidR="00E71355">
        <w:noBreakHyphen/>
      </w:r>
      <w:r w:rsidR="002037B5">
        <w:t xml:space="preserve">right uses </w:t>
      </w:r>
      <w:r w:rsidR="00C8635E">
        <w:t xml:space="preserve">could </w:t>
      </w:r>
      <w:r w:rsidR="002037B5">
        <w:t xml:space="preserve">be </w:t>
      </w:r>
      <w:r w:rsidR="00C8635E">
        <w:t xml:space="preserve">material </w:t>
      </w:r>
      <w:r w:rsidR="002037B5">
        <w:t xml:space="preserve">for </w:t>
      </w:r>
      <w:r w:rsidR="00C8635E">
        <w:t xml:space="preserve">many </w:t>
      </w:r>
      <w:r w:rsidR="002037B5">
        <w:t xml:space="preserve">businesses, </w:t>
      </w:r>
      <w:r w:rsidR="00C8635E">
        <w:t>particularly small to medium sized enterprises</w:t>
      </w:r>
      <w:r w:rsidR="00186088">
        <w:t>,</w:t>
      </w:r>
      <w:r w:rsidR="00F80BA8">
        <w:t xml:space="preserve"> </w:t>
      </w:r>
      <w:r w:rsidR="00186088">
        <w:t xml:space="preserve">in cases </w:t>
      </w:r>
      <w:r w:rsidR="00F80BA8">
        <w:t xml:space="preserve">where </w:t>
      </w:r>
      <w:r w:rsidR="00186088">
        <w:t>development also needs to occur</w:t>
      </w:r>
      <w:r w:rsidR="002037B5">
        <w:t>.</w:t>
      </w:r>
      <w:r w:rsidR="00186088" w:rsidRPr="00FB3075">
        <w:rPr>
          <w:rStyle w:val="FootnoteReference"/>
          <w:rFonts w:ascii="Arial" w:hAnsi="Arial" w:cs="Arial"/>
        </w:rPr>
        <w:footnoteReference w:id="12"/>
      </w:r>
    </w:p>
    <w:p w14:paraId="4657ED99" w14:textId="5AEA6EB2" w:rsidR="004467E7" w:rsidRDefault="004467E7" w:rsidP="008F4963">
      <w:pPr>
        <w:pStyle w:val="BodyText"/>
      </w:pPr>
      <w:r>
        <w:t xml:space="preserve">Several stakeholders noted that </w:t>
      </w:r>
      <w:r w:rsidR="001014A7">
        <w:t xml:space="preserve">the </w:t>
      </w:r>
      <w:r w:rsidR="00CA11A6">
        <w:t xml:space="preserve">2013 reforms </w:t>
      </w:r>
      <w:r w:rsidR="001014A7">
        <w:t xml:space="preserve">have </w:t>
      </w:r>
      <w:r w:rsidR="00CA11A6">
        <w:t xml:space="preserve">reduced the need for </w:t>
      </w:r>
      <w:r w:rsidR="00F75B59">
        <w:t>businesses</w:t>
      </w:r>
      <w:r w:rsidR="00CA11A6">
        <w:t xml:space="preserve"> to </w:t>
      </w:r>
      <w:r w:rsidR="00203E2B">
        <w:t xml:space="preserve">apply for </w:t>
      </w:r>
      <w:r w:rsidR="00726139">
        <w:t>a ‘</w:t>
      </w:r>
      <w:r>
        <w:t>spot rezoning</w:t>
      </w:r>
      <w:r w:rsidR="00726139">
        <w:t>’</w:t>
      </w:r>
      <w:r w:rsidR="00CA11A6">
        <w:t xml:space="preserve"> </w:t>
      </w:r>
      <w:r w:rsidR="00726B49">
        <w:t>(that is, rezoning of specific parcels of land</w:t>
      </w:r>
      <w:r w:rsidR="0043155E">
        <w:t xml:space="preserve"> to facilitate a proposed development</w:t>
      </w:r>
      <w:r w:rsidR="00726B49">
        <w:t xml:space="preserve">) </w:t>
      </w:r>
      <w:r w:rsidR="00CA11A6">
        <w:t xml:space="preserve">to address a </w:t>
      </w:r>
      <w:r w:rsidR="00CA11A6" w:rsidRPr="00CA11A6">
        <w:t>shortage of suitable sites</w:t>
      </w:r>
      <w:r w:rsidR="00CA11A6">
        <w:t xml:space="preserve"> for new stores</w:t>
      </w:r>
      <w:r>
        <w:t xml:space="preserve">. They noted that spot rezoning was a significant disincentive </w:t>
      </w:r>
      <w:r w:rsidR="00F72F3E">
        <w:t xml:space="preserve">to </w:t>
      </w:r>
      <w:r w:rsidR="00A865CB">
        <w:t xml:space="preserve">business </w:t>
      </w:r>
      <w:r w:rsidR="00F72F3E">
        <w:t>invest</w:t>
      </w:r>
      <w:r w:rsidR="00A865CB">
        <w:t>ment</w:t>
      </w:r>
      <w:r w:rsidR="00F72F3E">
        <w:t xml:space="preserve"> </w:t>
      </w:r>
      <w:r w:rsidR="00CA11A6">
        <w:t xml:space="preserve">(far </w:t>
      </w:r>
      <w:r w:rsidR="00E42D37">
        <w:t xml:space="preserve">more so </w:t>
      </w:r>
      <w:r w:rsidR="00CA11A6">
        <w:t xml:space="preserve">than </w:t>
      </w:r>
      <w:r w:rsidR="00B14F8E">
        <w:t xml:space="preserve">the </w:t>
      </w:r>
      <w:r w:rsidR="006F1C4E">
        <w:t>need to</w:t>
      </w:r>
      <w:r w:rsidR="00B14F8E">
        <w:t xml:space="preserve"> obtain a permit</w:t>
      </w:r>
      <w:r w:rsidR="00CA11A6">
        <w:t xml:space="preserve">) </w:t>
      </w:r>
      <w:r>
        <w:t xml:space="preserve">due to the </w:t>
      </w:r>
      <w:r w:rsidR="006F1C4E">
        <w:t xml:space="preserve">added </w:t>
      </w:r>
      <w:r>
        <w:t>costs, delays and uncertainties</w:t>
      </w:r>
      <w:r w:rsidR="0028195B">
        <w:t xml:space="preserve"> </w:t>
      </w:r>
      <w:r w:rsidR="0043155E">
        <w:t>involved</w:t>
      </w:r>
      <w:r w:rsidR="0028195B">
        <w:t>. For instance,</w:t>
      </w:r>
      <w:r w:rsidR="00D70522">
        <w:t xml:space="preserve"> </w:t>
      </w:r>
      <w:r>
        <w:t xml:space="preserve">some rezoning applications </w:t>
      </w:r>
      <w:r w:rsidR="00991DF1">
        <w:t xml:space="preserve">can </w:t>
      </w:r>
      <w:r>
        <w:t>tak</w:t>
      </w:r>
      <w:r w:rsidR="00991DF1">
        <w:t>e</w:t>
      </w:r>
      <w:r>
        <w:t xml:space="preserve"> </w:t>
      </w:r>
      <w:r w:rsidR="004A0BCA">
        <w:t>as much as</w:t>
      </w:r>
      <w:r>
        <w:t xml:space="preserve"> two years or more</w:t>
      </w:r>
      <w:r w:rsidR="00F72F3E">
        <w:t>; this makes</w:t>
      </w:r>
      <w:r w:rsidR="00991DF1">
        <w:t xml:space="preserve"> site acquisition </w:t>
      </w:r>
      <w:r w:rsidR="0028195B">
        <w:t>difficult for businesses</w:t>
      </w:r>
      <w:r w:rsidR="00F72F3E">
        <w:t>,</w:t>
      </w:r>
      <w:r w:rsidR="0028195B">
        <w:t xml:space="preserve"> as land owners are </w:t>
      </w:r>
      <w:r w:rsidR="00991DF1">
        <w:t>unable</w:t>
      </w:r>
      <w:r w:rsidR="0028195B">
        <w:t xml:space="preserve"> to </w:t>
      </w:r>
      <w:r w:rsidR="00991DF1">
        <w:t>reserve</w:t>
      </w:r>
      <w:r w:rsidR="0028195B">
        <w:t xml:space="preserve"> sites for that long</w:t>
      </w:r>
      <w:r>
        <w:t>.</w:t>
      </w:r>
    </w:p>
    <w:p w14:paraId="2843666D" w14:textId="73AD2BB0" w:rsidR="008071CE" w:rsidRDefault="008F4963" w:rsidP="00C81AC3">
      <w:pPr>
        <w:pStyle w:val="BodyText"/>
      </w:pPr>
      <w:r>
        <w:t>T</w:t>
      </w:r>
      <w:r w:rsidRPr="00D03740">
        <w:t xml:space="preserve">here is </w:t>
      </w:r>
      <w:r w:rsidR="00D52092">
        <w:t xml:space="preserve">some, albeit limited, </w:t>
      </w:r>
      <w:r w:rsidRPr="00D03740">
        <w:t>evidence</w:t>
      </w:r>
      <w:r w:rsidR="00D52092">
        <w:t xml:space="preserve"> to support these claims</w:t>
      </w:r>
      <w:r>
        <w:t xml:space="preserve">. </w:t>
      </w:r>
      <w:r w:rsidRPr="008803F1">
        <w:t xml:space="preserve">For instance, </w:t>
      </w:r>
      <w:r w:rsidR="00153EFA" w:rsidRPr="008803F1">
        <w:t xml:space="preserve">five of the stores </w:t>
      </w:r>
      <w:r w:rsidRPr="008803F1">
        <w:t xml:space="preserve">Aldi </w:t>
      </w:r>
      <w:r w:rsidR="00153EFA" w:rsidRPr="008803F1">
        <w:t xml:space="preserve">opened before the 2013 reforms </w:t>
      </w:r>
      <w:r w:rsidR="00E5416F" w:rsidRPr="008803F1">
        <w:t>required</w:t>
      </w:r>
      <w:r w:rsidR="00E6395A" w:rsidRPr="008803F1">
        <w:t xml:space="preserve"> </w:t>
      </w:r>
      <w:r w:rsidRPr="008803F1">
        <w:t xml:space="preserve">spot rezoning. In contrast, </w:t>
      </w:r>
      <w:r w:rsidR="00E5416F" w:rsidRPr="008803F1">
        <w:t xml:space="preserve">only </w:t>
      </w:r>
      <w:r w:rsidR="005C76FB" w:rsidRPr="008803F1">
        <w:t xml:space="preserve">three </w:t>
      </w:r>
      <w:r w:rsidR="00E5416F" w:rsidRPr="008803F1">
        <w:t xml:space="preserve">of the stores </w:t>
      </w:r>
      <w:r w:rsidRPr="008803F1">
        <w:t xml:space="preserve">Aldi </w:t>
      </w:r>
      <w:r w:rsidR="00E5416F" w:rsidRPr="008803F1">
        <w:t xml:space="preserve">has opened since </w:t>
      </w:r>
      <w:r w:rsidR="00EB6E06" w:rsidRPr="008803F1">
        <w:t xml:space="preserve">the </w:t>
      </w:r>
      <w:r w:rsidR="00E5416F" w:rsidRPr="008803F1">
        <w:t>2013</w:t>
      </w:r>
      <w:r w:rsidR="00EB6E06" w:rsidRPr="008803F1">
        <w:t xml:space="preserve"> reforms</w:t>
      </w:r>
      <w:r w:rsidR="00E5416F" w:rsidRPr="008803F1">
        <w:t xml:space="preserve"> required</w:t>
      </w:r>
      <w:r w:rsidRPr="008803F1">
        <w:t xml:space="preserve"> spot rezoning</w:t>
      </w:r>
      <w:r w:rsidR="00F72F3E" w:rsidRPr="008803F1">
        <w:t>.</w:t>
      </w:r>
      <w:r>
        <w:t xml:space="preserve"> </w:t>
      </w:r>
      <w:r w:rsidR="0087275B">
        <w:t xml:space="preserve">This </w:t>
      </w:r>
      <w:r w:rsidR="0043155E">
        <w:t>is likely to</w:t>
      </w:r>
      <w:r w:rsidR="0087275B">
        <w:t xml:space="preserve"> have meant</w:t>
      </w:r>
      <w:r>
        <w:t xml:space="preserve"> lower </w:t>
      </w:r>
      <w:r w:rsidR="0043155E">
        <w:t xml:space="preserve">regulatory </w:t>
      </w:r>
      <w:r>
        <w:t>costs</w:t>
      </w:r>
      <w:r w:rsidR="0043155E">
        <w:t xml:space="preserve"> overall</w:t>
      </w:r>
      <w:r>
        <w:t xml:space="preserve">. </w:t>
      </w:r>
      <w:r w:rsidR="00CA11A6">
        <w:t xml:space="preserve">Although </w:t>
      </w:r>
      <w:r w:rsidR="00B4511E">
        <w:t>the</w:t>
      </w:r>
      <w:r w:rsidR="00B17D7F">
        <w:t xml:space="preserve"> </w:t>
      </w:r>
      <w:r w:rsidR="00CA11A6">
        <w:t xml:space="preserve">downward trend </w:t>
      </w:r>
      <w:r w:rsidR="00B4511E">
        <w:t xml:space="preserve">(over the </w:t>
      </w:r>
      <w:r w:rsidR="000E7409">
        <w:t>p</w:t>
      </w:r>
      <w:r w:rsidR="00B4511E">
        <w:t>ast decade)</w:t>
      </w:r>
      <w:r w:rsidR="00CA11A6">
        <w:t xml:space="preserve"> in the</w:t>
      </w:r>
      <w:r>
        <w:t xml:space="preserve"> number of approved planning scheme amendments</w:t>
      </w:r>
      <w:r w:rsidRPr="008071CE">
        <w:t xml:space="preserve"> </w:t>
      </w:r>
      <w:r>
        <w:t xml:space="preserve">in </w:t>
      </w:r>
      <w:r w:rsidR="00CA11A6">
        <w:t xml:space="preserve">Victoria </w:t>
      </w:r>
      <w:r w:rsidR="00B4511E">
        <w:t>w</w:t>
      </w:r>
      <w:r w:rsidR="00513001">
        <w:t xml:space="preserve">ould </w:t>
      </w:r>
      <w:r w:rsidR="00B4511E">
        <w:t>be</w:t>
      </w:r>
      <w:r w:rsidR="00B14F8E">
        <w:t xml:space="preserve"> </w:t>
      </w:r>
      <w:r w:rsidR="00CA11A6">
        <w:t>consistent with the 2013 reforms reducing the</w:t>
      </w:r>
      <w:r w:rsidR="00CA11A6" w:rsidRPr="00CA11A6">
        <w:t xml:space="preserve"> </w:t>
      </w:r>
      <w:r w:rsidR="00CA11A6">
        <w:t xml:space="preserve">need for </w:t>
      </w:r>
      <w:r w:rsidR="006450D1">
        <w:t xml:space="preserve">spot </w:t>
      </w:r>
      <w:r w:rsidR="00CA11A6">
        <w:t>rezoning</w:t>
      </w:r>
      <w:r w:rsidR="00B17D7F">
        <w:t xml:space="preserve">, </w:t>
      </w:r>
      <w:r w:rsidR="00CA11A6">
        <w:t>a</w:t>
      </w:r>
      <w:r>
        <w:t xml:space="preserve"> number of </w:t>
      </w:r>
      <w:r w:rsidR="0043155E">
        <w:t xml:space="preserve">other </w:t>
      </w:r>
      <w:r w:rsidR="00CA11A6">
        <w:t xml:space="preserve">factors </w:t>
      </w:r>
      <w:r w:rsidR="00B14F8E">
        <w:t>a</w:t>
      </w:r>
      <w:r w:rsidR="00B17D7F">
        <w:t>re</w:t>
      </w:r>
      <w:r w:rsidR="00B14F8E">
        <w:t xml:space="preserve"> likely to</w:t>
      </w:r>
      <w:r w:rsidR="00CA11A6">
        <w:t xml:space="preserve"> </w:t>
      </w:r>
      <w:r w:rsidR="00B14F8E">
        <w:t>be at play</w:t>
      </w:r>
      <w:r w:rsidR="00661B28">
        <w:t>.</w:t>
      </w:r>
    </w:p>
    <w:p w14:paraId="1BCFB7B9" w14:textId="0F0AD9F3" w:rsidR="003B1E47" w:rsidRPr="008352E7" w:rsidRDefault="002760C4" w:rsidP="008352E7">
      <w:pPr>
        <w:pStyle w:val="Heading3"/>
      </w:pPr>
      <w:r>
        <w:lastRenderedPageBreak/>
        <w:t>C</w:t>
      </w:r>
      <w:r w:rsidR="003B1E47" w:rsidRPr="008352E7">
        <w:t>onsumers</w:t>
      </w:r>
      <w:r w:rsidR="006405E0">
        <w:t xml:space="preserve"> </w:t>
      </w:r>
      <w:r>
        <w:t xml:space="preserve">have likely benefited from </w:t>
      </w:r>
      <w:r w:rsidR="00EF0D32">
        <w:t>a more flexible system</w:t>
      </w:r>
      <w:r>
        <w:t xml:space="preserve"> </w:t>
      </w:r>
    </w:p>
    <w:p w14:paraId="5A2C1E2E" w14:textId="35A36840" w:rsidR="005C40E6" w:rsidRDefault="000B63B2" w:rsidP="008352E7">
      <w:pPr>
        <w:pStyle w:val="BodyText"/>
        <w:rPr>
          <w:rStyle w:val="BodyTextChar"/>
        </w:rPr>
      </w:pPr>
      <w:r>
        <w:rPr>
          <w:rStyle w:val="BodyTextChar"/>
        </w:rPr>
        <w:t xml:space="preserve">The </w:t>
      </w:r>
      <w:r w:rsidR="006405E0">
        <w:rPr>
          <w:rStyle w:val="BodyTextChar"/>
        </w:rPr>
        <w:t xml:space="preserve">opening </w:t>
      </w:r>
      <w:r>
        <w:rPr>
          <w:rStyle w:val="BodyTextChar"/>
        </w:rPr>
        <w:t>of</w:t>
      </w:r>
      <w:r w:rsidR="006405E0">
        <w:rPr>
          <w:rStyle w:val="BodyTextChar"/>
        </w:rPr>
        <w:t xml:space="preserve"> new stores on sites where </w:t>
      </w:r>
      <w:r w:rsidR="00C27A63">
        <w:rPr>
          <w:rStyle w:val="BodyTextChar"/>
        </w:rPr>
        <w:t xml:space="preserve">they </w:t>
      </w:r>
      <w:r w:rsidR="006405E0">
        <w:rPr>
          <w:rStyle w:val="BodyTextChar"/>
        </w:rPr>
        <w:t>were previously prohibited suggest</w:t>
      </w:r>
      <w:r w:rsidR="00CC324C">
        <w:rPr>
          <w:rStyle w:val="BodyTextChar"/>
        </w:rPr>
        <w:t>s that</w:t>
      </w:r>
      <w:r w:rsidR="006405E0">
        <w:rPr>
          <w:rStyle w:val="BodyTextChar"/>
        </w:rPr>
        <w:t xml:space="preserve"> the </w:t>
      </w:r>
      <w:r w:rsidR="0043155E">
        <w:rPr>
          <w:rStyle w:val="BodyTextChar"/>
        </w:rPr>
        <w:t>move to broader commercial zone classifications</w:t>
      </w:r>
      <w:r w:rsidR="00DC5A4C">
        <w:rPr>
          <w:rStyle w:val="BodyTextChar"/>
        </w:rPr>
        <w:t xml:space="preserve"> </w:t>
      </w:r>
      <w:r w:rsidR="0043155E">
        <w:rPr>
          <w:rStyle w:val="BodyTextChar"/>
        </w:rPr>
        <w:t>has</w:t>
      </w:r>
      <w:r w:rsidR="00DC5A4C">
        <w:rPr>
          <w:rStyle w:val="BodyTextChar"/>
        </w:rPr>
        <w:t xml:space="preserve"> </w:t>
      </w:r>
      <w:r w:rsidR="006405E0">
        <w:rPr>
          <w:rStyle w:val="BodyTextChar"/>
        </w:rPr>
        <w:t>given consumers greater choice</w:t>
      </w:r>
      <w:r w:rsidR="00DC5A4C">
        <w:rPr>
          <w:rStyle w:val="BodyTextChar"/>
        </w:rPr>
        <w:t xml:space="preserve"> in retail offerings</w:t>
      </w:r>
      <w:r w:rsidR="00E42D37">
        <w:rPr>
          <w:rStyle w:val="BodyTextChar"/>
        </w:rPr>
        <w:t>,</w:t>
      </w:r>
      <w:r>
        <w:rPr>
          <w:rStyle w:val="BodyTextChar"/>
        </w:rPr>
        <w:t xml:space="preserve"> </w:t>
      </w:r>
      <w:r w:rsidR="007471A0">
        <w:rPr>
          <w:rStyle w:val="BodyTextChar"/>
        </w:rPr>
        <w:t>and perhaps</w:t>
      </w:r>
      <w:r>
        <w:rPr>
          <w:rStyle w:val="BodyTextChar"/>
        </w:rPr>
        <w:t xml:space="preserve"> lower prices. However</w:t>
      </w:r>
      <w:r w:rsidR="006405E0">
        <w:rPr>
          <w:rStyle w:val="BodyTextChar"/>
        </w:rPr>
        <w:t>, it is difficult to draw firm conclusions</w:t>
      </w:r>
      <w:r w:rsidR="00DC5A4C">
        <w:rPr>
          <w:rStyle w:val="BodyTextChar"/>
        </w:rPr>
        <w:t xml:space="preserve"> on the extent of this effect</w:t>
      </w:r>
      <w:r w:rsidR="00AF03E7">
        <w:rPr>
          <w:rStyle w:val="BodyTextChar"/>
        </w:rPr>
        <w:t>,</w:t>
      </w:r>
      <w:r w:rsidR="00DC5A4C">
        <w:rPr>
          <w:rStyle w:val="BodyTextChar"/>
        </w:rPr>
        <w:t xml:space="preserve"> given </w:t>
      </w:r>
      <w:r w:rsidR="00AF03E7">
        <w:rPr>
          <w:rStyle w:val="BodyTextChar"/>
        </w:rPr>
        <w:t xml:space="preserve">the </w:t>
      </w:r>
      <w:r w:rsidR="00DC5A4C">
        <w:rPr>
          <w:rStyle w:val="BodyTextChar"/>
        </w:rPr>
        <w:t>uncertainty about the counterfactual</w:t>
      </w:r>
      <w:r w:rsidR="005C40E6">
        <w:rPr>
          <w:rStyle w:val="BodyTextChar"/>
        </w:rPr>
        <w:t xml:space="preserve"> </w:t>
      </w:r>
      <w:r w:rsidR="007471A0">
        <w:rPr>
          <w:rStyle w:val="BodyTextChar"/>
        </w:rPr>
        <w:t>(</w:t>
      </w:r>
      <w:r w:rsidR="005C40E6">
        <w:rPr>
          <w:rStyle w:val="BodyTextChar"/>
        </w:rPr>
        <w:t>that is, the number of stores that would have opened in the absence of the reforms</w:t>
      </w:r>
      <w:r w:rsidR="007471A0">
        <w:rPr>
          <w:rStyle w:val="BodyTextChar"/>
        </w:rPr>
        <w:t>)</w:t>
      </w:r>
      <w:r w:rsidR="003838F9">
        <w:rPr>
          <w:rStyle w:val="BodyTextChar"/>
        </w:rPr>
        <w:t>.</w:t>
      </w:r>
      <w:r w:rsidR="0025674E" w:rsidRPr="008352E7">
        <w:rPr>
          <w:rStyle w:val="BodyTextChar"/>
        </w:rPr>
        <w:t xml:space="preserve"> For example, Aldi </w:t>
      </w:r>
      <w:r w:rsidR="00DE0D1E">
        <w:rPr>
          <w:rStyle w:val="BodyTextChar"/>
        </w:rPr>
        <w:t>store openings</w:t>
      </w:r>
      <w:r w:rsidR="00DC5A4C">
        <w:rPr>
          <w:rStyle w:val="BodyTextChar"/>
        </w:rPr>
        <w:t xml:space="preserve"> in Victoria followed a similar trend before and after </w:t>
      </w:r>
      <w:r w:rsidR="0025674E" w:rsidRPr="008352E7">
        <w:rPr>
          <w:rStyle w:val="BodyTextChar"/>
        </w:rPr>
        <w:t>2013</w:t>
      </w:r>
      <w:r w:rsidR="003838F9">
        <w:rPr>
          <w:rStyle w:val="BodyTextChar"/>
        </w:rPr>
        <w:t>,</w:t>
      </w:r>
      <w:r w:rsidR="0025674E" w:rsidRPr="008352E7">
        <w:rPr>
          <w:rStyle w:val="BodyTextChar"/>
        </w:rPr>
        <w:t xml:space="preserve"> suggest</w:t>
      </w:r>
      <w:r w:rsidR="00DC5A4C">
        <w:rPr>
          <w:rStyle w:val="BodyTextChar"/>
        </w:rPr>
        <w:t>ing</w:t>
      </w:r>
      <w:r w:rsidR="0025674E" w:rsidRPr="008352E7" w:rsidDel="00D81377">
        <w:rPr>
          <w:rStyle w:val="BodyTextChar"/>
        </w:rPr>
        <w:t xml:space="preserve"> </w:t>
      </w:r>
      <w:r w:rsidR="0025674E" w:rsidRPr="008352E7">
        <w:rPr>
          <w:rStyle w:val="BodyTextChar"/>
        </w:rPr>
        <w:t>that businesses may simply have found a way to expand in the absence of the 2013 reforms</w:t>
      </w:r>
      <w:r w:rsidR="001B386B">
        <w:rPr>
          <w:rStyle w:val="BodyTextChar"/>
        </w:rPr>
        <w:t xml:space="preserve"> </w:t>
      </w:r>
      <w:r w:rsidR="001B386B" w:rsidRPr="008352E7">
        <w:rPr>
          <w:rStyle w:val="BodyTextChar"/>
        </w:rPr>
        <w:t>(figure</w:t>
      </w:r>
      <w:r w:rsidR="007F361C">
        <w:rPr>
          <w:rStyle w:val="BodyTextChar"/>
        </w:rPr>
        <w:t> </w:t>
      </w:r>
      <w:r w:rsidR="00BA21D6">
        <w:rPr>
          <w:rStyle w:val="BodyTextChar"/>
        </w:rPr>
        <w:t>4</w:t>
      </w:r>
      <w:r w:rsidR="001B386B" w:rsidRPr="008352E7">
        <w:rPr>
          <w:rStyle w:val="BodyTextChar"/>
        </w:rPr>
        <w:t>)</w:t>
      </w:r>
      <w:r w:rsidR="005B316C">
        <w:rPr>
          <w:rStyle w:val="BodyTextChar"/>
        </w:rPr>
        <w:t>.</w:t>
      </w:r>
      <w:r w:rsidR="001B386B" w:rsidRPr="00FB3075">
        <w:rPr>
          <w:rStyle w:val="FootnoteReference"/>
          <w:rFonts w:ascii="Arial" w:hAnsi="Arial" w:cs="Arial"/>
        </w:rPr>
        <w:footnoteReference w:id="13"/>
      </w:r>
      <w:r w:rsidR="001B386B">
        <w:rPr>
          <w:rStyle w:val="BodyTextChar"/>
        </w:rPr>
        <w:t xml:space="preserve"> That said, establishing these additional stores in the absence of the reforms would </w:t>
      </w:r>
      <w:r w:rsidR="00AF03E7">
        <w:rPr>
          <w:rStyle w:val="BodyTextChar"/>
        </w:rPr>
        <w:t>likely have meant</w:t>
      </w:r>
      <w:r w:rsidR="0025674E" w:rsidRPr="008352E7">
        <w:rPr>
          <w:rStyle w:val="BodyTextChar"/>
        </w:rPr>
        <w:t xml:space="preserve"> </w:t>
      </w:r>
      <w:r w:rsidR="00C845AC">
        <w:rPr>
          <w:rStyle w:val="BodyTextChar"/>
        </w:rPr>
        <w:t>businesses</w:t>
      </w:r>
      <w:r w:rsidR="0025674E" w:rsidRPr="008352E7">
        <w:rPr>
          <w:rStyle w:val="BodyTextChar"/>
        </w:rPr>
        <w:t xml:space="preserve"> incurring higher regulatory costs</w:t>
      </w:r>
      <w:r w:rsidR="001B386B">
        <w:rPr>
          <w:rStyle w:val="BodyTextChar"/>
        </w:rPr>
        <w:t xml:space="preserve"> </w:t>
      </w:r>
      <w:r w:rsidR="00AF03E7">
        <w:rPr>
          <w:rStyle w:val="BodyTextChar"/>
        </w:rPr>
        <w:t>(</w:t>
      </w:r>
      <w:r w:rsidR="001B386B">
        <w:rPr>
          <w:rStyle w:val="BodyTextChar"/>
        </w:rPr>
        <w:t xml:space="preserve">in locations where </w:t>
      </w:r>
      <w:r w:rsidR="00AF03E7">
        <w:rPr>
          <w:rStyle w:val="BodyTextChar"/>
        </w:rPr>
        <w:t>they</w:t>
      </w:r>
      <w:r w:rsidR="001B386B">
        <w:rPr>
          <w:rStyle w:val="BodyTextChar"/>
        </w:rPr>
        <w:t xml:space="preserve"> were required to obtain permits under the previous zones</w:t>
      </w:r>
      <w:r w:rsidR="00AF03E7">
        <w:rPr>
          <w:rStyle w:val="BodyTextChar"/>
        </w:rPr>
        <w:t>)</w:t>
      </w:r>
      <w:r w:rsidR="0025674E" w:rsidRPr="008352E7">
        <w:rPr>
          <w:rStyle w:val="BodyTextChar"/>
        </w:rPr>
        <w:t xml:space="preserve"> or accepting less desirable locations</w:t>
      </w:r>
      <w:r w:rsidR="0007444D">
        <w:rPr>
          <w:rStyle w:val="BodyTextChar"/>
        </w:rPr>
        <w:t xml:space="preserve">. </w:t>
      </w:r>
      <w:r w:rsidR="0007444D">
        <w:t xml:space="preserve">To the extent that </w:t>
      </w:r>
      <w:r w:rsidR="0043155E">
        <w:t>stores are part of national chains,</w:t>
      </w:r>
      <w:r w:rsidR="0007444D">
        <w:t xml:space="preserve"> </w:t>
      </w:r>
      <w:r w:rsidR="0043155E">
        <w:t>the</w:t>
      </w:r>
      <w:r w:rsidR="0007444D">
        <w:t xml:space="preserve"> compliance costs </w:t>
      </w:r>
      <w:r w:rsidR="00AF03E7">
        <w:t>might have been</w:t>
      </w:r>
      <w:r w:rsidR="0007444D">
        <w:t xml:space="preserve"> passed on to all consumers, rather than those in specific areas where zoning impose</w:t>
      </w:r>
      <w:r w:rsidR="00AF03E7">
        <w:t>d</w:t>
      </w:r>
      <w:r w:rsidR="0007444D">
        <w:t xml:space="preserve"> a higher cost </w:t>
      </w:r>
      <w:r w:rsidR="00AF03E7">
        <w:t>for</w:t>
      </w:r>
      <w:r w:rsidR="0007444D">
        <w:t xml:space="preserve"> setting up a retail store. </w:t>
      </w:r>
    </w:p>
    <w:p w14:paraId="1F5B65EA" w14:textId="1FABCE48" w:rsidR="0025674E" w:rsidRDefault="00DC5A4C" w:rsidP="008352E7">
      <w:pPr>
        <w:pStyle w:val="BodyText"/>
      </w:pPr>
      <w:r>
        <w:t xml:space="preserve">Moreover, good regulatory practice </w:t>
      </w:r>
      <w:r w:rsidR="00EF088B">
        <w:t xml:space="preserve">principles suggest </w:t>
      </w:r>
      <w:r w:rsidR="0025674E">
        <w:t xml:space="preserve">that </w:t>
      </w:r>
      <w:r>
        <w:t xml:space="preserve">the imposition of </w:t>
      </w:r>
      <w:r w:rsidR="00EF088B">
        <w:t xml:space="preserve">a </w:t>
      </w:r>
      <w:r>
        <w:t>regulatory burden need</w:t>
      </w:r>
      <w:r w:rsidR="00630C96">
        <w:t>s</w:t>
      </w:r>
      <w:r>
        <w:t xml:space="preserve"> to be supported by </w:t>
      </w:r>
      <w:r w:rsidR="00EF088B">
        <w:t>a</w:t>
      </w:r>
      <w:r>
        <w:t xml:space="preserve"> strong policy rational</w:t>
      </w:r>
      <w:r w:rsidR="00630C96">
        <w:t>e</w:t>
      </w:r>
      <w:r>
        <w:t xml:space="preserve"> for </w:t>
      </w:r>
      <w:r w:rsidR="00EF088B">
        <w:t>the</w:t>
      </w:r>
      <w:r>
        <w:t xml:space="preserve"> restriction</w:t>
      </w:r>
      <w:r w:rsidR="008F0E65">
        <w:t xml:space="preserve"> (box</w:t>
      </w:r>
      <w:r w:rsidR="00EA22AF">
        <w:t> </w:t>
      </w:r>
      <w:r w:rsidR="00525F21">
        <w:t>2</w:t>
      </w:r>
      <w:r w:rsidR="008F0E65">
        <w:t>)</w:t>
      </w:r>
      <w:r w:rsidR="00630C96">
        <w:t xml:space="preserve">. Arguments for restricting </w:t>
      </w:r>
      <w:r w:rsidR="00341768">
        <w:t>retail</w:t>
      </w:r>
      <w:r w:rsidR="00630C96">
        <w:t xml:space="preserve"> locations </w:t>
      </w:r>
      <w:r w:rsidR="00341768">
        <w:t>(</w:t>
      </w:r>
      <w:r w:rsidR="00AF03E7">
        <w:t xml:space="preserve">for instance, by restricting </w:t>
      </w:r>
      <w:r w:rsidR="00341768">
        <w:t>development outside activity centres)</w:t>
      </w:r>
      <w:r w:rsidR="00630C96">
        <w:t xml:space="preserve"> are controversial</w:t>
      </w:r>
      <w:r w:rsidR="00AF03E7">
        <w:t>,</w:t>
      </w:r>
      <w:r w:rsidR="00630C96">
        <w:t xml:space="preserve"> and </w:t>
      </w:r>
      <w:r w:rsidR="00AF03E7">
        <w:t>the merits of doing so are often debated</w:t>
      </w:r>
      <w:r w:rsidR="00630C96">
        <w:t xml:space="preserve">. </w:t>
      </w:r>
      <w:r w:rsidR="00341768">
        <w:t>(</w:t>
      </w:r>
      <w:r w:rsidR="00630C96">
        <w:t xml:space="preserve">Further details </w:t>
      </w:r>
      <w:r w:rsidR="00341768">
        <w:t>on out</w:t>
      </w:r>
      <w:r w:rsidR="00F622C5">
        <w:t>-</w:t>
      </w:r>
      <w:r w:rsidR="002A2067">
        <w:t>of</w:t>
      </w:r>
      <w:r w:rsidR="00F622C5">
        <w:t>-</w:t>
      </w:r>
      <w:r w:rsidR="002A2067">
        <w:t>centre</w:t>
      </w:r>
      <w:r w:rsidR="00341768">
        <w:t xml:space="preserve"> developments are discussed in the section below.)</w:t>
      </w:r>
    </w:p>
    <w:p w14:paraId="2ED82A77" w14:textId="1A94BB96" w:rsidR="00DC5A4C" w:rsidRDefault="00DC5A4C" w:rsidP="00FB307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5674E" w14:paraId="1E201298" w14:textId="77777777" w:rsidTr="0025674E">
        <w:trPr>
          <w:tblHeader/>
        </w:trPr>
        <w:tc>
          <w:tcPr>
            <w:tcW w:w="5000" w:type="pct"/>
            <w:tcBorders>
              <w:top w:val="single" w:sz="6" w:space="0" w:color="78A22F"/>
              <w:left w:val="nil"/>
              <w:bottom w:val="nil"/>
              <w:right w:val="nil"/>
            </w:tcBorders>
            <w:shd w:val="clear" w:color="auto" w:fill="auto"/>
          </w:tcPr>
          <w:p w14:paraId="106171D1" w14:textId="2CBB258A" w:rsidR="0025674E" w:rsidRDefault="0025674E" w:rsidP="0025674E">
            <w:pPr>
              <w:pStyle w:val="FigureTitle"/>
            </w:pPr>
            <w:r w:rsidRPr="00784A05">
              <w:rPr>
                <w:b w:val="0"/>
              </w:rPr>
              <w:t xml:space="preserve">Figure </w:t>
            </w:r>
            <w:r w:rsidRPr="00784A05">
              <w:rPr>
                <w:b w:val="0"/>
              </w:rPr>
              <w:fldChar w:fldCharType="begin"/>
            </w:r>
            <w:r w:rsidRPr="00784A05">
              <w:rPr>
                <w:b w:val="0"/>
              </w:rPr>
              <w:instrText xml:space="preserve"> COMMENTS  \* MERGEFORMAT </w:instrText>
            </w:r>
            <w:r w:rsidRPr="00784A05">
              <w:rPr>
                <w:b w:val="0"/>
              </w:rPr>
              <w:fldChar w:fldCharType="end"/>
            </w:r>
            <w:r w:rsidRPr="00784A05">
              <w:rPr>
                <w:b w:val="0"/>
              </w:rPr>
              <w:fldChar w:fldCharType="begin"/>
            </w:r>
            <w:r w:rsidRPr="00784A05">
              <w:rPr>
                <w:b w:val="0"/>
              </w:rPr>
              <w:instrText xml:space="preserve"> SEQ Figure \* ARABIC </w:instrText>
            </w:r>
            <w:r w:rsidRPr="00784A05">
              <w:rPr>
                <w:b w:val="0"/>
              </w:rPr>
              <w:fldChar w:fldCharType="separate"/>
            </w:r>
            <w:r w:rsidR="00E16138">
              <w:rPr>
                <w:b w:val="0"/>
                <w:noProof/>
              </w:rPr>
              <w:t>4</w:t>
            </w:r>
            <w:r w:rsidRPr="00784A05">
              <w:rPr>
                <w:b w:val="0"/>
              </w:rPr>
              <w:fldChar w:fldCharType="end"/>
            </w:r>
            <w:r>
              <w:tab/>
              <w:t>The number of Aldi stores continued to grow similarly after the 2013 reforms</w:t>
            </w:r>
            <w:r w:rsidR="00703E67">
              <w:rPr>
                <w:noProof/>
              </w:rPr>
              <w:t xml:space="preserve"> </w:t>
            </w:r>
          </w:p>
          <w:p w14:paraId="05580E0F" w14:textId="74590056" w:rsidR="0025674E" w:rsidRPr="00176D3F" w:rsidRDefault="0025674E" w:rsidP="0025674E">
            <w:pPr>
              <w:pStyle w:val="Subtitle"/>
            </w:pPr>
            <w:r w:rsidRPr="00991AC7">
              <w:t>Aldi Victoria</w:t>
            </w:r>
            <w:r w:rsidR="00631185">
              <w:t>,</w:t>
            </w:r>
            <w:r w:rsidRPr="00991AC7">
              <w:t xml:space="preserve"> cumulative sum of store openings by year</w:t>
            </w:r>
            <w:r w:rsidR="004E452C">
              <w:t>, 2003-2020</w:t>
            </w:r>
          </w:p>
        </w:tc>
      </w:tr>
      <w:tr w:rsidR="0025674E" w14:paraId="3F3F79DD" w14:textId="77777777" w:rsidTr="0025674E">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25674E" w:rsidRPr="00B1465D" w14:paraId="7EE0E3D9" w14:textId="77777777" w:rsidTr="00BF4299">
              <w:trPr>
                <w:tblHeader/>
                <w:jc w:val="center"/>
              </w:trPr>
              <w:tc>
                <w:tcPr>
                  <w:tcW w:w="8505" w:type="dxa"/>
                  <w:tcBorders>
                    <w:top w:val="nil"/>
                    <w:bottom w:val="nil"/>
                  </w:tcBorders>
                </w:tcPr>
                <w:p w14:paraId="4F760D16" w14:textId="2F2AC2D0" w:rsidR="0025674E" w:rsidRPr="00703E67" w:rsidRDefault="00923D4D" w:rsidP="00923D4D">
                  <w:pPr>
                    <w:pStyle w:val="Figure"/>
                    <w:spacing w:before="60" w:after="60"/>
                    <w:rPr>
                      <w:rFonts w:cs="Arial"/>
                      <w:sz w:val="18"/>
                      <w:szCs w:val="18"/>
                    </w:rPr>
                  </w:pPr>
                  <w:r w:rsidRPr="00923D4D">
                    <w:rPr>
                      <w:rFonts w:cs="Arial"/>
                      <w:noProof/>
                      <w:sz w:val="18"/>
                      <w:szCs w:val="18"/>
                    </w:rPr>
                    <w:drawing>
                      <wp:inline distT="0" distB="0" distL="0" distR="0" wp14:anchorId="3A3D4444" wp14:editId="3DF3A631">
                        <wp:extent cx="5364000" cy="3438083"/>
                        <wp:effectExtent l="0" t="0" r="8255" b="0"/>
                        <wp:docPr id="4" name="Picture 4" descr="This is a line graph showing the cumulative number of Aldi Victoria’s store openings between 2003 and 2020. The line is linear, indicating that the number of Aldi stores continued to grow similarly after the 2013 re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2139"/>
                                <a:stretch/>
                              </pic:blipFill>
                              <pic:spPr bwMode="auto">
                                <a:xfrm>
                                  <a:off x="0" y="0"/>
                                  <a:ext cx="5364000" cy="343808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91FA64" w14:textId="77777777" w:rsidR="0025674E" w:rsidRDefault="0025674E" w:rsidP="0025674E">
            <w:pPr>
              <w:pStyle w:val="Figure"/>
            </w:pPr>
          </w:p>
        </w:tc>
      </w:tr>
      <w:tr w:rsidR="0025674E" w:rsidRPr="00176D3F" w14:paraId="028E0845" w14:textId="77777777" w:rsidTr="0025674E">
        <w:tc>
          <w:tcPr>
            <w:tcW w:w="5000" w:type="pct"/>
            <w:tcBorders>
              <w:top w:val="nil"/>
              <w:left w:val="nil"/>
              <w:bottom w:val="nil"/>
              <w:right w:val="nil"/>
            </w:tcBorders>
            <w:shd w:val="clear" w:color="auto" w:fill="auto"/>
          </w:tcPr>
          <w:p w14:paraId="77047F21" w14:textId="3725FCEF" w:rsidR="0025674E" w:rsidRPr="00176D3F" w:rsidRDefault="003C02AF" w:rsidP="00025C7F">
            <w:pPr>
              <w:pStyle w:val="Source"/>
            </w:pPr>
            <w:r>
              <w:rPr>
                <w:i/>
              </w:rPr>
              <w:t>S</w:t>
            </w:r>
            <w:r w:rsidR="0025674E" w:rsidRPr="00784A05">
              <w:rPr>
                <w:i/>
              </w:rPr>
              <w:t>ource</w:t>
            </w:r>
            <w:r w:rsidR="0025674E" w:rsidRPr="00176D3F">
              <w:t xml:space="preserve">: </w:t>
            </w:r>
            <w:r w:rsidR="0025674E">
              <w:t xml:space="preserve">Aldi Victoria </w:t>
            </w:r>
            <w:r w:rsidR="003B5DBC">
              <w:t xml:space="preserve">unpublished estimates </w:t>
            </w:r>
            <w:r w:rsidR="0025674E">
              <w:t>(2020</w:t>
            </w:r>
            <w:r>
              <w:t>)</w:t>
            </w:r>
            <w:r w:rsidR="00025C7F">
              <w:t>.</w:t>
            </w:r>
          </w:p>
        </w:tc>
      </w:tr>
      <w:tr w:rsidR="0025674E" w14:paraId="33295304" w14:textId="77777777" w:rsidTr="0025674E">
        <w:tc>
          <w:tcPr>
            <w:tcW w:w="5000" w:type="pct"/>
            <w:tcBorders>
              <w:top w:val="nil"/>
              <w:left w:val="nil"/>
              <w:bottom w:val="single" w:sz="6" w:space="0" w:color="78A22F"/>
              <w:right w:val="nil"/>
            </w:tcBorders>
            <w:shd w:val="clear" w:color="auto" w:fill="auto"/>
          </w:tcPr>
          <w:p w14:paraId="1DDFF0E5" w14:textId="77777777" w:rsidR="0025674E" w:rsidRDefault="0025674E" w:rsidP="0025674E">
            <w:pPr>
              <w:pStyle w:val="Figurespace"/>
            </w:pPr>
          </w:p>
        </w:tc>
      </w:tr>
      <w:tr w:rsidR="0025674E" w:rsidRPr="000863A5" w14:paraId="087E2428" w14:textId="77777777" w:rsidTr="0025674E">
        <w:tc>
          <w:tcPr>
            <w:tcW w:w="5000" w:type="pct"/>
            <w:tcBorders>
              <w:top w:val="single" w:sz="6" w:space="0" w:color="78A22F"/>
              <w:left w:val="nil"/>
              <w:bottom w:val="nil"/>
              <w:right w:val="nil"/>
            </w:tcBorders>
          </w:tcPr>
          <w:p w14:paraId="5362986B" w14:textId="56D349D6" w:rsidR="0025674E" w:rsidRPr="00626D32" w:rsidRDefault="0025674E" w:rsidP="0025674E">
            <w:pPr>
              <w:pStyle w:val="BoxSpaceBelow"/>
            </w:pPr>
          </w:p>
        </w:tc>
      </w:tr>
    </w:tbl>
    <w:p w14:paraId="792B6F72" w14:textId="14281D90" w:rsidR="00630C96" w:rsidRDefault="00DC1444" w:rsidP="00D81DB0">
      <w:pPr>
        <w:pStyle w:val="BodyText"/>
        <w:keepNext/>
      </w:pPr>
      <w:r>
        <w:t>Further</w:t>
      </w:r>
      <w:r w:rsidR="002760C4">
        <w:t xml:space="preserve"> </w:t>
      </w:r>
      <w:r w:rsidR="00630C96">
        <w:t xml:space="preserve">evidence of benefits from the </w:t>
      </w:r>
      <w:r w:rsidR="002760C4">
        <w:t>amendments</w:t>
      </w:r>
      <w:r w:rsidR="00630C96">
        <w:t xml:space="preserve"> is </w:t>
      </w:r>
      <w:r w:rsidR="00520ECC">
        <w:t>consumers’ i</w:t>
      </w:r>
      <w:r w:rsidR="00D554C8">
        <w:t>mproved</w:t>
      </w:r>
      <w:r w:rsidR="00520ECC">
        <w:t xml:space="preserve"> access to retailers</w:t>
      </w:r>
      <w:r w:rsidR="00F9558D">
        <w:t xml:space="preserve"> as a result of more store openings</w:t>
      </w:r>
      <w:r w:rsidR="00630C96">
        <w:t>.</w:t>
      </w:r>
      <w:r w:rsidR="00003422">
        <w:t xml:space="preserve"> </w:t>
      </w:r>
      <w:r w:rsidR="00520ECC">
        <w:t>More</w:t>
      </w:r>
      <w:r w:rsidR="00003422">
        <w:t xml:space="preserve"> M</w:t>
      </w:r>
      <w:r w:rsidR="002760C4">
        <w:t>elb</w:t>
      </w:r>
      <w:r w:rsidR="00003422">
        <w:t xml:space="preserve">urnians today </w:t>
      </w:r>
      <w:r w:rsidR="00520ECC">
        <w:t>can</w:t>
      </w:r>
      <w:r w:rsidR="00003422">
        <w:t xml:space="preserve"> access a large format retailer within a 5</w:t>
      </w:r>
      <w:r w:rsidR="00025C7F">
        <w:noBreakHyphen/>
      </w:r>
      <w:r w:rsidR="00003422">
        <w:t>10 minute drive than in 2014 and 2011 (table</w:t>
      </w:r>
      <w:r w:rsidR="00CD6D0F">
        <w:t> </w:t>
      </w:r>
      <w:r w:rsidR="00C02E4B">
        <w:t>2</w:t>
      </w:r>
      <w:r w:rsidR="00003422">
        <w:t xml:space="preserve">). </w:t>
      </w:r>
      <w:r w:rsidR="0007444D">
        <w:t>Further, a</w:t>
      </w:r>
      <w:r w:rsidR="00E73048" w:rsidRPr="00E73048">
        <w:t xml:space="preserve"> past study by Aldi suggest</w:t>
      </w:r>
      <w:r w:rsidR="00800C35">
        <w:t>ed</w:t>
      </w:r>
      <w:r w:rsidR="00E73048" w:rsidRPr="00E73048">
        <w:t xml:space="preserve"> that lower</w:t>
      </w:r>
      <w:r w:rsidR="00F622C5">
        <w:t>-</w:t>
      </w:r>
      <w:r w:rsidR="00E73048" w:rsidRPr="00E73048">
        <w:t>income households are likely to</w:t>
      </w:r>
      <w:r w:rsidR="00E73048">
        <w:t xml:space="preserve"> benefit from i</w:t>
      </w:r>
      <w:r w:rsidR="002B75F6">
        <w:t xml:space="preserve">ncreased access to </w:t>
      </w:r>
      <w:r w:rsidR="00003422">
        <w:t>low</w:t>
      </w:r>
      <w:r w:rsidR="00F622C5">
        <w:t>-</w:t>
      </w:r>
      <w:r w:rsidR="00003422">
        <w:t>cost retail stores</w:t>
      </w:r>
      <w:r w:rsidR="00274DBA">
        <w:t xml:space="preserve"> </w:t>
      </w:r>
      <w:r w:rsidR="00274DBA" w:rsidRPr="00274DBA">
        <w:rPr>
          <w:szCs w:val="24"/>
        </w:rPr>
        <w:t>(Urbis 2012)</w:t>
      </w:r>
      <w:r w:rsidR="002B75F6">
        <w:t>.</w:t>
      </w:r>
    </w:p>
    <w:p w14:paraId="4BF2E0D7" w14:textId="77777777" w:rsidR="00523CD8" w:rsidRDefault="00523CD8">
      <w:pPr>
        <w:pStyle w:val="BodyText"/>
        <w:keepNext/>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26B1" w14:paraId="01CA4EF1" w14:textId="77777777" w:rsidTr="00361E37">
        <w:trPr>
          <w:tblHeader/>
        </w:trPr>
        <w:tc>
          <w:tcPr>
            <w:tcW w:w="5000" w:type="pct"/>
            <w:tcBorders>
              <w:top w:val="single" w:sz="6" w:space="0" w:color="78A22F"/>
              <w:left w:val="nil"/>
              <w:bottom w:val="nil"/>
              <w:right w:val="nil"/>
            </w:tcBorders>
            <w:shd w:val="clear" w:color="auto" w:fill="auto"/>
          </w:tcPr>
          <w:p w14:paraId="45848CBE" w14:textId="32508724" w:rsidR="00EB26B1" w:rsidRDefault="00EB26B1" w:rsidP="00EB6E06">
            <w:pPr>
              <w:pStyle w:val="TableTitle"/>
            </w:pPr>
            <w:r>
              <w:rPr>
                <w:b w:val="0"/>
              </w:rPr>
              <w:t xml:space="preserve">Table </w:t>
            </w:r>
            <w:r>
              <w:rPr>
                <w:b w:val="0"/>
              </w:rPr>
              <w:fldChar w:fldCharType="begin"/>
            </w:r>
            <w:r>
              <w:rPr>
                <w:b w:val="0"/>
              </w:rPr>
              <w:instrText xml:space="preserve"> COMMENTS  \* MERGEFORMAT </w:instrText>
            </w:r>
            <w:r>
              <w:rPr>
                <w:b w:val="0"/>
              </w:rPr>
              <w:fldChar w:fldCharType="end"/>
            </w:r>
            <w:r>
              <w:rPr>
                <w:b w:val="0"/>
              </w:rPr>
              <w:fldChar w:fldCharType="begin"/>
            </w:r>
            <w:r>
              <w:rPr>
                <w:b w:val="0"/>
              </w:rPr>
              <w:instrText xml:space="preserve"> SEQ Table \* ARABIC </w:instrText>
            </w:r>
            <w:r>
              <w:rPr>
                <w:b w:val="0"/>
              </w:rPr>
              <w:fldChar w:fldCharType="separate"/>
            </w:r>
            <w:r w:rsidR="00E16138">
              <w:rPr>
                <w:b w:val="0"/>
                <w:noProof/>
              </w:rPr>
              <w:t>2</w:t>
            </w:r>
            <w:r>
              <w:rPr>
                <w:b w:val="0"/>
              </w:rPr>
              <w:fldChar w:fldCharType="end"/>
            </w:r>
            <w:r w:rsidR="002760C4">
              <w:tab/>
              <w:t>More Melb</w:t>
            </w:r>
            <w:r>
              <w:t xml:space="preserve">urnians are able to access large format retailers </w:t>
            </w:r>
            <w:r w:rsidR="00D554C8">
              <w:t xml:space="preserve">within a </w:t>
            </w:r>
            <w:r>
              <w:t>5</w:t>
            </w:r>
            <w:r w:rsidR="00025C7F">
              <w:noBreakHyphen/>
            </w:r>
            <w:r>
              <w:t>10 minute drive</w:t>
            </w:r>
          </w:p>
          <w:p w14:paraId="09183C34" w14:textId="504309D4" w:rsidR="00EB26B1" w:rsidRPr="00784A05" w:rsidRDefault="00EB26B1" w:rsidP="00361E37">
            <w:pPr>
              <w:pStyle w:val="Subtitle"/>
            </w:pPr>
            <w:r>
              <w:t>Proportion of population within drive time of a large format retailer</w:t>
            </w:r>
            <w:r w:rsidR="008D6592">
              <w:t xml:space="preserve"> (per cent)</w:t>
            </w:r>
          </w:p>
        </w:tc>
      </w:tr>
      <w:tr w:rsidR="00EB26B1" w14:paraId="4F68AB61" w14:textId="77777777" w:rsidTr="00361E3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420"/>
              <w:gridCol w:w="1417"/>
              <w:gridCol w:w="1417"/>
              <w:gridCol w:w="1417"/>
              <w:gridCol w:w="1417"/>
              <w:gridCol w:w="1417"/>
            </w:tblGrid>
            <w:tr w:rsidR="00EB26B1" w14:paraId="6AA46BA5" w14:textId="77777777" w:rsidTr="00361E37">
              <w:trPr>
                <w:tblHeader/>
              </w:trPr>
              <w:tc>
                <w:tcPr>
                  <w:tcW w:w="835" w:type="pct"/>
                  <w:tcBorders>
                    <w:top w:val="single" w:sz="6" w:space="0" w:color="BFBFBF"/>
                    <w:bottom w:val="single" w:sz="6" w:space="0" w:color="BFBFBF"/>
                  </w:tcBorders>
                  <w:shd w:val="clear" w:color="auto" w:fill="auto"/>
                  <w:tcMar>
                    <w:top w:w="28" w:type="dxa"/>
                  </w:tcMar>
                </w:tcPr>
                <w:p w14:paraId="494321EE" w14:textId="77777777" w:rsidR="00EB26B1" w:rsidRDefault="00EB26B1" w:rsidP="00361E37">
                  <w:pPr>
                    <w:pStyle w:val="TableColumnHeading"/>
                    <w:jc w:val="left"/>
                  </w:pPr>
                </w:p>
              </w:tc>
              <w:tc>
                <w:tcPr>
                  <w:tcW w:w="833" w:type="pct"/>
                  <w:tcBorders>
                    <w:top w:val="single" w:sz="6" w:space="0" w:color="BFBFBF"/>
                    <w:bottom w:val="single" w:sz="6" w:space="0" w:color="BFBFBF"/>
                  </w:tcBorders>
                </w:tcPr>
                <w:p w14:paraId="2F799203" w14:textId="77777777" w:rsidR="00EB26B1" w:rsidRDefault="00EB26B1" w:rsidP="00361E37">
                  <w:pPr>
                    <w:pStyle w:val="TableColumnHeading"/>
                  </w:pPr>
                  <w:r>
                    <w:t>Auto</w:t>
                  </w:r>
                </w:p>
                <w:p w14:paraId="65E352CE" w14:textId="77777777" w:rsidR="00EB26B1" w:rsidRDefault="00EB26B1" w:rsidP="00361E37">
                  <w:pPr>
                    <w:pStyle w:val="TableColumnHeading"/>
                  </w:pPr>
                  <w:r>
                    <w:t>(5 mins)</w:t>
                  </w:r>
                </w:p>
              </w:tc>
              <w:tc>
                <w:tcPr>
                  <w:tcW w:w="833" w:type="pct"/>
                  <w:tcBorders>
                    <w:top w:val="single" w:sz="6" w:space="0" w:color="BFBFBF"/>
                    <w:bottom w:val="single" w:sz="6" w:space="0" w:color="BFBFBF"/>
                  </w:tcBorders>
                  <w:shd w:val="clear" w:color="auto" w:fill="auto"/>
                  <w:tcMar>
                    <w:top w:w="28" w:type="dxa"/>
                  </w:tcMar>
                </w:tcPr>
                <w:p w14:paraId="5CECA13F" w14:textId="77777777" w:rsidR="00EB26B1" w:rsidRDefault="00EB26B1" w:rsidP="00361E37">
                  <w:pPr>
                    <w:pStyle w:val="TableColumnHeading"/>
                  </w:pPr>
                  <w:r>
                    <w:t>Bedding</w:t>
                  </w:r>
                </w:p>
                <w:p w14:paraId="7CF2C3C0" w14:textId="77777777" w:rsidR="00EB26B1" w:rsidRDefault="00EB26B1" w:rsidP="00361E37">
                  <w:pPr>
                    <w:pStyle w:val="TableColumnHeading"/>
                  </w:pPr>
                  <w:r>
                    <w:t>(10 mins)</w:t>
                  </w:r>
                </w:p>
              </w:tc>
              <w:tc>
                <w:tcPr>
                  <w:tcW w:w="833" w:type="pct"/>
                  <w:tcBorders>
                    <w:top w:val="single" w:sz="6" w:space="0" w:color="BFBFBF"/>
                    <w:bottom w:val="single" w:sz="6" w:space="0" w:color="BFBFBF"/>
                  </w:tcBorders>
                  <w:shd w:val="clear" w:color="auto" w:fill="auto"/>
                  <w:tcMar>
                    <w:top w:w="28" w:type="dxa"/>
                  </w:tcMar>
                </w:tcPr>
                <w:p w14:paraId="084CA31A" w14:textId="77777777" w:rsidR="00EB26B1" w:rsidRDefault="00EB26B1" w:rsidP="00361E37">
                  <w:pPr>
                    <w:pStyle w:val="TableColumnHeading"/>
                    <w:ind w:right="28"/>
                  </w:pPr>
                  <w:r>
                    <w:t>Hardware</w:t>
                  </w:r>
                </w:p>
                <w:p w14:paraId="7F19C3C7" w14:textId="77777777" w:rsidR="00EB26B1" w:rsidRDefault="00EB26B1" w:rsidP="00361E37">
                  <w:pPr>
                    <w:pStyle w:val="TableColumnHeading"/>
                    <w:ind w:right="28"/>
                  </w:pPr>
                  <w:r>
                    <w:t>(10 mins)</w:t>
                  </w:r>
                </w:p>
              </w:tc>
              <w:tc>
                <w:tcPr>
                  <w:tcW w:w="833" w:type="pct"/>
                  <w:tcBorders>
                    <w:top w:val="single" w:sz="6" w:space="0" w:color="BFBFBF"/>
                    <w:bottom w:val="single" w:sz="6" w:space="0" w:color="BFBFBF"/>
                  </w:tcBorders>
                </w:tcPr>
                <w:p w14:paraId="1A78B75C" w14:textId="77777777" w:rsidR="00EB26B1" w:rsidRDefault="00EB26B1" w:rsidP="00361E37">
                  <w:pPr>
                    <w:pStyle w:val="TableColumnHeading"/>
                    <w:ind w:right="28"/>
                  </w:pPr>
                  <w:r>
                    <w:t>Outdoor</w:t>
                  </w:r>
                </w:p>
                <w:p w14:paraId="241F06E3" w14:textId="77777777" w:rsidR="00EB26B1" w:rsidRDefault="00EB26B1" w:rsidP="00361E37">
                  <w:pPr>
                    <w:pStyle w:val="TableColumnHeading"/>
                    <w:ind w:right="28"/>
                  </w:pPr>
                  <w:r>
                    <w:t>(10 mins)</w:t>
                  </w:r>
                </w:p>
              </w:tc>
              <w:tc>
                <w:tcPr>
                  <w:tcW w:w="833" w:type="pct"/>
                  <w:tcBorders>
                    <w:top w:val="single" w:sz="6" w:space="0" w:color="BFBFBF"/>
                    <w:bottom w:val="single" w:sz="6" w:space="0" w:color="BFBFBF"/>
                  </w:tcBorders>
                </w:tcPr>
                <w:p w14:paraId="5557EA5C" w14:textId="77777777" w:rsidR="00EB26B1" w:rsidRDefault="00EB26B1" w:rsidP="00361E37">
                  <w:pPr>
                    <w:pStyle w:val="TableColumnHeading"/>
                    <w:ind w:right="28"/>
                  </w:pPr>
                  <w:r>
                    <w:t>Pets</w:t>
                  </w:r>
                </w:p>
                <w:p w14:paraId="28C6B898" w14:textId="77777777" w:rsidR="00EB26B1" w:rsidRDefault="00EB26B1" w:rsidP="00361E37">
                  <w:pPr>
                    <w:pStyle w:val="TableColumnHeading"/>
                    <w:ind w:right="28"/>
                  </w:pPr>
                  <w:r>
                    <w:t>(5 mins)</w:t>
                  </w:r>
                </w:p>
              </w:tc>
            </w:tr>
            <w:tr w:rsidR="00EB26B1" w14:paraId="66925BE7" w14:textId="77777777" w:rsidTr="00361E37">
              <w:tc>
                <w:tcPr>
                  <w:tcW w:w="835" w:type="pct"/>
                  <w:tcBorders>
                    <w:top w:val="single" w:sz="6" w:space="0" w:color="BFBFBF"/>
                  </w:tcBorders>
                </w:tcPr>
                <w:p w14:paraId="40C27D45" w14:textId="63C94237" w:rsidR="00EB26B1" w:rsidRDefault="00EB26B1" w:rsidP="00361E37">
                  <w:pPr>
                    <w:pStyle w:val="TableUnitsRow"/>
                    <w:jc w:val="left"/>
                  </w:pPr>
                  <w:r>
                    <w:t>May 2020</w:t>
                  </w:r>
                </w:p>
              </w:tc>
              <w:tc>
                <w:tcPr>
                  <w:tcW w:w="833" w:type="pct"/>
                  <w:tcBorders>
                    <w:top w:val="single" w:sz="6" w:space="0" w:color="BFBFBF"/>
                  </w:tcBorders>
                </w:tcPr>
                <w:p w14:paraId="004CA23A" w14:textId="77777777" w:rsidR="00EB26B1" w:rsidRDefault="00EB26B1" w:rsidP="00361E37">
                  <w:pPr>
                    <w:pStyle w:val="TableUnitsRow"/>
                  </w:pPr>
                  <w:r>
                    <w:t>55</w:t>
                  </w:r>
                </w:p>
              </w:tc>
              <w:tc>
                <w:tcPr>
                  <w:tcW w:w="833" w:type="pct"/>
                  <w:tcBorders>
                    <w:top w:val="single" w:sz="6" w:space="0" w:color="BFBFBF"/>
                  </w:tcBorders>
                </w:tcPr>
                <w:p w14:paraId="16F83C9A" w14:textId="77777777" w:rsidR="00EB26B1" w:rsidRDefault="00EB26B1" w:rsidP="00361E37">
                  <w:pPr>
                    <w:pStyle w:val="TableUnitsRow"/>
                  </w:pPr>
                  <w:r>
                    <w:t>76</w:t>
                  </w:r>
                </w:p>
              </w:tc>
              <w:tc>
                <w:tcPr>
                  <w:tcW w:w="833" w:type="pct"/>
                  <w:tcBorders>
                    <w:top w:val="single" w:sz="6" w:space="0" w:color="BFBFBF"/>
                  </w:tcBorders>
                </w:tcPr>
                <w:p w14:paraId="4C3995E5" w14:textId="77777777" w:rsidR="00EB26B1" w:rsidRDefault="00EB26B1" w:rsidP="00361E37">
                  <w:pPr>
                    <w:pStyle w:val="TableUnitsRow"/>
                    <w:ind w:right="28"/>
                  </w:pPr>
                  <w:r>
                    <w:t>86</w:t>
                  </w:r>
                </w:p>
              </w:tc>
              <w:tc>
                <w:tcPr>
                  <w:tcW w:w="833" w:type="pct"/>
                  <w:tcBorders>
                    <w:top w:val="single" w:sz="6" w:space="0" w:color="BFBFBF"/>
                  </w:tcBorders>
                </w:tcPr>
                <w:p w14:paraId="58385201" w14:textId="77777777" w:rsidR="00EB26B1" w:rsidRDefault="00EB26B1" w:rsidP="00361E37">
                  <w:pPr>
                    <w:pStyle w:val="TableUnitsRow"/>
                    <w:ind w:right="28"/>
                  </w:pPr>
                  <w:r>
                    <w:t>71</w:t>
                  </w:r>
                </w:p>
              </w:tc>
              <w:tc>
                <w:tcPr>
                  <w:tcW w:w="833" w:type="pct"/>
                  <w:tcBorders>
                    <w:top w:val="single" w:sz="6" w:space="0" w:color="BFBFBF"/>
                  </w:tcBorders>
                </w:tcPr>
                <w:p w14:paraId="03AEDE49" w14:textId="77777777" w:rsidR="00EB26B1" w:rsidRDefault="00EB26B1" w:rsidP="00361E37">
                  <w:pPr>
                    <w:pStyle w:val="TableUnitsRow"/>
                    <w:ind w:right="28"/>
                  </w:pPr>
                  <w:r>
                    <w:t>43</w:t>
                  </w:r>
                </w:p>
              </w:tc>
            </w:tr>
            <w:tr w:rsidR="00EB26B1" w14:paraId="11595D62" w14:textId="77777777" w:rsidTr="00361E37">
              <w:tc>
                <w:tcPr>
                  <w:tcW w:w="835" w:type="pct"/>
                </w:tcPr>
                <w:p w14:paraId="17DC8E67" w14:textId="3AFE2168" w:rsidR="00EB26B1" w:rsidRDefault="00EB26B1" w:rsidP="00361E37">
                  <w:pPr>
                    <w:pStyle w:val="TableBodyText"/>
                    <w:jc w:val="left"/>
                  </w:pPr>
                  <w:r>
                    <w:t>October 2014</w:t>
                  </w:r>
                </w:p>
              </w:tc>
              <w:tc>
                <w:tcPr>
                  <w:tcW w:w="833" w:type="pct"/>
                </w:tcPr>
                <w:p w14:paraId="034FC4F6" w14:textId="77777777" w:rsidR="00EB26B1" w:rsidRDefault="00EB26B1" w:rsidP="00361E37">
                  <w:pPr>
                    <w:pStyle w:val="TableBodyText"/>
                  </w:pPr>
                  <w:r>
                    <w:t>55</w:t>
                  </w:r>
                </w:p>
              </w:tc>
              <w:tc>
                <w:tcPr>
                  <w:tcW w:w="833" w:type="pct"/>
                </w:tcPr>
                <w:p w14:paraId="2643C60B" w14:textId="77777777" w:rsidR="00EB26B1" w:rsidRDefault="00EB26B1" w:rsidP="00361E37">
                  <w:pPr>
                    <w:pStyle w:val="TableBodyText"/>
                  </w:pPr>
                  <w:r>
                    <w:t>72</w:t>
                  </w:r>
                </w:p>
              </w:tc>
              <w:tc>
                <w:tcPr>
                  <w:tcW w:w="833" w:type="pct"/>
                </w:tcPr>
                <w:p w14:paraId="11116214" w14:textId="77777777" w:rsidR="00EB26B1" w:rsidRDefault="00EB26B1" w:rsidP="00361E37">
                  <w:pPr>
                    <w:pStyle w:val="TableBodyText"/>
                    <w:ind w:right="28"/>
                  </w:pPr>
                  <w:r>
                    <w:t>81</w:t>
                  </w:r>
                </w:p>
              </w:tc>
              <w:tc>
                <w:tcPr>
                  <w:tcW w:w="833" w:type="pct"/>
                </w:tcPr>
                <w:p w14:paraId="62EC47B8" w14:textId="77777777" w:rsidR="00EB26B1" w:rsidRDefault="00EB26B1" w:rsidP="00361E37">
                  <w:pPr>
                    <w:pStyle w:val="TableBodyText"/>
                    <w:ind w:right="28"/>
                  </w:pPr>
                  <w:r>
                    <w:t>67</w:t>
                  </w:r>
                </w:p>
              </w:tc>
              <w:tc>
                <w:tcPr>
                  <w:tcW w:w="833" w:type="pct"/>
                </w:tcPr>
                <w:p w14:paraId="1D884F5D" w14:textId="77777777" w:rsidR="00EB26B1" w:rsidRDefault="00EB26B1" w:rsidP="00361E37">
                  <w:pPr>
                    <w:pStyle w:val="TableBodyText"/>
                    <w:ind w:right="28"/>
                  </w:pPr>
                  <w:r>
                    <w:t>32</w:t>
                  </w:r>
                </w:p>
              </w:tc>
            </w:tr>
            <w:tr w:rsidR="00EB26B1" w14:paraId="658FCCC2" w14:textId="77777777" w:rsidTr="00361E37">
              <w:tc>
                <w:tcPr>
                  <w:tcW w:w="835" w:type="pct"/>
                  <w:tcBorders>
                    <w:bottom w:val="single" w:sz="6" w:space="0" w:color="BFBFBF"/>
                  </w:tcBorders>
                  <w:shd w:val="clear" w:color="auto" w:fill="auto"/>
                </w:tcPr>
                <w:p w14:paraId="2C602DBA" w14:textId="42545C10" w:rsidR="00EB26B1" w:rsidRDefault="00EB26B1" w:rsidP="00361E37">
                  <w:pPr>
                    <w:pStyle w:val="TableBodyText"/>
                    <w:jc w:val="left"/>
                  </w:pPr>
                  <w:r>
                    <w:t>June 2011</w:t>
                  </w:r>
                </w:p>
              </w:tc>
              <w:tc>
                <w:tcPr>
                  <w:tcW w:w="833" w:type="pct"/>
                  <w:tcBorders>
                    <w:bottom w:val="single" w:sz="6" w:space="0" w:color="BFBFBF"/>
                  </w:tcBorders>
                </w:tcPr>
                <w:p w14:paraId="00C70A19" w14:textId="06E8AFD0" w:rsidR="00EB26B1" w:rsidRDefault="00025C7F" w:rsidP="00361E37">
                  <w:pPr>
                    <w:pStyle w:val="TableBodyText"/>
                  </w:pPr>
                  <w:r>
                    <w:noBreakHyphen/>
                  </w:r>
                </w:p>
              </w:tc>
              <w:tc>
                <w:tcPr>
                  <w:tcW w:w="833" w:type="pct"/>
                  <w:tcBorders>
                    <w:bottom w:val="single" w:sz="6" w:space="0" w:color="BFBFBF"/>
                  </w:tcBorders>
                  <w:shd w:val="clear" w:color="auto" w:fill="auto"/>
                </w:tcPr>
                <w:p w14:paraId="6EDB062B" w14:textId="3CD2AC8F" w:rsidR="00EB26B1" w:rsidRDefault="00025C7F" w:rsidP="00361E37">
                  <w:pPr>
                    <w:pStyle w:val="TableBodyText"/>
                  </w:pPr>
                  <w:r>
                    <w:noBreakHyphen/>
                  </w:r>
                </w:p>
              </w:tc>
              <w:tc>
                <w:tcPr>
                  <w:tcW w:w="833" w:type="pct"/>
                  <w:tcBorders>
                    <w:bottom w:val="single" w:sz="6" w:space="0" w:color="BFBFBF"/>
                  </w:tcBorders>
                  <w:shd w:val="clear" w:color="auto" w:fill="auto"/>
                </w:tcPr>
                <w:p w14:paraId="63889C73" w14:textId="77777777" w:rsidR="00EB26B1" w:rsidRDefault="00EB26B1" w:rsidP="00361E37">
                  <w:pPr>
                    <w:pStyle w:val="TableBodyText"/>
                    <w:ind w:right="28"/>
                  </w:pPr>
                  <w:r>
                    <w:t>78</w:t>
                  </w:r>
                </w:p>
              </w:tc>
              <w:tc>
                <w:tcPr>
                  <w:tcW w:w="833" w:type="pct"/>
                  <w:tcBorders>
                    <w:bottom w:val="single" w:sz="6" w:space="0" w:color="BFBFBF"/>
                  </w:tcBorders>
                </w:tcPr>
                <w:p w14:paraId="0AE6E4B0" w14:textId="744A68D7" w:rsidR="00EB26B1" w:rsidRDefault="00025C7F" w:rsidP="00361E37">
                  <w:pPr>
                    <w:pStyle w:val="TableBodyText"/>
                    <w:ind w:right="28"/>
                  </w:pPr>
                  <w:r>
                    <w:noBreakHyphen/>
                  </w:r>
                </w:p>
              </w:tc>
              <w:tc>
                <w:tcPr>
                  <w:tcW w:w="833" w:type="pct"/>
                  <w:tcBorders>
                    <w:bottom w:val="single" w:sz="6" w:space="0" w:color="BFBFBF"/>
                  </w:tcBorders>
                </w:tcPr>
                <w:p w14:paraId="56DFDF8B" w14:textId="77777777" w:rsidR="00EB26B1" w:rsidRDefault="00EB26B1" w:rsidP="00361E37">
                  <w:pPr>
                    <w:pStyle w:val="TableBodyText"/>
                    <w:ind w:right="28"/>
                  </w:pPr>
                  <w:r>
                    <w:t>18</w:t>
                  </w:r>
                </w:p>
              </w:tc>
            </w:tr>
          </w:tbl>
          <w:p w14:paraId="58AF1294" w14:textId="77777777" w:rsidR="00EB26B1" w:rsidRDefault="00EB26B1" w:rsidP="00361E37">
            <w:pPr>
              <w:pStyle w:val="Box"/>
            </w:pPr>
          </w:p>
        </w:tc>
      </w:tr>
      <w:tr w:rsidR="00EB26B1" w14:paraId="784CD20B" w14:textId="77777777" w:rsidTr="00361E37">
        <w:tc>
          <w:tcPr>
            <w:tcW w:w="5000" w:type="pct"/>
            <w:tcBorders>
              <w:top w:val="nil"/>
              <w:left w:val="nil"/>
              <w:bottom w:val="nil"/>
              <w:right w:val="nil"/>
            </w:tcBorders>
            <w:shd w:val="clear" w:color="auto" w:fill="auto"/>
          </w:tcPr>
          <w:p w14:paraId="4A45F174" w14:textId="1AE40FC1" w:rsidR="00EB26B1" w:rsidRDefault="003C02AF" w:rsidP="00C62360">
            <w:pPr>
              <w:pStyle w:val="Subtitle"/>
              <w:keepNext w:val="0"/>
              <w:spacing w:before="80" w:after="0" w:line="220" w:lineRule="exact"/>
              <w:ind w:left="0"/>
              <w:jc w:val="both"/>
            </w:pPr>
            <w:r>
              <w:rPr>
                <w:i/>
              </w:rPr>
              <w:t>Source</w:t>
            </w:r>
            <w:r w:rsidR="00EB26B1" w:rsidRPr="00167F06">
              <w:t xml:space="preserve">: </w:t>
            </w:r>
            <w:r w:rsidR="00C62360">
              <w:t xml:space="preserve">Unpublished estimates from </w:t>
            </w:r>
            <w:r w:rsidR="00EB26B1">
              <w:t>Deep End Services</w:t>
            </w:r>
            <w:r w:rsidR="00C62360">
              <w:t xml:space="preserve"> (2020)</w:t>
            </w:r>
            <w:r>
              <w:t>.</w:t>
            </w:r>
          </w:p>
        </w:tc>
      </w:tr>
      <w:tr w:rsidR="00EB26B1" w14:paraId="740CB5CA" w14:textId="77777777" w:rsidTr="00361E37">
        <w:tc>
          <w:tcPr>
            <w:tcW w:w="5000" w:type="pct"/>
            <w:tcBorders>
              <w:top w:val="nil"/>
              <w:left w:val="nil"/>
              <w:bottom w:val="single" w:sz="6" w:space="0" w:color="78A22F"/>
              <w:right w:val="nil"/>
            </w:tcBorders>
            <w:shd w:val="clear" w:color="auto" w:fill="auto"/>
          </w:tcPr>
          <w:p w14:paraId="3622E735" w14:textId="77777777" w:rsidR="00EB26B1" w:rsidRDefault="00EB26B1" w:rsidP="00361E37">
            <w:pPr>
              <w:pStyle w:val="Box"/>
              <w:spacing w:before="0" w:line="120" w:lineRule="exact"/>
            </w:pPr>
          </w:p>
        </w:tc>
      </w:tr>
      <w:tr w:rsidR="00EB26B1" w:rsidRPr="000863A5" w14:paraId="710D964D" w14:textId="77777777" w:rsidTr="00361E37">
        <w:tc>
          <w:tcPr>
            <w:tcW w:w="5000" w:type="pct"/>
            <w:tcBorders>
              <w:top w:val="single" w:sz="6" w:space="0" w:color="78A22F"/>
              <w:left w:val="nil"/>
              <w:bottom w:val="nil"/>
              <w:right w:val="nil"/>
            </w:tcBorders>
          </w:tcPr>
          <w:p w14:paraId="26A708E9" w14:textId="02C47AED" w:rsidR="00EB26B1" w:rsidRPr="00626D32" w:rsidRDefault="00EB26B1" w:rsidP="00361E37">
            <w:pPr>
              <w:pStyle w:val="BoxSpaceBelow"/>
            </w:pPr>
          </w:p>
        </w:tc>
      </w:tr>
    </w:tbl>
    <w:p w14:paraId="5D0201FF" w14:textId="061BD934" w:rsidR="0025674E" w:rsidRDefault="006F12F8" w:rsidP="0025674E">
      <w:pPr>
        <w:pStyle w:val="Heading3"/>
      </w:pPr>
      <w:r>
        <w:lastRenderedPageBreak/>
        <w:t>Predicted</w:t>
      </w:r>
      <w:r w:rsidR="00195032">
        <w:t xml:space="preserve"> </w:t>
      </w:r>
      <w:r w:rsidR="00EB6E06">
        <w:t xml:space="preserve">significant </w:t>
      </w:r>
      <w:r w:rsidR="00536126">
        <w:t xml:space="preserve">downside </w:t>
      </w:r>
      <w:r w:rsidR="00195032">
        <w:t>impacts</w:t>
      </w:r>
      <w:r w:rsidR="0025674E">
        <w:t xml:space="preserve"> </w:t>
      </w:r>
      <w:r w:rsidR="00195032">
        <w:t xml:space="preserve">have </w:t>
      </w:r>
      <w:r w:rsidR="00A300E8">
        <w:t xml:space="preserve">not </w:t>
      </w:r>
      <w:r w:rsidR="00E07B51">
        <w:t>been realised</w:t>
      </w:r>
    </w:p>
    <w:p w14:paraId="31136AB4" w14:textId="702D82B3" w:rsidR="0025674E" w:rsidRDefault="0025674E" w:rsidP="0025674E">
      <w:pPr>
        <w:pStyle w:val="BodyText"/>
      </w:pPr>
      <w:r>
        <w:t xml:space="preserve">When the government implemented the 2013 reforms, some stakeholders expressed concerns that the reforms would </w:t>
      </w:r>
      <w:r w:rsidR="002B393B">
        <w:t>have</w:t>
      </w:r>
      <w:r w:rsidR="00322C35">
        <w:t xml:space="preserve"> adverse impacts on some businesses</w:t>
      </w:r>
      <w:r w:rsidR="00A64132">
        <w:t xml:space="preserve"> and be detrimental to urban amenity</w:t>
      </w:r>
      <w:r w:rsidR="00026E6B">
        <w:t xml:space="preserve"> </w:t>
      </w:r>
      <w:r w:rsidR="00F67E6F" w:rsidRPr="00F67E6F">
        <w:rPr>
          <w:szCs w:val="24"/>
        </w:rPr>
        <w:t>(City of Port Phillip 2012; PIA Victoria 2013)</w:t>
      </w:r>
      <w:r w:rsidR="00F67E6F">
        <w:t>.</w:t>
      </w:r>
      <w:r w:rsidR="002057FC">
        <w:t xml:space="preserve"> </w:t>
      </w:r>
      <w:r>
        <w:t>Specific concerns include</w:t>
      </w:r>
      <w:r w:rsidR="0068093A">
        <w:t>d</w:t>
      </w:r>
      <w:r>
        <w:t xml:space="preserve"> that the reformed zones would:</w:t>
      </w:r>
    </w:p>
    <w:p w14:paraId="729C177A" w14:textId="253B1714" w:rsidR="0025674E" w:rsidRDefault="0025674E" w:rsidP="00A64132">
      <w:pPr>
        <w:pStyle w:val="ListBullet"/>
        <w:numPr>
          <w:ilvl w:val="0"/>
          <w:numId w:val="3"/>
        </w:numPr>
      </w:pPr>
      <w:r>
        <w:t>increase</w:t>
      </w:r>
      <w:r w:rsidR="00897E28">
        <w:t xml:space="preserve"> ‘out</w:t>
      </w:r>
      <w:r w:rsidR="00E71355">
        <w:noBreakHyphen/>
      </w:r>
      <w:r w:rsidR="00897E28">
        <w:t>of</w:t>
      </w:r>
      <w:r w:rsidR="00E71355">
        <w:noBreakHyphen/>
      </w:r>
      <w:r w:rsidR="00897E28">
        <w:t>activity</w:t>
      </w:r>
      <w:r w:rsidR="00E71355">
        <w:noBreakHyphen/>
      </w:r>
      <w:r w:rsidR="00C70BB4">
        <w:t>centre’ growth</w:t>
      </w:r>
      <w:r>
        <w:t>. Stakeholders were concerned that</w:t>
      </w:r>
      <w:r w:rsidRPr="00356648">
        <w:t xml:space="preserve"> retailers</w:t>
      </w:r>
      <w:r>
        <w:t xml:space="preserve"> such as small</w:t>
      </w:r>
      <w:r w:rsidR="00F622C5">
        <w:t>-</w:t>
      </w:r>
      <w:r>
        <w:t xml:space="preserve">scale supermarkets and large format retail would establish in areas </w:t>
      </w:r>
      <w:r w:rsidRPr="00356648">
        <w:t>outside activity centres</w:t>
      </w:r>
      <w:r w:rsidR="00C02E4B">
        <w:t xml:space="preserve"> (box</w:t>
      </w:r>
      <w:r w:rsidR="00AC21E1">
        <w:t> </w:t>
      </w:r>
      <w:r w:rsidR="006D7D27">
        <w:t>6</w:t>
      </w:r>
      <w:r w:rsidR="00C02E4B">
        <w:t>)</w:t>
      </w:r>
      <w:r w:rsidRPr="00356648">
        <w:t xml:space="preserve"> </w:t>
      </w:r>
      <w:r>
        <w:t>and away from public transport (that is, in</w:t>
      </w:r>
      <w:r w:rsidR="00493BFB">
        <w:t xml:space="preserve"> </w:t>
      </w:r>
      <w:r w:rsidR="00BC1014">
        <w:t xml:space="preserve">the </w:t>
      </w:r>
      <w:r w:rsidR="00493BFB">
        <w:t xml:space="preserve">Commercial 2 and </w:t>
      </w:r>
      <w:r>
        <w:t>Industrial 3 zones</w:t>
      </w:r>
      <w:r w:rsidR="00BC1014">
        <w:t>)</w:t>
      </w:r>
      <w:r w:rsidR="001308BE">
        <w:t>,</w:t>
      </w:r>
      <w:r w:rsidR="00C24E06" w:rsidRPr="00923D4D">
        <w:rPr>
          <w:rStyle w:val="FootnoteReference"/>
          <w:rFonts w:ascii="Arial" w:hAnsi="Arial" w:cs="Arial"/>
        </w:rPr>
        <w:footnoteReference w:id="14"/>
      </w:r>
      <w:r>
        <w:t xml:space="preserve"> with adverse impacts on:</w:t>
      </w:r>
    </w:p>
    <w:p w14:paraId="693DA4A5" w14:textId="2AC38844" w:rsidR="0025674E" w:rsidRDefault="0025674E" w:rsidP="0025674E">
      <w:pPr>
        <w:pStyle w:val="ListBullet2"/>
      </w:pPr>
      <w:r>
        <w:t xml:space="preserve">businesses in activity centres </w:t>
      </w:r>
    </w:p>
    <w:p w14:paraId="219F90FA" w14:textId="0E38CCC2" w:rsidR="00B6256E" w:rsidRDefault="0025674E" w:rsidP="001B70B6">
      <w:pPr>
        <w:pStyle w:val="ListBullet2"/>
      </w:pPr>
      <w:r>
        <w:t xml:space="preserve">consumers, who would incur higher travel costs </w:t>
      </w:r>
      <w:r w:rsidR="006B05A1">
        <w:t>when making</w:t>
      </w:r>
      <w:r>
        <w:t xml:space="preserve"> multiple car trips </w:t>
      </w:r>
      <w:r w:rsidR="00493BFB">
        <w:t>for</w:t>
      </w:r>
      <w:r>
        <w:t xml:space="preserve"> their shopping</w:t>
      </w:r>
      <w:r w:rsidR="006B05A1">
        <w:t>,</w:t>
      </w:r>
      <w:r>
        <w:t xml:space="preserve"> </w:t>
      </w:r>
      <w:r w:rsidR="006B05A1">
        <w:t>or who would be less able to access shops if they were unable to rely on car transport</w:t>
      </w:r>
      <w:r>
        <w:t xml:space="preserve"> </w:t>
      </w:r>
    </w:p>
    <w:p w14:paraId="0E13D330" w14:textId="3413F92E" w:rsidR="0025674E" w:rsidRDefault="0025674E" w:rsidP="001B70B6">
      <w:pPr>
        <w:pStyle w:val="ListBullet2"/>
      </w:pPr>
      <w:r>
        <w:t>the general public</w:t>
      </w:r>
      <w:r w:rsidR="000C60DE">
        <w:t>,</w:t>
      </w:r>
      <w:r>
        <w:t xml:space="preserve"> from increased congestion and less efficient use of public transport infrastructure</w:t>
      </w:r>
    </w:p>
    <w:p w14:paraId="6269FE47" w14:textId="010BD30B" w:rsidR="0063277A" w:rsidRDefault="0063277A" w:rsidP="0063277A">
      <w:pPr>
        <w:pStyle w:val="ListBullet2"/>
      </w:pPr>
      <w:r>
        <w:t>the availability of industrial land for indus</w:t>
      </w:r>
      <w:r w:rsidR="00B977AC">
        <w:t>trial activity</w:t>
      </w:r>
      <w:r w:rsidR="00F67A52">
        <w:t>.</w:t>
      </w:r>
      <w:r w:rsidR="00800C35">
        <w:t xml:space="preserve"> </w:t>
      </w:r>
    </w:p>
    <w:p w14:paraId="229662A0" w14:textId="7BE05441" w:rsidR="00A56008" w:rsidRDefault="00A56008" w:rsidP="00D81DB0">
      <w:pPr>
        <w:pStyle w:val="ListBullet"/>
        <w:numPr>
          <w:ilvl w:val="0"/>
          <w:numId w:val="3"/>
        </w:numPr>
      </w:pPr>
      <w:r>
        <w:t xml:space="preserve">blur the distinctions between and within the zones, resulting in detrimental effects on urban amenity and </w:t>
      </w:r>
      <w:r w:rsidR="00B50B41">
        <w:t>the</w:t>
      </w:r>
      <w:r>
        <w:t xml:space="preserve"> loss of ‘employment land’</w:t>
      </w:r>
      <w:r w:rsidR="004E452C">
        <w:t xml:space="preserve"> </w:t>
      </w:r>
      <w:r w:rsidR="004E452C" w:rsidRPr="004E452C">
        <w:rPr>
          <w:szCs w:val="24"/>
        </w:rPr>
        <w:t>(Buxton, Goodman and Moloney 2016; City of Port Phillip 2012; PIA Victoria 2013)</w:t>
      </w:r>
      <w:r w:rsidR="00F956CC">
        <w:t>.</w:t>
      </w:r>
    </w:p>
    <w:p w14:paraId="5348993B" w14:textId="03F0BEE0" w:rsidR="00EA75AA" w:rsidRDefault="00EA75AA">
      <w:pPr>
        <w:pStyle w:val="BodyText"/>
      </w:pPr>
      <w:r>
        <w:t>T</w:t>
      </w:r>
      <w:r w:rsidRPr="001F3816">
        <w:t xml:space="preserve">hese concerns raise two </w:t>
      </w:r>
      <w:r w:rsidR="000E2A3B">
        <w:t>questions</w:t>
      </w:r>
      <w:r w:rsidR="009C09E5">
        <w:t>:</w:t>
      </w:r>
      <w:r>
        <w:t xml:space="preserve"> whether the</w:t>
      </w:r>
      <w:r w:rsidR="00522C4B">
        <w:t>se</w:t>
      </w:r>
      <w:r w:rsidRPr="001F3816">
        <w:t xml:space="preserve"> impacts</w:t>
      </w:r>
      <w:r>
        <w:t xml:space="preserve"> have</w:t>
      </w:r>
      <w:r w:rsidRPr="001F3816">
        <w:t xml:space="preserve"> </w:t>
      </w:r>
      <w:r w:rsidR="007149F8">
        <w:t xml:space="preserve">occurred </w:t>
      </w:r>
      <w:r w:rsidRPr="001F3816">
        <w:t>and</w:t>
      </w:r>
      <w:r w:rsidR="00522C4B">
        <w:t>,</w:t>
      </w:r>
      <w:r w:rsidRPr="001F3816">
        <w:t xml:space="preserve"> if so</w:t>
      </w:r>
      <w:r>
        <w:t xml:space="preserve">, </w:t>
      </w:r>
      <w:r w:rsidR="00B50B41">
        <w:t xml:space="preserve">what role government regulation and intervention might have </w:t>
      </w:r>
      <w:r>
        <w:t xml:space="preserve">in addressing the impacts. </w:t>
      </w:r>
    </w:p>
    <w:p w14:paraId="35F66B38" w14:textId="634F07C6" w:rsidR="00C92E52" w:rsidRDefault="00C92E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92E52" w14:paraId="381F7544" w14:textId="77777777" w:rsidTr="004B0E9C">
        <w:trPr>
          <w:tblHeader/>
        </w:trPr>
        <w:tc>
          <w:tcPr>
            <w:tcW w:w="5000" w:type="pct"/>
            <w:tcBorders>
              <w:top w:val="single" w:sz="6" w:space="0" w:color="78A22F"/>
              <w:left w:val="nil"/>
              <w:bottom w:val="nil"/>
              <w:right w:val="nil"/>
            </w:tcBorders>
            <w:shd w:val="clear" w:color="auto" w:fill="F2F2F2"/>
          </w:tcPr>
          <w:p w14:paraId="497C1431" w14:textId="1F25D4C2" w:rsidR="00C92E52" w:rsidRDefault="00C92E52">
            <w:pPr>
              <w:pStyle w:val="BoxTitle"/>
            </w:pPr>
            <w:r>
              <w:rPr>
                <w:b w:val="0"/>
              </w:rPr>
              <w:t xml:space="preserve">Box </w:t>
            </w:r>
            <w:r>
              <w:rPr>
                <w:b w:val="0"/>
              </w:rPr>
              <w:fldChar w:fldCharType="begin"/>
            </w:r>
            <w:r>
              <w:rPr>
                <w:b w:val="0"/>
              </w:rPr>
              <w:fldChar w:fldCharType="end"/>
            </w:r>
            <w:r w:rsidR="00402A1F">
              <w:rPr>
                <w:b w:val="0"/>
              </w:rPr>
              <w:t>6</w:t>
            </w:r>
            <w:r>
              <w:tab/>
              <w:t>Activity centres in Victoria</w:t>
            </w:r>
          </w:p>
        </w:tc>
      </w:tr>
      <w:tr w:rsidR="00C92E52" w14:paraId="725DED2F" w14:textId="77777777" w:rsidTr="004B0E9C">
        <w:tc>
          <w:tcPr>
            <w:tcW w:w="5000" w:type="pct"/>
            <w:tcBorders>
              <w:top w:val="nil"/>
              <w:left w:val="nil"/>
              <w:bottom w:val="nil"/>
              <w:right w:val="nil"/>
            </w:tcBorders>
            <w:shd w:val="clear" w:color="auto" w:fill="F2F2F2"/>
          </w:tcPr>
          <w:p w14:paraId="57877100" w14:textId="7A6E80BD" w:rsidR="00C92E52" w:rsidRDefault="00031D68" w:rsidP="00031D68">
            <w:pPr>
              <w:pStyle w:val="BoxHeading1"/>
            </w:pPr>
            <w:r>
              <w:t>What are activity centres?</w:t>
            </w:r>
          </w:p>
          <w:p w14:paraId="37352FCA" w14:textId="6BA2A1BC" w:rsidR="00E77AFE" w:rsidRDefault="00031D68" w:rsidP="00031D68">
            <w:pPr>
              <w:pStyle w:val="Box"/>
            </w:pPr>
            <w:r>
              <w:t xml:space="preserve">Activity centres are community areas that combine retail, employment, leisure, entertainment and often housing. Activity centres range from small community shopping strips to large centres that can contain shopping centres, entertainment venues and institutions such as universities. </w:t>
            </w:r>
          </w:p>
          <w:p w14:paraId="764B0559" w14:textId="383B3918" w:rsidR="00DD1C65" w:rsidRDefault="005968F2" w:rsidP="00031D68">
            <w:pPr>
              <w:pStyle w:val="Box"/>
            </w:pPr>
            <w:r>
              <w:t>Urban planners typically advocate in favour of a</w:t>
            </w:r>
            <w:r w:rsidR="00DD1C65">
              <w:t>ctivity centres</w:t>
            </w:r>
            <w:r>
              <w:t>.</w:t>
            </w:r>
            <w:r w:rsidR="00DD1C65">
              <w:t xml:space="preserve"> </w:t>
            </w:r>
            <w:r w:rsidR="006A0284">
              <w:t xml:space="preserve">One potential benefit of activity centres </w:t>
            </w:r>
            <w:r w:rsidR="000239FA">
              <w:t>suggested by planners</w:t>
            </w:r>
            <w:r w:rsidR="006A0284">
              <w:t xml:space="preserve"> is that they facilitate </w:t>
            </w:r>
            <w:r w:rsidR="00B73AD1">
              <w:t>clusters of mixed</w:t>
            </w:r>
            <w:r w:rsidR="000A1AAB">
              <w:t xml:space="preserve"> </w:t>
            </w:r>
            <w:r w:rsidR="00B73AD1">
              <w:t xml:space="preserve">use </w:t>
            </w:r>
            <w:r w:rsidR="006A0284">
              <w:t xml:space="preserve">activity </w:t>
            </w:r>
            <w:r w:rsidR="00B73AD1">
              <w:t>that are well</w:t>
            </w:r>
            <w:r w:rsidR="00025C7F">
              <w:noBreakHyphen/>
            </w:r>
            <w:r w:rsidR="00B73AD1">
              <w:t xml:space="preserve">connected to public transport networks. This </w:t>
            </w:r>
            <w:r w:rsidR="006A0284">
              <w:t xml:space="preserve">may </w:t>
            </w:r>
            <w:r w:rsidR="00B73AD1">
              <w:t>reduce car use (and</w:t>
            </w:r>
            <w:r w:rsidR="006A0284">
              <w:t>, consequently,</w:t>
            </w:r>
            <w:r w:rsidR="00B73AD1">
              <w:t xml:space="preserve"> congestion and pollution) and improve social equity for people who do </w:t>
            </w:r>
            <w:r w:rsidR="00754B3E">
              <w:t>not</w:t>
            </w:r>
            <w:r w:rsidR="00B73AD1">
              <w:t xml:space="preserve"> drive. </w:t>
            </w:r>
            <w:r w:rsidR="006A0284">
              <w:t>Another potential benefit of activity centres is that</w:t>
            </w:r>
            <w:r w:rsidR="00B73AD1">
              <w:t xml:space="preserve"> </w:t>
            </w:r>
            <w:r w:rsidR="006A0284">
              <w:t>they may</w:t>
            </w:r>
            <w:r w:rsidR="00B73AD1">
              <w:t xml:space="preserve"> mitigate urban sprawl by increasing housing density more ‘sustainably’ </w:t>
            </w:r>
            <w:r w:rsidR="006A0284">
              <w:t xml:space="preserve">within the </w:t>
            </w:r>
            <w:r w:rsidR="00B73AD1">
              <w:t xml:space="preserve">activity centres </w:t>
            </w:r>
            <w:r w:rsidR="006A0284">
              <w:t>themselves</w:t>
            </w:r>
            <w:r w:rsidR="00B73AD1">
              <w:t xml:space="preserve">. </w:t>
            </w:r>
            <w:r w:rsidR="006A0284">
              <w:t xml:space="preserve">Planners </w:t>
            </w:r>
            <w:r w:rsidR="00FE09EB">
              <w:t xml:space="preserve">have </w:t>
            </w:r>
            <w:r w:rsidR="006A0284">
              <w:t>also suggest</w:t>
            </w:r>
            <w:r w:rsidR="00FE09EB">
              <w:t>ed</w:t>
            </w:r>
            <w:r w:rsidR="006A0284">
              <w:t xml:space="preserve"> that activity centres may foster </w:t>
            </w:r>
            <w:r w:rsidR="00B73AD1">
              <w:t>community engagement and social activity fo</w:t>
            </w:r>
            <w:r w:rsidR="00C24B3B">
              <w:t>r residents</w:t>
            </w:r>
            <w:r w:rsidR="00B73AD1">
              <w:t>.</w:t>
            </w:r>
          </w:p>
          <w:p w14:paraId="017437F2" w14:textId="77777777" w:rsidR="00031D68" w:rsidRDefault="00E77AFE" w:rsidP="00E77AFE">
            <w:pPr>
              <w:pStyle w:val="BoxHeading1"/>
            </w:pPr>
            <w:r>
              <w:t>How are activity centres incorporated into planning in Victoria?</w:t>
            </w:r>
          </w:p>
          <w:p w14:paraId="1E2117D1" w14:textId="023F900C" w:rsidR="00925CD9" w:rsidRDefault="00925CD9" w:rsidP="00E77AFE">
            <w:pPr>
              <w:pStyle w:val="Box"/>
            </w:pPr>
            <w:r>
              <w:t>State planning policy documents</w:t>
            </w:r>
            <w:r w:rsidR="008F2BCF">
              <w:t>,</w:t>
            </w:r>
            <w:r>
              <w:t xml:space="preserve"> such as </w:t>
            </w:r>
            <w:r>
              <w:rPr>
                <w:i/>
              </w:rPr>
              <w:t>Plan Melbourne 2017</w:t>
            </w:r>
            <w:r w:rsidR="00025C7F">
              <w:rPr>
                <w:i/>
              </w:rPr>
              <w:t>–</w:t>
            </w:r>
            <w:r>
              <w:rPr>
                <w:i/>
              </w:rPr>
              <w:t>2050</w:t>
            </w:r>
            <w:r w:rsidR="008F2BCF">
              <w:t>,</w:t>
            </w:r>
            <w:r>
              <w:rPr>
                <w:i/>
              </w:rPr>
              <w:t xml:space="preserve"> </w:t>
            </w:r>
            <w:r w:rsidR="00E50E9D">
              <w:t>identif</w:t>
            </w:r>
            <w:r>
              <w:t>y activity centres</w:t>
            </w:r>
            <w:r w:rsidR="00E50E9D">
              <w:t xml:space="preserve"> </w:t>
            </w:r>
            <w:r w:rsidR="00BD381F">
              <w:rPr>
                <w:rFonts w:cs="Arial"/>
              </w:rPr>
              <w:t>—</w:t>
            </w:r>
            <w:r w:rsidR="00E50E9D">
              <w:t xml:space="preserve"> but it is up to </w:t>
            </w:r>
            <w:r>
              <w:t xml:space="preserve">local governments </w:t>
            </w:r>
            <w:r w:rsidR="00E50E9D">
              <w:t xml:space="preserve">to use planning controls to facilitate and preserve </w:t>
            </w:r>
            <w:r>
              <w:t xml:space="preserve">those </w:t>
            </w:r>
            <w:r w:rsidR="00E50E9D">
              <w:t xml:space="preserve">centres. </w:t>
            </w:r>
          </w:p>
          <w:p w14:paraId="61D90803" w14:textId="3DD85F60" w:rsidR="00E50E9D" w:rsidRDefault="00925CD9" w:rsidP="00E77AFE">
            <w:pPr>
              <w:pStyle w:val="Box"/>
            </w:pPr>
            <w:r>
              <w:t>One tool available to local governments is the</w:t>
            </w:r>
            <w:r w:rsidR="00E50E9D">
              <w:t xml:space="preserve"> Activity Centre Zone</w:t>
            </w:r>
            <w:r>
              <w:t>,</w:t>
            </w:r>
            <w:r w:rsidR="00E50E9D">
              <w:t xml:space="preserve"> </w:t>
            </w:r>
            <w:r>
              <w:t>which</w:t>
            </w:r>
            <w:r w:rsidR="00E50E9D">
              <w:t xml:space="preserve"> is designed to facilitate activity centres within an identified boundary. </w:t>
            </w:r>
            <w:r w:rsidR="002C6B66">
              <w:t xml:space="preserve">Local governments </w:t>
            </w:r>
            <w:r w:rsidR="00E50E9D">
              <w:t xml:space="preserve">can </w:t>
            </w:r>
            <w:r w:rsidR="002C6B66">
              <w:t>tailor t</w:t>
            </w:r>
            <w:r w:rsidR="00E50E9D">
              <w:t>he zone</w:t>
            </w:r>
            <w:r w:rsidR="00D27399">
              <w:t xml:space="preserve"> </w:t>
            </w:r>
            <w:r w:rsidR="00E50E9D">
              <w:t>to determine uses that are allowed with and without a permit, and prohibited uses, with the aim of encouraging a mix of retail, office, community, residential, government and transpo</w:t>
            </w:r>
            <w:r w:rsidR="004D2B31">
              <w:t>rt activity</w:t>
            </w:r>
            <w:r w:rsidR="00E50E9D">
              <w:t xml:space="preserve">. </w:t>
            </w:r>
            <w:r w:rsidR="009E251C" w:rsidRPr="008803F1">
              <w:t>In practice, however, many of Melbourne’s activity centres use commercial zones (especially the C1Z) rather than the Activity Centre Zone.</w:t>
            </w:r>
          </w:p>
          <w:p w14:paraId="0067A188" w14:textId="7D641C38" w:rsidR="00E77AFE" w:rsidRDefault="00E77AFE" w:rsidP="00E77AFE">
            <w:pPr>
              <w:pStyle w:val="Box"/>
            </w:pPr>
            <w:r>
              <w:t xml:space="preserve">In </w:t>
            </w:r>
            <w:r>
              <w:rPr>
                <w:i/>
              </w:rPr>
              <w:t>Plan Melbourne 2017</w:t>
            </w:r>
            <w:r w:rsidR="00025C7F">
              <w:rPr>
                <w:i/>
              </w:rPr>
              <w:t>–</w:t>
            </w:r>
            <w:r>
              <w:rPr>
                <w:i/>
              </w:rPr>
              <w:t>2050</w:t>
            </w:r>
            <w:r>
              <w:t>, activity centres in the metro Melbourne area are classified into three categories:</w:t>
            </w:r>
          </w:p>
          <w:p w14:paraId="5981CE1D" w14:textId="2BF4FF51" w:rsidR="00E77AFE" w:rsidRDefault="00E77AFE" w:rsidP="00E77AFE">
            <w:pPr>
              <w:pStyle w:val="BoxListBullet"/>
            </w:pPr>
            <w:r>
              <w:t>Metropolitan Activity Centres: centres that offer a variety of employment, activity and housing</w:t>
            </w:r>
            <w:r w:rsidR="00BD381F">
              <w:t>,</w:t>
            </w:r>
            <w:r>
              <w:t xml:space="preserve"> that serve the wider region, and </w:t>
            </w:r>
            <w:r w:rsidR="00BD381F">
              <w:t xml:space="preserve">that </w:t>
            </w:r>
            <w:r>
              <w:t>are well</w:t>
            </w:r>
            <w:r w:rsidR="00025C7F">
              <w:noBreakHyphen/>
            </w:r>
            <w:r>
              <w:t>connected to public transport networks</w:t>
            </w:r>
          </w:p>
          <w:p w14:paraId="4B79800A" w14:textId="459E567C" w:rsidR="00E77AFE" w:rsidRDefault="00E77AFE" w:rsidP="00E77AFE">
            <w:pPr>
              <w:pStyle w:val="BoxListBullet"/>
            </w:pPr>
            <w:r>
              <w:t xml:space="preserve">Major Activity Centres: centres for services, employment, housing, public transport and social activity that serve local suburbs </w:t>
            </w:r>
          </w:p>
          <w:p w14:paraId="59A6460E" w14:textId="262386BF" w:rsidR="00E77AFE" w:rsidRDefault="00E77AFE" w:rsidP="00E77AFE">
            <w:pPr>
              <w:pStyle w:val="BoxListBullet"/>
            </w:pPr>
            <w:r>
              <w:t xml:space="preserve">Neighbourhood Activity Centres: local centres of activity that provide local products, services and job opportunities to meet the needs of the local community. They include small neighbourhood shopping, food and entertainment strips. </w:t>
            </w:r>
          </w:p>
          <w:p w14:paraId="29E286E6" w14:textId="5C431E50" w:rsidR="00F21EDB" w:rsidRDefault="00E77AFE" w:rsidP="00AF6E3A">
            <w:pPr>
              <w:pStyle w:val="Box"/>
            </w:pPr>
            <w:r>
              <w:rPr>
                <w:i/>
              </w:rPr>
              <w:t>Plan Melbourne 2017</w:t>
            </w:r>
            <w:r w:rsidR="00025C7F">
              <w:rPr>
                <w:i/>
              </w:rPr>
              <w:t>–</w:t>
            </w:r>
            <w:r w:rsidRPr="00715B1B">
              <w:t>2050</w:t>
            </w:r>
            <w:r>
              <w:t xml:space="preserve"> and its predecessor, </w:t>
            </w:r>
            <w:r>
              <w:rPr>
                <w:i/>
              </w:rPr>
              <w:t>Melbourne</w:t>
            </w:r>
            <w:r>
              <w:t xml:space="preserve"> </w:t>
            </w:r>
            <w:r>
              <w:rPr>
                <w:i/>
              </w:rPr>
              <w:t>2030</w:t>
            </w:r>
            <w:r>
              <w:t xml:space="preserve">, </w:t>
            </w:r>
            <w:r w:rsidR="0094269A">
              <w:t>identified that activity centres have a role in supporting</w:t>
            </w:r>
            <w:r w:rsidR="00BB0F93">
              <w:t xml:space="preserve"> population growth by introducing higher</w:t>
            </w:r>
            <w:r w:rsidR="00025C7F">
              <w:noBreakHyphen/>
            </w:r>
            <w:r w:rsidR="00BB0F93">
              <w:t xml:space="preserve">density housing and improving public transport access. </w:t>
            </w:r>
          </w:p>
        </w:tc>
      </w:tr>
      <w:tr w:rsidR="00C92E52" w14:paraId="0B8D6E62" w14:textId="77777777" w:rsidTr="004B0E9C">
        <w:tc>
          <w:tcPr>
            <w:tcW w:w="5000" w:type="pct"/>
            <w:tcBorders>
              <w:top w:val="nil"/>
              <w:left w:val="nil"/>
              <w:bottom w:val="single" w:sz="6" w:space="0" w:color="78A22F"/>
              <w:right w:val="nil"/>
            </w:tcBorders>
            <w:shd w:val="clear" w:color="auto" w:fill="F2F2F2"/>
          </w:tcPr>
          <w:p w14:paraId="1C5BDF2C" w14:textId="77777777" w:rsidR="00C92E52" w:rsidRDefault="00C92E52">
            <w:pPr>
              <w:pStyle w:val="Box"/>
              <w:spacing w:before="0" w:line="120" w:lineRule="exact"/>
            </w:pPr>
          </w:p>
        </w:tc>
      </w:tr>
      <w:tr w:rsidR="00C92E52" w:rsidRPr="000863A5" w14:paraId="13EA7AF3" w14:textId="77777777" w:rsidTr="004B0E9C">
        <w:tc>
          <w:tcPr>
            <w:tcW w:w="5000" w:type="pct"/>
            <w:tcBorders>
              <w:top w:val="single" w:sz="6" w:space="0" w:color="78A22F"/>
              <w:left w:val="nil"/>
              <w:bottom w:val="nil"/>
              <w:right w:val="nil"/>
            </w:tcBorders>
          </w:tcPr>
          <w:p w14:paraId="4BD05F72" w14:textId="69EA297E" w:rsidR="00C92E52" w:rsidRPr="00626D32" w:rsidRDefault="00C92E52" w:rsidP="004B0E9C">
            <w:pPr>
              <w:pStyle w:val="BoxSpaceBelow"/>
            </w:pPr>
          </w:p>
        </w:tc>
      </w:tr>
    </w:tbl>
    <w:p w14:paraId="6B1D99F2" w14:textId="4ACA8E4D" w:rsidR="0025674E" w:rsidRDefault="00305BF3" w:rsidP="0025674E">
      <w:pPr>
        <w:pStyle w:val="Heading4"/>
      </w:pPr>
      <w:r>
        <w:t xml:space="preserve">The adverse </w:t>
      </w:r>
      <w:r w:rsidR="007B273C">
        <w:t xml:space="preserve">impacts </w:t>
      </w:r>
      <w:r>
        <w:t xml:space="preserve">of </w:t>
      </w:r>
      <w:r w:rsidR="00493BFB">
        <w:t>o</w:t>
      </w:r>
      <w:r w:rsidR="0025674E">
        <w:t>ut</w:t>
      </w:r>
      <w:r w:rsidR="00F622C5">
        <w:rPr>
          <w:rFonts w:ascii="Times New Roman" w:hAnsi="Times New Roman"/>
        </w:rPr>
        <w:t>-</w:t>
      </w:r>
      <w:r w:rsidR="002A2067">
        <w:t>of</w:t>
      </w:r>
      <w:r w:rsidR="00F622C5">
        <w:rPr>
          <w:rFonts w:ascii="Times New Roman" w:hAnsi="Times New Roman"/>
        </w:rPr>
        <w:t>-</w:t>
      </w:r>
      <w:r w:rsidR="002A2067">
        <w:t>centre</w:t>
      </w:r>
      <w:r w:rsidR="0025674E">
        <w:t xml:space="preserve"> development</w:t>
      </w:r>
      <w:r w:rsidR="00493BFB">
        <w:t xml:space="preserve"> </w:t>
      </w:r>
      <w:r w:rsidR="00765825">
        <w:t>are likely small</w:t>
      </w:r>
    </w:p>
    <w:p w14:paraId="672D0679" w14:textId="372D8BB0" w:rsidR="0025674E" w:rsidRDefault="0079668E" w:rsidP="0025674E">
      <w:pPr>
        <w:pStyle w:val="BodyText"/>
      </w:pPr>
      <w:r>
        <w:t>The</w:t>
      </w:r>
      <w:r w:rsidR="001E1866">
        <w:t xml:space="preserve"> </w:t>
      </w:r>
      <w:r w:rsidR="00AC30D3">
        <w:t>broadening of commercial zones</w:t>
      </w:r>
      <w:r w:rsidR="0025674E">
        <w:t xml:space="preserve"> </w:t>
      </w:r>
      <w:r w:rsidR="00AC30D3">
        <w:t>in Victoria</w:t>
      </w:r>
      <w:r w:rsidR="0025674E">
        <w:t xml:space="preserve"> </w:t>
      </w:r>
      <w:r>
        <w:t xml:space="preserve">enabled </w:t>
      </w:r>
      <w:r w:rsidR="00C87B6A">
        <w:t xml:space="preserve">commercial activity </w:t>
      </w:r>
      <w:r w:rsidR="00AF69E4">
        <w:t xml:space="preserve">that </w:t>
      </w:r>
      <w:r w:rsidR="00C87B6A">
        <w:t>some</w:t>
      </w:r>
      <w:r w:rsidR="00F86E18">
        <w:t xml:space="preserve"> stakeholders</w:t>
      </w:r>
      <w:r w:rsidR="00C87B6A">
        <w:t xml:space="preserve"> characterise as</w:t>
      </w:r>
      <w:r w:rsidR="001E1866">
        <w:t xml:space="preserve"> </w:t>
      </w:r>
      <w:r w:rsidR="00C87B6A">
        <w:t>‘</w:t>
      </w:r>
      <w:r w:rsidR="002A2067">
        <w:t>out</w:t>
      </w:r>
      <w:r w:rsidR="00F622C5">
        <w:t>-</w:t>
      </w:r>
      <w:r w:rsidR="002A2067">
        <w:t>of</w:t>
      </w:r>
      <w:r w:rsidR="00F622C5">
        <w:t>-</w:t>
      </w:r>
      <w:r w:rsidR="002A2067">
        <w:t>centre</w:t>
      </w:r>
      <w:r w:rsidR="0025674E">
        <w:t xml:space="preserve"> development</w:t>
      </w:r>
      <w:r w:rsidR="001E1866">
        <w:t>s</w:t>
      </w:r>
      <w:r w:rsidR="00C87B6A">
        <w:t>’</w:t>
      </w:r>
      <w:r w:rsidR="00362BDF">
        <w:t>:</w:t>
      </w:r>
      <w:r w:rsidR="00C87B6A">
        <w:t xml:space="preserve"> that is, significant business activity (often retail) occurring away from traditional activity centres</w:t>
      </w:r>
      <w:r w:rsidR="0025674E">
        <w:t xml:space="preserve">. </w:t>
      </w:r>
      <w:r w:rsidR="006E5A06">
        <w:t>For example, s</w:t>
      </w:r>
      <w:r w:rsidR="0025674E">
        <w:t xml:space="preserve">ince 2013, nine new Aldi Victorian stores and 89 new large format retail stores </w:t>
      </w:r>
      <w:r w:rsidR="00305BF3">
        <w:t xml:space="preserve">have been </w:t>
      </w:r>
      <w:r w:rsidR="0025674E">
        <w:t xml:space="preserve">opened in </w:t>
      </w:r>
      <w:r w:rsidR="00EF6372">
        <w:t xml:space="preserve">the </w:t>
      </w:r>
      <w:r w:rsidR="0025674E">
        <w:t xml:space="preserve">C2Z, and four new Aldi stores and 24 new large format retail stores </w:t>
      </w:r>
      <w:r w:rsidR="00305BF3">
        <w:t xml:space="preserve">have been </w:t>
      </w:r>
      <w:r w:rsidR="0025674E">
        <w:lastRenderedPageBreak/>
        <w:t>established</w:t>
      </w:r>
      <w:r w:rsidR="0025674E" w:rsidRPr="00F5113F">
        <w:t xml:space="preserve"> in </w:t>
      </w:r>
      <w:r w:rsidR="00EF6372">
        <w:t xml:space="preserve">the </w:t>
      </w:r>
      <w:r w:rsidR="0025674E" w:rsidRPr="00F5113F">
        <w:t>IN3Z.</w:t>
      </w:r>
      <w:r w:rsidR="007E14AE">
        <w:t xml:space="preserve"> (</w:t>
      </w:r>
      <w:r w:rsidR="00305BF3">
        <w:t>L</w:t>
      </w:r>
      <w:r w:rsidR="007E14AE">
        <w:t xml:space="preserve">arge format retailers were allowed in </w:t>
      </w:r>
      <w:r w:rsidR="00EF6372">
        <w:t xml:space="preserve">the </w:t>
      </w:r>
      <w:r w:rsidR="007E14AE">
        <w:t xml:space="preserve">IN3Z </w:t>
      </w:r>
      <w:r w:rsidR="00843E6F">
        <w:t xml:space="preserve">even </w:t>
      </w:r>
      <w:r w:rsidR="007E14AE">
        <w:t>before the reforms</w:t>
      </w:r>
      <w:r w:rsidR="00305BF3">
        <w:t>.</w:t>
      </w:r>
      <w:r w:rsidR="007E14AE">
        <w:t>)</w:t>
      </w:r>
      <w:r w:rsidR="0025674E">
        <w:t xml:space="preserve"> </w:t>
      </w:r>
      <w:r>
        <w:t>T</w:t>
      </w:r>
      <w:r w:rsidR="0025674E">
        <w:t>hese make up about 20</w:t>
      </w:r>
      <w:r w:rsidR="007C1B5C">
        <w:t> </w:t>
      </w:r>
      <w:r w:rsidR="0025674E">
        <w:t>per</w:t>
      </w:r>
      <w:r w:rsidR="007C1B5C">
        <w:t> </w:t>
      </w:r>
      <w:r w:rsidR="0025674E">
        <w:t>cent</w:t>
      </w:r>
      <w:r w:rsidR="007E14AE">
        <w:t xml:space="preserve"> and 35</w:t>
      </w:r>
      <w:r w:rsidR="007C1B5C">
        <w:t> </w:t>
      </w:r>
      <w:r w:rsidR="007E14AE">
        <w:t>per</w:t>
      </w:r>
      <w:r w:rsidR="007C1B5C">
        <w:t> </w:t>
      </w:r>
      <w:r w:rsidR="007E14AE">
        <w:t>cent</w:t>
      </w:r>
      <w:r w:rsidR="00305BF3">
        <w:t>,</w:t>
      </w:r>
      <w:r w:rsidR="007E14AE">
        <w:t xml:space="preserve"> respectively</w:t>
      </w:r>
      <w:r w:rsidR="00305BF3">
        <w:t>,</w:t>
      </w:r>
      <w:r w:rsidR="0025674E">
        <w:t xml:space="preserve"> of the total number of their </w:t>
      </w:r>
      <w:r w:rsidR="00305BF3">
        <w:t xml:space="preserve">category of store </w:t>
      </w:r>
      <w:r w:rsidR="0025674E">
        <w:t xml:space="preserve">opened since 2013. </w:t>
      </w:r>
    </w:p>
    <w:p w14:paraId="6D825855" w14:textId="0651A0CA" w:rsidR="00B631A1" w:rsidRDefault="00843E6F">
      <w:pPr>
        <w:pStyle w:val="BodyText"/>
      </w:pPr>
      <w:r>
        <w:t>Views on out</w:t>
      </w:r>
      <w:r w:rsidR="00F622C5">
        <w:t>-</w:t>
      </w:r>
      <w:r w:rsidR="002A2067">
        <w:t>of</w:t>
      </w:r>
      <w:r w:rsidR="00F622C5">
        <w:t>-</w:t>
      </w:r>
      <w:r w:rsidR="002A2067">
        <w:t>centre</w:t>
      </w:r>
      <w:r>
        <w:t xml:space="preserve"> development differ vastly among stakeholders. </w:t>
      </w:r>
      <w:r w:rsidR="00EB1628">
        <w:t>T</w:t>
      </w:r>
      <w:r w:rsidR="00CD0EED">
        <w:t>hose critical of out</w:t>
      </w:r>
      <w:r w:rsidR="00F622C5">
        <w:t>-</w:t>
      </w:r>
      <w:r w:rsidR="00612905">
        <w:t>of</w:t>
      </w:r>
      <w:r w:rsidR="00F622C5">
        <w:t>-</w:t>
      </w:r>
      <w:r w:rsidR="00612905">
        <w:t>centre</w:t>
      </w:r>
      <w:r w:rsidR="00CD0EED">
        <w:t xml:space="preserve"> developments argue that</w:t>
      </w:r>
      <w:r w:rsidR="00EB1628">
        <w:t>:</w:t>
      </w:r>
      <w:r w:rsidR="003E43D4">
        <w:t xml:space="preserve"> </w:t>
      </w:r>
    </w:p>
    <w:p w14:paraId="1CF5FCBE" w14:textId="2201AFDC" w:rsidR="00B631A1" w:rsidRPr="002B6DA1" w:rsidRDefault="00EB1628" w:rsidP="007A075F">
      <w:pPr>
        <w:pStyle w:val="ListBullet"/>
        <w:numPr>
          <w:ilvl w:val="0"/>
          <w:numId w:val="3"/>
        </w:numPr>
        <w:rPr>
          <w:spacing w:val="-2"/>
        </w:rPr>
      </w:pPr>
      <w:r w:rsidRPr="002B6DA1">
        <w:rPr>
          <w:spacing w:val="-2"/>
        </w:rPr>
        <w:t xml:space="preserve">activity centres </w:t>
      </w:r>
      <w:r w:rsidR="00843E6F" w:rsidRPr="002B6DA1">
        <w:rPr>
          <w:spacing w:val="-2"/>
        </w:rPr>
        <w:t>provide agglomeration benefits by co</w:t>
      </w:r>
      <w:r w:rsidR="00025C7F" w:rsidRPr="002B6DA1">
        <w:rPr>
          <w:spacing w:val="-2"/>
        </w:rPr>
        <w:noBreakHyphen/>
      </w:r>
      <w:r w:rsidR="00843E6F" w:rsidRPr="002B6DA1">
        <w:rPr>
          <w:spacing w:val="-2"/>
        </w:rPr>
        <w:t>locating various complementary uses</w:t>
      </w:r>
      <w:r w:rsidRPr="002B6DA1">
        <w:rPr>
          <w:spacing w:val="-2"/>
        </w:rPr>
        <w:t xml:space="preserve">, </w:t>
      </w:r>
      <w:r w:rsidR="00305BF3" w:rsidRPr="002B6DA1">
        <w:rPr>
          <w:spacing w:val="-2"/>
        </w:rPr>
        <w:t>reducing the</w:t>
      </w:r>
      <w:r w:rsidR="00843E6F" w:rsidRPr="002B6DA1">
        <w:rPr>
          <w:spacing w:val="-2"/>
        </w:rPr>
        <w:t xml:space="preserve"> need for multi</w:t>
      </w:r>
      <w:r w:rsidR="005B2614" w:rsidRPr="002B6DA1">
        <w:rPr>
          <w:spacing w:val="-2"/>
        </w:rPr>
        <w:t xml:space="preserve">ple </w:t>
      </w:r>
      <w:r w:rsidR="00843E6F" w:rsidRPr="002B6DA1">
        <w:rPr>
          <w:spacing w:val="-2"/>
        </w:rPr>
        <w:t>trips</w:t>
      </w:r>
      <w:r w:rsidR="00305BF3" w:rsidRPr="002B6DA1">
        <w:rPr>
          <w:spacing w:val="-2"/>
        </w:rPr>
        <w:t xml:space="preserve"> and so lowering</w:t>
      </w:r>
      <w:r w:rsidR="00843E6F" w:rsidRPr="002B6DA1">
        <w:rPr>
          <w:spacing w:val="-2"/>
        </w:rPr>
        <w:t xml:space="preserve"> travel time and road congestion </w:t>
      </w:r>
    </w:p>
    <w:p w14:paraId="3368C9D1" w14:textId="4DCDEFEA" w:rsidR="00B631A1" w:rsidRDefault="00EB1628" w:rsidP="007A075F">
      <w:pPr>
        <w:pStyle w:val="ListBullet"/>
        <w:numPr>
          <w:ilvl w:val="0"/>
          <w:numId w:val="3"/>
        </w:numPr>
      </w:pPr>
      <w:r>
        <w:t>activity centres also</w:t>
      </w:r>
      <w:r w:rsidR="00E41437">
        <w:t xml:space="preserve"> </w:t>
      </w:r>
      <w:r w:rsidR="009C2F00">
        <w:t>reduce car reliance due to their proximity to public transport</w:t>
      </w:r>
      <w:r w:rsidR="00305BF3">
        <w:t>,</w:t>
      </w:r>
      <w:r w:rsidR="003F6CBA">
        <w:t xml:space="preserve"> and therefore lead to more efficient use of public transport infrastructure</w:t>
      </w:r>
    </w:p>
    <w:p w14:paraId="2C70E468" w14:textId="78E56E22" w:rsidR="00B631A1" w:rsidRDefault="00EB1628" w:rsidP="007A075F">
      <w:pPr>
        <w:pStyle w:val="ListBullet"/>
        <w:numPr>
          <w:ilvl w:val="0"/>
          <w:numId w:val="3"/>
        </w:numPr>
      </w:pPr>
      <w:r>
        <w:t>out</w:t>
      </w:r>
      <w:r w:rsidR="00025C7F">
        <w:noBreakHyphen/>
      </w:r>
      <w:r>
        <w:t>of</w:t>
      </w:r>
      <w:r w:rsidR="00025C7F">
        <w:noBreakHyphen/>
      </w:r>
      <w:r>
        <w:t xml:space="preserve">centre developments </w:t>
      </w:r>
      <w:r w:rsidR="00AD4C0B">
        <w:t xml:space="preserve">take </w:t>
      </w:r>
      <w:r>
        <w:t>foot traffic away from activity centres, decreasing their vibrancy</w:t>
      </w:r>
      <w:r w:rsidR="00723DA6">
        <w:t>,</w:t>
      </w:r>
      <w:r>
        <w:t xml:space="preserve"> and thus have adverse impacts on businesses in activity centres </w:t>
      </w:r>
    </w:p>
    <w:p w14:paraId="66DA02BD" w14:textId="5C46F56E" w:rsidR="00B631A1" w:rsidRDefault="00E41437" w:rsidP="007A075F">
      <w:pPr>
        <w:pStyle w:val="ListBullet"/>
        <w:numPr>
          <w:ilvl w:val="0"/>
          <w:numId w:val="3"/>
        </w:numPr>
      </w:pPr>
      <w:r>
        <w:t>businesses involved in out</w:t>
      </w:r>
      <w:r w:rsidR="00025C7F">
        <w:noBreakHyphen/>
      </w:r>
      <w:r>
        <w:t>of</w:t>
      </w:r>
      <w:r w:rsidR="00025C7F">
        <w:noBreakHyphen/>
      </w:r>
      <w:r>
        <w:t>centre developments are able to secure cheaper land in industrial areas</w:t>
      </w:r>
      <w:r w:rsidR="0099644C">
        <w:t>,</w:t>
      </w:r>
      <w:r>
        <w:t xml:space="preserve"> </w:t>
      </w:r>
      <w:r w:rsidR="00094844">
        <w:t xml:space="preserve">which </w:t>
      </w:r>
      <w:r w:rsidR="0099644C">
        <w:t>gives them</w:t>
      </w:r>
      <w:r>
        <w:t xml:space="preserve"> an unfair advantage over retailers in </w:t>
      </w:r>
      <w:r w:rsidR="00B631A1">
        <w:t>activity centres</w:t>
      </w:r>
    </w:p>
    <w:p w14:paraId="1B214405" w14:textId="67814FFD" w:rsidR="00E41437" w:rsidRDefault="00E41437" w:rsidP="007A075F">
      <w:pPr>
        <w:pStyle w:val="ListBullet"/>
        <w:numPr>
          <w:ilvl w:val="0"/>
          <w:numId w:val="3"/>
        </w:numPr>
      </w:pPr>
      <w:r>
        <w:t>out</w:t>
      </w:r>
      <w:r w:rsidR="00F622C5">
        <w:t>-</w:t>
      </w:r>
      <w:r>
        <w:t>of</w:t>
      </w:r>
      <w:r w:rsidR="00F622C5">
        <w:t>-</w:t>
      </w:r>
      <w:r>
        <w:t xml:space="preserve">centre developments </w:t>
      </w:r>
      <w:r w:rsidR="005943F7">
        <w:t xml:space="preserve">can </w:t>
      </w:r>
      <w:r>
        <w:t>have an adverse impact on the availability of industrial land.</w:t>
      </w:r>
    </w:p>
    <w:p w14:paraId="6BD050D0" w14:textId="25F66833" w:rsidR="00E41437" w:rsidRDefault="00AC30D3">
      <w:pPr>
        <w:pStyle w:val="BodyText"/>
      </w:pPr>
      <w:r>
        <w:t>These</w:t>
      </w:r>
      <w:r w:rsidR="00986600">
        <w:t xml:space="preserve"> concerns </w:t>
      </w:r>
      <w:r>
        <w:t xml:space="preserve">warrant close scrutiny </w:t>
      </w:r>
      <w:r w:rsidR="00E41437">
        <w:t xml:space="preserve">at an empirical </w:t>
      </w:r>
      <w:r>
        <w:t xml:space="preserve">and a </w:t>
      </w:r>
      <w:r w:rsidR="00E41437">
        <w:t xml:space="preserve">conceptual level. Ultimately, regulation and government intervention </w:t>
      </w:r>
      <w:r>
        <w:t>to restrict land use (and thereby suppress the potential economic value of particular sites)</w:t>
      </w:r>
      <w:r w:rsidR="00E41437">
        <w:t xml:space="preserve"> </w:t>
      </w:r>
      <w:r>
        <w:t>has a</w:t>
      </w:r>
      <w:r w:rsidR="0026097B">
        <w:t xml:space="preserve"> </w:t>
      </w:r>
      <w:r>
        <w:t>direct cost</w:t>
      </w:r>
      <w:r w:rsidR="00415F28">
        <w:t>; it should therefore</w:t>
      </w:r>
      <w:r>
        <w:t xml:space="preserve"> </w:t>
      </w:r>
      <w:r w:rsidR="00DB1253">
        <w:t xml:space="preserve">only </w:t>
      </w:r>
      <w:r w:rsidR="006F0D25">
        <w:t>be imposed</w:t>
      </w:r>
      <w:r w:rsidR="00DB1253">
        <w:t xml:space="preserve"> </w:t>
      </w:r>
      <w:r w:rsidR="00E41437">
        <w:t xml:space="preserve">when the </w:t>
      </w:r>
      <w:r w:rsidR="00DB1253">
        <w:t>overall benefits to the community outweigh the</w:t>
      </w:r>
      <w:r>
        <w:t>se</w:t>
      </w:r>
      <w:r w:rsidR="00DB1253">
        <w:t xml:space="preserve"> costs (box</w:t>
      </w:r>
      <w:r w:rsidR="00AC21E1">
        <w:t> </w:t>
      </w:r>
      <w:r w:rsidR="003503B6">
        <w:t>2</w:t>
      </w:r>
      <w:r w:rsidR="00DB1253">
        <w:t>).</w:t>
      </w:r>
    </w:p>
    <w:p w14:paraId="3F11BE9B" w14:textId="6D7EDD23" w:rsidR="0025674E" w:rsidRDefault="00DB1253" w:rsidP="00F46381">
      <w:pPr>
        <w:pStyle w:val="BodyText"/>
      </w:pPr>
      <w:r>
        <w:t>B</w:t>
      </w:r>
      <w:r w:rsidR="00CD0EED">
        <w:t xml:space="preserve">usinesses </w:t>
      </w:r>
      <w:r w:rsidR="000B41D2">
        <w:t>that have set up</w:t>
      </w:r>
      <w:r w:rsidR="00CD0EED" w:rsidDel="007160CC">
        <w:t xml:space="preserve"> </w:t>
      </w:r>
      <w:r w:rsidR="0025674E" w:rsidDel="007160CC">
        <w:t>out</w:t>
      </w:r>
      <w:r w:rsidR="00986600">
        <w:t xml:space="preserve">side </w:t>
      </w:r>
      <w:r w:rsidR="002A2067">
        <w:t>centre</w:t>
      </w:r>
      <w:r w:rsidR="00986600">
        <w:t>s</w:t>
      </w:r>
      <w:r w:rsidR="00362BDF">
        <w:t xml:space="preserve"> </w:t>
      </w:r>
      <w:r w:rsidR="00CD0EED">
        <w:t xml:space="preserve">argue that </w:t>
      </w:r>
      <w:r w:rsidR="0076389A">
        <w:t xml:space="preserve">such </w:t>
      </w:r>
      <w:r w:rsidR="00CD0EED">
        <w:t>locations are</w:t>
      </w:r>
      <w:r w:rsidR="003F6CBA">
        <w:t xml:space="preserve"> needed</w:t>
      </w:r>
      <w:r w:rsidR="00F46381">
        <w:t xml:space="preserve"> due to </w:t>
      </w:r>
      <w:r w:rsidR="00305BF3">
        <w:t>a</w:t>
      </w:r>
      <w:r w:rsidR="00F46381">
        <w:t xml:space="preserve"> </w:t>
      </w:r>
      <w:r w:rsidR="00CD0EED">
        <w:t xml:space="preserve">shortage of suitable land </w:t>
      </w:r>
      <w:r w:rsidR="0076389A">
        <w:t>in activity centres</w:t>
      </w:r>
      <w:r w:rsidR="00CD0EED">
        <w:t xml:space="preserve"> that meets </w:t>
      </w:r>
      <w:r w:rsidR="00F46381">
        <w:t>their</w:t>
      </w:r>
      <w:r w:rsidR="0025674E">
        <w:t xml:space="preserve"> </w:t>
      </w:r>
      <w:r w:rsidR="0025674E" w:rsidRPr="00887400">
        <w:t>specific operational requirements</w:t>
      </w:r>
      <w:r w:rsidR="0030435F">
        <w:t xml:space="preserve"> — for instance,</w:t>
      </w:r>
      <w:r w:rsidR="0025674E" w:rsidRPr="00887400">
        <w:t xml:space="preserve"> ample ground level car parking space for customers</w:t>
      </w:r>
      <w:r w:rsidR="00305BF3">
        <w:t>,</w:t>
      </w:r>
      <w:r w:rsidR="0025674E" w:rsidRPr="00887400">
        <w:t xml:space="preserve"> and access to major arterial roads to allow trucks to dock and unload heavy goods. </w:t>
      </w:r>
      <w:r w:rsidR="0025674E">
        <w:t xml:space="preserve">While </w:t>
      </w:r>
      <w:r>
        <w:t>large format</w:t>
      </w:r>
      <w:r w:rsidR="0025674E">
        <w:t xml:space="preserve"> </w:t>
      </w:r>
      <w:r w:rsidR="000917CA">
        <w:t>retailers</w:t>
      </w:r>
      <w:r w:rsidR="0025674E">
        <w:t xml:space="preserve"> previously had </w:t>
      </w:r>
      <w:r w:rsidR="000917CA">
        <w:t xml:space="preserve">their </w:t>
      </w:r>
      <w:r w:rsidR="0025674E">
        <w:t>own zone (</w:t>
      </w:r>
      <w:r w:rsidR="00EF6372">
        <w:t xml:space="preserve">the </w:t>
      </w:r>
      <w:r w:rsidR="0025674E">
        <w:t xml:space="preserve">Business 4 Zone) that recognised </w:t>
      </w:r>
      <w:r w:rsidR="000917CA">
        <w:t xml:space="preserve">their </w:t>
      </w:r>
      <w:r w:rsidR="0025674E">
        <w:t xml:space="preserve">unique nature, </w:t>
      </w:r>
      <w:r w:rsidR="00305BF3">
        <w:t xml:space="preserve">the </w:t>
      </w:r>
      <w:r w:rsidR="0025674E">
        <w:t>a</w:t>
      </w:r>
      <w:r w:rsidR="0025674E" w:rsidRPr="00FE4105">
        <w:t xml:space="preserve">vailability of suitable land </w:t>
      </w:r>
      <w:r w:rsidR="0025674E">
        <w:t xml:space="preserve">has </w:t>
      </w:r>
      <w:r w:rsidR="0025674E" w:rsidRPr="00FE4105">
        <w:t>been an issue for some LFRA members</w:t>
      </w:r>
      <w:r w:rsidR="00A27C44" w:rsidDel="00A27C44">
        <w:t xml:space="preserve"> </w:t>
      </w:r>
      <w:r w:rsidR="00305BF3">
        <w:t>(</w:t>
      </w:r>
      <w:r w:rsidR="0030435F">
        <w:t>as discussed previously</w:t>
      </w:r>
      <w:r w:rsidR="00305BF3">
        <w:t>)</w:t>
      </w:r>
      <w:r w:rsidR="00EA5C9D">
        <w:t xml:space="preserve"> and potentially other businesses</w:t>
      </w:r>
      <w:r w:rsidR="00A56EA8">
        <w:t xml:space="preserve">. </w:t>
      </w:r>
    </w:p>
    <w:p w14:paraId="228212EE" w14:textId="37A7B8E6" w:rsidR="00C42CB2" w:rsidRDefault="00AC30D3" w:rsidP="00C42CB2">
      <w:pPr>
        <w:pStyle w:val="BodyText"/>
      </w:pPr>
      <w:r>
        <w:t>To some extent, the</w:t>
      </w:r>
      <w:r w:rsidR="005B5EE2">
        <w:t xml:space="preserve"> </w:t>
      </w:r>
      <w:r w:rsidR="00C42CB2">
        <w:t xml:space="preserve">nature of </w:t>
      </w:r>
      <w:r w:rsidR="004A0BCA">
        <w:t xml:space="preserve">some (but by no means all) </w:t>
      </w:r>
      <w:r w:rsidR="00C42CB2">
        <w:t>goods sold by large format</w:t>
      </w:r>
      <w:r w:rsidR="0025674E">
        <w:t xml:space="preserve"> </w:t>
      </w:r>
      <w:r w:rsidR="00C42CB2">
        <w:t>retailers also make</w:t>
      </w:r>
      <w:r w:rsidR="00305BF3">
        <w:t>s</w:t>
      </w:r>
      <w:r w:rsidR="00C42CB2">
        <w:t xml:space="preserve"> it i</w:t>
      </w:r>
      <w:r w:rsidR="00765825">
        <w:t>mpractical</w:t>
      </w:r>
      <w:r w:rsidR="00C42CB2">
        <w:t xml:space="preserve"> to carry </w:t>
      </w:r>
      <w:r w:rsidR="00F25C7F">
        <w:t xml:space="preserve">them </w:t>
      </w:r>
      <w:r w:rsidR="00C42CB2">
        <w:t xml:space="preserve">on public transport. </w:t>
      </w:r>
      <w:r w:rsidR="00621494">
        <w:t>Together with</w:t>
      </w:r>
      <w:r w:rsidR="00C42CB2">
        <w:t xml:space="preserve"> structural changes in retail and consumer behaviour</w:t>
      </w:r>
      <w:r w:rsidR="00B5584C">
        <w:t>,</w:t>
      </w:r>
      <w:r w:rsidR="00C42CB2">
        <w:t xml:space="preserve"> such as</w:t>
      </w:r>
      <w:r w:rsidR="00CB3C95">
        <w:t xml:space="preserve"> the </w:t>
      </w:r>
      <w:r w:rsidR="003E26DE">
        <w:t xml:space="preserve">relative </w:t>
      </w:r>
      <w:r w:rsidR="005C40E6">
        <w:t>decline in the</w:t>
      </w:r>
      <w:r w:rsidR="00CB3C95">
        <w:t xml:space="preserve"> department store</w:t>
      </w:r>
      <w:r w:rsidR="005C40E6">
        <w:t xml:space="preserve"> model</w:t>
      </w:r>
      <w:r w:rsidR="001813B6" w:rsidDel="007160CC">
        <w:t xml:space="preserve"> </w:t>
      </w:r>
      <w:r w:rsidR="003E26DE">
        <w:t>and the rise of</w:t>
      </w:r>
      <w:r w:rsidR="001813B6" w:rsidDel="007160CC">
        <w:t xml:space="preserve"> </w:t>
      </w:r>
      <w:r w:rsidR="00C42CB2">
        <w:t>online shopping and</w:t>
      </w:r>
      <w:r w:rsidR="00564BF2">
        <w:t xml:space="preserve"> ‘</w:t>
      </w:r>
      <w:r w:rsidR="00C42CB2">
        <w:t>click and collect</w:t>
      </w:r>
      <w:r w:rsidR="00564BF2">
        <w:t>’</w:t>
      </w:r>
      <w:r w:rsidR="00621494">
        <w:t>, this</w:t>
      </w:r>
      <w:r w:rsidR="00C42CB2">
        <w:t xml:space="preserve"> </w:t>
      </w:r>
      <w:r w:rsidR="003E26DE">
        <w:t xml:space="preserve">could militate in favour of </w:t>
      </w:r>
      <w:r w:rsidR="00564BF2">
        <w:t>large</w:t>
      </w:r>
      <w:r w:rsidR="00C42CB2">
        <w:t xml:space="preserve"> warehouse</w:t>
      </w:r>
      <w:r w:rsidR="00F622C5">
        <w:t>-</w:t>
      </w:r>
      <w:r w:rsidR="00C42CB2">
        <w:t>type stores</w:t>
      </w:r>
      <w:r w:rsidR="00564BF2">
        <w:t xml:space="preserve"> for storage and distribution</w:t>
      </w:r>
      <w:r w:rsidR="00CD0EED">
        <w:t>.</w:t>
      </w:r>
    </w:p>
    <w:p w14:paraId="34A45B18" w14:textId="62407BD5" w:rsidR="0025674E" w:rsidRDefault="006F2F00" w:rsidP="00CB3C95">
      <w:pPr>
        <w:pStyle w:val="BodyText"/>
      </w:pPr>
      <w:r>
        <w:t>There is a</w:t>
      </w:r>
      <w:r w:rsidR="005876BA">
        <w:t xml:space="preserve">n argument that the emergence of ‘homemaker centres’ (where </w:t>
      </w:r>
      <w:r w:rsidR="00461EA3">
        <w:t>large format</w:t>
      </w:r>
      <w:r w:rsidR="005876BA">
        <w:t xml:space="preserve"> retailers co</w:t>
      </w:r>
      <w:r w:rsidR="00025C7F">
        <w:noBreakHyphen/>
      </w:r>
      <w:r w:rsidR="005876BA">
        <w:t xml:space="preserve">locate outside activity centres) </w:t>
      </w:r>
      <w:r w:rsidR="003E26DE">
        <w:t xml:space="preserve">also provide </w:t>
      </w:r>
      <w:r>
        <w:t xml:space="preserve">agglomeration benefits. </w:t>
      </w:r>
      <w:r w:rsidR="002459CA">
        <w:t xml:space="preserve">They </w:t>
      </w:r>
      <w:r w:rsidR="0025674E">
        <w:t xml:space="preserve">can be seen as </w:t>
      </w:r>
      <w:r w:rsidR="003E26DE">
        <w:t xml:space="preserve">creating </w:t>
      </w:r>
      <w:r w:rsidR="0025674E">
        <w:t xml:space="preserve">activity centres </w:t>
      </w:r>
      <w:r w:rsidR="003E26DE">
        <w:t>in their own right</w:t>
      </w:r>
      <w:r w:rsidR="00940858">
        <w:t>: places</w:t>
      </w:r>
      <w:r w:rsidR="003E26DE">
        <w:t xml:space="preserve"> </w:t>
      </w:r>
      <w:r w:rsidR="0025674E">
        <w:t>where complementary activity is concentrated</w:t>
      </w:r>
      <w:r w:rsidR="00692BE5">
        <w:t xml:space="preserve"> (figure</w:t>
      </w:r>
      <w:r w:rsidR="00E71355">
        <w:t> </w:t>
      </w:r>
      <w:r w:rsidR="009D6CAD">
        <w:t>5</w:t>
      </w:r>
      <w:r w:rsidR="00692BE5">
        <w:t>)</w:t>
      </w:r>
      <w:r w:rsidR="0025674E">
        <w:t xml:space="preserve">. </w:t>
      </w:r>
      <w:r w:rsidR="00717593">
        <w:t xml:space="preserve">In many instances, uses such as gyms and </w:t>
      </w:r>
      <w:r w:rsidR="00717593" w:rsidRPr="003F6CBA">
        <w:t>health centr</w:t>
      </w:r>
      <w:r w:rsidR="00717593">
        <w:t>es, medical centres, child care</w:t>
      </w:r>
      <w:r w:rsidR="00717593" w:rsidRPr="003F6CBA">
        <w:t xml:space="preserve"> </w:t>
      </w:r>
      <w:r w:rsidR="00717593">
        <w:t xml:space="preserve">and </w:t>
      </w:r>
      <w:r w:rsidR="003E26DE">
        <w:t>small</w:t>
      </w:r>
      <w:r w:rsidR="003E26DE" w:rsidRPr="003F6CBA">
        <w:t xml:space="preserve"> </w:t>
      </w:r>
      <w:r w:rsidR="00717593" w:rsidRPr="003F6CBA">
        <w:t>offices</w:t>
      </w:r>
      <w:r w:rsidR="00717593">
        <w:t xml:space="preserve"> co</w:t>
      </w:r>
      <w:r w:rsidR="00025C7F">
        <w:noBreakHyphen/>
      </w:r>
      <w:r w:rsidR="00717593">
        <w:t xml:space="preserve">locate with </w:t>
      </w:r>
      <w:r w:rsidR="00461EA3">
        <w:t>supermarkets</w:t>
      </w:r>
      <w:r w:rsidR="00717593">
        <w:t xml:space="preserve"> and large format retailers, </w:t>
      </w:r>
      <w:r w:rsidR="003E26DE">
        <w:t xml:space="preserve">in </w:t>
      </w:r>
      <w:r w:rsidR="00717593">
        <w:t xml:space="preserve">much </w:t>
      </w:r>
      <w:r w:rsidR="003E26DE">
        <w:t>the same way</w:t>
      </w:r>
      <w:r w:rsidR="00717593">
        <w:t xml:space="preserve"> </w:t>
      </w:r>
      <w:r w:rsidR="002459CA">
        <w:t xml:space="preserve">as </w:t>
      </w:r>
      <w:r w:rsidR="00717593">
        <w:t xml:space="preserve">small businesses locate near anchor tenants in shopping centres. </w:t>
      </w:r>
      <w:r w:rsidR="00DA0A57">
        <w:t>I</w:t>
      </w:r>
      <w:r w:rsidR="0025674E">
        <w:t xml:space="preserve">ncreased car use becomes less of an issue if consumers are able to shop for </w:t>
      </w:r>
      <w:r w:rsidR="0025674E">
        <w:lastRenderedPageBreak/>
        <w:t>comple</w:t>
      </w:r>
      <w:r>
        <w:t>mentary goods in a single trip</w:t>
      </w:r>
      <w:r w:rsidR="00872B15">
        <w:t xml:space="preserve"> and</w:t>
      </w:r>
      <w:r w:rsidR="00FD72C7">
        <w:t xml:space="preserve">, </w:t>
      </w:r>
      <w:r w:rsidR="00940858">
        <w:t>with the use of</w:t>
      </w:r>
      <w:r w:rsidR="00872B15">
        <w:t xml:space="preserve"> longer</w:t>
      </w:r>
      <w:r w:rsidR="00FD72C7">
        <w:t xml:space="preserve"> store</w:t>
      </w:r>
      <w:r w:rsidR="00872B15">
        <w:t xml:space="preserve"> opening hours,</w:t>
      </w:r>
      <w:r w:rsidR="00FD72C7">
        <w:t xml:space="preserve"> congestion can be minimised.</w:t>
      </w:r>
      <w:r w:rsidR="00872B15">
        <w:t xml:space="preserve"> </w:t>
      </w:r>
    </w:p>
    <w:p w14:paraId="500CF3DB" w14:textId="315F34F8" w:rsidR="0030435F" w:rsidRDefault="003E26DE" w:rsidP="00DB1253">
      <w:pPr>
        <w:pStyle w:val="BodyText"/>
      </w:pPr>
      <w:r>
        <w:t>In regional areas,</w:t>
      </w:r>
      <w:r w:rsidR="00306032">
        <w:t xml:space="preserve"> </w:t>
      </w:r>
      <w:r w:rsidR="0043055E">
        <w:t>the emergence of</w:t>
      </w:r>
      <w:r w:rsidR="00992E38">
        <w:t xml:space="preserve"> out</w:t>
      </w:r>
      <w:r w:rsidR="00F622C5">
        <w:t>-</w:t>
      </w:r>
      <w:r w:rsidR="002A2067">
        <w:t>of</w:t>
      </w:r>
      <w:r w:rsidR="00F622C5">
        <w:t>-</w:t>
      </w:r>
      <w:r w:rsidR="002A2067">
        <w:t>centre</w:t>
      </w:r>
      <w:r w:rsidR="00992E38">
        <w:t xml:space="preserve"> developments </w:t>
      </w:r>
      <w:r w:rsidR="0043055E">
        <w:t>(both in Australia and overseas) often raises concerns about</w:t>
      </w:r>
      <w:r w:rsidR="00992E38">
        <w:t xml:space="preserve"> detr</w:t>
      </w:r>
      <w:r w:rsidR="00BC5350">
        <w:t xml:space="preserve">imental impacts </w:t>
      </w:r>
      <w:r w:rsidR="002A2067">
        <w:t xml:space="preserve">on </w:t>
      </w:r>
      <w:r w:rsidR="0043055E">
        <w:t xml:space="preserve">the viability of </w:t>
      </w:r>
      <w:r>
        <w:t xml:space="preserve">the traditional activity centre (such as the main street of a </w:t>
      </w:r>
      <w:r w:rsidR="0043055E">
        <w:t xml:space="preserve">small </w:t>
      </w:r>
      <w:r w:rsidR="00BC5350">
        <w:t>town</w:t>
      </w:r>
      <w:r>
        <w:t xml:space="preserve">), with </w:t>
      </w:r>
      <w:r w:rsidR="0043055E">
        <w:t>negative flow</w:t>
      </w:r>
      <w:r w:rsidR="00EC00C4">
        <w:noBreakHyphen/>
      </w:r>
      <w:r w:rsidR="0043055E">
        <w:t>on effects for communities</w:t>
      </w:r>
      <w:r>
        <w:t>. Given this sensitivity</w:t>
      </w:r>
      <w:r w:rsidR="00335FEA">
        <w:t>,</w:t>
      </w:r>
      <w:r>
        <w:t xml:space="preserve"> it is notable that</w:t>
      </w:r>
      <w:r w:rsidR="00992E38">
        <w:t xml:space="preserve"> </w:t>
      </w:r>
      <w:r w:rsidR="0043055E">
        <w:t xml:space="preserve">the 2013 </w:t>
      </w:r>
      <w:r w:rsidR="00992E38">
        <w:t xml:space="preserve">changes </w:t>
      </w:r>
      <w:r>
        <w:t xml:space="preserve">to allow </w:t>
      </w:r>
      <w:r w:rsidR="00335FEA">
        <w:t>small</w:t>
      </w:r>
      <w:r w:rsidR="00E71355">
        <w:noBreakHyphen/>
      </w:r>
      <w:r w:rsidR="00335FEA">
        <w:t xml:space="preserve">scale </w:t>
      </w:r>
      <w:r>
        <w:t>supermarkets</w:t>
      </w:r>
      <w:r w:rsidR="00335FEA">
        <w:t xml:space="preserve"> and connected shops</w:t>
      </w:r>
      <w:r>
        <w:t xml:space="preserve"> in the C</w:t>
      </w:r>
      <w:r w:rsidR="00335FEA">
        <w:t xml:space="preserve">2Z and IN3Z </w:t>
      </w:r>
      <w:r>
        <w:t>did</w:t>
      </w:r>
      <w:r w:rsidR="004A64EF">
        <w:t xml:space="preserve"> </w:t>
      </w:r>
      <w:r w:rsidR="00B96C9E">
        <w:t>not apply in</w:t>
      </w:r>
      <w:r w:rsidR="00992E38">
        <w:t xml:space="preserve"> regional Victoria</w:t>
      </w:r>
      <w:r w:rsidR="00335FEA">
        <w:t xml:space="preserve"> to protect the established centres there</w:t>
      </w:r>
      <w:r w:rsidR="00992E38">
        <w:t>.</w:t>
      </w:r>
      <w:r w:rsidR="00DB1253">
        <w:t xml:space="preserve"> </w:t>
      </w:r>
    </w:p>
    <w:p w14:paraId="20478468" w14:textId="004177ED" w:rsidR="0025674E" w:rsidRDefault="00EE765E" w:rsidP="00DB1253">
      <w:pPr>
        <w:pStyle w:val="BodyText"/>
      </w:pPr>
      <w:r>
        <w:t>As</w:t>
      </w:r>
      <w:r w:rsidR="00265A7E" w:rsidRPr="00265A7E">
        <w:t xml:space="preserve"> the Commission has previously argued, declines in activity centres </w:t>
      </w:r>
      <w:r w:rsidR="003E26DE">
        <w:t>often</w:t>
      </w:r>
      <w:r w:rsidR="00265A7E" w:rsidRPr="00265A7E">
        <w:t xml:space="preserve"> reflect </w:t>
      </w:r>
      <w:r w:rsidR="003E26DE">
        <w:t>changing</w:t>
      </w:r>
      <w:r w:rsidR="00265A7E" w:rsidRPr="00265A7E">
        <w:t xml:space="preserve"> consumer preferences, and so are not </w:t>
      </w:r>
      <w:r w:rsidR="002A2E60">
        <w:t xml:space="preserve">always </w:t>
      </w:r>
      <w:r w:rsidR="00265A7E" w:rsidRPr="00265A7E">
        <w:t>a direct consequence of the out</w:t>
      </w:r>
      <w:r w:rsidR="00E71355">
        <w:noBreakHyphen/>
      </w:r>
      <w:r w:rsidR="00265A7E" w:rsidRPr="00265A7E">
        <w:t>of</w:t>
      </w:r>
      <w:r w:rsidR="00E71355">
        <w:noBreakHyphen/>
      </w:r>
      <w:r w:rsidR="00265A7E" w:rsidRPr="00265A7E">
        <w:t>centre development</w:t>
      </w:r>
      <w:r w:rsidR="00CF0565">
        <w:t xml:space="preserve"> </w:t>
      </w:r>
      <w:r w:rsidR="00CF0565" w:rsidRPr="00CF0565">
        <w:rPr>
          <w:szCs w:val="24"/>
        </w:rPr>
        <w:t>(PC 2011a)</w:t>
      </w:r>
      <w:r w:rsidR="00CF0565">
        <w:t>.</w:t>
      </w:r>
      <w:r w:rsidR="00EF56E4">
        <w:t xml:space="preserve"> </w:t>
      </w:r>
      <w:r w:rsidR="003E26DE">
        <w:t>Equally, locational competition can bring community benefits.</w:t>
      </w:r>
      <w:r w:rsidR="00EF56E4">
        <w:t xml:space="preserve"> Several reports on competition (such as </w:t>
      </w:r>
      <w:r w:rsidR="00444802">
        <w:t xml:space="preserve">the </w:t>
      </w:r>
      <w:r w:rsidR="00EF56E4" w:rsidRPr="002B09FA">
        <w:rPr>
          <w:i/>
        </w:rPr>
        <w:t xml:space="preserve">Competition Policy </w:t>
      </w:r>
      <w:r w:rsidR="00EF56E4" w:rsidRPr="00F62081">
        <w:rPr>
          <w:i/>
        </w:rPr>
        <w:t>Review</w:t>
      </w:r>
      <w:r w:rsidR="00FA15A1">
        <w:rPr>
          <w:i/>
        </w:rPr>
        <w:t xml:space="preserve"> </w:t>
      </w:r>
      <w:r w:rsidR="00F70B22" w:rsidRPr="008B208B">
        <w:t>(</w:t>
      </w:r>
      <w:r w:rsidR="00FA15A1" w:rsidRPr="008B208B">
        <w:t>2015</w:t>
      </w:r>
      <w:r w:rsidR="00F70B22" w:rsidRPr="008B208B">
        <w:t>)</w:t>
      </w:r>
      <w:r w:rsidR="00EF56E4" w:rsidRPr="00F62081">
        <w:t xml:space="preserve"> </w:t>
      </w:r>
      <w:r w:rsidR="00EF56E4">
        <w:t xml:space="preserve">have found that, </w:t>
      </w:r>
      <w:r w:rsidR="00846A55">
        <w:t>a</w:t>
      </w:r>
      <w:r w:rsidR="00F911FC">
        <w:t>mong other</w:t>
      </w:r>
      <w:r w:rsidR="000D3F10">
        <w:t xml:space="preserve"> thing</w:t>
      </w:r>
      <w:r w:rsidR="00EF56E4">
        <w:t>s,</w:t>
      </w:r>
      <w:r w:rsidR="0025674E">
        <w:t xml:space="preserve"> </w:t>
      </w:r>
      <w:r w:rsidR="0025674E" w:rsidRPr="00F62081">
        <w:t xml:space="preserve">the impacts on </w:t>
      </w:r>
      <w:r w:rsidR="002B09FA" w:rsidRPr="002B09FA">
        <w:t xml:space="preserve">competition between individual businesses, </w:t>
      </w:r>
      <w:r w:rsidR="00F911FC">
        <w:t xml:space="preserve">and </w:t>
      </w:r>
      <w:r w:rsidR="002B09FA" w:rsidRPr="002B09FA">
        <w:t xml:space="preserve">proposed developments on the viability of existing businesses </w:t>
      </w:r>
      <w:r w:rsidR="00090620">
        <w:t>should be</w:t>
      </w:r>
      <w:r w:rsidR="0025674E" w:rsidRPr="00F62081">
        <w:t xml:space="preserve"> irrelevant for planning matters</w:t>
      </w:r>
      <w:r w:rsidR="00CF0565">
        <w:t xml:space="preserve"> </w:t>
      </w:r>
      <w:r w:rsidR="00CF0565" w:rsidRPr="00CF0565">
        <w:rPr>
          <w:szCs w:val="24"/>
        </w:rPr>
        <w:t>(Harper et al. 2015; PC 2011a)</w:t>
      </w:r>
      <w:r w:rsidR="0025674E">
        <w:t>.</w:t>
      </w:r>
      <w:r w:rsidR="00EF56E4">
        <w:t xml:space="preserve"> </w:t>
      </w:r>
      <w:r w:rsidR="00BA5A38">
        <w:t xml:space="preserve">This is because </w:t>
      </w:r>
      <w:r w:rsidR="00F81E35">
        <w:t xml:space="preserve">planning and zoning </w:t>
      </w:r>
      <w:r w:rsidR="00FD19EC">
        <w:t xml:space="preserve">laws </w:t>
      </w:r>
      <w:r w:rsidR="00F81E35">
        <w:t xml:space="preserve">can create barriers to business entry and/or </w:t>
      </w:r>
      <w:r w:rsidR="00FD19EC">
        <w:t xml:space="preserve">restrict competition, </w:t>
      </w:r>
      <w:r w:rsidR="00F81E35">
        <w:t>lead</w:t>
      </w:r>
      <w:r w:rsidR="00FD19EC">
        <w:t>ing</w:t>
      </w:r>
      <w:r w:rsidR="00F81E35">
        <w:t xml:space="preserve"> to</w:t>
      </w:r>
      <w:r w:rsidR="00FD19EC">
        <w:t xml:space="preserve"> a</w:t>
      </w:r>
      <w:r w:rsidR="00F81E35">
        <w:t xml:space="preserve"> lower variety or quality of goods and services</w:t>
      </w:r>
      <w:r w:rsidR="00FD19EC">
        <w:t xml:space="preserve">. </w:t>
      </w:r>
      <w:r w:rsidR="004E657A">
        <w:t>A</w:t>
      </w:r>
      <w:r w:rsidR="00EF56E4">
        <w:t xml:space="preserve">dverse impacts </w:t>
      </w:r>
      <w:r w:rsidR="00F81E35">
        <w:t xml:space="preserve">from </w:t>
      </w:r>
      <w:r w:rsidR="00FE206A">
        <w:t>competi</w:t>
      </w:r>
      <w:r w:rsidR="00F81E35">
        <w:t xml:space="preserve">tion </w:t>
      </w:r>
      <w:r w:rsidR="004F7696">
        <w:t>should</w:t>
      </w:r>
      <w:r w:rsidR="00EF56E4">
        <w:t xml:space="preserve"> </w:t>
      </w:r>
      <w:r w:rsidR="004E657A">
        <w:t xml:space="preserve">only </w:t>
      </w:r>
      <w:r w:rsidR="00EF56E4">
        <w:t>be considered when future pl</w:t>
      </w:r>
      <w:r w:rsidR="00F81E35">
        <w:t xml:space="preserve">anning is conducted, </w:t>
      </w:r>
      <w:r w:rsidR="004E657A">
        <w:t>not</w:t>
      </w:r>
      <w:r w:rsidR="00EF56E4">
        <w:t xml:space="preserve"> when </w:t>
      </w:r>
      <w:r w:rsidR="001125B7">
        <w:t xml:space="preserve">a </w:t>
      </w:r>
      <w:r w:rsidR="00EF56E4">
        <w:t xml:space="preserve">development </w:t>
      </w:r>
      <w:r w:rsidR="001125B7">
        <w:t>proposal</w:t>
      </w:r>
      <w:r w:rsidR="00EF56E4">
        <w:t xml:space="preserve"> </w:t>
      </w:r>
      <w:r w:rsidR="001125B7">
        <w:t>is</w:t>
      </w:r>
      <w:r w:rsidR="00EF56E4">
        <w:t xml:space="preserve"> being considered</w:t>
      </w:r>
      <w:r w:rsidR="00275572">
        <w:t xml:space="preserve"> </w:t>
      </w:r>
      <w:r w:rsidR="00275572" w:rsidRPr="00275572">
        <w:rPr>
          <w:szCs w:val="24"/>
        </w:rPr>
        <w:t>(PC 2011a)</w:t>
      </w:r>
      <w:r w:rsidR="00EF56E4">
        <w:t>.</w:t>
      </w:r>
    </w:p>
    <w:p w14:paraId="3CD713FC" w14:textId="471D7D41" w:rsidR="0030218B" w:rsidRDefault="00BE603D" w:rsidP="00A715E1">
      <w:pPr>
        <w:pStyle w:val="BodyText"/>
      </w:pPr>
      <w:r>
        <w:t xml:space="preserve">A related concern </w:t>
      </w:r>
      <w:r w:rsidR="00B92C9E">
        <w:t>is</w:t>
      </w:r>
      <w:r>
        <w:t xml:space="preserve"> the availability of industrial land. </w:t>
      </w:r>
      <w:r w:rsidR="00B107DB">
        <w:t xml:space="preserve">In Melbourne, </w:t>
      </w:r>
      <w:r w:rsidR="00D05A79">
        <w:t>State Significant Industrial Precincts (SSIPs)</w:t>
      </w:r>
      <w:r w:rsidR="00D05A79" w:rsidRPr="002B6DA1">
        <w:rPr>
          <w:rStyle w:val="FootnoteReference"/>
          <w:rFonts w:ascii="Arial" w:hAnsi="Arial" w:cs="Arial"/>
        </w:rPr>
        <w:footnoteReference w:id="15"/>
      </w:r>
      <w:r w:rsidR="00B107DB">
        <w:t xml:space="preserve"> are zoned IN3Z</w:t>
      </w:r>
      <w:r w:rsidR="00DD6777">
        <w:t xml:space="preserve"> and IN2Z</w:t>
      </w:r>
      <w:r w:rsidR="007C3292">
        <w:t>,</w:t>
      </w:r>
      <w:r w:rsidR="00B107DB">
        <w:t xml:space="preserve"> where</w:t>
      </w:r>
      <w:r w:rsidR="007C3292">
        <w:t xml:space="preserve"> only</w:t>
      </w:r>
      <w:r w:rsidR="00B107DB">
        <w:t xml:space="preserve"> </w:t>
      </w:r>
      <w:r w:rsidR="007C3292">
        <w:t>limited</w:t>
      </w:r>
      <w:r w:rsidR="00B107DB">
        <w:t xml:space="preserve"> retail activity is allowed</w:t>
      </w:r>
      <w:r w:rsidR="00FD72C7">
        <w:t>. T</w:t>
      </w:r>
      <w:r w:rsidR="007C3292">
        <w:t>he</w:t>
      </w:r>
      <w:r w:rsidR="00FD72C7">
        <w:t>se</w:t>
      </w:r>
      <w:r w:rsidR="007C3292">
        <w:t xml:space="preserve"> sites a</w:t>
      </w:r>
      <w:r w:rsidR="007539EA">
        <w:t>re not a</w:t>
      </w:r>
      <w:r w:rsidR="007C3292">
        <w:t xml:space="preserve"> natural fit for core retail activity.</w:t>
      </w:r>
      <w:r w:rsidR="00EF1827" w:rsidRPr="00EF1827">
        <w:t xml:space="preserve"> </w:t>
      </w:r>
      <w:r w:rsidR="000D7CCD">
        <w:t xml:space="preserve">There is a case for large format retail </w:t>
      </w:r>
      <w:r w:rsidR="00F911FC">
        <w:t xml:space="preserve">in industrial areas </w:t>
      </w:r>
      <w:r w:rsidR="000D7CCD">
        <w:t>t</w:t>
      </w:r>
      <w:r w:rsidR="00CC4251">
        <w:t xml:space="preserve">o the extent </w:t>
      </w:r>
      <w:r w:rsidR="002A2067">
        <w:t>that</w:t>
      </w:r>
      <w:r w:rsidR="00CC4251">
        <w:t xml:space="preserve"> </w:t>
      </w:r>
      <w:r w:rsidR="000D3F10">
        <w:t>it is established</w:t>
      </w:r>
      <w:r w:rsidR="00CC4251">
        <w:t xml:space="preserve"> on </w:t>
      </w:r>
      <w:r w:rsidR="0030218B">
        <w:t xml:space="preserve">vacant </w:t>
      </w:r>
      <w:r w:rsidR="00AA35DD">
        <w:t xml:space="preserve">or underutilised </w:t>
      </w:r>
      <w:r w:rsidR="0030218B">
        <w:t xml:space="preserve">industrial land </w:t>
      </w:r>
      <w:r w:rsidR="00034150">
        <w:t>(</w:t>
      </w:r>
      <w:r w:rsidR="003D251E">
        <w:t xml:space="preserve">which </w:t>
      </w:r>
      <w:r w:rsidR="00034150">
        <w:t xml:space="preserve">generally </w:t>
      </w:r>
      <w:r w:rsidR="003D251E">
        <w:t>meet</w:t>
      </w:r>
      <w:r w:rsidR="000D3F10">
        <w:t>s</w:t>
      </w:r>
      <w:r w:rsidR="003D251E">
        <w:t xml:space="preserve"> the requirements for </w:t>
      </w:r>
      <w:r w:rsidR="000D3F10">
        <w:t xml:space="preserve">large format retail </w:t>
      </w:r>
      <w:r w:rsidR="003D251E">
        <w:t>use</w:t>
      </w:r>
      <w:r w:rsidR="00034150">
        <w:t>)</w:t>
      </w:r>
      <w:r w:rsidR="003D251E">
        <w:t xml:space="preserve">, particularly </w:t>
      </w:r>
      <w:r w:rsidR="00034150">
        <w:t xml:space="preserve">in </w:t>
      </w:r>
      <w:r w:rsidR="003D251E">
        <w:t>the industrial areas outside the</w:t>
      </w:r>
      <w:r w:rsidR="00D05A79">
        <w:t xml:space="preserve"> SSIPs</w:t>
      </w:r>
      <w:r w:rsidR="0030218B">
        <w:t>.</w:t>
      </w:r>
      <w:r w:rsidR="00C8784F" w:rsidRPr="00C8784F">
        <w:t xml:space="preserve"> </w:t>
      </w:r>
      <w:r w:rsidR="00034150">
        <w:t>In response to concerns about the availability of industrial land,</w:t>
      </w:r>
      <w:r w:rsidR="005A48F8">
        <w:t xml:space="preserve"> the Victorian Department of Environment, Land, Water and Planning</w:t>
      </w:r>
      <w:r w:rsidR="00034150">
        <w:t xml:space="preserve"> </w:t>
      </w:r>
      <w:r w:rsidR="005A48F8">
        <w:t>(</w:t>
      </w:r>
      <w:r w:rsidR="00C8784F">
        <w:t>DELWP</w:t>
      </w:r>
      <w:r w:rsidR="005A48F8">
        <w:t>)</w:t>
      </w:r>
      <w:r w:rsidR="00C8784F">
        <w:t xml:space="preserve"> </w:t>
      </w:r>
      <w:r w:rsidR="002A2067">
        <w:t xml:space="preserve">has </w:t>
      </w:r>
      <w:r w:rsidR="00C8784F">
        <w:t xml:space="preserve">indicated that it will review the </w:t>
      </w:r>
      <w:r w:rsidR="00C8784F" w:rsidRPr="00C8784F">
        <w:t>range of uses permitted within indu</w:t>
      </w:r>
      <w:r w:rsidR="00C8784F">
        <w:t>strial zones,</w:t>
      </w:r>
      <w:r w:rsidR="00C8784F" w:rsidRPr="00C8784F">
        <w:t xml:space="preserve"> </w:t>
      </w:r>
      <w:r w:rsidR="003D251E">
        <w:t>especially</w:t>
      </w:r>
      <w:r w:rsidR="00C8784F">
        <w:t xml:space="preserve"> </w:t>
      </w:r>
      <w:r w:rsidR="003D251E">
        <w:t>non</w:t>
      </w:r>
      <w:r w:rsidR="00025C7F">
        <w:noBreakHyphen/>
      </w:r>
      <w:r w:rsidR="00C8784F">
        <w:t xml:space="preserve">industrial </w:t>
      </w:r>
      <w:r w:rsidR="00C8784F" w:rsidRPr="00C8784F">
        <w:t>uses</w:t>
      </w:r>
      <w:r w:rsidR="00274DBA">
        <w:t xml:space="preserve"> </w:t>
      </w:r>
      <w:r w:rsidR="006D1936" w:rsidRPr="006D1936">
        <w:rPr>
          <w:szCs w:val="24"/>
        </w:rPr>
        <w:t>(DELWP 2020a)</w:t>
      </w:r>
      <w:r w:rsidR="003D251E">
        <w:t>.</w:t>
      </w:r>
    </w:p>
    <w:p w14:paraId="72AF57B4" w14:textId="3B3A1EEB" w:rsidR="0025674E" w:rsidRDefault="002F2CB8" w:rsidP="002B6DA1">
      <w:pPr>
        <w:pStyle w:val="BodyText"/>
      </w:pPr>
      <w:r>
        <w:t xml:space="preserve">Overall, it is difficult to find clear evidence </w:t>
      </w:r>
      <w:r w:rsidR="003F6CBA" w:rsidRPr="00274B7B">
        <w:t xml:space="preserve">that </w:t>
      </w:r>
      <w:r w:rsidR="003F6CBA">
        <w:t>out</w:t>
      </w:r>
      <w:r w:rsidR="00F622C5">
        <w:t>-</w:t>
      </w:r>
      <w:r w:rsidR="002A2067">
        <w:t>of</w:t>
      </w:r>
      <w:r w:rsidR="00F622C5">
        <w:t>-</w:t>
      </w:r>
      <w:r w:rsidR="002A2067">
        <w:t>centre</w:t>
      </w:r>
      <w:r w:rsidR="003F6CBA">
        <w:t xml:space="preserve"> developments</w:t>
      </w:r>
      <w:r w:rsidR="003F6CBA" w:rsidRPr="00274B7B">
        <w:t xml:space="preserve"> </w:t>
      </w:r>
      <w:r>
        <w:t>have had</w:t>
      </w:r>
      <w:r w:rsidR="003F6CBA" w:rsidRPr="00274B7B">
        <w:t xml:space="preserve"> adverse impacts that warrant</w:t>
      </w:r>
      <w:r>
        <w:t xml:space="preserve"> regulatory restriction</w:t>
      </w:r>
      <w:r w:rsidR="0025674E">
        <w:t xml:space="preserve">. </w:t>
      </w:r>
    </w:p>
    <w:p w14:paraId="5B05DC4F" w14:textId="4FBCA878" w:rsidR="00C94804" w:rsidRDefault="00C94804" w:rsidP="00692BE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94804" w14:paraId="21C6357E" w14:textId="77777777" w:rsidTr="00692BE5">
        <w:trPr>
          <w:tblHeader/>
        </w:trPr>
        <w:tc>
          <w:tcPr>
            <w:tcW w:w="5000" w:type="pct"/>
            <w:tcBorders>
              <w:top w:val="single" w:sz="6" w:space="0" w:color="78A22F"/>
              <w:left w:val="nil"/>
              <w:bottom w:val="nil"/>
              <w:right w:val="nil"/>
            </w:tcBorders>
            <w:shd w:val="clear" w:color="auto" w:fill="auto"/>
          </w:tcPr>
          <w:p w14:paraId="0AE1999F" w14:textId="6465EBBF" w:rsidR="00C94804" w:rsidRDefault="00C94804" w:rsidP="00692BE5">
            <w:pPr>
              <w:pStyle w:val="FigureTitle"/>
            </w:pPr>
            <w:r w:rsidRPr="00784A05">
              <w:rPr>
                <w:b w:val="0"/>
              </w:rPr>
              <w:t xml:space="preserve">Figure </w:t>
            </w:r>
            <w:r w:rsidRPr="00784A05">
              <w:rPr>
                <w:b w:val="0"/>
              </w:rPr>
              <w:fldChar w:fldCharType="begin"/>
            </w:r>
            <w:r w:rsidRPr="00784A05">
              <w:rPr>
                <w:b w:val="0"/>
              </w:rPr>
              <w:instrText xml:space="preserve"> COMMENTS  \* MERGEFORMAT </w:instrText>
            </w:r>
            <w:r w:rsidRPr="00784A05">
              <w:rPr>
                <w:b w:val="0"/>
              </w:rPr>
              <w:fldChar w:fldCharType="end"/>
            </w:r>
            <w:r w:rsidRPr="00784A05">
              <w:rPr>
                <w:b w:val="0"/>
              </w:rPr>
              <w:fldChar w:fldCharType="begin"/>
            </w:r>
            <w:r w:rsidRPr="00784A05">
              <w:rPr>
                <w:b w:val="0"/>
              </w:rPr>
              <w:instrText xml:space="preserve"> SEQ Figure \* ARABIC </w:instrText>
            </w:r>
            <w:r w:rsidRPr="00784A05">
              <w:rPr>
                <w:b w:val="0"/>
              </w:rPr>
              <w:fldChar w:fldCharType="separate"/>
            </w:r>
            <w:r w:rsidR="00E16138">
              <w:rPr>
                <w:b w:val="0"/>
                <w:noProof/>
              </w:rPr>
              <w:t>5</w:t>
            </w:r>
            <w:r w:rsidRPr="00784A05">
              <w:rPr>
                <w:b w:val="0"/>
              </w:rPr>
              <w:fldChar w:fldCharType="end"/>
            </w:r>
            <w:r w:rsidR="00307B34">
              <w:tab/>
              <w:t xml:space="preserve">Large format retailers </w:t>
            </w:r>
            <w:r w:rsidR="008B1EAF">
              <w:t xml:space="preserve">often </w:t>
            </w:r>
            <w:r w:rsidR="00307B34">
              <w:t>co</w:t>
            </w:r>
            <w:r w:rsidR="00E71355">
              <w:noBreakHyphen/>
            </w:r>
            <w:r w:rsidR="00307B34">
              <w:t xml:space="preserve">locate </w:t>
            </w:r>
          </w:p>
          <w:p w14:paraId="0BCF10DA" w14:textId="40E41780" w:rsidR="00C94804" w:rsidRPr="00176D3F" w:rsidRDefault="009F3563" w:rsidP="00F34792">
            <w:pPr>
              <w:pStyle w:val="Subtitle"/>
            </w:pPr>
            <w:hyperlink r:id="rId44" w:history="1">
              <w:r w:rsidR="00575EAA" w:rsidRPr="00644B4A">
                <w:rPr>
                  <w:rStyle w:val="Hyperlink"/>
                  <w:u w:val="none"/>
                </w:rPr>
                <w:t xml:space="preserve">Large format retailers in Preston (as at July 2020). </w:t>
              </w:r>
              <w:r w:rsidR="00575EAA" w:rsidRPr="00575EAA">
                <w:rPr>
                  <w:rStyle w:val="Hyperlink"/>
                </w:rPr>
                <w:t>View a historical Google street view of this location.</w:t>
              </w:r>
            </w:hyperlink>
          </w:p>
        </w:tc>
      </w:tr>
      <w:tr w:rsidR="00C94804" w14:paraId="16942BB3" w14:textId="77777777" w:rsidTr="00692BE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94804" w:rsidRPr="00B1465D" w14:paraId="0C3FD1F9" w14:textId="77777777" w:rsidTr="00692BE5">
              <w:trPr>
                <w:tblHeader/>
                <w:jc w:val="center"/>
              </w:trPr>
              <w:tc>
                <w:tcPr>
                  <w:tcW w:w="5000" w:type="pct"/>
                  <w:tcBorders>
                    <w:top w:val="nil"/>
                    <w:bottom w:val="nil"/>
                  </w:tcBorders>
                </w:tcPr>
                <w:p w14:paraId="4BFEE263" w14:textId="71DE8FF5" w:rsidR="00C94804" w:rsidRPr="00B1465D" w:rsidRDefault="00BF506E" w:rsidP="00692BE5">
                  <w:pPr>
                    <w:pStyle w:val="Figure"/>
                    <w:spacing w:before="60" w:after="60"/>
                    <w:rPr>
                      <w:rFonts w:cs="Arial"/>
                      <w:sz w:val="18"/>
                      <w:szCs w:val="18"/>
                    </w:rPr>
                  </w:pPr>
                  <w:r>
                    <w:rPr>
                      <w:noProof/>
                    </w:rPr>
                    <w:drawing>
                      <wp:inline distT="0" distB="0" distL="0" distR="0" wp14:anchorId="1B409BF5" wp14:editId="60F82D90">
                        <wp:extent cx="5400000" cy="4050000"/>
                        <wp:effectExtent l="0" t="0" r="0" b="8255"/>
                        <wp:docPr id="12" name="Picture 12" descr="This is a photograph taken in July 2020 showing a number of large format retail brands such as Kitchen Warehouse, Rebel, Baby Bunting, Adairs, and Petbarn co-locating with a veterinary practice and a property developer in Preston, Victoria. In addition, there is a link to a historical Google street view of this location, which shows that it was vacant land in November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matveev\AppData\Local\Microsoft\Windows\INetCache\Content.Word\IMG_20200723_13252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0000" cy="4050000"/>
                                </a:xfrm>
                                <a:prstGeom prst="rect">
                                  <a:avLst/>
                                </a:prstGeom>
                                <a:noFill/>
                                <a:ln>
                                  <a:noFill/>
                                </a:ln>
                              </pic:spPr>
                            </pic:pic>
                          </a:graphicData>
                        </a:graphic>
                      </wp:inline>
                    </w:drawing>
                  </w:r>
                </w:p>
              </w:tc>
            </w:tr>
          </w:tbl>
          <w:p w14:paraId="0767076A" w14:textId="77777777" w:rsidR="00C94804" w:rsidRDefault="00C94804" w:rsidP="00692BE5">
            <w:pPr>
              <w:pStyle w:val="Figure"/>
            </w:pPr>
          </w:p>
        </w:tc>
      </w:tr>
      <w:tr w:rsidR="00C94804" w:rsidRPr="00176D3F" w14:paraId="19E0EE34" w14:textId="77777777" w:rsidTr="00692BE5">
        <w:tc>
          <w:tcPr>
            <w:tcW w:w="5000" w:type="pct"/>
            <w:tcBorders>
              <w:top w:val="nil"/>
              <w:left w:val="nil"/>
              <w:bottom w:val="nil"/>
              <w:right w:val="nil"/>
            </w:tcBorders>
            <w:shd w:val="clear" w:color="auto" w:fill="auto"/>
          </w:tcPr>
          <w:p w14:paraId="582B8D84" w14:textId="0D1A9A15" w:rsidR="00C94804" w:rsidRPr="00176D3F" w:rsidRDefault="00E71355" w:rsidP="00E71355">
            <w:pPr>
              <w:pStyle w:val="Source"/>
            </w:pPr>
            <w:r>
              <w:rPr>
                <w:i/>
              </w:rPr>
              <w:t>S</w:t>
            </w:r>
            <w:r w:rsidR="00C94804" w:rsidRPr="00784A05">
              <w:rPr>
                <w:i/>
              </w:rPr>
              <w:t>ource</w:t>
            </w:r>
            <w:r>
              <w:rPr>
                <w:i/>
              </w:rPr>
              <w:t>s</w:t>
            </w:r>
            <w:r w:rsidR="00C94804" w:rsidRPr="00176D3F">
              <w:t xml:space="preserve">: </w:t>
            </w:r>
            <w:r w:rsidR="006D7D27">
              <w:t xml:space="preserve">Google (2020); </w:t>
            </w:r>
            <w:r w:rsidR="00C94804">
              <w:t>Productivity Commission (2020)</w:t>
            </w:r>
            <w:r w:rsidR="006D7D27">
              <w:t>.</w:t>
            </w:r>
          </w:p>
        </w:tc>
      </w:tr>
      <w:tr w:rsidR="00C94804" w14:paraId="6E9A56F1" w14:textId="77777777" w:rsidTr="00692BE5">
        <w:tc>
          <w:tcPr>
            <w:tcW w:w="5000" w:type="pct"/>
            <w:tcBorders>
              <w:top w:val="nil"/>
              <w:left w:val="nil"/>
              <w:bottom w:val="single" w:sz="6" w:space="0" w:color="78A22F"/>
              <w:right w:val="nil"/>
            </w:tcBorders>
            <w:shd w:val="clear" w:color="auto" w:fill="auto"/>
          </w:tcPr>
          <w:p w14:paraId="651EEDEC" w14:textId="77777777" w:rsidR="00C94804" w:rsidRDefault="00C94804" w:rsidP="00692BE5">
            <w:pPr>
              <w:pStyle w:val="Figurespace"/>
            </w:pPr>
          </w:p>
        </w:tc>
      </w:tr>
      <w:tr w:rsidR="00C94804" w:rsidRPr="000863A5" w14:paraId="34888013" w14:textId="77777777" w:rsidTr="00692BE5">
        <w:tc>
          <w:tcPr>
            <w:tcW w:w="5000" w:type="pct"/>
            <w:tcBorders>
              <w:top w:val="single" w:sz="6" w:space="0" w:color="78A22F"/>
              <w:left w:val="nil"/>
              <w:bottom w:val="nil"/>
              <w:right w:val="nil"/>
            </w:tcBorders>
          </w:tcPr>
          <w:p w14:paraId="32063E15" w14:textId="1397DA5D" w:rsidR="00C94804" w:rsidRPr="00626D32" w:rsidRDefault="00C94804" w:rsidP="00692BE5">
            <w:pPr>
              <w:pStyle w:val="BoxSpaceBelow"/>
            </w:pPr>
          </w:p>
        </w:tc>
      </w:tr>
    </w:tbl>
    <w:p w14:paraId="260A5D67" w14:textId="3E8B6DE2" w:rsidR="00C301C9" w:rsidRDefault="00C301C9" w:rsidP="002B6DA1">
      <w:pPr>
        <w:pStyle w:val="Heading4"/>
        <w:spacing w:before="360"/>
      </w:pPr>
      <w:r>
        <w:t xml:space="preserve">Fewer zones with more allowable uses lead to </w:t>
      </w:r>
      <w:r w:rsidR="005B1667">
        <w:t xml:space="preserve">more </w:t>
      </w:r>
      <w:r>
        <w:t>ambiguous zone types</w:t>
      </w:r>
    </w:p>
    <w:p w14:paraId="1826876C" w14:textId="7705EA99" w:rsidR="00C301C9" w:rsidRDefault="00C301C9" w:rsidP="00C301C9">
      <w:pPr>
        <w:pStyle w:val="BodyText"/>
      </w:pPr>
      <w:r>
        <w:t xml:space="preserve">As discussed previously, </w:t>
      </w:r>
      <w:r w:rsidR="00BB362A">
        <w:t xml:space="preserve">prescriptive </w:t>
      </w:r>
      <w:r>
        <w:t xml:space="preserve">zoning </w:t>
      </w:r>
      <w:r w:rsidR="00BB362A">
        <w:t>can</w:t>
      </w:r>
      <w:r>
        <w:t xml:space="preserve"> allow </w:t>
      </w:r>
      <w:r w:rsidR="00F00AA5">
        <w:t>local governments</w:t>
      </w:r>
      <w:r>
        <w:t xml:space="preserve"> and planners to specify what types of activity can occur in a given area</w:t>
      </w:r>
      <w:r w:rsidR="00641393">
        <w:t xml:space="preserve"> and where</w:t>
      </w:r>
      <w:r w:rsidR="00392E6B">
        <w:t xml:space="preserve"> (section</w:t>
      </w:r>
      <w:r w:rsidR="00E71355">
        <w:t> </w:t>
      </w:r>
      <w:r w:rsidR="00392E6B">
        <w:t>1)</w:t>
      </w:r>
      <w:r>
        <w:t xml:space="preserve">. Moving to a more flexible zoning system that permits </w:t>
      </w:r>
      <w:r w:rsidR="005F2BD1">
        <w:t xml:space="preserve">a wider range of uses and/or uses not subject to permit requirements </w:t>
      </w:r>
      <w:r w:rsidR="00392E6B">
        <w:t xml:space="preserve">can </w:t>
      </w:r>
      <w:r w:rsidR="00641393">
        <w:t>blur</w:t>
      </w:r>
      <w:r w:rsidR="00F62BD4">
        <w:t xml:space="preserve"> </w:t>
      </w:r>
      <w:r>
        <w:t xml:space="preserve">the distinctions </w:t>
      </w:r>
      <w:r w:rsidR="00A56008">
        <w:t xml:space="preserve">within and </w:t>
      </w:r>
      <w:r>
        <w:t>between zone types</w:t>
      </w:r>
      <w:r w:rsidR="005B1667">
        <w:t>. For instance, allowing small</w:t>
      </w:r>
      <w:r w:rsidR="00E71355">
        <w:noBreakHyphen/>
      </w:r>
      <w:r w:rsidR="005B1667">
        <w:t>scale supermarkets in IN3Z m</w:t>
      </w:r>
      <w:r w:rsidR="00641393">
        <w:t>akes</w:t>
      </w:r>
      <w:r w:rsidR="005B1667">
        <w:t xml:space="preserve"> the distinction between industrial and</w:t>
      </w:r>
      <w:r>
        <w:t xml:space="preserve"> </w:t>
      </w:r>
      <w:r w:rsidR="005B1667">
        <w:t xml:space="preserve">commercial zones less clear. </w:t>
      </w:r>
    </w:p>
    <w:p w14:paraId="4649FD67" w14:textId="5ADB6657" w:rsidR="00A56008" w:rsidRDefault="005B1667" w:rsidP="00E35BC8">
      <w:pPr>
        <w:pStyle w:val="BodyText"/>
      </w:pPr>
      <w:r>
        <w:t xml:space="preserve">In practice, depending on the design, the same can be said for the distinction between commercial and residential zones. </w:t>
      </w:r>
      <w:r w:rsidR="00392E6B">
        <w:t>Collapsing Victoria’s five business zones into two has meant allowing uses that were previously restricted to coincide with other uses. For example, t</w:t>
      </w:r>
      <w:r w:rsidR="00A535E0">
        <w:t xml:space="preserve">he </w:t>
      </w:r>
      <w:r w:rsidR="00E35BC8">
        <w:t>B</w:t>
      </w:r>
      <w:r w:rsidR="00392E6B">
        <w:t>5</w:t>
      </w:r>
      <w:r w:rsidR="00E35BC8">
        <w:t xml:space="preserve">Z </w:t>
      </w:r>
      <w:r w:rsidR="00392E6B">
        <w:t>allowed</w:t>
      </w:r>
      <w:r w:rsidR="00E35BC8">
        <w:t xml:space="preserve"> </w:t>
      </w:r>
      <w:r w:rsidR="003A5CD0">
        <w:t>as</w:t>
      </w:r>
      <w:r w:rsidR="00E71355">
        <w:noBreakHyphen/>
      </w:r>
      <w:r w:rsidR="003A5CD0">
        <w:t>of</w:t>
      </w:r>
      <w:r w:rsidR="00E71355">
        <w:noBreakHyphen/>
      </w:r>
      <w:r w:rsidR="003A5CD0">
        <w:t xml:space="preserve">right </w:t>
      </w:r>
      <w:r w:rsidR="00E35BC8">
        <w:t xml:space="preserve">residential </w:t>
      </w:r>
      <w:r w:rsidR="003A5CD0">
        <w:t>use and</w:t>
      </w:r>
      <w:r w:rsidR="00392E6B">
        <w:t xml:space="preserve"> </w:t>
      </w:r>
      <w:r w:rsidR="003A5CD0">
        <w:t>prohibited</w:t>
      </w:r>
      <w:r w:rsidR="00392E6B">
        <w:t xml:space="preserve"> retail </w:t>
      </w:r>
      <w:r w:rsidR="003A5CD0">
        <w:t>activity, while the B2Z allowed as</w:t>
      </w:r>
      <w:r w:rsidR="00E71355">
        <w:noBreakHyphen/>
      </w:r>
      <w:r w:rsidR="003A5CD0">
        <w:t>of</w:t>
      </w:r>
      <w:r w:rsidR="00E71355">
        <w:noBreakHyphen/>
      </w:r>
      <w:r w:rsidR="003A5CD0">
        <w:t xml:space="preserve">right offices and required permits for residential and retail use. Under the C1Z that replaced these zones, all office, residential and retail activity is allowed without the need for a permit, thereby obscuring the differences between the zones. </w:t>
      </w:r>
    </w:p>
    <w:p w14:paraId="480559BE" w14:textId="41D4FEA5" w:rsidR="00B107DB" w:rsidRDefault="00B107DB" w:rsidP="00D81DB0">
      <w:pPr>
        <w:pStyle w:val="Heading5"/>
      </w:pPr>
      <w:r>
        <w:lastRenderedPageBreak/>
        <w:t>There is evidence of medium rise developments</w:t>
      </w:r>
      <w:r w:rsidR="003D0EC8">
        <w:t xml:space="preserve"> in traditional retail strips</w:t>
      </w:r>
      <w:r w:rsidR="00A64132">
        <w:t xml:space="preserve">, but </w:t>
      </w:r>
      <w:r w:rsidR="004802A5">
        <w:t xml:space="preserve">other regulatory tools can be </w:t>
      </w:r>
      <w:r w:rsidR="004929F3">
        <w:t>effective in managing</w:t>
      </w:r>
      <w:r w:rsidR="004802A5">
        <w:t xml:space="preserve"> adverse effects on </w:t>
      </w:r>
      <w:r w:rsidR="004929F3">
        <w:t>amenity</w:t>
      </w:r>
      <w:r w:rsidR="004802A5">
        <w:t xml:space="preserve"> </w:t>
      </w:r>
    </w:p>
    <w:p w14:paraId="5E474DD7" w14:textId="6E59E867" w:rsidR="003D0EC8" w:rsidRDefault="00AC12CC" w:rsidP="00B107DB">
      <w:pPr>
        <w:pStyle w:val="BodyText"/>
      </w:pPr>
      <w:r>
        <w:t xml:space="preserve">Stakeholders expressed concerns that </w:t>
      </w:r>
      <w:r w:rsidR="00E443B0">
        <w:t xml:space="preserve">having </w:t>
      </w:r>
      <w:r w:rsidR="00325F3B">
        <w:t>fewer</w:t>
      </w:r>
      <w:r>
        <w:t xml:space="preserve"> zones with </w:t>
      </w:r>
      <w:r w:rsidR="007B5BBA">
        <w:t>wider range</w:t>
      </w:r>
      <w:r w:rsidR="007E1832">
        <w:t>s</w:t>
      </w:r>
      <w:r w:rsidR="007B5BBA">
        <w:t xml:space="preserve"> of</w:t>
      </w:r>
      <w:r>
        <w:t xml:space="preserve"> </w:t>
      </w:r>
      <w:r w:rsidR="007E1832">
        <w:t>permissible</w:t>
      </w:r>
      <w:r>
        <w:t xml:space="preserve"> uses</w:t>
      </w:r>
      <w:r w:rsidR="007B5BBA">
        <w:t xml:space="preserve"> (particularly </w:t>
      </w:r>
      <w:r w:rsidR="00E443B0">
        <w:t xml:space="preserve">uses </w:t>
      </w:r>
      <w:r w:rsidR="007B5BBA">
        <w:t>that</w:t>
      </w:r>
      <w:r w:rsidR="00A666ED">
        <w:t xml:space="preserve"> no longer require permits)</w:t>
      </w:r>
      <w:r>
        <w:t xml:space="preserve"> would lead to a </w:t>
      </w:r>
      <w:r w:rsidR="00B107DB">
        <w:t xml:space="preserve">proliferation of </w:t>
      </w:r>
      <w:r w:rsidR="00870A32">
        <w:t>medium rise</w:t>
      </w:r>
      <w:r>
        <w:t>, mixed use</w:t>
      </w:r>
      <w:r w:rsidR="00870A32">
        <w:t xml:space="preserve"> </w:t>
      </w:r>
      <w:r w:rsidR="00B107DB">
        <w:t>developments that detract from the urban amenity and heritage value of traditional retail strips</w:t>
      </w:r>
      <w:r w:rsidR="00D0043E">
        <w:t xml:space="preserve"> </w:t>
      </w:r>
      <w:r w:rsidR="005A0E0A" w:rsidRPr="005A0E0A">
        <w:rPr>
          <w:szCs w:val="24"/>
        </w:rPr>
        <w:t>(Buxton, Goodman and Moloney 2016)</w:t>
      </w:r>
      <w:r w:rsidR="00B107DB">
        <w:t>.</w:t>
      </w:r>
      <w:r w:rsidR="00494A05">
        <w:t xml:space="preserve"> </w:t>
      </w:r>
      <w:r>
        <w:t>This view is often shared by planners</w:t>
      </w:r>
      <w:r w:rsidR="00AB38E1">
        <w:t xml:space="preserve"> and</w:t>
      </w:r>
      <w:r>
        <w:t xml:space="preserve"> </w:t>
      </w:r>
      <w:r w:rsidR="00AB38E1">
        <w:t xml:space="preserve">local </w:t>
      </w:r>
      <w:r>
        <w:t>communit</w:t>
      </w:r>
      <w:r w:rsidR="00AB38E1">
        <w:t>ies</w:t>
      </w:r>
      <w:r w:rsidR="00E443B0">
        <w:t>.</w:t>
      </w:r>
      <w:r>
        <w:t xml:space="preserve"> </w:t>
      </w:r>
    </w:p>
    <w:p w14:paraId="038940D6" w14:textId="77777777" w:rsidR="00B107DB" w:rsidRDefault="00B107DB" w:rsidP="00B107DB">
      <w:pPr>
        <w:pStyle w:val="BodyText"/>
      </w:pPr>
      <w:r>
        <w:t>To gain insights into these effects, the Commission examined aggregate data on changes in land use, as well as pictorial evidence from before and after 2013 for selected developments</w:t>
      </w:r>
      <w:r w:rsidRPr="00433992">
        <w:t xml:space="preserve"> </w:t>
      </w:r>
      <w:r>
        <w:t>suggested by participants and identified through desktop research.</w:t>
      </w:r>
    </w:p>
    <w:p w14:paraId="038E5DFA" w14:textId="7B9D561D" w:rsidR="0058748B" w:rsidRDefault="00B107DB" w:rsidP="00B107DB">
      <w:pPr>
        <w:pStyle w:val="BodyText"/>
      </w:pPr>
      <w:r>
        <w:t>Examining current and historical images of urban streetscapes in current C1Z areas reveals that some have changed dramatically, including through the increased prevalence of medium and high rise residential developments</w:t>
      </w:r>
      <w:r w:rsidR="00ED04AF">
        <w:t xml:space="preserve"> </w:t>
      </w:r>
      <w:r w:rsidR="00ED04AF" w:rsidRPr="00ED04AF">
        <w:t>(figure 6)</w:t>
      </w:r>
      <w:r>
        <w:t xml:space="preserve">. For example, the reforms enabled the 2017 construction of Whitehorse Towers in Box Hill — the tallest building in Victoria outside Melbourne’s CBD –– in the C1Z. </w:t>
      </w:r>
    </w:p>
    <w:p w14:paraId="4389104F" w14:textId="68BBE595" w:rsidR="00B107DB" w:rsidRDefault="00B107DB" w:rsidP="00B107DB">
      <w:pPr>
        <w:pStyle w:val="BodyText"/>
      </w:pPr>
      <w:r>
        <w:t xml:space="preserve">However, </w:t>
      </w:r>
      <w:r w:rsidR="0058748B">
        <w:t xml:space="preserve">it is difficult to </w:t>
      </w:r>
      <w:r w:rsidR="000278C9">
        <w:t>ascertain</w:t>
      </w:r>
      <w:r w:rsidR="0058748B">
        <w:t xml:space="preserve"> </w:t>
      </w:r>
      <w:r w:rsidR="00A666ED">
        <w:t>the extent to which</w:t>
      </w:r>
      <w:r w:rsidR="0058748B">
        <w:t xml:space="preserve"> the </w:t>
      </w:r>
      <w:r w:rsidR="00305EB2" w:rsidRPr="00305EB2">
        <w:t>reforms</w:t>
      </w:r>
      <w:r w:rsidR="0058748B">
        <w:t xml:space="preserve"> </w:t>
      </w:r>
      <w:r w:rsidR="001B76AE">
        <w:t xml:space="preserve">have </w:t>
      </w:r>
      <w:r w:rsidR="000B3CF8">
        <w:t xml:space="preserve">contributed </w:t>
      </w:r>
      <w:r w:rsidR="0058748B">
        <w:t xml:space="preserve">to </w:t>
      </w:r>
      <w:r w:rsidR="001B76AE">
        <w:t>the</w:t>
      </w:r>
      <w:r w:rsidR="0058748B">
        <w:t xml:space="preserve"> proliferation of high density developments in strip retail areas</w:t>
      </w:r>
      <w:r w:rsidR="00A666ED">
        <w:t xml:space="preserve"> </w:t>
      </w:r>
      <w:r w:rsidR="001B76AE">
        <w:t>since 2013</w:t>
      </w:r>
      <w:r w:rsidR="00E71355">
        <w:t>.</w:t>
      </w:r>
      <w:r w:rsidRPr="00D710CE">
        <w:t xml:space="preserve"> </w:t>
      </w:r>
      <w:r w:rsidR="000278C9">
        <w:t>This is because r</w:t>
      </w:r>
      <w:r>
        <w:t>esidential developments were allowed in the former business zones that the C1Z replaced (residential use was allowed as</w:t>
      </w:r>
      <w:r w:rsidR="00E71355">
        <w:noBreakHyphen/>
      </w:r>
      <w:r>
        <w:t>of</w:t>
      </w:r>
      <w:r w:rsidR="00E71355">
        <w:noBreakHyphen/>
      </w:r>
      <w:r>
        <w:t>right in the Business 1 and 5 zones, and with a permit in the Business 2 Zone)</w:t>
      </w:r>
      <w:r w:rsidR="00325F3B">
        <w:t xml:space="preserve">. </w:t>
      </w:r>
      <w:r>
        <w:t>Google Maps street view shows that the emergence of medium rise residential developments in commercial zones pre</w:t>
      </w:r>
      <w:r w:rsidR="00F622C5">
        <w:t>-</w:t>
      </w:r>
      <w:r>
        <w:t xml:space="preserve">dates the reforms. So, while someone looking at the changing streetscape in, say, Lygon Street in Carlton might associate it with the 2013 reforms, some of the changes </w:t>
      </w:r>
      <w:r w:rsidDel="00A666ED">
        <w:t>might still have occurred in the absence of the 2013 reforms</w:t>
      </w:r>
      <w:r>
        <w:t>. On the other hand, some of the areas thought to be under pressure for increased development have not changed as much.</w:t>
      </w:r>
    </w:p>
    <w:p w14:paraId="5C4A4DEF" w14:textId="214EDE43" w:rsidR="00A64132" w:rsidRPr="002B6DA1" w:rsidRDefault="00E154B2" w:rsidP="00B107DB">
      <w:pPr>
        <w:pStyle w:val="BodyText"/>
        <w:rPr>
          <w:spacing w:val="-2"/>
        </w:rPr>
      </w:pPr>
      <w:r w:rsidRPr="002B6DA1">
        <w:rPr>
          <w:spacing w:val="-2"/>
        </w:rPr>
        <w:t>Quantitative evidence</w:t>
      </w:r>
      <w:r w:rsidR="00B107DB" w:rsidRPr="002B6DA1">
        <w:rPr>
          <w:spacing w:val="-2"/>
        </w:rPr>
        <w:t xml:space="preserve"> from the Department of Environment, Land, Water and Planning (DELWP) show the prevalence of high density residential in commercial areas </w:t>
      </w:r>
      <w:r w:rsidRPr="002B6DA1">
        <w:rPr>
          <w:spacing w:val="-2"/>
        </w:rPr>
        <w:t>(including the C1Z, where core retailing occurs)</w:t>
      </w:r>
      <w:r w:rsidR="00B107DB" w:rsidRPr="002B6DA1">
        <w:rPr>
          <w:spacing w:val="-2"/>
        </w:rPr>
        <w:t xml:space="preserve"> before the reforms. Between 2005 and 2016, development projects that combined a mix of commercial and residential uses in the Capital City Zone and C1Z were usually at high densities, yielded </w:t>
      </w:r>
      <w:r w:rsidR="00597DB1" w:rsidRPr="002B6DA1">
        <w:rPr>
          <w:spacing w:val="-2"/>
        </w:rPr>
        <w:t xml:space="preserve">a </w:t>
      </w:r>
      <w:r w:rsidR="00B107DB" w:rsidRPr="002B6DA1">
        <w:rPr>
          <w:spacing w:val="-2"/>
        </w:rPr>
        <w:t>significant</w:t>
      </w:r>
      <w:r w:rsidR="00597DB1" w:rsidRPr="002B6DA1">
        <w:rPr>
          <w:spacing w:val="-2"/>
        </w:rPr>
        <w:t xml:space="preserve"> number of</w:t>
      </w:r>
      <w:r w:rsidR="00B107DB" w:rsidRPr="002B6DA1">
        <w:rPr>
          <w:spacing w:val="-2"/>
        </w:rPr>
        <w:t xml:space="preserve"> new dwellings (greater than 10 dwellings per project) and were often near transport and services </w:t>
      </w:r>
      <w:r w:rsidR="00B107DB" w:rsidRPr="002B6DA1">
        <w:rPr>
          <w:spacing w:val="-2"/>
          <w:szCs w:val="24"/>
        </w:rPr>
        <w:t>(DELWP 2018b)</w:t>
      </w:r>
      <w:r w:rsidR="002B6DA1" w:rsidRPr="002B6DA1">
        <w:rPr>
          <w:spacing w:val="-2"/>
        </w:rPr>
        <w:t>.</w:t>
      </w:r>
    </w:p>
    <w:p w14:paraId="7C4373DF" w14:textId="3E8684DD" w:rsidR="00B107DB" w:rsidRDefault="00E32AF2" w:rsidP="00B107DB">
      <w:pPr>
        <w:pStyle w:val="BodyText"/>
      </w:pPr>
      <w:r>
        <w:t>W</w:t>
      </w:r>
      <w:r w:rsidR="00A64132">
        <w:t>hile</w:t>
      </w:r>
      <w:r w:rsidR="00B107DB">
        <w:t xml:space="preserve"> </w:t>
      </w:r>
      <w:r>
        <w:t>high density residential</w:t>
      </w:r>
      <w:r w:rsidR="00B107DB">
        <w:t xml:space="preserve"> can be seen </w:t>
      </w:r>
      <w:r w:rsidR="00BA557D">
        <w:t xml:space="preserve">by some </w:t>
      </w:r>
      <w:r w:rsidR="00B107DB">
        <w:t xml:space="preserve">as detrimental to the amenity of </w:t>
      </w:r>
      <w:r>
        <w:t xml:space="preserve">an </w:t>
      </w:r>
      <w:r w:rsidR="00B107DB">
        <w:t xml:space="preserve">area, it </w:t>
      </w:r>
      <w:r>
        <w:t xml:space="preserve">plays an important role in </w:t>
      </w:r>
      <w:r w:rsidR="00325F3B">
        <w:t xml:space="preserve">balancing </w:t>
      </w:r>
      <w:r>
        <w:t xml:space="preserve">providing for </w:t>
      </w:r>
      <w:r w:rsidR="00325F3B">
        <w:t xml:space="preserve">a </w:t>
      </w:r>
      <w:r>
        <w:t xml:space="preserve">growing population and </w:t>
      </w:r>
      <w:r w:rsidR="00EB26A9">
        <w:t xml:space="preserve">managing </w:t>
      </w:r>
      <w:r>
        <w:t>the scarcity of l</w:t>
      </w:r>
      <w:r w:rsidR="00B107DB">
        <w:t>an</w:t>
      </w:r>
      <w:r>
        <w:t xml:space="preserve">d. </w:t>
      </w:r>
      <w:r w:rsidR="00325F3B">
        <w:t>These</w:t>
      </w:r>
      <w:r>
        <w:t xml:space="preserve"> developments</w:t>
      </w:r>
      <w:r w:rsidR="00B107DB">
        <w:t xml:space="preserve"> increase housing supply to provide more affordable housing and </w:t>
      </w:r>
      <w:r w:rsidR="00B107DB" w:rsidRPr="004A1413">
        <w:t>reduce urban sprawl, congestion and environment</w:t>
      </w:r>
      <w:r w:rsidR="00B107DB">
        <w:t>al</w:t>
      </w:r>
      <w:r w:rsidR="00B107DB" w:rsidRPr="004A1413">
        <w:t xml:space="preserve"> impacts</w:t>
      </w:r>
      <w:r w:rsidR="00B107DB">
        <w:t xml:space="preserve">. </w:t>
      </w:r>
    </w:p>
    <w:p w14:paraId="42C135A9" w14:textId="1199FE48" w:rsidR="00B107DB" w:rsidRDefault="00B107DB" w:rsidP="002B6DA1">
      <w:pPr>
        <w:pStyle w:val="BodyText"/>
      </w:pPr>
      <w:r>
        <w:t>Stakeholders have previously suggested implementing built form restrictions (such as maximum building heights) in the C1Z</w:t>
      </w:r>
      <w:r w:rsidR="00817EB4">
        <w:t xml:space="preserve"> </w:t>
      </w:r>
      <w:r w:rsidR="00817EB4" w:rsidRPr="008803F1">
        <w:t>schedule</w:t>
      </w:r>
      <w:r>
        <w:t xml:space="preserve"> to address the impacts on urban amenity and heritage.</w:t>
      </w:r>
      <w:r w:rsidR="001C0184">
        <w:t xml:space="preserve"> </w:t>
      </w:r>
      <w:r w:rsidR="004802A5">
        <w:t xml:space="preserve">However, </w:t>
      </w:r>
      <w:r w:rsidR="001C0184">
        <w:t xml:space="preserve">regulations specifically designed to manage built form can be </w:t>
      </w:r>
      <w:r w:rsidR="001C0184">
        <w:lastRenderedPageBreak/>
        <w:t xml:space="preserve">effective in </w:t>
      </w:r>
      <w:r w:rsidR="00534C81">
        <w:t>addressing any adverse effects on amenity. Indeed,</w:t>
      </w:r>
      <w:r w:rsidR="001C0184">
        <w:t xml:space="preserve"> </w:t>
      </w:r>
      <w:r w:rsidR="004802A5">
        <w:t xml:space="preserve">several </w:t>
      </w:r>
      <w:r w:rsidR="00534C81">
        <w:t>participants</w:t>
      </w:r>
      <w:r w:rsidR="004802A5">
        <w:t xml:space="preserve"> </w:t>
      </w:r>
      <w:r w:rsidR="006F3917">
        <w:t xml:space="preserve">in </w:t>
      </w:r>
      <w:r w:rsidR="00534C81">
        <w:t xml:space="preserve">this case study, echoed by the </w:t>
      </w:r>
      <w:r w:rsidR="00534C81" w:rsidRPr="00C63020">
        <w:rPr>
          <w:i/>
        </w:rPr>
        <w:t>Managing Residential Development Advisory Committee Report</w:t>
      </w:r>
      <w:r w:rsidR="00534C81">
        <w:t xml:space="preserve"> in 2016 (p.</w:t>
      </w:r>
      <w:r w:rsidR="002839A6">
        <w:t> </w:t>
      </w:r>
      <w:r w:rsidR="00534C81" w:rsidRPr="00C63020">
        <w:t>134)</w:t>
      </w:r>
      <w:r w:rsidR="00534C81">
        <w:t>,</w:t>
      </w:r>
      <w:r w:rsidR="00534C81" w:rsidRPr="00C63020">
        <w:t xml:space="preserve"> </w:t>
      </w:r>
      <w:r w:rsidR="004802A5">
        <w:t xml:space="preserve">said that </w:t>
      </w:r>
      <w:r w:rsidR="00534C81">
        <w:t>the use of</w:t>
      </w:r>
      <w:r w:rsidR="004802A5">
        <w:t xml:space="preserve"> overlays </w:t>
      </w:r>
      <w:r w:rsidR="001F68FE">
        <w:t>such as</w:t>
      </w:r>
      <w:r w:rsidR="00534C81">
        <w:t xml:space="preserve"> heritage and design and</w:t>
      </w:r>
      <w:r w:rsidR="004802A5">
        <w:t xml:space="preserve"> development overlays</w:t>
      </w:r>
      <w:r w:rsidR="004802A5" w:rsidDel="001B70B6">
        <w:t xml:space="preserve"> </w:t>
      </w:r>
      <w:r w:rsidR="004802A5">
        <w:t xml:space="preserve">in conjunction with the zones </w:t>
      </w:r>
      <w:r w:rsidR="00534C81">
        <w:t xml:space="preserve">has </w:t>
      </w:r>
      <w:r>
        <w:t>worked well</w:t>
      </w:r>
      <w:r w:rsidR="00534C81">
        <w:t>. The report also found that</w:t>
      </w:r>
      <w:r>
        <w:t xml:space="preserve"> there is no need for more such restrictions</w:t>
      </w:r>
      <w:r w:rsidR="00534C81">
        <w:t xml:space="preserve"> in the C1Z schedule</w:t>
      </w:r>
      <w:r>
        <w:t xml:space="preserve"> </w:t>
      </w:r>
      <w:r w:rsidRPr="00274DBA">
        <w:rPr>
          <w:szCs w:val="24"/>
        </w:rPr>
        <w:t>(DELWP 2016)</w:t>
      </w:r>
      <w:r>
        <w:t xml:space="preserve">. </w:t>
      </w:r>
    </w:p>
    <w:p w14:paraId="093473C8" w14:textId="0E166683" w:rsidR="00B107DB" w:rsidRDefault="00B107DB" w:rsidP="00B107D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107DB" w14:paraId="19D571C8" w14:textId="77777777" w:rsidTr="00EC7A6D">
        <w:trPr>
          <w:tblHeader/>
        </w:trPr>
        <w:tc>
          <w:tcPr>
            <w:tcW w:w="5000" w:type="pct"/>
            <w:tcBorders>
              <w:top w:val="single" w:sz="6" w:space="0" w:color="78A22F"/>
              <w:left w:val="nil"/>
              <w:bottom w:val="nil"/>
              <w:right w:val="nil"/>
            </w:tcBorders>
            <w:shd w:val="clear" w:color="auto" w:fill="auto"/>
          </w:tcPr>
          <w:p w14:paraId="3C4A7BE6" w14:textId="2CB4FA8A" w:rsidR="00B107DB" w:rsidRDefault="00B107DB" w:rsidP="00EC7A6D">
            <w:pPr>
              <w:pStyle w:val="FigureTitle"/>
            </w:pPr>
            <w:r w:rsidRPr="00784A05">
              <w:rPr>
                <w:b w:val="0"/>
              </w:rPr>
              <w:t xml:space="preserve">Figure </w:t>
            </w:r>
            <w:r w:rsidRPr="00784A05">
              <w:rPr>
                <w:b w:val="0"/>
              </w:rPr>
              <w:fldChar w:fldCharType="begin"/>
            </w:r>
            <w:r w:rsidRPr="00784A05">
              <w:rPr>
                <w:b w:val="0"/>
              </w:rPr>
              <w:instrText xml:space="preserve"> COMMENTS  \* MERGEFORMAT </w:instrText>
            </w:r>
            <w:r w:rsidRPr="00784A05">
              <w:rPr>
                <w:b w:val="0"/>
              </w:rPr>
              <w:fldChar w:fldCharType="end"/>
            </w:r>
            <w:r w:rsidRPr="00784A05">
              <w:rPr>
                <w:b w:val="0"/>
              </w:rPr>
              <w:fldChar w:fldCharType="begin"/>
            </w:r>
            <w:r w:rsidRPr="00784A05">
              <w:rPr>
                <w:b w:val="0"/>
              </w:rPr>
              <w:instrText xml:space="preserve"> SEQ Figure \* ARABIC </w:instrText>
            </w:r>
            <w:r w:rsidRPr="00784A05">
              <w:rPr>
                <w:b w:val="0"/>
              </w:rPr>
              <w:fldChar w:fldCharType="separate"/>
            </w:r>
            <w:r w:rsidR="00E16138">
              <w:rPr>
                <w:b w:val="0"/>
                <w:noProof/>
              </w:rPr>
              <w:t>6</w:t>
            </w:r>
            <w:r w:rsidRPr="00784A05">
              <w:rPr>
                <w:b w:val="0"/>
              </w:rPr>
              <w:fldChar w:fldCharType="end"/>
            </w:r>
            <w:r>
              <w:tab/>
            </w:r>
            <w:r w:rsidR="00343299">
              <w:t xml:space="preserve">The changing </w:t>
            </w:r>
            <w:r>
              <w:t>face of commercial zones in Melbourne</w:t>
            </w:r>
          </w:p>
          <w:p w14:paraId="108001E5" w14:textId="776E65FC" w:rsidR="00B107DB" w:rsidRPr="00176D3F" w:rsidRDefault="00B107DB" w:rsidP="00EC7A6D">
            <w:pPr>
              <w:pStyle w:val="Subtitle"/>
            </w:pPr>
            <w:r>
              <w:t xml:space="preserve">Street view of selected areas today (as at </w:t>
            </w:r>
            <w:r w:rsidR="00056112">
              <w:t>July</w:t>
            </w:r>
            <w:r>
              <w:t xml:space="preserve"> 2020)</w:t>
            </w:r>
          </w:p>
        </w:tc>
      </w:tr>
      <w:tr w:rsidR="00B107DB" w14:paraId="229A2B73" w14:textId="77777777" w:rsidTr="00EC7A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107DB" w:rsidRPr="00B1465D" w14:paraId="7A3169A0" w14:textId="77777777" w:rsidTr="00EC7A6D">
              <w:trPr>
                <w:tblHeader/>
                <w:jc w:val="center"/>
              </w:trPr>
              <w:tc>
                <w:tcPr>
                  <w:tcW w:w="5000" w:type="pct"/>
                  <w:tcBorders>
                    <w:top w:val="nil"/>
                    <w:bottom w:val="nil"/>
                  </w:tcBorders>
                  <w:vAlign w:val="center"/>
                </w:tcPr>
                <w:p w14:paraId="2C7AB2FD" w14:textId="0E52ABCA" w:rsidR="00B107DB" w:rsidRDefault="009F3563" w:rsidP="00EC7A6D">
                  <w:pPr>
                    <w:pStyle w:val="Figure"/>
                    <w:spacing w:before="60" w:after="60"/>
                    <w:jc w:val="left"/>
                    <w:rPr>
                      <w:rFonts w:cs="Arial"/>
                      <w:sz w:val="18"/>
                      <w:szCs w:val="18"/>
                    </w:rPr>
                  </w:pPr>
                  <w:hyperlink r:id="rId46" w:history="1">
                    <w:r w:rsidR="00575EAA" w:rsidRPr="00644B4A">
                      <w:rPr>
                        <w:rStyle w:val="Hyperlink"/>
                        <w:rFonts w:cs="Arial"/>
                        <w:sz w:val="18"/>
                        <w:szCs w:val="18"/>
                        <w:u w:val="none"/>
                      </w:rPr>
                      <w:t xml:space="preserve">Whitehorse Towers, Box Hill. </w:t>
                    </w:r>
                    <w:r w:rsidR="00575EAA" w:rsidRPr="00575EAA">
                      <w:rPr>
                        <w:rStyle w:val="Hyperlink"/>
                        <w:rFonts w:cs="Arial"/>
                        <w:sz w:val="18"/>
                        <w:szCs w:val="18"/>
                      </w:rPr>
                      <w:t>View a historical Google street view of this location</w:t>
                    </w:r>
                  </w:hyperlink>
                  <w:r w:rsidR="00575EAA" w:rsidRPr="00575EAA">
                    <w:rPr>
                      <w:rFonts w:cs="Arial"/>
                      <w:sz w:val="18"/>
                      <w:szCs w:val="18"/>
                    </w:rPr>
                    <w:t>.</w:t>
                  </w:r>
                </w:p>
              </w:tc>
            </w:tr>
            <w:tr w:rsidR="00B107DB" w:rsidRPr="00B1465D" w14:paraId="35C9B8B7" w14:textId="77777777" w:rsidTr="00EC7A6D">
              <w:trPr>
                <w:tblHeader/>
                <w:jc w:val="center"/>
              </w:trPr>
              <w:tc>
                <w:tcPr>
                  <w:tcW w:w="5000" w:type="pct"/>
                  <w:tcBorders>
                    <w:top w:val="nil"/>
                    <w:bottom w:val="nil"/>
                  </w:tcBorders>
                  <w:vAlign w:val="bottom"/>
                </w:tcPr>
                <w:p w14:paraId="54AE1789" w14:textId="56C4FDE9" w:rsidR="00B107DB" w:rsidRPr="00B1465D" w:rsidRDefault="001978FE" w:rsidP="00EC7A6D">
                  <w:pPr>
                    <w:pStyle w:val="Figure"/>
                    <w:spacing w:before="60" w:after="60"/>
                    <w:rPr>
                      <w:rFonts w:cs="Arial"/>
                      <w:sz w:val="18"/>
                      <w:szCs w:val="18"/>
                    </w:rPr>
                  </w:pPr>
                  <w:r>
                    <w:rPr>
                      <w:noProof/>
                    </w:rPr>
                    <w:drawing>
                      <wp:inline distT="0" distB="0" distL="0" distR="0" wp14:anchorId="5B3982D5" wp14:editId="37FB041A">
                        <wp:extent cx="2663825" cy="2957830"/>
                        <wp:effectExtent l="0" t="0" r="3175" b="0"/>
                        <wp:docPr id="27" name="Picture 27" descr="The first photograph is of a high rise building — the Whitehorse Towers —in Box Hill, Victoria. A link to a historical Google street view of this location shows that there was a low density building in its place in December 20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63825" cy="2957830"/>
                                </a:xfrm>
                                <a:prstGeom prst="rect">
                                  <a:avLst/>
                                </a:prstGeom>
                                <a:noFill/>
                                <a:ln>
                                  <a:noFill/>
                                </a:ln>
                              </pic:spPr>
                            </pic:pic>
                          </a:graphicData>
                        </a:graphic>
                      </wp:inline>
                    </w:drawing>
                  </w:r>
                </w:p>
              </w:tc>
            </w:tr>
            <w:tr w:rsidR="00B107DB" w:rsidRPr="00B1465D" w14:paraId="5F8F4D0B" w14:textId="77777777" w:rsidTr="00EC7A6D">
              <w:trPr>
                <w:tblHeader/>
                <w:jc w:val="center"/>
              </w:trPr>
              <w:tc>
                <w:tcPr>
                  <w:tcW w:w="5000" w:type="pct"/>
                  <w:tcBorders>
                    <w:top w:val="nil"/>
                    <w:bottom w:val="nil"/>
                  </w:tcBorders>
                  <w:vAlign w:val="center"/>
                </w:tcPr>
                <w:p w14:paraId="16C00512" w14:textId="16122ACE" w:rsidR="00B107DB" w:rsidRDefault="009F3563" w:rsidP="00EC7A6D">
                  <w:pPr>
                    <w:pStyle w:val="Figure"/>
                    <w:spacing w:before="60" w:after="60"/>
                    <w:jc w:val="left"/>
                    <w:rPr>
                      <w:rFonts w:cs="Arial"/>
                      <w:sz w:val="18"/>
                      <w:szCs w:val="18"/>
                    </w:rPr>
                  </w:pPr>
                  <w:hyperlink r:id="rId48" w:history="1">
                    <w:r w:rsidR="00920375" w:rsidRPr="00644B4A">
                      <w:rPr>
                        <w:rStyle w:val="Hyperlink"/>
                        <w:rFonts w:cs="Arial"/>
                        <w:sz w:val="18"/>
                        <w:szCs w:val="18"/>
                        <w:u w:val="none"/>
                      </w:rPr>
                      <w:t xml:space="preserve">High Street, Northcote. </w:t>
                    </w:r>
                    <w:r w:rsidR="00920375" w:rsidRPr="00920375">
                      <w:rPr>
                        <w:rStyle w:val="Hyperlink"/>
                        <w:rFonts w:cs="Arial"/>
                        <w:sz w:val="18"/>
                        <w:szCs w:val="18"/>
                      </w:rPr>
                      <w:t>View a historical Google street view of this location.</w:t>
                    </w:r>
                  </w:hyperlink>
                </w:p>
              </w:tc>
            </w:tr>
            <w:tr w:rsidR="00B107DB" w:rsidRPr="00B1465D" w14:paraId="5DBE4EDE" w14:textId="77777777" w:rsidTr="00EC7A6D">
              <w:trPr>
                <w:tblHeader/>
                <w:jc w:val="center"/>
              </w:trPr>
              <w:tc>
                <w:tcPr>
                  <w:tcW w:w="5000" w:type="pct"/>
                  <w:tcBorders>
                    <w:top w:val="nil"/>
                    <w:bottom w:val="nil"/>
                  </w:tcBorders>
                  <w:vAlign w:val="center"/>
                </w:tcPr>
                <w:p w14:paraId="178B801B" w14:textId="391841A5" w:rsidR="00B107DB" w:rsidRDefault="00ED74EC" w:rsidP="00EC7A6D">
                  <w:pPr>
                    <w:pStyle w:val="Figure"/>
                    <w:spacing w:before="60" w:after="60"/>
                    <w:rPr>
                      <w:rFonts w:cs="Arial"/>
                      <w:sz w:val="18"/>
                      <w:szCs w:val="18"/>
                    </w:rPr>
                  </w:pPr>
                  <w:r>
                    <w:rPr>
                      <w:noProof/>
                    </w:rPr>
                    <w:drawing>
                      <wp:inline distT="0" distB="0" distL="0" distR="0" wp14:anchorId="07E64B10" wp14:editId="64772416">
                        <wp:extent cx="3708000" cy="2781000"/>
                        <wp:effectExtent l="0" t="0" r="6985" b="635"/>
                        <wp:docPr id="13" name="Picture 13" descr="The second photograph is of High Street in Northcote, Victoria showing a number of medium rise residential buildings on the street. A link to a historical Google street view of this location shows that there were low density, mostly commercial buildings in their place in November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matveev\AppData\Local\Microsoft\Windows\INetCache\Content.Word\IMG_20200723_13443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08000" cy="2781000"/>
                                </a:xfrm>
                                <a:prstGeom prst="rect">
                                  <a:avLst/>
                                </a:prstGeom>
                                <a:noFill/>
                                <a:ln>
                                  <a:noFill/>
                                </a:ln>
                              </pic:spPr>
                            </pic:pic>
                          </a:graphicData>
                        </a:graphic>
                      </wp:inline>
                    </w:drawing>
                  </w:r>
                </w:p>
              </w:tc>
            </w:tr>
          </w:tbl>
          <w:p w14:paraId="68E48A4A" w14:textId="77777777" w:rsidR="00B107DB" w:rsidRDefault="00B107DB" w:rsidP="00EC7A6D">
            <w:pPr>
              <w:pStyle w:val="Figure"/>
            </w:pPr>
          </w:p>
        </w:tc>
      </w:tr>
      <w:tr w:rsidR="00B107DB" w:rsidRPr="00176D3F" w14:paraId="749BA6A6" w14:textId="77777777" w:rsidTr="00EC7A6D">
        <w:tc>
          <w:tcPr>
            <w:tcW w:w="5000" w:type="pct"/>
            <w:tcBorders>
              <w:top w:val="nil"/>
              <w:left w:val="nil"/>
              <w:bottom w:val="nil"/>
              <w:right w:val="nil"/>
            </w:tcBorders>
            <w:shd w:val="clear" w:color="auto" w:fill="auto"/>
          </w:tcPr>
          <w:p w14:paraId="3CAA8420" w14:textId="1EDC71B4" w:rsidR="00B107DB" w:rsidRPr="00176D3F" w:rsidRDefault="00B107DB" w:rsidP="00EC7A6D">
            <w:pPr>
              <w:pStyle w:val="Source"/>
            </w:pPr>
            <w:r>
              <w:rPr>
                <w:i/>
              </w:rPr>
              <w:t>S</w:t>
            </w:r>
            <w:r w:rsidRPr="00784A05">
              <w:rPr>
                <w:i/>
              </w:rPr>
              <w:t>ource</w:t>
            </w:r>
            <w:r>
              <w:rPr>
                <w:i/>
              </w:rPr>
              <w:t>s</w:t>
            </w:r>
            <w:r w:rsidRPr="00176D3F">
              <w:t xml:space="preserve">: </w:t>
            </w:r>
            <w:r w:rsidR="00D44C5D">
              <w:t xml:space="preserve">Google (2020); </w:t>
            </w:r>
            <w:r>
              <w:t>Productivity Commission (2020)</w:t>
            </w:r>
            <w:r w:rsidR="00D44C5D">
              <w:t>.</w:t>
            </w:r>
          </w:p>
        </w:tc>
      </w:tr>
      <w:tr w:rsidR="00B107DB" w14:paraId="677EB336" w14:textId="77777777" w:rsidTr="00EC7A6D">
        <w:tc>
          <w:tcPr>
            <w:tcW w:w="5000" w:type="pct"/>
            <w:tcBorders>
              <w:top w:val="nil"/>
              <w:left w:val="nil"/>
              <w:bottom w:val="single" w:sz="6" w:space="0" w:color="78A22F"/>
              <w:right w:val="nil"/>
            </w:tcBorders>
            <w:shd w:val="clear" w:color="auto" w:fill="auto"/>
          </w:tcPr>
          <w:p w14:paraId="12552525" w14:textId="77777777" w:rsidR="00B107DB" w:rsidRDefault="00B107DB" w:rsidP="002B6DA1">
            <w:pPr>
              <w:pStyle w:val="Figurespace"/>
              <w:keepNext w:val="0"/>
            </w:pPr>
          </w:p>
        </w:tc>
      </w:tr>
    </w:tbl>
    <w:p w14:paraId="12B07D62" w14:textId="24841489" w:rsidR="003D0EC8" w:rsidRDefault="00E154B2" w:rsidP="00D81DB0">
      <w:pPr>
        <w:pStyle w:val="Heading5"/>
      </w:pPr>
      <w:r>
        <w:lastRenderedPageBreak/>
        <w:t>R</w:t>
      </w:r>
      <w:r w:rsidR="003D0EC8">
        <w:t xml:space="preserve">esidential </w:t>
      </w:r>
      <w:r w:rsidR="001C116D">
        <w:t>development</w:t>
      </w:r>
      <w:r w:rsidR="0000542E">
        <w:t xml:space="preserve"> </w:t>
      </w:r>
      <w:r>
        <w:t xml:space="preserve">has increased </w:t>
      </w:r>
      <w:r w:rsidR="0036109E">
        <w:t>on ‘employment land’</w:t>
      </w:r>
    </w:p>
    <w:p w14:paraId="1694D7BF" w14:textId="6536B89B" w:rsidR="00E32AF2" w:rsidRDefault="00A02469" w:rsidP="003D0EC8">
      <w:pPr>
        <w:pStyle w:val="BodyText"/>
      </w:pPr>
      <w:r w:rsidRPr="00A02469">
        <w:t>When commercial zones allow residential activity (and particularly whe</w:t>
      </w:r>
      <w:r>
        <w:t>n that activity is as</w:t>
      </w:r>
      <w:r w:rsidR="00E71355">
        <w:noBreakHyphen/>
      </w:r>
      <w:r>
        <w:t>of</w:t>
      </w:r>
      <w:r w:rsidR="00E71355">
        <w:noBreakHyphen/>
      </w:r>
      <w:r>
        <w:t>right), a</w:t>
      </w:r>
      <w:r w:rsidR="00504A09">
        <w:t xml:space="preserve"> significant concern </w:t>
      </w:r>
      <w:r>
        <w:t>for stakeholders</w:t>
      </w:r>
      <w:r w:rsidR="00504A09">
        <w:t xml:space="preserve"> is the increased </w:t>
      </w:r>
      <w:r w:rsidR="00DF1AD1">
        <w:t xml:space="preserve">risk of </w:t>
      </w:r>
      <w:r w:rsidR="00504A09">
        <w:t>residential e</w:t>
      </w:r>
      <w:r>
        <w:t>ncroachment on commercial land</w:t>
      </w:r>
      <w:r w:rsidR="00504A09">
        <w:t>. Once c</w:t>
      </w:r>
      <w:r w:rsidR="00DF1AD1">
        <w:t>ommercial</w:t>
      </w:r>
      <w:r w:rsidR="00504A09">
        <w:t xml:space="preserve"> </w:t>
      </w:r>
      <w:r w:rsidR="00CB6535">
        <w:t>land</w:t>
      </w:r>
      <w:r w:rsidR="00504A09">
        <w:t xml:space="preserve"> is </w:t>
      </w:r>
      <w:r w:rsidR="00DA1825">
        <w:t>developed for</w:t>
      </w:r>
      <w:r w:rsidR="00504A09">
        <w:t xml:space="preserve"> residential</w:t>
      </w:r>
      <w:r w:rsidR="00DA1825">
        <w:t xml:space="preserve"> use</w:t>
      </w:r>
      <w:r w:rsidR="00504A09">
        <w:t>, it can be</w:t>
      </w:r>
      <w:r w:rsidR="00DA1825">
        <w:t xml:space="preserve"> </w:t>
      </w:r>
      <w:r w:rsidR="00DA1825" w:rsidRPr="00DA1825">
        <w:t>difficult to redevelop it for other uses</w:t>
      </w:r>
      <w:r w:rsidR="00DF1AD1">
        <w:t>, leading to a reduction in ‘employment land’</w:t>
      </w:r>
      <w:r w:rsidR="00494A05">
        <w:t xml:space="preserve"> </w:t>
      </w:r>
      <w:r w:rsidR="0080549D" w:rsidRPr="0080549D">
        <w:rPr>
          <w:szCs w:val="24"/>
        </w:rPr>
        <w:t>(City of Port Phillip 2012; PIA Victoria 2013)</w:t>
      </w:r>
      <w:r w:rsidR="0080549D">
        <w:t>.</w:t>
      </w:r>
      <w:r w:rsidR="00504A09">
        <w:t xml:space="preserve"> </w:t>
      </w:r>
    </w:p>
    <w:p w14:paraId="44FE847A" w14:textId="6EC33192" w:rsidR="003A10F9" w:rsidRDefault="00BA3EB6" w:rsidP="003D0EC8">
      <w:pPr>
        <w:pStyle w:val="BodyText"/>
      </w:pPr>
      <w:r>
        <w:t>As discussed in section</w:t>
      </w:r>
      <w:r w:rsidR="00E71355">
        <w:t> </w:t>
      </w:r>
      <w:r>
        <w:t>2,</w:t>
      </w:r>
      <w:r w:rsidR="00D93973">
        <w:t xml:space="preserve"> </w:t>
      </w:r>
      <w:r w:rsidR="000F2FC0">
        <w:t xml:space="preserve">high population growth has </w:t>
      </w:r>
      <w:r w:rsidR="00343299">
        <w:t>increased</w:t>
      </w:r>
      <w:r w:rsidR="00D93973">
        <w:t xml:space="preserve"> demand for residential land. </w:t>
      </w:r>
      <w:r w:rsidR="000F2FC0">
        <w:t xml:space="preserve">This high demand is also reflected in </w:t>
      </w:r>
      <w:r w:rsidR="009B1227">
        <w:t xml:space="preserve">the </w:t>
      </w:r>
      <w:r w:rsidR="000F2FC0">
        <w:t>commercial areas that allow residential use</w:t>
      </w:r>
      <w:r w:rsidR="00343299">
        <w:t xml:space="preserve"> —</w:t>
      </w:r>
      <w:r w:rsidR="000F2FC0">
        <w:t xml:space="preserve"> particularly since 2013</w:t>
      </w:r>
      <w:r w:rsidR="00343299">
        <w:t>, with</w:t>
      </w:r>
      <w:r w:rsidR="00AA752D">
        <w:t xml:space="preserve"> areas that previously restricted</w:t>
      </w:r>
      <w:r w:rsidR="000F2FC0">
        <w:t xml:space="preserve"> residential uses</w:t>
      </w:r>
      <w:r w:rsidR="00AA752D">
        <w:t xml:space="preserve"> now allow</w:t>
      </w:r>
      <w:r w:rsidR="00343299">
        <w:t>ing</w:t>
      </w:r>
      <w:r w:rsidR="00AA752D">
        <w:t xml:space="preserve"> </w:t>
      </w:r>
      <w:r w:rsidR="00343299">
        <w:t>them</w:t>
      </w:r>
      <w:r w:rsidR="003A10F9">
        <w:t xml:space="preserve"> without requiring a permit</w:t>
      </w:r>
      <w:r w:rsidR="000F2FC0">
        <w:t>.</w:t>
      </w:r>
      <w:r w:rsidR="00D93973">
        <w:t xml:space="preserve"> </w:t>
      </w:r>
      <w:r w:rsidR="00B107DB">
        <w:t xml:space="preserve">Data from DELWP </w:t>
      </w:r>
      <w:r w:rsidR="009B1227">
        <w:t>show that 30</w:t>
      </w:r>
      <w:r w:rsidR="007F361C">
        <w:t> </w:t>
      </w:r>
      <w:r w:rsidR="009B1227">
        <w:t>per</w:t>
      </w:r>
      <w:r w:rsidR="007F361C">
        <w:t> </w:t>
      </w:r>
      <w:r w:rsidR="009B1227">
        <w:t>cent</w:t>
      </w:r>
      <w:r w:rsidR="009B1227" w:rsidRPr="00ED6EA3">
        <w:t xml:space="preserve"> of all residential development in 2005</w:t>
      </w:r>
      <w:r w:rsidR="009B1227">
        <w:t>–2010 occurred in commercial and Mixed Use zones, increasing to nearly 50</w:t>
      </w:r>
      <w:r w:rsidR="007F361C">
        <w:t> </w:t>
      </w:r>
      <w:r w:rsidR="009B1227">
        <w:t>per</w:t>
      </w:r>
      <w:r w:rsidR="007F361C">
        <w:t> </w:t>
      </w:r>
      <w:r w:rsidR="009B1227">
        <w:t>cent</w:t>
      </w:r>
      <w:r w:rsidR="009B1227" w:rsidRPr="00ED6EA3">
        <w:t xml:space="preserve"> of all residential development in 2011</w:t>
      </w:r>
      <w:r w:rsidR="009B1227">
        <w:t>–</w:t>
      </w:r>
      <w:r w:rsidR="009B1227" w:rsidRPr="00ED6EA3">
        <w:t>2016</w:t>
      </w:r>
      <w:r w:rsidR="009B1227">
        <w:t>, with a third of the growth in the latter years occurring in the C1Z</w:t>
      </w:r>
      <w:r w:rsidR="00B107DB">
        <w:t xml:space="preserve"> </w:t>
      </w:r>
      <w:r w:rsidR="00B107DB" w:rsidRPr="00274DBA">
        <w:rPr>
          <w:szCs w:val="24"/>
        </w:rPr>
        <w:t>(DELWP 2016)</w:t>
      </w:r>
      <w:r w:rsidR="00B107DB">
        <w:t>.</w:t>
      </w:r>
    </w:p>
    <w:p w14:paraId="655CD5AA" w14:textId="5C8D0C0B" w:rsidR="003A10F9" w:rsidRDefault="00935E50" w:rsidP="00B107DB">
      <w:pPr>
        <w:pStyle w:val="BodyText"/>
      </w:pPr>
      <w:r>
        <w:t>However, r</w:t>
      </w:r>
      <w:r w:rsidR="00AA752D">
        <w:t xml:space="preserve">esidential development in commercial areas can be </w:t>
      </w:r>
      <w:r w:rsidR="004D43F0">
        <w:t>complementary with, rather than crowding out, commercial uses</w:t>
      </w:r>
      <w:r w:rsidR="00AA752D">
        <w:t xml:space="preserve">. Some submissions to </w:t>
      </w:r>
      <w:r w:rsidR="003A10F9">
        <w:t>DELWP’s</w:t>
      </w:r>
      <w:r w:rsidR="00AA752D">
        <w:t xml:space="preserve"> advisory committee report have argued that residential </w:t>
      </w:r>
      <w:r w:rsidR="003A10F9">
        <w:t xml:space="preserve">use </w:t>
      </w:r>
      <w:r w:rsidR="00AA752D">
        <w:t>contributes to the vitality and viability of activity centres and meets gov</w:t>
      </w:r>
      <w:r w:rsidR="006D1B92">
        <w:t>ernment policy objectives in co-</w:t>
      </w:r>
      <w:r w:rsidR="00AA752D">
        <w:t>locating residential use with transport and employment</w:t>
      </w:r>
      <w:r w:rsidR="00F622C5">
        <w:t>-</w:t>
      </w:r>
      <w:r w:rsidR="00AA752D">
        <w:t>generating uses</w:t>
      </w:r>
      <w:r w:rsidR="006A29AC">
        <w:t xml:space="preserve"> </w:t>
      </w:r>
      <w:r w:rsidR="006A29AC" w:rsidRPr="006A29AC">
        <w:rPr>
          <w:szCs w:val="24"/>
        </w:rPr>
        <w:t>(DELWP 2016)</w:t>
      </w:r>
      <w:r w:rsidR="00AA752D">
        <w:t xml:space="preserve">. </w:t>
      </w:r>
    </w:p>
    <w:p w14:paraId="360E95DE" w14:textId="5104DAE7" w:rsidR="00B107DB" w:rsidRDefault="003A10F9" w:rsidP="00B107DB">
      <w:pPr>
        <w:pStyle w:val="BodyText"/>
      </w:pPr>
      <w:r>
        <w:t>Concerning fears about residential encroachment on commercial land, the advisory committee</w:t>
      </w:r>
      <w:r w:rsidRPr="00C63020">
        <w:t xml:space="preserve"> </w:t>
      </w:r>
      <w:r>
        <w:t>agreed that market dynamics have led to more residential investment rather than commercial investment in some activity centres. This is likely a result of residential being the ‘highest and best use’ of land, particularly in inner</w:t>
      </w:r>
      <w:r w:rsidR="00F622C5">
        <w:t>-</w:t>
      </w:r>
      <w:r>
        <w:t>city local government areas (box</w:t>
      </w:r>
      <w:r w:rsidR="00AC21E1">
        <w:t> </w:t>
      </w:r>
      <w:r>
        <w:t xml:space="preserve">4). </w:t>
      </w:r>
      <w:r w:rsidR="00B107DB">
        <w:t xml:space="preserve">The committee </w:t>
      </w:r>
      <w:r w:rsidR="00B107DB" w:rsidRPr="00C63020">
        <w:t>recommended that</w:t>
      </w:r>
      <w:r w:rsidR="00B107DB">
        <w:t>,</w:t>
      </w:r>
      <w:r w:rsidR="00B107DB" w:rsidRPr="00C63020">
        <w:t xml:space="preserve"> </w:t>
      </w:r>
      <w:r w:rsidR="00B107DB">
        <w:t>as the C1Z is applied more extensively and is the predominant zone in activity centres, residential development should require a permit instead of being an as</w:t>
      </w:r>
      <w:r w:rsidR="00B107DB">
        <w:noBreakHyphen/>
        <w:t>of</w:t>
      </w:r>
      <w:r w:rsidR="00B107DB">
        <w:noBreakHyphen/>
        <w:t xml:space="preserve">right use in the zone. </w:t>
      </w:r>
    </w:p>
    <w:p w14:paraId="21B04F2D" w14:textId="62986643" w:rsidR="00305EB2" w:rsidRDefault="00B107DB" w:rsidP="00B107DB">
      <w:pPr>
        <w:pStyle w:val="BodyText"/>
      </w:pPr>
      <w:r>
        <w:t xml:space="preserve">To date, the advisory committee’s recommendations have not been implemented. However, DELWP has indicated that it will review the commercial and industrial zones, with particular regard to the role and function of dwellings in the C1Z </w:t>
      </w:r>
      <w:r w:rsidRPr="006D1936">
        <w:rPr>
          <w:szCs w:val="24"/>
        </w:rPr>
        <w:t>(DELWP 2020a)</w:t>
      </w:r>
      <w:r>
        <w:t>.</w:t>
      </w:r>
      <w:r w:rsidR="00305EB2">
        <w:t xml:space="preserve"> </w:t>
      </w:r>
    </w:p>
    <w:p w14:paraId="031649F5" w14:textId="4E52FE1A" w:rsidR="00E15253" w:rsidRDefault="00E15253" w:rsidP="002260D7">
      <w:pPr>
        <w:pStyle w:val="Heading5"/>
      </w:pPr>
      <w:r>
        <w:t>Other impacts</w:t>
      </w:r>
      <w:r w:rsidR="00477077">
        <w:t xml:space="preserve"> on urban amenity</w:t>
      </w:r>
    </w:p>
    <w:p w14:paraId="76D07555" w14:textId="52F50625" w:rsidR="00E15253" w:rsidRDefault="00E15253" w:rsidP="0025674E">
      <w:pPr>
        <w:pStyle w:val="BodyText"/>
      </w:pPr>
      <w:r>
        <w:t xml:space="preserve">In addition to the concerns discussed above, stakeholders </w:t>
      </w:r>
      <w:r w:rsidR="000B29F1">
        <w:t xml:space="preserve">were worried about other </w:t>
      </w:r>
      <w:r w:rsidR="00CA2036">
        <w:t xml:space="preserve">possible </w:t>
      </w:r>
      <w:r w:rsidR="000B29F1">
        <w:t>detrimental impacts of</w:t>
      </w:r>
      <w:r>
        <w:t xml:space="preserve"> the 2013 reforms</w:t>
      </w:r>
      <w:r w:rsidR="00203056">
        <w:t>. F</w:t>
      </w:r>
      <w:r w:rsidR="000B29F1">
        <w:t xml:space="preserve">or instance, </w:t>
      </w:r>
      <w:r w:rsidR="004D43F0">
        <w:t xml:space="preserve">one stated concern was that </w:t>
      </w:r>
      <w:r w:rsidR="000B29F1">
        <w:t>the amendments</w:t>
      </w:r>
      <w:r w:rsidR="004D43F0">
        <w:t>, by</w:t>
      </w:r>
      <w:r>
        <w:t xml:space="preserve"> allow</w:t>
      </w:r>
      <w:r w:rsidR="00D8572C">
        <w:t>ing</w:t>
      </w:r>
      <w:r>
        <w:t xml:space="preserve"> </w:t>
      </w:r>
      <w:r w:rsidR="00203056">
        <w:t xml:space="preserve">education uses, offices without a customer service component, </w:t>
      </w:r>
      <w:r w:rsidR="008354EA">
        <w:t xml:space="preserve">and </w:t>
      </w:r>
      <w:r w:rsidR="00F76395">
        <w:t xml:space="preserve">residential </w:t>
      </w:r>
      <w:r w:rsidR="004D43F0">
        <w:t>development</w:t>
      </w:r>
      <w:r w:rsidR="00F622C5">
        <w:t xml:space="preserve"> </w:t>
      </w:r>
      <w:r w:rsidR="00F76395">
        <w:t>in activity areas</w:t>
      </w:r>
      <w:r w:rsidR="004D43F0">
        <w:t>,</w:t>
      </w:r>
      <w:r w:rsidR="00F76395">
        <w:t xml:space="preserve"> would </w:t>
      </w:r>
      <w:r w:rsidR="004D43F0">
        <w:t xml:space="preserve">fail to </w:t>
      </w:r>
      <w:r w:rsidR="00F76395">
        <w:t xml:space="preserve">ensure that ‘active’ parts (such as reception areas) </w:t>
      </w:r>
      <w:r w:rsidR="004D43F0">
        <w:t xml:space="preserve">would be </w:t>
      </w:r>
      <w:r w:rsidR="00F76395">
        <w:t>located on the ground floor</w:t>
      </w:r>
      <w:r w:rsidR="004D43F0">
        <w:t xml:space="preserve"> </w:t>
      </w:r>
      <w:r w:rsidR="00AD16AE" w:rsidRPr="00AD16AE">
        <w:rPr>
          <w:szCs w:val="24"/>
        </w:rPr>
        <w:t>(PIA Victoria 2013)</w:t>
      </w:r>
      <w:r w:rsidR="00E71355">
        <w:t>.</w:t>
      </w:r>
      <w:r w:rsidR="000B29F1">
        <w:t xml:space="preserve"> </w:t>
      </w:r>
      <w:r w:rsidR="008969D3">
        <w:t xml:space="preserve">It was said that this could lead to activity gaps and detract from the local vibrancy of the area. </w:t>
      </w:r>
      <w:r w:rsidR="000B29F1">
        <w:t xml:space="preserve">However, </w:t>
      </w:r>
      <w:r w:rsidR="000B0C39">
        <w:t>it is difficult to</w:t>
      </w:r>
      <w:r w:rsidR="000B29F1" w:rsidRPr="000B29F1">
        <w:t xml:space="preserve"> identify </w:t>
      </w:r>
      <w:r w:rsidR="003D51D5">
        <w:t xml:space="preserve">particular </w:t>
      </w:r>
      <w:r w:rsidR="00EF3899">
        <w:t xml:space="preserve">cases </w:t>
      </w:r>
      <w:r w:rsidR="000B29F1">
        <w:t xml:space="preserve">where this </w:t>
      </w:r>
      <w:r w:rsidR="000B0C39">
        <w:t xml:space="preserve">has </w:t>
      </w:r>
      <w:r w:rsidR="000B29F1">
        <w:t>occurred</w:t>
      </w:r>
      <w:r w:rsidR="000B0C39">
        <w:t xml:space="preserve"> </w:t>
      </w:r>
      <w:r w:rsidR="004D43F0">
        <w:t xml:space="preserve">specifically </w:t>
      </w:r>
      <w:r w:rsidR="000B0C39">
        <w:t xml:space="preserve">as a result of changes to </w:t>
      </w:r>
      <w:r w:rsidR="00007ED3">
        <w:t xml:space="preserve">the </w:t>
      </w:r>
      <w:r w:rsidR="000B0C39">
        <w:t xml:space="preserve">zoning rules. Some stakeholders </w:t>
      </w:r>
      <w:r w:rsidR="000B29F1" w:rsidRPr="000B29F1">
        <w:t xml:space="preserve">also noted </w:t>
      </w:r>
      <w:r w:rsidR="000B29F1">
        <w:t xml:space="preserve">that </w:t>
      </w:r>
      <w:r w:rsidR="000B29F1" w:rsidRPr="000B29F1">
        <w:t xml:space="preserve">other instruments </w:t>
      </w:r>
      <w:r w:rsidR="000B0C39">
        <w:t xml:space="preserve">operate to </w:t>
      </w:r>
      <w:r w:rsidR="000B29F1" w:rsidRPr="000B29F1">
        <w:t>protect urban amenity</w:t>
      </w:r>
      <w:r w:rsidR="000B29F1">
        <w:t xml:space="preserve"> </w:t>
      </w:r>
      <w:r w:rsidR="00EF3899">
        <w:t>(</w:t>
      </w:r>
      <w:r w:rsidR="000B29F1">
        <w:t>as discussed previously</w:t>
      </w:r>
      <w:r w:rsidR="00EF3899">
        <w:t>)</w:t>
      </w:r>
      <w:r w:rsidR="000B29F1">
        <w:t>.</w:t>
      </w:r>
      <w:r>
        <w:t xml:space="preserve"> </w:t>
      </w:r>
    </w:p>
    <w:p w14:paraId="0B98092F" w14:textId="2F9580B3" w:rsidR="00305EB2" w:rsidRDefault="00305EB2" w:rsidP="0025674E">
      <w:pPr>
        <w:pStyle w:val="BodyText"/>
      </w:pPr>
      <w:r>
        <w:lastRenderedPageBreak/>
        <w:t>While many of the impacts described above are difficult to measure, several stakeholders agreed that their worst fears about the reforms have not been realised</w:t>
      </w:r>
      <w:r w:rsidR="006D1B92">
        <w:t>.</w:t>
      </w:r>
    </w:p>
    <w:p w14:paraId="2C2F0705" w14:textId="14FE3465" w:rsidR="0035363E" w:rsidRDefault="000F4841" w:rsidP="005533A9">
      <w:pPr>
        <w:pStyle w:val="Heading2"/>
      </w:pPr>
      <w:bookmarkStart w:id="15" w:name="_Toc46698362"/>
      <w:r>
        <w:t>4</w:t>
      </w:r>
      <w:r>
        <w:tab/>
      </w:r>
      <w:r w:rsidR="001A3A5B">
        <w:t>T</w:t>
      </w:r>
      <w:r w:rsidR="005533A9">
        <w:t xml:space="preserve">he </w:t>
      </w:r>
      <w:r w:rsidR="00194760">
        <w:t xml:space="preserve">Commercial </w:t>
      </w:r>
      <w:r w:rsidR="005533A9">
        <w:t xml:space="preserve">3 </w:t>
      </w:r>
      <w:r w:rsidR="00BB1271">
        <w:t>Z</w:t>
      </w:r>
      <w:r w:rsidR="00194760">
        <w:t>one</w:t>
      </w:r>
      <w:bookmarkEnd w:id="15"/>
    </w:p>
    <w:p w14:paraId="65298B60" w14:textId="3A0A8B78" w:rsidR="006F268B" w:rsidRDefault="00B9153D" w:rsidP="008C2396">
      <w:pPr>
        <w:pStyle w:val="Heading3"/>
        <w:spacing w:before="280"/>
      </w:pPr>
      <w:r>
        <w:t>What is</w:t>
      </w:r>
      <w:r w:rsidR="003E7090">
        <w:t xml:space="preserve"> </w:t>
      </w:r>
      <w:r w:rsidR="006E0B1D">
        <w:t xml:space="preserve">the </w:t>
      </w:r>
      <w:r w:rsidR="003E7090">
        <w:t>C3Z</w:t>
      </w:r>
      <w:r w:rsidR="00CD7796">
        <w:t xml:space="preserve"> trying to achieve</w:t>
      </w:r>
      <w:r w:rsidR="003E7090">
        <w:t>?</w:t>
      </w:r>
    </w:p>
    <w:p w14:paraId="088B5850" w14:textId="73720E14" w:rsidR="004648A6" w:rsidRPr="00F91695" w:rsidRDefault="00CB5EDC" w:rsidP="006F268B">
      <w:pPr>
        <w:pStyle w:val="BodyText"/>
        <w:rPr>
          <w:spacing w:val="-4"/>
        </w:rPr>
      </w:pPr>
      <w:r w:rsidRPr="00F91695">
        <w:rPr>
          <w:spacing w:val="-4"/>
        </w:rPr>
        <w:t>Since</w:t>
      </w:r>
      <w:r w:rsidR="005533A9" w:rsidRPr="00F91695">
        <w:rPr>
          <w:spacing w:val="-4"/>
        </w:rPr>
        <w:t xml:space="preserve"> the release</w:t>
      </w:r>
      <w:r w:rsidR="00E658EE" w:rsidRPr="00F91695">
        <w:rPr>
          <w:spacing w:val="-4"/>
        </w:rPr>
        <w:t xml:space="preserve"> of</w:t>
      </w:r>
      <w:r w:rsidR="005533A9" w:rsidRPr="00F91695">
        <w:rPr>
          <w:spacing w:val="-4"/>
        </w:rPr>
        <w:t xml:space="preserve"> </w:t>
      </w:r>
      <w:r w:rsidRPr="00F91695">
        <w:rPr>
          <w:i/>
          <w:spacing w:val="-4"/>
        </w:rPr>
        <w:t>Shifting the Dial</w:t>
      </w:r>
      <w:r w:rsidRPr="00F91695">
        <w:rPr>
          <w:spacing w:val="-4"/>
        </w:rPr>
        <w:t xml:space="preserve"> in 2017, </w:t>
      </w:r>
      <w:r w:rsidR="00062E67" w:rsidRPr="00F91695">
        <w:rPr>
          <w:spacing w:val="-4"/>
        </w:rPr>
        <w:t xml:space="preserve">the </w:t>
      </w:r>
      <w:r w:rsidR="00692F65" w:rsidRPr="00F91695">
        <w:rPr>
          <w:spacing w:val="-4"/>
        </w:rPr>
        <w:t>Victoria</w:t>
      </w:r>
      <w:r w:rsidR="00062E67" w:rsidRPr="00F91695">
        <w:rPr>
          <w:spacing w:val="-4"/>
        </w:rPr>
        <w:t>n Government</w:t>
      </w:r>
      <w:r w:rsidR="005533A9" w:rsidRPr="00F91695">
        <w:rPr>
          <w:spacing w:val="-4"/>
        </w:rPr>
        <w:t xml:space="preserve"> </w:t>
      </w:r>
      <w:r w:rsidR="00457015" w:rsidRPr="00F91695">
        <w:rPr>
          <w:spacing w:val="-4"/>
        </w:rPr>
        <w:t xml:space="preserve">has </w:t>
      </w:r>
      <w:r w:rsidR="00692F65" w:rsidRPr="00F91695">
        <w:rPr>
          <w:spacing w:val="-4"/>
        </w:rPr>
        <w:t xml:space="preserve">introduced a third commercial zone </w:t>
      </w:r>
      <w:r w:rsidR="00457015" w:rsidRPr="00F91695">
        <w:rPr>
          <w:spacing w:val="-4"/>
        </w:rPr>
        <w:t>—</w:t>
      </w:r>
      <w:r w:rsidR="00692F65" w:rsidRPr="00F91695">
        <w:rPr>
          <w:spacing w:val="-4"/>
        </w:rPr>
        <w:t xml:space="preserve"> the </w:t>
      </w:r>
      <w:r w:rsidR="00D506A1" w:rsidRPr="00F91695">
        <w:rPr>
          <w:spacing w:val="-4"/>
        </w:rPr>
        <w:t>C3Z</w:t>
      </w:r>
      <w:r w:rsidR="00692F65" w:rsidRPr="00F91695">
        <w:rPr>
          <w:spacing w:val="-4"/>
        </w:rPr>
        <w:t>. Th</w:t>
      </w:r>
      <w:r w:rsidRPr="00F91695">
        <w:rPr>
          <w:spacing w:val="-4"/>
        </w:rPr>
        <w:t xml:space="preserve">e purpose of </w:t>
      </w:r>
      <w:r w:rsidR="006E0B1D" w:rsidRPr="00F91695">
        <w:rPr>
          <w:spacing w:val="-4"/>
        </w:rPr>
        <w:t>the</w:t>
      </w:r>
      <w:r w:rsidRPr="00F91695">
        <w:rPr>
          <w:spacing w:val="-4"/>
        </w:rPr>
        <w:t xml:space="preserve"> </w:t>
      </w:r>
      <w:r w:rsidR="0069346B" w:rsidRPr="00F91695">
        <w:rPr>
          <w:spacing w:val="-4"/>
        </w:rPr>
        <w:t xml:space="preserve">C3Z </w:t>
      </w:r>
      <w:r w:rsidRPr="00F91695">
        <w:rPr>
          <w:spacing w:val="-4"/>
        </w:rPr>
        <w:t xml:space="preserve">is </w:t>
      </w:r>
      <w:r w:rsidR="00692F65" w:rsidRPr="00F91695">
        <w:rPr>
          <w:spacing w:val="-4"/>
        </w:rPr>
        <w:t>to promote areas of mixed employment activity, including industrial, commercial, office and other mixed</w:t>
      </w:r>
      <w:r w:rsidR="009C37AC" w:rsidRPr="00F91695">
        <w:rPr>
          <w:spacing w:val="-4"/>
        </w:rPr>
        <w:t xml:space="preserve"> </w:t>
      </w:r>
      <w:r w:rsidR="00692F65" w:rsidRPr="00F91695">
        <w:rPr>
          <w:spacing w:val="-4"/>
        </w:rPr>
        <w:t>use activity</w:t>
      </w:r>
      <w:r w:rsidR="001D370B" w:rsidRPr="00F91695">
        <w:rPr>
          <w:spacing w:val="-4"/>
        </w:rPr>
        <w:t>.</w:t>
      </w:r>
      <w:r w:rsidR="00692F65" w:rsidRPr="00F91695">
        <w:rPr>
          <w:spacing w:val="-4"/>
        </w:rPr>
        <w:t xml:space="preserve"> </w:t>
      </w:r>
      <w:r w:rsidR="0069346B" w:rsidRPr="00F91695">
        <w:rPr>
          <w:spacing w:val="-4"/>
        </w:rPr>
        <w:t>It</w:t>
      </w:r>
      <w:r w:rsidR="00846A55" w:rsidRPr="00F91695">
        <w:rPr>
          <w:spacing w:val="-4"/>
        </w:rPr>
        <w:t>s introduction</w:t>
      </w:r>
      <w:r w:rsidRPr="00F91695" w:rsidDel="0069346B">
        <w:rPr>
          <w:spacing w:val="-4"/>
        </w:rPr>
        <w:t xml:space="preserve"> </w:t>
      </w:r>
      <w:r w:rsidRPr="00F91695">
        <w:rPr>
          <w:spacing w:val="-4"/>
        </w:rPr>
        <w:t xml:space="preserve">coincided with the release of the Victorian Government’s </w:t>
      </w:r>
      <w:r w:rsidRPr="00F91695">
        <w:rPr>
          <w:i/>
          <w:spacing w:val="-4"/>
        </w:rPr>
        <w:t>Unlocking Enterprise</w:t>
      </w:r>
      <w:r w:rsidR="004A15FA" w:rsidRPr="00F91695">
        <w:rPr>
          <w:i/>
          <w:spacing w:val="-4"/>
        </w:rPr>
        <w:t xml:space="preserve"> in a Changing Economy</w:t>
      </w:r>
      <w:r w:rsidR="003D021E" w:rsidRPr="00F91695">
        <w:rPr>
          <w:spacing w:val="-4"/>
        </w:rPr>
        <w:t xml:space="preserve"> </w:t>
      </w:r>
      <w:r w:rsidR="00DA1FF7" w:rsidRPr="00F91695">
        <w:rPr>
          <w:spacing w:val="-4"/>
          <w:szCs w:val="24"/>
        </w:rPr>
        <w:t>(DELWP 2018c)</w:t>
      </w:r>
      <w:r w:rsidRPr="00F91695">
        <w:rPr>
          <w:spacing w:val="-4"/>
        </w:rPr>
        <w:t>, which identified a need to support</w:t>
      </w:r>
      <w:r w:rsidR="000F39B7" w:rsidRPr="00F91695">
        <w:rPr>
          <w:spacing w:val="-4"/>
        </w:rPr>
        <w:t xml:space="preserve"> </w:t>
      </w:r>
      <w:r w:rsidR="004A15FA" w:rsidRPr="00F91695">
        <w:rPr>
          <w:spacing w:val="-4"/>
        </w:rPr>
        <w:t xml:space="preserve">emerging types of business </w:t>
      </w:r>
      <w:r w:rsidR="008C00E3" w:rsidRPr="00F91695">
        <w:rPr>
          <w:spacing w:val="-4"/>
        </w:rPr>
        <w:t>(</w:t>
      </w:r>
      <w:r w:rsidR="004A15FA" w:rsidRPr="00F91695">
        <w:rPr>
          <w:spacing w:val="-4"/>
        </w:rPr>
        <w:t>including creative industry, small</w:t>
      </w:r>
      <w:r w:rsidR="00025C7F" w:rsidRPr="00F91695">
        <w:rPr>
          <w:spacing w:val="-4"/>
        </w:rPr>
        <w:noBreakHyphen/>
      </w:r>
      <w:r w:rsidR="004A15FA" w:rsidRPr="00F91695">
        <w:rPr>
          <w:spacing w:val="-4"/>
        </w:rPr>
        <w:t>scale manufacturing and start</w:t>
      </w:r>
      <w:r w:rsidR="00025C7F" w:rsidRPr="00F91695">
        <w:rPr>
          <w:spacing w:val="-4"/>
        </w:rPr>
        <w:noBreakHyphen/>
      </w:r>
      <w:r w:rsidR="004A15FA" w:rsidRPr="00F91695">
        <w:rPr>
          <w:spacing w:val="-4"/>
        </w:rPr>
        <w:t>up</w:t>
      </w:r>
      <w:r w:rsidR="00D900FF" w:rsidRPr="00F91695">
        <w:rPr>
          <w:spacing w:val="-4"/>
        </w:rPr>
        <w:t>s</w:t>
      </w:r>
      <w:r w:rsidR="003E47B9" w:rsidRPr="00F91695">
        <w:rPr>
          <w:spacing w:val="-4"/>
        </w:rPr>
        <w:t>, among others</w:t>
      </w:r>
      <w:r w:rsidR="008C00E3" w:rsidRPr="00F91695">
        <w:rPr>
          <w:spacing w:val="-4"/>
        </w:rPr>
        <w:t xml:space="preserve">) </w:t>
      </w:r>
      <w:r w:rsidR="00A11B20" w:rsidRPr="00F91695">
        <w:rPr>
          <w:spacing w:val="-4"/>
        </w:rPr>
        <w:t xml:space="preserve">to promote innovation, productivity and employment. </w:t>
      </w:r>
      <w:r w:rsidR="0069346B" w:rsidRPr="00F91695">
        <w:rPr>
          <w:spacing w:val="-4"/>
        </w:rPr>
        <w:t>T</w:t>
      </w:r>
      <w:r w:rsidR="005533A9" w:rsidRPr="00F91695">
        <w:rPr>
          <w:spacing w:val="-4"/>
        </w:rPr>
        <w:t xml:space="preserve">he </w:t>
      </w:r>
      <w:r w:rsidR="00062E67" w:rsidRPr="00F91695">
        <w:rPr>
          <w:spacing w:val="-4"/>
        </w:rPr>
        <w:t>Victorian</w:t>
      </w:r>
      <w:r w:rsidR="005533A9" w:rsidRPr="00F91695">
        <w:rPr>
          <w:spacing w:val="-4"/>
        </w:rPr>
        <w:t xml:space="preserve"> Government noted that</w:t>
      </w:r>
      <w:r w:rsidR="005533A9" w:rsidRPr="00F91695">
        <w:rPr>
          <w:i/>
          <w:spacing w:val="-4"/>
        </w:rPr>
        <w:t xml:space="preserve"> </w:t>
      </w:r>
      <w:r w:rsidR="009C1E98" w:rsidRPr="00F91695">
        <w:rPr>
          <w:spacing w:val="-4"/>
        </w:rPr>
        <w:t xml:space="preserve">the </w:t>
      </w:r>
      <w:r w:rsidR="00A11B20" w:rsidRPr="00F91695">
        <w:rPr>
          <w:spacing w:val="-4"/>
        </w:rPr>
        <w:t xml:space="preserve">C3Z </w:t>
      </w:r>
      <w:r w:rsidR="00A43691" w:rsidRPr="00F91695">
        <w:rPr>
          <w:spacing w:val="-4"/>
        </w:rPr>
        <w:t xml:space="preserve">is </w:t>
      </w:r>
      <w:r w:rsidR="005533A9" w:rsidRPr="00F91695">
        <w:rPr>
          <w:spacing w:val="-4"/>
        </w:rPr>
        <w:t xml:space="preserve">one of several </w:t>
      </w:r>
      <w:r w:rsidR="00A11B20" w:rsidRPr="00F91695">
        <w:rPr>
          <w:spacing w:val="-4"/>
        </w:rPr>
        <w:t>tool</w:t>
      </w:r>
      <w:r w:rsidR="005533A9" w:rsidRPr="00F91695">
        <w:rPr>
          <w:spacing w:val="-4"/>
        </w:rPr>
        <w:t>s available</w:t>
      </w:r>
      <w:r w:rsidR="00A11B20" w:rsidRPr="00F91695">
        <w:rPr>
          <w:spacing w:val="-4"/>
        </w:rPr>
        <w:t xml:space="preserve"> to support the development of suitable locations for these businesses</w:t>
      </w:r>
      <w:r w:rsidR="00457015" w:rsidRPr="00F91695">
        <w:rPr>
          <w:spacing w:val="-4"/>
        </w:rPr>
        <w:t>;</w:t>
      </w:r>
      <w:r w:rsidR="001F7E00" w:rsidRPr="00F91695">
        <w:rPr>
          <w:spacing w:val="-4"/>
        </w:rPr>
        <w:t xml:space="preserve"> other </w:t>
      </w:r>
      <w:r w:rsidR="00A11B20" w:rsidRPr="00F91695">
        <w:rPr>
          <w:spacing w:val="-4"/>
        </w:rPr>
        <w:t>tools</w:t>
      </w:r>
      <w:r w:rsidR="001F7E00" w:rsidRPr="00F91695">
        <w:rPr>
          <w:spacing w:val="-4"/>
        </w:rPr>
        <w:t xml:space="preserve"> </w:t>
      </w:r>
      <w:r w:rsidR="0069346B" w:rsidRPr="00F91695">
        <w:rPr>
          <w:spacing w:val="-4"/>
        </w:rPr>
        <w:t xml:space="preserve">include </w:t>
      </w:r>
      <w:r w:rsidR="00431704" w:rsidRPr="00F91695">
        <w:rPr>
          <w:spacing w:val="-4"/>
        </w:rPr>
        <w:t>new uses of government land and direct subsidisation.</w:t>
      </w:r>
      <w:r w:rsidR="000F39B7" w:rsidRPr="00F91695">
        <w:rPr>
          <w:spacing w:val="-4"/>
        </w:rPr>
        <w:t xml:space="preserve"> </w:t>
      </w:r>
    </w:p>
    <w:p w14:paraId="06AE94D5" w14:textId="7A256126" w:rsidR="00A34B8E" w:rsidRPr="00F91695" w:rsidRDefault="00457015" w:rsidP="006F268B">
      <w:pPr>
        <w:pStyle w:val="BodyText"/>
        <w:rPr>
          <w:spacing w:val="-4"/>
        </w:rPr>
      </w:pPr>
      <w:r w:rsidRPr="00F91695">
        <w:rPr>
          <w:spacing w:val="-4"/>
        </w:rPr>
        <w:t xml:space="preserve">The </w:t>
      </w:r>
      <w:r w:rsidR="00D506A1" w:rsidRPr="00F91695">
        <w:rPr>
          <w:spacing w:val="-4"/>
        </w:rPr>
        <w:t>C3Z</w:t>
      </w:r>
      <w:r w:rsidR="00AE3336" w:rsidRPr="00F91695">
        <w:rPr>
          <w:spacing w:val="-4"/>
        </w:rPr>
        <w:t xml:space="preserve"> has not yet been implemented </w:t>
      </w:r>
      <w:r w:rsidR="00F075DF" w:rsidRPr="00F91695">
        <w:rPr>
          <w:spacing w:val="-4"/>
        </w:rPr>
        <w:t>—</w:t>
      </w:r>
      <w:r w:rsidR="001A3A5B" w:rsidRPr="00F91695">
        <w:rPr>
          <w:spacing w:val="-4"/>
        </w:rPr>
        <w:t xml:space="preserve"> that is, inserted into a local planning scheme </w:t>
      </w:r>
      <w:r w:rsidR="00F075DF" w:rsidRPr="00F91695">
        <w:rPr>
          <w:spacing w:val="-4"/>
        </w:rPr>
        <w:t>—</w:t>
      </w:r>
      <w:r w:rsidR="001A3A5B" w:rsidRPr="00F91695">
        <w:rPr>
          <w:spacing w:val="-4"/>
        </w:rPr>
        <w:t xml:space="preserve"> by </w:t>
      </w:r>
      <w:r w:rsidR="00AE3336" w:rsidRPr="00F91695">
        <w:rPr>
          <w:spacing w:val="-4"/>
        </w:rPr>
        <w:t xml:space="preserve">any </w:t>
      </w:r>
      <w:r w:rsidR="005770CA" w:rsidRPr="00F91695">
        <w:rPr>
          <w:spacing w:val="-4"/>
        </w:rPr>
        <w:t>local government</w:t>
      </w:r>
      <w:r w:rsidR="00AE3336" w:rsidRPr="00F91695">
        <w:rPr>
          <w:spacing w:val="-4"/>
        </w:rPr>
        <w:t xml:space="preserve">. </w:t>
      </w:r>
      <w:r w:rsidR="0069346B" w:rsidRPr="00F91695">
        <w:rPr>
          <w:spacing w:val="-4"/>
        </w:rPr>
        <w:t xml:space="preserve">Stakeholders noted </w:t>
      </w:r>
      <w:r w:rsidRPr="00F91695">
        <w:rPr>
          <w:spacing w:val="-4"/>
        </w:rPr>
        <w:t xml:space="preserve">that </w:t>
      </w:r>
      <w:r w:rsidR="0069346B" w:rsidRPr="00F91695">
        <w:rPr>
          <w:spacing w:val="-4"/>
        </w:rPr>
        <w:t xml:space="preserve">this </w:t>
      </w:r>
      <w:r w:rsidR="00AE3336" w:rsidRPr="00F91695">
        <w:rPr>
          <w:spacing w:val="-4"/>
        </w:rPr>
        <w:t xml:space="preserve">partly </w:t>
      </w:r>
      <w:r w:rsidR="00277664" w:rsidRPr="00F91695">
        <w:rPr>
          <w:spacing w:val="-4"/>
        </w:rPr>
        <w:t xml:space="preserve">reflects </w:t>
      </w:r>
      <w:r w:rsidR="000C571E" w:rsidRPr="00F91695">
        <w:rPr>
          <w:spacing w:val="-4"/>
        </w:rPr>
        <w:t xml:space="preserve">the time lags for </w:t>
      </w:r>
      <w:r w:rsidR="005770CA" w:rsidRPr="00F91695">
        <w:rPr>
          <w:spacing w:val="-4"/>
        </w:rPr>
        <w:t xml:space="preserve">local governments </w:t>
      </w:r>
      <w:r w:rsidR="00AE3336" w:rsidRPr="00F91695">
        <w:rPr>
          <w:spacing w:val="-4"/>
        </w:rPr>
        <w:t xml:space="preserve">in </w:t>
      </w:r>
      <w:r w:rsidR="000C571E" w:rsidRPr="00F91695">
        <w:rPr>
          <w:spacing w:val="-4"/>
        </w:rPr>
        <w:t>identifying whether there is a need for</w:t>
      </w:r>
      <w:r w:rsidR="00275DC1" w:rsidRPr="00F91695">
        <w:rPr>
          <w:spacing w:val="-4"/>
        </w:rPr>
        <w:t xml:space="preserve"> </w:t>
      </w:r>
      <w:r w:rsidR="00FF6633" w:rsidRPr="00F91695">
        <w:rPr>
          <w:spacing w:val="-4"/>
        </w:rPr>
        <w:t xml:space="preserve">the </w:t>
      </w:r>
      <w:r w:rsidR="000C571E" w:rsidRPr="00F91695">
        <w:rPr>
          <w:spacing w:val="-4"/>
        </w:rPr>
        <w:t xml:space="preserve">C3Z in particular sites </w:t>
      </w:r>
      <w:r w:rsidR="00E76D9E" w:rsidRPr="00F91695">
        <w:rPr>
          <w:spacing w:val="-4"/>
        </w:rPr>
        <w:t>before</w:t>
      </w:r>
      <w:r w:rsidR="000C571E" w:rsidRPr="00F91695">
        <w:rPr>
          <w:spacing w:val="-4"/>
        </w:rPr>
        <w:t xml:space="preserve"> including </w:t>
      </w:r>
      <w:r w:rsidR="00E76D9E" w:rsidRPr="00F91695">
        <w:rPr>
          <w:spacing w:val="-4"/>
        </w:rPr>
        <w:t>it</w:t>
      </w:r>
      <w:r w:rsidR="000C571E" w:rsidRPr="00F91695">
        <w:rPr>
          <w:spacing w:val="-4"/>
        </w:rPr>
        <w:t xml:space="preserve"> in their </w:t>
      </w:r>
      <w:r w:rsidR="00AE3336" w:rsidRPr="00F91695">
        <w:rPr>
          <w:spacing w:val="-4"/>
        </w:rPr>
        <w:t>planning</w:t>
      </w:r>
      <w:r w:rsidR="000C571E" w:rsidRPr="00F91695">
        <w:rPr>
          <w:spacing w:val="-4"/>
        </w:rPr>
        <w:t xml:space="preserve"> schemes.</w:t>
      </w:r>
      <w:r w:rsidR="00AE3336" w:rsidRPr="00F91695">
        <w:rPr>
          <w:spacing w:val="-4"/>
        </w:rPr>
        <w:t xml:space="preserve"> </w:t>
      </w:r>
      <w:r w:rsidR="00CE4E3D" w:rsidRPr="00F91695">
        <w:rPr>
          <w:spacing w:val="-4"/>
        </w:rPr>
        <w:t>Unlike</w:t>
      </w:r>
      <w:r w:rsidR="009850BA" w:rsidRPr="00F91695">
        <w:rPr>
          <w:spacing w:val="-4"/>
        </w:rPr>
        <w:t xml:space="preserve"> the C</w:t>
      </w:r>
      <w:r w:rsidR="0022671A" w:rsidRPr="00F91695">
        <w:rPr>
          <w:spacing w:val="-4"/>
        </w:rPr>
        <w:t>1Z</w:t>
      </w:r>
      <w:r w:rsidR="009850BA" w:rsidRPr="00F91695">
        <w:rPr>
          <w:spacing w:val="-4"/>
        </w:rPr>
        <w:t xml:space="preserve"> and </w:t>
      </w:r>
      <w:r w:rsidR="00FF6633" w:rsidRPr="00F91695">
        <w:rPr>
          <w:spacing w:val="-4"/>
        </w:rPr>
        <w:t xml:space="preserve">the </w:t>
      </w:r>
      <w:r w:rsidR="009850BA" w:rsidRPr="00F91695">
        <w:rPr>
          <w:spacing w:val="-4"/>
        </w:rPr>
        <w:t>C</w:t>
      </w:r>
      <w:r w:rsidR="00D506A1" w:rsidRPr="00F91695">
        <w:rPr>
          <w:spacing w:val="-4"/>
        </w:rPr>
        <w:t>2Z</w:t>
      </w:r>
      <w:r w:rsidR="00AE3336" w:rsidRPr="00F91695">
        <w:rPr>
          <w:spacing w:val="-4"/>
        </w:rPr>
        <w:t>,</w:t>
      </w:r>
      <w:r w:rsidR="00911EBC" w:rsidRPr="00F91695">
        <w:rPr>
          <w:spacing w:val="-4"/>
        </w:rPr>
        <w:t xml:space="preserve"> which automatically replaced the existing Business zones, </w:t>
      </w:r>
      <w:r w:rsidR="00FF6633" w:rsidRPr="00F91695">
        <w:rPr>
          <w:spacing w:val="-4"/>
        </w:rPr>
        <w:t xml:space="preserve">the </w:t>
      </w:r>
      <w:r w:rsidR="00AE3336" w:rsidRPr="00F91695">
        <w:rPr>
          <w:spacing w:val="-4"/>
        </w:rPr>
        <w:t xml:space="preserve">C3Z is an optional </w:t>
      </w:r>
      <w:r w:rsidR="001A3A5B" w:rsidRPr="00F91695">
        <w:rPr>
          <w:spacing w:val="-4"/>
        </w:rPr>
        <w:t xml:space="preserve">(and additional) </w:t>
      </w:r>
      <w:r w:rsidR="00911EBC" w:rsidRPr="00F91695">
        <w:rPr>
          <w:spacing w:val="-4"/>
        </w:rPr>
        <w:t xml:space="preserve">tool for local </w:t>
      </w:r>
      <w:r w:rsidR="005770CA" w:rsidRPr="00F91695">
        <w:rPr>
          <w:spacing w:val="-4"/>
        </w:rPr>
        <w:t>governments</w:t>
      </w:r>
      <w:r w:rsidR="00911EBC" w:rsidRPr="00F91695">
        <w:rPr>
          <w:spacing w:val="-4"/>
        </w:rPr>
        <w:t>.</w:t>
      </w:r>
      <w:r w:rsidR="00911EBC" w:rsidRPr="00F91695" w:rsidDel="00911EBC">
        <w:rPr>
          <w:spacing w:val="-4"/>
        </w:rPr>
        <w:t xml:space="preserve"> </w:t>
      </w:r>
    </w:p>
    <w:p w14:paraId="06F4BCA1" w14:textId="11133C3D" w:rsidR="0063784F" w:rsidRPr="00F91695" w:rsidRDefault="003E7090" w:rsidP="0063784F">
      <w:pPr>
        <w:pStyle w:val="BodyText"/>
        <w:rPr>
          <w:spacing w:val="-4"/>
        </w:rPr>
      </w:pPr>
      <w:r w:rsidRPr="00F91695">
        <w:rPr>
          <w:spacing w:val="-4"/>
        </w:rPr>
        <w:t xml:space="preserve">The C3Z is </w:t>
      </w:r>
      <w:r w:rsidR="001A3A5B" w:rsidRPr="00F91695">
        <w:rPr>
          <w:spacing w:val="-4"/>
        </w:rPr>
        <w:t>partly</w:t>
      </w:r>
      <w:r w:rsidRPr="00F91695">
        <w:rPr>
          <w:spacing w:val="-4"/>
        </w:rPr>
        <w:t xml:space="preserve"> premised on the view </w:t>
      </w:r>
      <w:r w:rsidR="00A1192D" w:rsidRPr="00F91695">
        <w:rPr>
          <w:spacing w:val="-4"/>
        </w:rPr>
        <w:t xml:space="preserve">that </w:t>
      </w:r>
      <w:r w:rsidRPr="00F91695">
        <w:rPr>
          <w:spacing w:val="-4"/>
        </w:rPr>
        <w:t>existing commercial</w:t>
      </w:r>
      <w:r w:rsidR="00B9153D" w:rsidRPr="00F91695">
        <w:rPr>
          <w:spacing w:val="-4"/>
        </w:rPr>
        <w:t>,</w:t>
      </w:r>
      <w:r w:rsidRPr="00F91695">
        <w:rPr>
          <w:spacing w:val="-4"/>
        </w:rPr>
        <w:t xml:space="preserve"> industrial</w:t>
      </w:r>
      <w:r w:rsidR="00B9153D" w:rsidRPr="00F91695">
        <w:rPr>
          <w:spacing w:val="-4"/>
        </w:rPr>
        <w:t xml:space="preserve"> and mixed</w:t>
      </w:r>
      <w:r w:rsidR="009C37AC" w:rsidRPr="00F91695">
        <w:rPr>
          <w:spacing w:val="-4"/>
        </w:rPr>
        <w:t xml:space="preserve"> </w:t>
      </w:r>
      <w:r w:rsidR="00B9153D" w:rsidRPr="00F91695">
        <w:rPr>
          <w:spacing w:val="-4"/>
        </w:rPr>
        <w:t>use</w:t>
      </w:r>
      <w:r w:rsidRPr="00F91695">
        <w:rPr>
          <w:spacing w:val="-4"/>
        </w:rPr>
        <w:t xml:space="preserve"> zones do not adequately cater for new and emerging businesses.</w:t>
      </w:r>
      <w:r w:rsidR="00B9153D" w:rsidRPr="00F91695">
        <w:rPr>
          <w:spacing w:val="-4"/>
        </w:rPr>
        <w:t xml:space="preserve"> </w:t>
      </w:r>
      <w:r w:rsidR="00107185" w:rsidRPr="00F91695">
        <w:rPr>
          <w:spacing w:val="-4"/>
        </w:rPr>
        <w:t>In particular</w:t>
      </w:r>
      <w:r w:rsidR="00E55E50" w:rsidRPr="00F91695">
        <w:rPr>
          <w:spacing w:val="-4"/>
        </w:rPr>
        <w:t>, arguments put forward in policy and background documents include</w:t>
      </w:r>
      <w:r w:rsidR="009F4F18" w:rsidRPr="00F91695">
        <w:rPr>
          <w:spacing w:val="-4"/>
        </w:rPr>
        <w:t xml:space="preserve"> that</w:t>
      </w:r>
      <w:r w:rsidR="00107185" w:rsidRPr="00F91695">
        <w:rPr>
          <w:spacing w:val="-4"/>
        </w:rPr>
        <w:t>:</w:t>
      </w:r>
    </w:p>
    <w:p w14:paraId="76E4863A" w14:textId="7E9B1DA0" w:rsidR="00AA4FC8" w:rsidRPr="00F91695" w:rsidRDefault="0063784F" w:rsidP="00123B7B">
      <w:pPr>
        <w:pStyle w:val="ListBullet"/>
        <w:numPr>
          <w:ilvl w:val="0"/>
          <w:numId w:val="3"/>
        </w:numPr>
        <w:rPr>
          <w:spacing w:val="-4"/>
        </w:rPr>
      </w:pPr>
      <w:r w:rsidRPr="00F91695">
        <w:rPr>
          <w:spacing w:val="-4"/>
        </w:rPr>
        <w:t xml:space="preserve">current </w:t>
      </w:r>
      <w:r w:rsidR="00622739" w:rsidRPr="00F91695">
        <w:rPr>
          <w:spacing w:val="-4"/>
        </w:rPr>
        <w:t xml:space="preserve">industrial </w:t>
      </w:r>
      <w:r w:rsidR="0017246B" w:rsidRPr="00F91695">
        <w:rPr>
          <w:spacing w:val="-4"/>
        </w:rPr>
        <w:t>and commercial</w:t>
      </w:r>
      <w:r w:rsidR="00622739" w:rsidRPr="00F91695">
        <w:rPr>
          <w:spacing w:val="-4"/>
        </w:rPr>
        <w:t xml:space="preserve"> zones</w:t>
      </w:r>
      <w:r w:rsidR="00B9153D" w:rsidRPr="00F91695" w:rsidDel="00E76D9E">
        <w:rPr>
          <w:spacing w:val="-4"/>
        </w:rPr>
        <w:t xml:space="preserve"> </w:t>
      </w:r>
      <w:r w:rsidR="00622739" w:rsidRPr="00F91695">
        <w:rPr>
          <w:spacing w:val="-4"/>
        </w:rPr>
        <w:t>contain</w:t>
      </w:r>
      <w:r w:rsidRPr="00F91695">
        <w:rPr>
          <w:spacing w:val="-4"/>
        </w:rPr>
        <w:t xml:space="preserve"> provisions </w:t>
      </w:r>
      <w:r w:rsidR="00A1192D" w:rsidRPr="00F91695">
        <w:rPr>
          <w:spacing w:val="-4"/>
        </w:rPr>
        <w:t>and land use definitions</w:t>
      </w:r>
      <w:r w:rsidRPr="00F91695">
        <w:rPr>
          <w:spacing w:val="-4"/>
        </w:rPr>
        <w:t xml:space="preserve"> that </w:t>
      </w:r>
      <w:r w:rsidR="00622739" w:rsidRPr="00F91695">
        <w:rPr>
          <w:spacing w:val="-4"/>
        </w:rPr>
        <w:t>do not reflect changing business models</w:t>
      </w:r>
      <w:r w:rsidR="009F4F18" w:rsidRPr="00F91695">
        <w:rPr>
          <w:spacing w:val="-4"/>
        </w:rPr>
        <w:t>,</w:t>
      </w:r>
      <w:r w:rsidR="00622739" w:rsidRPr="00F91695">
        <w:rPr>
          <w:spacing w:val="-4"/>
        </w:rPr>
        <w:t xml:space="preserve"> and therefor</w:t>
      </w:r>
      <w:r w:rsidR="00B9153D" w:rsidRPr="00F91695">
        <w:rPr>
          <w:spacing w:val="-4"/>
        </w:rPr>
        <w:t>e</w:t>
      </w:r>
      <w:r w:rsidR="00622739" w:rsidRPr="00F91695">
        <w:rPr>
          <w:spacing w:val="-4"/>
        </w:rPr>
        <w:t xml:space="preserve"> </w:t>
      </w:r>
      <w:r w:rsidRPr="00F91695">
        <w:rPr>
          <w:spacing w:val="-4"/>
        </w:rPr>
        <w:t>inhibit business set</w:t>
      </w:r>
      <w:r w:rsidR="00F622C5" w:rsidRPr="00F91695">
        <w:rPr>
          <w:spacing w:val="-4"/>
        </w:rPr>
        <w:t>-</w:t>
      </w:r>
      <w:r w:rsidRPr="00F91695">
        <w:rPr>
          <w:spacing w:val="-4"/>
        </w:rPr>
        <w:t xml:space="preserve">up </w:t>
      </w:r>
      <w:r w:rsidR="00622739" w:rsidRPr="00F91695">
        <w:rPr>
          <w:spacing w:val="-4"/>
        </w:rPr>
        <w:t xml:space="preserve">(particularly </w:t>
      </w:r>
      <w:r w:rsidR="007E3E38" w:rsidRPr="00F91695">
        <w:rPr>
          <w:spacing w:val="-4"/>
        </w:rPr>
        <w:t>for</w:t>
      </w:r>
      <w:r w:rsidR="00622739" w:rsidRPr="00F91695">
        <w:rPr>
          <w:spacing w:val="-4"/>
        </w:rPr>
        <w:t xml:space="preserve"> small</w:t>
      </w:r>
      <w:r w:rsidR="00025C7F" w:rsidRPr="00F91695">
        <w:rPr>
          <w:spacing w:val="-4"/>
        </w:rPr>
        <w:noBreakHyphen/>
      </w:r>
      <w:r w:rsidR="00622739" w:rsidRPr="00F91695">
        <w:rPr>
          <w:spacing w:val="-4"/>
        </w:rPr>
        <w:t xml:space="preserve"> and medium</w:t>
      </w:r>
      <w:r w:rsidR="005936FB" w:rsidRPr="00F91695">
        <w:rPr>
          <w:spacing w:val="-4"/>
        </w:rPr>
        <w:noBreakHyphen/>
      </w:r>
      <w:r w:rsidR="005936FB" w:rsidRPr="00F91695">
        <w:rPr>
          <w:spacing w:val="-4"/>
        </w:rPr>
        <w:softHyphen/>
      </w:r>
      <w:r w:rsidR="00622739" w:rsidRPr="00F91695">
        <w:rPr>
          <w:spacing w:val="-4"/>
        </w:rPr>
        <w:t>sized businesses)</w:t>
      </w:r>
      <w:r w:rsidR="00404707" w:rsidRPr="00F91695">
        <w:rPr>
          <w:spacing w:val="-4"/>
        </w:rPr>
        <w:t xml:space="preserve"> </w:t>
      </w:r>
      <w:r w:rsidR="00404707" w:rsidRPr="00F91695">
        <w:rPr>
          <w:spacing w:val="-4"/>
          <w:szCs w:val="24"/>
        </w:rPr>
        <w:t>(SGS 2018a)</w:t>
      </w:r>
      <w:r w:rsidR="00E76D9E" w:rsidRPr="00F91695">
        <w:rPr>
          <w:spacing w:val="-4"/>
        </w:rPr>
        <w:t xml:space="preserve"> </w:t>
      </w:r>
    </w:p>
    <w:p w14:paraId="5042FE19" w14:textId="732B8F41" w:rsidR="0063784F" w:rsidRPr="00F91695" w:rsidRDefault="002331EC" w:rsidP="00870B13">
      <w:pPr>
        <w:pStyle w:val="ListBullet2"/>
        <w:rPr>
          <w:spacing w:val="-4"/>
        </w:rPr>
      </w:pPr>
      <w:r w:rsidRPr="00F91695">
        <w:rPr>
          <w:spacing w:val="-4"/>
        </w:rPr>
        <w:t>Th</w:t>
      </w:r>
      <w:r w:rsidR="00F075DF" w:rsidRPr="00F91695">
        <w:rPr>
          <w:spacing w:val="-4"/>
        </w:rPr>
        <w:t xml:space="preserve">ese include </w:t>
      </w:r>
      <w:r w:rsidR="0063784F" w:rsidRPr="00F91695">
        <w:rPr>
          <w:spacing w:val="-4"/>
        </w:rPr>
        <w:t>requirement</w:t>
      </w:r>
      <w:r w:rsidR="00E76D9E" w:rsidRPr="00F91695">
        <w:rPr>
          <w:spacing w:val="-4"/>
        </w:rPr>
        <w:t>s</w:t>
      </w:r>
      <w:r w:rsidR="0063784F" w:rsidRPr="00F91695">
        <w:rPr>
          <w:spacing w:val="-4"/>
        </w:rPr>
        <w:t xml:space="preserve"> to obtain </w:t>
      </w:r>
      <w:r w:rsidRPr="00F91695">
        <w:rPr>
          <w:spacing w:val="-4"/>
        </w:rPr>
        <w:t>permits</w:t>
      </w:r>
      <w:r w:rsidR="0063784F" w:rsidRPr="00F91695">
        <w:rPr>
          <w:spacing w:val="-4"/>
        </w:rPr>
        <w:t xml:space="preserve"> for</w:t>
      </w:r>
      <w:r w:rsidR="00B9153D" w:rsidRPr="00F91695">
        <w:rPr>
          <w:spacing w:val="-4"/>
        </w:rPr>
        <w:t xml:space="preserve"> co</w:t>
      </w:r>
      <w:r w:rsidR="00025C7F" w:rsidRPr="00F91695">
        <w:rPr>
          <w:spacing w:val="-4"/>
        </w:rPr>
        <w:noBreakHyphen/>
      </w:r>
      <w:r w:rsidR="00B9153D" w:rsidRPr="00F91695">
        <w:rPr>
          <w:spacing w:val="-4"/>
        </w:rPr>
        <w:t>locati</w:t>
      </w:r>
      <w:r w:rsidR="00E76D9E" w:rsidRPr="00F91695">
        <w:rPr>
          <w:spacing w:val="-4"/>
        </w:rPr>
        <w:t>ng</w:t>
      </w:r>
      <w:r w:rsidR="00B9153D" w:rsidRPr="00F91695" w:rsidDel="00E76D9E">
        <w:rPr>
          <w:spacing w:val="-4"/>
        </w:rPr>
        <w:t xml:space="preserve"> </w:t>
      </w:r>
      <w:r w:rsidR="00622739" w:rsidRPr="00F91695">
        <w:rPr>
          <w:spacing w:val="-4"/>
        </w:rPr>
        <w:t>activities that have</w:t>
      </w:r>
      <w:r w:rsidR="00E76D9E" w:rsidRPr="00F91695">
        <w:rPr>
          <w:spacing w:val="-4"/>
        </w:rPr>
        <w:t xml:space="preserve"> a</w:t>
      </w:r>
      <w:r w:rsidR="00622739" w:rsidRPr="00F91695">
        <w:rPr>
          <w:spacing w:val="-4"/>
        </w:rPr>
        <w:t xml:space="preserve"> low risk of conflict</w:t>
      </w:r>
      <w:r w:rsidR="000432CF" w:rsidRPr="00F91695">
        <w:rPr>
          <w:spacing w:val="-4"/>
        </w:rPr>
        <w:t xml:space="preserve"> with neighbouring uses</w:t>
      </w:r>
      <w:r w:rsidR="009F4F18" w:rsidRPr="00F91695">
        <w:rPr>
          <w:spacing w:val="-4"/>
        </w:rPr>
        <w:t>:</w:t>
      </w:r>
      <w:r w:rsidR="00E76D9E" w:rsidRPr="00F91695">
        <w:rPr>
          <w:spacing w:val="-4"/>
        </w:rPr>
        <w:t xml:space="preserve"> for example</w:t>
      </w:r>
      <w:r w:rsidR="009F4F18" w:rsidRPr="00F91695">
        <w:rPr>
          <w:spacing w:val="-4"/>
        </w:rPr>
        <w:t>,</w:t>
      </w:r>
      <w:r w:rsidR="00622739" w:rsidRPr="00F91695">
        <w:rPr>
          <w:spacing w:val="-4"/>
        </w:rPr>
        <w:t xml:space="preserve"> </w:t>
      </w:r>
      <w:r w:rsidR="00605702" w:rsidRPr="00F91695">
        <w:rPr>
          <w:spacing w:val="-4"/>
        </w:rPr>
        <w:t>small</w:t>
      </w:r>
      <w:r w:rsidR="00025C7F" w:rsidRPr="00F91695">
        <w:rPr>
          <w:spacing w:val="-4"/>
        </w:rPr>
        <w:noBreakHyphen/>
      </w:r>
      <w:r w:rsidR="00605702" w:rsidRPr="00F91695">
        <w:rPr>
          <w:spacing w:val="-4"/>
        </w:rPr>
        <w:t xml:space="preserve">scale manufacturers that combine manufacturing, design and retail </w:t>
      </w:r>
      <w:r w:rsidR="000432CF" w:rsidRPr="00F91695">
        <w:rPr>
          <w:spacing w:val="-4"/>
        </w:rPr>
        <w:t>and do not produce</w:t>
      </w:r>
      <w:r w:rsidR="00911EBC" w:rsidRPr="00F91695">
        <w:rPr>
          <w:spacing w:val="-4"/>
        </w:rPr>
        <w:t xml:space="preserve"> significant noise or pollution</w:t>
      </w:r>
      <w:r w:rsidR="00605702" w:rsidRPr="00F91695">
        <w:rPr>
          <w:spacing w:val="-4"/>
        </w:rPr>
        <w:t>.</w:t>
      </w:r>
      <w:r w:rsidR="00CE4E3D" w:rsidRPr="00F91695">
        <w:rPr>
          <w:spacing w:val="-4"/>
        </w:rPr>
        <w:t xml:space="preserve"> Essentially, </w:t>
      </w:r>
      <w:r w:rsidR="00E851D0" w:rsidRPr="00F91695">
        <w:rPr>
          <w:spacing w:val="-4"/>
        </w:rPr>
        <w:t>the C3Z reflects</w:t>
      </w:r>
      <w:r w:rsidR="00CE4E3D" w:rsidRPr="00F91695">
        <w:rPr>
          <w:spacing w:val="-4"/>
        </w:rPr>
        <w:t xml:space="preserve"> a desire for more flexibility in the types of commercial activity allowed by zoning.</w:t>
      </w:r>
    </w:p>
    <w:p w14:paraId="56B83D0C" w14:textId="68764ECF" w:rsidR="00AA4FC8" w:rsidRPr="00F91695" w:rsidRDefault="00622739" w:rsidP="00870B13">
      <w:pPr>
        <w:pStyle w:val="ListBullet"/>
        <w:numPr>
          <w:ilvl w:val="0"/>
          <w:numId w:val="3"/>
        </w:numPr>
        <w:rPr>
          <w:spacing w:val="-4"/>
        </w:rPr>
      </w:pPr>
      <w:r w:rsidRPr="00F91695">
        <w:rPr>
          <w:spacing w:val="-4"/>
        </w:rPr>
        <w:t xml:space="preserve">current commercial </w:t>
      </w:r>
      <w:r w:rsidR="00B9153D" w:rsidRPr="00F91695">
        <w:rPr>
          <w:spacing w:val="-4"/>
        </w:rPr>
        <w:t>and mixed</w:t>
      </w:r>
      <w:r w:rsidR="009C37AC" w:rsidRPr="00F91695">
        <w:rPr>
          <w:spacing w:val="-4"/>
        </w:rPr>
        <w:t xml:space="preserve"> </w:t>
      </w:r>
      <w:r w:rsidR="00A1192D" w:rsidRPr="00F91695">
        <w:rPr>
          <w:spacing w:val="-4"/>
        </w:rPr>
        <w:t>use</w:t>
      </w:r>
      <w:r w:rsidR="00B9153D" w:rsidRPr="00F91695">
        <w:rPr>
          <w:spacing w:val="-4"/>
        </w:rPr>
        <w:t xml:space="preserve"> </w:t>
      </w:r>
      <w:r w:rsidRPr="00F91695">
        <w:rPr>
          <w:spacing w:val="-4"/>
        </w:rPr>
        <w:t>zones provide insufficient powers to constrain residential encroachment</w:t>
      </w:r>
      <w:r w:rsidR="00B9153D" w:rsidRPr="00F91695">
        <w:rPr>
          <w:spacing w:val="-4"/>
        </w:rPr>
        <w:t xml:space="preserve"> on employment land </w:t>
      </w:r>
      <w:r w:rsidR="00487D1C" w:rsidRPr="00F91695">
        <w:rPr>
          <w:spacing w:val="-4"/>
          <w:szCs w:val="24"/>
        </w:rPr>
        <w:t>(SGS 2018a)</w:t>
      </w:r>
    </w:p>
    <w:p w14:paraId="62F555B3" w14:textId="0C7B77FF" w:rsidR="00FC5487" w:rsidRPr="00F91695" w:rsidRDefault="00CE4E3D" w:rsidP="00870B13">
      <w:pPr>
        <w:pStyle w:val="ListBullet2"/>
        <w:rPr>
          <w:spacing w:val="-4"/>
        </w:rPr>
      </w:pPr>
      <w:r w:rsidRPr="00F91695">
        <w:rPr>
          <w:spacing w:val="-4"/>
        </w:rPr>
        <w:t xml:space="preserve">This argument suggests that while flexibility in commercial activity is desirable, it is also necessary to restrict the flexibility of other uses </w:t>
      </w:r>
      <w:r w:rsidR="00501F50" w:rsidRPr="00F91695">
        <w:rPr>
          <w:spacing w:val="-4"/>
        </w:rPr>
        <w:t>(</w:t>
      </w:r>
      <w:r w:rsidRPr="00F91695">
        <w:rPr>
          <w:spacing w:val="-4"/>
        </w:rPr>
        <w:t>such as housing</w:t>
      </w:r>
      <w:r w:rsidR="00501F50" w:rsidRPr="00F91695">
        <w:rPr>
          <w:spacing w:val="-4"/>
        </w:rPr>
        <w:t>)</w:t>
      </w:r>
      <w:r w:rsidRPr="00F91695">
        <w:rPr>
          <w:spacing w:val="-4"/>
        </w:rPr>
        <w:t>.</w:t>
      </w:r>
    </w:p>
    <w:p w14:paraId="5341A39E" w14:textId="758CBF3D" w:rsidR="001F7E00" w:rsidRPr="00F91695" w:rsidRDefault="007B1EBC">
      <w:pPr>
        <w:pStyle w:val="BodyText"/>
        <w:rPr>
          <w:spacing w:val="-4"/>
        </w:rPr>
      </w:pPr>
      <w:r w:rsidRPr="00F91695">
        <w:rPr>
          <w:spacing w:val="-4"/>
        </w:rPr>
        <w:t>A</w:t>
      </w:r>
      <w:r w:rsidR="00AA4FC8" w:rsidRPr="00F91695">
        <w:rPr>
          <w:spacing w:val="-4"/>
        </w:rPr>
        <w:t>lthough</w:t>
      </w:r>
      <w:r w:rsidR="00CD7796" w:rsidRPr="00F91695">
        <w:rPr>
          <w:spacing w:val="-4"/>
        </w:rPr>
        <w:t xml:space="preserve"> </w:t>
      </w:r>
      <w:r w:rsidR="00AF2F46" w:rsidRPr="00F91695">
        <w:rPr>
          <w:spacing w:val="-4"/>
        </w:rPr>
        <w:t>the</w:t>
      </w:r>
      <w:r w:rsidR="00CD7796" w:rsidRPr="00F91695">
        <w:rPr>
          <w:spacing w:val="-4"/>
        </w:rPr>
        <w:t xml:space="preserve"> C3Z can be applied by </w:t>
      </w:r>
      <w:r w:rsidR="005770CA" w:rsidRPr="00F91695">
        <w:rPr>
          <w:spacing w:val="-4"/>
        </w:rPr>
        <w:t>local governments</w:t>
      </w:r>
      <w:r w:rsidR="00CD7796" w:rsidRPr="00F91695">
        <w:rPr>
          <w:spacing w:val="-4"/>
        </w:rPr>
        <w:t xml:space="preserve"> anywhere in Victoria, the background documents underpinning </w:t>
      </w:r>
      <w:r w:rsidR="00AF2F46" w:rsidRPr="00F91695">
        <w:rPr>
          <w:spacing w:val="-4"/>
        </w:rPr>
        <w:t>the</w:t>
      </w:r>
      <w:r w:rsidR="00CD7796" w:rsidRPr="00F91695">
        <w:rPr>
          <w:spacing w:val="-4"/>
        </w:rPr>
        <w:t xml:space="preserve"> C3Z</w:t>
      </w:r>
      <w:r w:rsidR="003D344C" w:rsidRPr="00F91695">
        <w:rPr>
          <w:spacing w:val="-4"/>
        </w:rPr>
        <w:t xml:space="preserve"> </w:t>
      </w:r>
      <w:r w:rsidR="00CD7796" w:rsidRPr="00F91695">
        <w:rPr>
          <w:spacing w:val="-4"/>
        </w:rPr>
        <w:t xml:space="preserve">focus on </w:t>
      </w:r>
      <w:r w:rsidR="003049BC" w:rsidRPr="00F91695">
        <w:rPr>
          <w:spacing w:val="-4"/>
        </w:rPr>
        <w:t xml:space="preserve">its </w:t>
      </w:r>
      <w:r w:rsidR="00CD7796" w:rsidRPr="00F91695">
        <w:rPr>
          <w:spacing w:val="-4"/>
        </w:rPr>
        <w:t xml:space="preserve">potential as a means of repurposing old industrial </w:t>
      </w:r>
      <w:r w:rsidR="00CD7796" w:rsidRPr="00F91695">
        <w:rPr>
          <w:spacing w:val="-4"/>
        </w:rPr>
        <w:lastRenderedPageBreak/>
        <w:t>areas of inner Melbourne (box</w:t>
      </w:r>
      <w:r w:rsidR="00AC21E1" w:rsidRPr="00F91695">
        <w:rPr>
          <w:spacing w:val="-4"/>
        </w:rPr>
        <w:t> </w:t>
      </w:r>
      <w:r w:rsidR="004F5D0E" w:rsidRPr="00F91695">
        <w:rPr>
          <w:spacing w:val="-4"/>
        </w:rPr>
        <w:t>7</w:t>
      </w:r>
      <w:r w:rsidR="00CD7796" w:rsidRPr="00F91695">
        <w:rPr>
          <w:spacing w:val="-4"/>
        </w:rPr>
        <w:t xml:space="preserve">). </w:t>
      </w:r>
      <w:r w:rsidR="007B6147" w:rsidRPr="00F91695">
        <w:rPr>
          <w:spacing w:val="-4"/>
        </w:rPr>
        <w:t xml:space="preserve">The motivation for </w:t>
      </w:r>
      <w:r w:rsidR="00F075DF" w:rsidRPr="00F91695">
        <w:rPr>
          <w:spacing w:val="-4"/>
        </w:rPr>
        <w:t xml:space="preserve">the </w:t>
      </w:r>
      <w:r w:rsidR="007B6147" w:rsidRPr="00F91695">
        <w:rPr>
          <w:spacing w:val="-4"/>
        </w:rPr>
        <w:t xml:space="preserve">C3Z partly rests on the proposition that supporting certain </w:t>
      </w:r>
      <w:r w:rsidR="00722644" w:rsidRPr="00F91695">
        <w:rPr>
          <w:spacing w:val="-4"/>
        </w:rPr>
        <w:t>emerging</w:t>
      </w:r>
      <w:r w:rsidR="0063784F" w:rsidRPr="00F91695">
        <w:rPr>
          <w:spacing w:val="-4"/>
        </w:rPr>
        <w:t xml:space="preserve"> industries </w:t>
      </w:r>
      <w:r w:rsidR="00722644" w:rsidRPr="00F91695">
        <w:rPr>
          <w:spacing w:val="-4"/>
        </w:rPr>
        <w:t>i</w:t>
      </w:r>
      <w:r w:rsidR="0063784F" w:rsidRPr="00F91695">
        <w:rPr>
          <w:spacing w:val="-4"/>
        </w:rPr>
        <w:t xml:space="preserve">s important because they are expected to have a growing role in </w:t>
      </w:r>
      <w:r w:rsidR="007B6147" w:rsidRPr="00F91695">
        <w:rPr>
          <w:spacing w:val="-4"/>
        </w:rPr>
        <w:t>total employment</w:t>
      </w:r>
      <w:r w:rsidR="005F1CA5" w:rsidRPr="00F91695">
        <w:rPr>
          <w:spacing w:val="-4"/>
        </w:rPr>
        <w:t>,</w:t>
      </w:r>
      <w:r w:rsidR="0063784F" w:rsidRPr="00F91695">
        <w:rPr>
          <w:spacing w:val="-4"/>
        </w:rPr>
        <w:t xml:space="preserve"> and </w:t>
      </w:r>
      <w:r w:rsidR="00501F50" w:rsidRPr="00F91695">
        <w:rPr>
          <w:spacing w:val="-4"/>
        </w:rPr>
        <w:t xml:space="preserve">are required </w:t>
      </w:r>
      <w:r w:rsidR="0063784F" w:rsidRPr="00F91695">
        <w:rPr>
          <w:spacing w:val="-4"/>
        </w:rPr>
        <w:t>to promote specialisation and comparative advantage (as more traditional forms of manufacturing ha</w:t>
      </w:r>
      <w:r w:rsidR="00A1192D" w:rsidRPr="00F91695">
        <w:rPr>
          <w:spacing w:val="-4"/>
        </w:rPr>
        <w:t>ve</w:t>
      </w:r>
      <w:r w:rsidR="0063784F" w:rsidRPr="00F91695">
        <w:rPr>
          <w:spacing w:val="-4"/>
        </w:rPr>
        <w:t xml:space="preserve"> comparative advantages overseas)</w:t>
      </w:r>
      <w:r w:rsidR="00FB05B6" w:rsidRPr="00F91695">
        <w:rPr>
          <w:spacing w:val="-4"/>
        </w:rPr>
        <w:t xml:space="preserve"> </w:t>
      </w:r>
      <w:r w:rsidR="00487D1C" w:rsidRPr="00F91695">
        <w:rPr>
          <w:spacing w:val="-4"/>
          <w:szCs w:val="24"/>
        </w:rPr>
        <w:t>(Echelon 2018)</w:t>
      </w:r>
      <w:r w:rsidR="0063784F" w:rsidRPr="00F91695">
        <w:rPr>
          <w:spacing w:val="-4"/>
        </w:rPr>
        <w:t xml:space="preserve">. </w:t>
      </w:r>
      <w:r w:rsidR="000A7364" w:rsidRPr="00F91695">
        <w:rPr>
          <w:spacing w:val="-4"/>
        </w:rPr>
        <w:t xml:space="preserve">Creative Victoria </w:t>
      </w:r>
      <w:r w:rsidR="00487D1C" w:rsidRPr="00F91695">
        <w:rPr>
          <w:spacing w:val="-4"/>
        </w:rPr>
        <w:t>(2019)</w:t>
      </w:r>
      <w:r w:rsidR="003C3B81" w:rsidRPr="00F91695">
        <w:rPr>
          <w:spacing w:val="-4"/>
        </w:rPr>
        <w:t xml:space="preserve"> estimate</w:t>
      </w:r>
      <w:r w:rsidR="006C0594" w:rsidRPr="00F91695">
        <w:rPr>
          <w:spacing w:val="-4"/>
        </w:rPr>
        <w:t>d</w:t>
      </w:r>
      <w:r w:rsidR="003C3B81" w:rsidRPr="00F91695">
        <w:rPr>
          <w:spacing w:val="-4"/>
        </w:rPr>
        <w:t xml:space="preserve"> that creative</w:t>
      </w:r>
      <w:r w:rsidR="000755E2" w:rsidRPr="00F91695">
        <w:rPr>
          <w:spacing w:val="-4"/>
        </w:rPr>
        <w:t xml:space="preserve"> industries </w:t>
      </w:r>
      <w:r w:rsidR="003C3B81" w:rsidRPr="00F91695">
        <w:rPr>
          <w:spacing w:val="-4"/>
        </w:rPr>
        <w:t>accounted</w:t>
      </w:r>
      <w:r w:rsidR="000755E2" w:rsidRPr="00F91695">
        <w:rPr>
          <w:spacing w:val="-4"/>
        </w:rPr>
        <w:t xml:space="preserve"> for 12</w:t>
      </w:r>
      <w:r w:rsidR="007F361C" w:rsidRPr="00F91695">
        <w:rPr>
          <w:spacing w:val="-4"/>
        </w:rPr>
        <w:t> </w:t>
      </w:r>
      <w:r w:rsidR="000755E2" w:rsidRPr="00F91695">
        <w:rPr>
          <w:spacing w:val="-4"/>
        </w:rPr>
        <w:t>per</w:t>
      </w:r>
      <w:r w:rsidR="00DA25D2" w:rsidRPr="00F91695" w:rsidDel="007F361C">
        <w:rPr>
          <w:spacing w:val="-4"/>
        </w:rPr>
        <w:t> </w:t>
      </w:r>
      <w:r w:rsidR="000755E2" w:rsidRPr="00F91695">
        <w:rPr>
          <w:spacing w:val="-4"/>
        </w:rPr>
        <w:t xml:space="preserve">cent of </w:t>
      </w:r>
      <w:r w:rsidR="003C3B81" w:rsidRPr="00F91695">
        <w:rPr>
          <w:spacing w:val="-4"/>
        </w:rPr>
        <w:t xml:space="preserve">Victorian </w:t>
      </w:r>
      <w:r w:rsidR="000755E2" w:rsidRPr="00F91695">
        <w:rPr>
          <w:spacing w:val="-4"/>
        </w:rPr>
        <w:t>employment in 2018</w:t>
      </w:r>
      <w:r w:rsidR="00025C7F" w:rsidRPr="00F91695">
        <w:rPr>
          <w:spacing w:val="-4"/>
        </w:rPr>
        <w:t>–</w:t>
      </w:r>
      <w:r w:rsidR="000755E2" w:rsidRPr="00F91695">
        <w:rPr>
          <w:spacing w:val="-4"/>
        </w:rPr>
        <w:t>2019</w:t>
      </w:r>
      <w:r w:rsidR="003C3B81" w:rsidRPr="00F91695">
        <w:rPr>
          <w:spacing w:val="-4"/>
        </w:rPr>
        <w:t>.</w:t>
      </w:r>
      <w:r w:rsidR="0063784F" w:rsidRPr="00F91695">
        <w:rPr>
          <w:spacing w:val="-4"/>
        </w:rPr>
        <w:t xml:space="preserve"> </w:t>
      </w:r>
    </w:p>
    <w:p w14:paraId="265C56A1" w14:textId="1FA2C19B" w:rsidR="00CD7796" w:rsidRDefault="00CD779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D7796" w14:paraId="66EFB3B7" w14:textId="77777777" w:rsidTr="00A205EF">
        <w:trPr>
          <w:tblHeader/>
        </w:trPr>
        <w:tc>
          <w:tcPr>
            <w:tcW w:w="5000" w:type="pct"/>
            <w:tcBorders>
              <w:top w:val="single" w:sz="6" w:space="0" w:color="78A22F"/>
              <w:left w:val="nil"/>
              <w:bottom w:val="nil"/>
              <w:right w:val="nil"/>
            </w:tcBorders>
            <w:shd w:val="clear" w:color="auto" w:fill="F2F2F2"/>
          </w:tcPr>
          <w:p w14:paraId="3F742D03" w14:textId="08D1C69B" w:rsidR="00CD7796" w:rsidRDefault="00CD7796">
            <w:pPr>
              <w:pStyle w:val="BoxTitle"/>
            </w:pPr>
            <w:r>
              <w:rPr>
                <w:b w:val="0"/>
              </w:rPr>
              <w:t xml:space="preserve">Box </w:t>
            </w:r>
            <w:r>
              <w:rPr>
                <w:b w:val="0"/>
              </w:rPr>
              <w:fldChar w:fldCharType="begin"/>
            </w:r>
            <w:r>
              <w:rPr>
                <w:b w:val="0"/>
              </w:rPr>
              <w:instrText xml:space="preserve"> COMMENTS  \* MERGEFORMAT </w:instrText>
            </w:r>
            <w:r>
              <w:rPr>
                <w:b w:val="0"/>
              </w:rPr>
              <w:fldChar w:fldCharType="end"/>
            </w:r>
            <w:r w:rsidR="004F5D0E">
              <w:rPr>
                <w:b w:val="0"/>
              </w:rPr>
              <w:t>7</w:t>
            </w:r>
            <w:r>
              <w:tab/>
            </w:r>
            <w:r w:rsidRPr="00AC7D0C">
              <w:t xml:space="preserve">Areas targeted by </w:t>
            </w:r>
            <w:r w:rsidR="003049BC" w:rsidRPr="00AC7D0C">
              <w:t xml:space="preserve">the </w:t>
            </w:r>
            <w:r w:rsidRPr="00AC7D0C">
              <w:t>C</w:t>
            </w:r>
            <w:r w:rsidR="00644F5C" w:rsidRPr="00AC7D0C">
              <w:t>om</w:t>
            </w:r>
            <w:r w:rsidR="003049BC" w:rsidRPr="00AC7D0C">
              <w:t xml:space="preserve">mercial </w:t>
            </w:r>
            <w:r w:rsidRPr="00AC7D0C">
              <w:t>3</w:t>
            </w:r>
            <w:r w:rsidR="003049BC" w:rsidRPr="00AC7D0C">
              <w:t xml:space="preserve"> </w:t>
            </w:r>
            <w:r w:rsidR="00BB1271" w:rsidRPr="00AC7D0C">
              <w:t>Z</w:t>
            </w:r>
            <w:r w:rsidR="003049BC" w:rsidRPr="00AC7D0C">
              <w:t>one</w:t>
            </w:r>
          </w:p>
        </w:tc>
      </w:tr>
      <w:tr w:rsidR="00CD7796" w14:paraId="4AACA69F" w14:textId="77777777" w:rsidTr="00A205EF">
        <w:tc>
          <w:tcPr>
            <w:tcW w:w="5000" w:type="pct"/>
            <w:tcBorders>
              <w:top w:val="nil"/>
              <w:left w:val="nil"/>
              <w:bottom w:val="nil"/>
              <w:right w:val="nil"/>
            </w:tcBorders>
            <w:shd w:val="clear" w:color="auto" w:fill="F2F2F2"/>
          </w:tcPr>
          <w:p w14:paraId="0B682F10" w14:textId="58139748" w:rsidR="00C37D34" w:rsidRDefault="00C37D34" w:rsidP="00A205EF">
            <w:pPr>
              <w:pStyle w:val="Box"/>
            </w:pPr>
            <w:r>
              <w:t xml:space="preserve">In developing </w:t>
            </w:r>
            <w:r w:rsidR="007F7F92">
              <w:t>the</w:t>
            </w:r>
            <w:r>
              <w:t xml:space="preserve"> C3Z, the Victorian Government commissioned Echelon Planning and SGS Economics &amp; Planning to prepare background reports to help inform the new zone. </w:t>
            </w:r>
          </w:p>
          <w:p w14:paraId="509D8C23" w14:textId="4E244264" w:rsidR="00A1192D" w:rsidRDefault="008A43A8" w:rsidP="00A205EF">
            <w:pPr>
              <w:pStyle w:val="Box"/>
            </w:pPr>
            <w:r>
              <w:t>Echelon note</w:t>
            </w:r>
            <w:r w:rsidR="006C0594">
              <w:t>d</w:t>
            </w:r>
            <w:r>
              <w:t xml:space="preserve"> that new creative industry, small</w:t>
            </w:r>
            <w:r w:rsidR="00025C7F">
              <w:noBreakHyphen/>
            </w:r>
            <w:r>
              <w:t>scale manufacturing and start</w:t>
            </w:r>
            <w:r w:rsidR="00025C7F">
              <w:noBreakHyphen/>
            </w:r>
            <w:r>
              <w:t>up businesses are often attracted to inner</w:t>
            </w:r>
            <w:r w:rsidR="00173F1A">
              <w:t xml:space="preserve"> </w:t>
            </w:r>
            <w:r>
              <w:t>Melbourne’s older industrial areas (suc</w:t>
            </w:r>
            <w:r w:rsidR="00BA45DA">
              <w:t>h as Cremorne and Brunswick)</w:t>
            </w:r>
            <w:r>
              <w:t>. These areas are often unsuitable for modern large</w:t>
            </w:r>
            <w:r w:rsidR="00025C7F">
              <w:noBreakHyphen/>
            </w:r>
            <w:r>
              <w:t>scale manufacturing, and can cater for small ‘emerging’ businesses by offering large, flexible spaces that are relatively affordable for their inner</w:t>
            </w:r>
            <w:r w:rsidR="00025C7F">
              <w:noBreakHyphen/>
            </w:r>
            <w:r w:rsidR="00BA45DA">
              <w:t xml:space="preserve">city locations </w:t>
            </w:r>
            <w:r w:rsidR="00487D1C" w:rsidRPr="00487D1C">
              <w:rPr>
                <w:rFonts w:cs="Arial"/>
                <w:szCs w:val="24"/>
              </w:rPr>
              <w:t>(Echelon 2018)</w:t>
            </w:r>
            <w:r w:rsidR="00A1192D">
              <w:t>. Businesses may also benefit from using these sites as they are</w:t>
            </w:r>
            <w:r w:rsidR="00CD7796" w:rsidRPr="00CD7796">
              <w:t xml:space="preserve"> close to public transport, complementary institutions such as universities and research centres, and a </w:t>
            </w:r>
            <w:r w:rsidR="00A1192D">
              <w:t xml:space="preserve">larger </w:t>
            </w:r>
            <w:r w:rsidR="00CD7796" w:rsidRPr="00CD7796">
              <w:t xml:space="preserve">pool of specialised </w:t>
            </w:r>
            <w:r w:rsidR="00A1192D">
              <w:t>labour</w:t>
            </w:r>
            <w:r w:rsidR="00BA45DA">
              <w:t xml:space="preserve"> </w:t>
            </w:r>
            <w:r w:rsidR="00487D1C" w:rsidRPr="00487D1C">
              <w:rPr>
                <w:rFonts w:cs="Arial"/>
                <w:szCs w:val="24"/>
              </w:rPr>
              <w:t>(Echelon 2018; SGS 2018a)</w:t>
            </w:r>
            <w:r w:rsidR="00A1192D">
              <w:t>.</w:t>
            </w:r>
          </w:p>
          <w:p w14:paraId="16ED2DE6" w14:textId="58FF9A27" w:rsidR="00B213B7" w:rsidRDefault="00BA01C9" w:rsidP="00A205EF">
            <w:pPr>
              <w:pStyle w:val="Box"/>
            </w:pPr>
            <w:r>
              <w:t>Both Echelon and SGS note</w:t>
            </w:r>
            <w:r w:rsidR="006C0594">
              <w:t>d</w:t>
            </w:r>
            <w:r>
              <w:t xml:space="preserve"> that a challenge is protecting these older industrial areas from being transformed into</w:t>
            </w:r>
            <w:r w:rsidR="00F90D8D">
              <w:t xml:space="preserve"> residential areas</w:t>
            </w:r>
            <w:r>
              <w:t>. SGS suggest</w:t>
            </w:r>
            <w:r w:rsidR="006C0594">
              <w:t>ed</w:t>
            </w:r>
            <w:r>
              <w:t xml:space="preserve"> that residential development tends to yield higher sales prices than other types of developm</w:t>
            </w:r>
            <w:r w:rsidR="00F90D8D">
              <w:t xml:space="preserve">ent on these sites </w:t>
            </w:r>
            <w:r w:rsidR="00487D1C" w:rsidRPr="00487D1C">
              <w:rPr>
                <w:rFonts w:cs="Arial"/>
                <w:szCs w:val="24"/>
              </w:rPr>
              <w:t>(SGS 2018a)</w:t>
            </w:r>
            <w:r>
              <w:t xml:space="preserve">. </w:t>
            </w:r>
            <w:r w:rsidR="00206CCD">
              <w:t>SGS</w:t>
            </w:r>
            <w:r w:rsidR="00EA33A8">
              <w:t xml:space="preserve"> argue</w:t>
            </w:r>
            <w:r w:rsidR="006C0594">
              <w:t>d</w:t>
            </w:r>
            <w:r w:rsidR="00EA33A8">
              <w:t xml:space="preserve"> that t</w:t>
            </w:r>
            <w:r>
              <w:t xml:space="preserve">his </w:t>
            </w:r>
            <w:r w:rsidR="00F075DF">
              <w:t xml:space="preserve">results in </w:t>
            </w:r>
            <w:r>
              <w:t>a loss of employment</w:t>
            </w:r>
            <w:r w:rsidR="00025C7F">
              <w:noBreakHyphen/>
            </w:r>
            <w:r>
              <w:t>generating activity on sites once they are developed for housing, and a corresponding loss in economic activity an</w:t>
            </w:r>
            <w:r w:rsidR="00BD2A9B">
              <w:t xml:space="preserve">d taxation revenue </w:t>
            </w:r>
            <w:r w:rsidR="00487D1C" w:rsidRPr="00487D1C">
              <w:rPr>
                <w:rFonts w:cs="Arial"/>
                <w:szCs w:val="24"/>
              </w:rPr>
              <w:t>(SGS 2018a)</w:t>
            </w:r>
            <w:r>
              <w:t>.</w:t>
            </w:r>
            <w:r w:rsidR="009569C1">
              <w:t xml:space="preserve"> The ‘loss’ of these industrial sites to residential development is then expected to displace creative industry, small</w:t>
            </w:r>
            <w:r w:rsidR="00025C7F">
              <w:noBreakHyphen/>
            </w:r>
            <w:r w:rsidR="009569C1">
              <w:t>scale manufacturer and start</w:t>
            </w:r>
            <w:r w:rsidR="00025C7F">
              <w:noBreakHyphen/>
            </w:r>
            <w:r w:rsidR="009569C1">
              <w:t>up businesses fr</w:t>
            </w:r>
            <w:r w:rsidR="00BD2A9B">
              <w:t>om these areas</w:t>
            </w:r>
            <w:r w:rsidR="00D01A56">
              <w:t xml:space="preserve"> </w:t>
            </w:r>
            <w:r w:rsidR="00487D1C" w:rsidRPr="00487D1C">
              <w:rPr>
                <w:rFonts w:cs="Arial"/>
                <w:szCs w:val="24"/>
              </w:rPr>
              <w:t>(Echelon 2018)</w:t>
            </w:r>
            <w:r w:rsidR="009569C1">
              <w:t>.</w:t>
            </w:r>
          </w:p>
          <w:p w14:paraId="14CE5557" w14:textId="7BE47003" w:rsidR="00CD7796" w:rsidRPr="00A52DF3" w:rsidRDefault="004967D7" w:rsidP="00B4717F">
            <w:pPr>
              <w:pStyle w:val="Box"/>
              <w:jc w:val="center"/>
              <w:rPr>
                <w:rStyle w:val="DraftingNote"/>
                <w:b w:val="0"/>
                <w:color w:val="auto"/>
                <w:sz w:val="20"/>
                <w:u w:val="none"/>
              </w:rPr>
            </w:pPr>
            <w:r w:rsidRPr="00A52DF3">
              <w:rPr>
                <w:noProof/>
              </w:rPr>
              <w:drawing>
                <wp:inline distT="0" distB="0" distL="0" distR="0" wp14:anchorId="05AA2877" wp14:editId="5F6998EE">
                  <wp:extent cx="5287435" cy="3419475"/>
                  <wp:effectExtent l="0" t="0" r="8890" b="0"/>
                  <wp:docPr id="2" name="Picture 2" descr="This image is a map of inner Melbourne that shows the location of land that is zoned as industrial or commercial. These sites are spread across inner Melbourne with large sites to the west, such as around Fishermans Bend, Footscray and Tottenham. " title="Areas targeted by the Commercial 3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6-16 at 11.44.11 am.png"/>
                          <pic:cNvPicPr/>
                        </pic:nvPicPr>
                        <pic:blipFill>
                          <a:blip r:embed="rId50">
                            <a:extLst>
                              <a:ext uri="{28A0092B-C50C-407E-A947-70E740481C1C}">
                                <a14:useLocalDpi xmlns:a14="http://schemas.microsoft.com/office/drawing/2010/main" val="0"/>
                              </a:ext>
                            </a:extLst>
                          </a:blip>
                          <a:stretch>
                            <a:fillRect/>
                          </a:stretch>
                        </pic:blipFill>
                        <pic:spPr>
                          <a:xfrm>
                            <a:off x="0" y="0"/>
                            <a:ext cx="5287435" cy="3419475"/>
                          </a:xfrm>
                          <a:prstGeom prst="rect">
                            <a:avLst/>
                          </a:prstGeom>
                        </pic:spPr>
                      </pic:pic>
                    </a:graphicData>
                  </a:graphic>
                </wp:inline>
              </w:drawing>
            </w:r>
          </w:p>
        </w:tc>
      </w:tr>
      <w:tr w:rsidR="00CD7796" w14:paraId="5E1853E5" w14:textId="77777777" w:rsidTr="00A205EF">
        <w:tc>
          <w:tcPr>
            <w:tcW w:w="5000" w:type="pct"/>
            <w:tcBorders>
              <w:top w:val="nil"/>
              <w:left w:val="nil"/>
              <w:bottom w:val="nil"/>
              <w:right w:val="nil"/>
            </w:tcBorders>
            <w:shd w:val="clear" w:color="auto" w:fill="F2F2F2"/>
          </w:tcPr>
          <w:p w14:paraId="5C810E8E" w14:textId="514DE7C6" w:rsidR="00CD7796" w:rsidRDefault="008F27AF" w:rsidP="00D37A28">
            <w:pPr>
              <w:pStyle w:val="BoxSource"/>
            </w:pPr>
            <w:r>
              <w:t>Source:</w:t>
            </w:r>
            <w:r w:rsidR="00281716">
              <w:t xml:space="preserve"> </w:t>
            </w:r>
            <w:r w:rsidR="00E71355" w:rsidRPr="004E02FD">
              <w:rPr>
                <w:rFonts w:cs="Arial"/>
                <w:szCs w:val="24"/>
              </w:rPr>
              <w:t>(Echelon 2018, p. 58)</w:t>
            </w:r>
            <w:r w:rsidR="00E71355">
              <w:t>.</w:t>
            </w:r>
          </w:p>
        </w:tc>
      </w:tr>
      <w:tr w:rsidR="00CD7796" w14:paraId="439BB8E8" w14:textId="77777777" w:rsidTr="00A205EF">
        <w:tc>
          <w:tcPr>
            <w:tcW w:w="5000" w:type="pct"/>
            <w:tcBorders>
              <w:top w:val="nil"/>
              <w:left w:val="nil"/>
              <w:bottom w:val="single" w:sz="6" w:space="0" w:color="78A22F"/>
              <w:right w:val="nil"/>
            </w:tcBorders>
            <w:shd w:val="clear" w:color="auto" w:fill="F2F2F2"/>
          </w:tcPr>
          <w:p w14:paraId="66577120" w14:textId="77777777" w:rsidR="00CD7796" w:rsidRDefault="00CD7796">
            <w:pPr>
              <w:pStyle w:val="Box"/>
              <w:spacing w:before="0" w:line="120" w:lineRule="exact"/>
            </w:pPr>
          </w:p>
        </w:tc>
      </w:tr>
      <w:tr w:rsidR="00CD7796" w:rsidRPr="000863A5" w14:paraId="634619E7" w14:textId="77777777" w:rsidTr="00A205EF">
        <w:tc>
          <w:tcPr>
            <w:tcW w:w="5000" w:type="pct"/>
            <w:tcBorders>
              <w:top w:val="single" w:sz="6" w:space="0" w:color="78A22F"/>
              <w:left w:val="nil"/>
              <w:bottom w:val="nil"/>
              <w:right w:val="nil"/>
            </w:tcBorders>
          </w:tcPr>
          <w:p w14:paraId="481185C8" w14:textId="41EA11D4" w:rsidR="00CD7796" w:rsidRPr="00626D32" w:rsidRDefault="00CD7796" w:rsidP="00A205EF">
            <w:pPr>
              <w:pStyle w:val="BoxSpaceBelow"/>
            </w:pPr>
          </w:p>
        </w:tc>
      </w:tr>
    </w:tbl>
    <w:p w14:paraId="6F8D5435" w14:textId="5BF16FDD" w:rsidR="00B9153D" w:rsidRDefault="00B9153D">
      <w:pPr>
        <w:pStyle w:val="Heading3"/>
      </w:pPr>
      <w:r>
        <w:lastRenderedPageBreak/>
        <w:t xml:space="preserve">How does </w:t>
      </w:r>
      <w:r w:rsidR="000658D4">
        <w:t xml:space="preserve">the </w:t>
      </w:r>
      <w:r w:rsidR="001F7E00">
        <w:t>C3Z</w:t>
      </w:r>
      <w:r>
        <w:t xml:space="preserve"> work?</w:t>
      </w:r>
    </w:p>
    <w:p w14:paraId="5228B3FD" w14:textId="28E2F293" w:rsidR="006F268B" w:rsidRPr="00AC7D0C" w:rsidRDefault="00770D1B" w:rsidP="006F268B">
      <w:pPr>
        <w:pStyle w:val="BodyText"/>
      </w:pPr>
      <w:r w:rsidRPr="00AC7D0C">
        <w:t xml:space="preserve">The </w:t>
      </w:r>
      <w:r w:rsidR="00D506A1" w:rsidRPr="00AC7D0C">
        <w:t>C3Z</w:t>
      </w:r>
      <w:r w:rsidR="00923122" w:rsidRPr="00AC7D0C">
        <w:t xml:space="preserve"> </w:t>
      </w:r>
      <w:r w:rsidR="008D6573" w:rsidRPr="00AC7D0C">
        <w:t xml:space="preserve">aims to </w:t>
      </w:r>
      <w:r w:rsidR="00923122" w:rsidRPr="00AC7D0C">
        <w:t xml:space="preserve">cater for emerging types of businesses by allowing a range of business activity to encourage flexibility, while </w:t>
      </w:r>
      <w:r w:rsidR="004570A7" w:rsidRPr="00AC7D0C">
        <w:t xml:space="preserve">also </w:t>
      </w:r>
      <w:r w:rsidR="00923122" w:rsidRPr="00AC7D0C">
        <w:t xml:space="preserve">allowing </w:t>
      </w:r>
      <w:r w:rsidR="007B6147">
        <w:t xml:space="preserve">only </w:t>
      </w:r>
      <w:r w:rsidR="00923122" w:rsidRPr="00AC7D0C">
        <w:t>a restricted level of residential and retail space to improve the ame</w:t>
      </w:r>
      <w:r w:rsidR="008D6573" w:rsidRPr="00AC7D0C">
        <w:t xml:space="preserve">nity and vibrancy of the sites. To this end, </w:t>
      </w:r>
      <w:r w:rsidR="00B5096D" w:rsidRPr="00AC7D0C">
        <w:t xml:space="preserve">the </w:t>
      </w:r>
      <w:r w:rsidR="008D6573" w:rsidRPr="00AC7D0C">
        <w:t>C3Z</w:t>
      </w:r>
      <w:r w:rsidR="006F268B" w:rsidRPr="00AC7D0C">
        <w:t>:</w:t>
      </w:r>
    </w:p>
    <w:p w14:paraId="7E8DDE3A" w14:textId="5E5A8E94" w:rsidR="006F268B" w:rsidRPr="00AC7D0C" w:rsidRDefault="008D6573" w:rsidP="006F268B">
      <w:pPr>
        <w:pStyle w:val="ListBullet"/>
        <w:numPr>
          <w:ilvl w:val="0"/>
          <w:numId w:val="3"/>
        </w:numPr>
      </w:pPr>
      <w:r w:rsidRPr="00AC7D0C">
        <w:t xml:space="preserve">allows a broad range of </w:t>
      </w:r>
      <w:r w:rsidR="00704ECA" w:rsidRPr="00AC7D0C">
        <w:t xml:space="preserve">employment </w:t>
      </w:r>
      <w:r w:rsidRPr="00AC7D0C">
        <w:t xml:space="preserve">uses </w:t>
      </w:r>
      <w:r w:rsidR="006F268B" w:rsidRPr="00AC7D0C">
        <w:t>without a permit, including offices, art and craft centres, home</w:t>
      </w:r>
      <w:r w:rsidR="00F622C5">
        <w:t>-</w:t>
      </w:r>
      <w:r w:rsidR="006F268B" w:rsidRPr="00AC7D0C">
        <w:t>based business</w:t>
      </w:r>
      <w:r w:rsidR="00A66F8B" w:rsidRPr="00AC7D0C">
        <w:t>es</w:t>
      </w:r>
      <w:r w:rsidR="006F268B" w:rsidRPr="00AC7D0C">
        <w:t>, low</w:t>
      </w:r>
      <w:r w:rsidR="00025C7F" w:rsidRPr="00AC7D0C">
        <w:noBreakHyphen/>
      </w:r>
      <w:r w:rsidR="006F268B" w:rsidRPr="00AC7D0C">
        <w:t>impact industry and manufacturing sales</w:t>
      </w:r>
    </w:p>
    <w:p w14:paraId="669C0958" w14:textId="3109DC10" w:rsidR="006F268B" w:rsidRPr="00AC7D0C" w:rsidRDefault="00F5799A" w:rsidP="008D6573">
      <w:pPr>
        <w:pStyle w:val="ListBullet"/>
        <w:numPr>
          <w:ilvl w:val="0"/>
          <w:numId w:val="3"/>
        </w:numPr>
      </w:pPr>
      <w:r w:rsidRPr="00AC7D0C">
        <w:t xml:space="preserve">allows retail with a permit, and </w:t>
      </w:r>
      <w:r w:rsidR="00EE4251">
        <w:t xml:space="preserve">with </w:t>
      </w:r>
      <w:r w:rsidRPr="00AC7D0C">
        <w:t>a maximum of 200 square metres of floor</w:t>
      </w:r>
      <w:r w:rsidR="00117469" w:rsidRPr="00AC7D0C">
        <w:t xml:space="preserve"> </w:t>
      </w:r>
      <w:r w:rsidRPr="00AC7D0C">
        <w:t>space</w:t>
      </w:r>
    </w:p>
    <w:p w14:paraId="3EEDE975" w14:textId="4BE3EF0D" w:rsidR="00F02956" w:rsidRDefault="008D6573" w:rsidP="00F02956">
      <w:pPr>
        <w:pStyle w:val="ListBullet"/>
        <w:numPr>
          <w:ilvl w:val="0"/>
          <w:numId w:val="3"/>
        </w:numPr>
      </w:pPr>
      <w:r w:rsidRPr="00AC7D0C">
        <w:t>allows r</w:t>
      </w:r>
      <w:r w:rsidR="006F268B" w:rsidRPr="00AC7D0C">
        <w:t xml:space="preserve">esidential </w:t>
      </w:r>
      <w:r w:rsidRPr="00AC7D0C">
        <w:t xml:space="preserve">with a permit, provided </w:t>
      </w:r>
      <w:r w:rsidR="00A66F8B" w:rsidRPr="00AC7D0C">
        <w:t xml:space="preserve">that </w:t>
      </w:r>
      <w:r w:rsidRPr="00AC7D0C">
        <w:t>it accounts for</w:t>
      </w:r>
      <w:r w:rsidR="006F268B" w:rsidRPr="00AC7D0C">
        <w:t xml:space="preserve"> no more than </w:t>
      </w:r>
      <w:r w:rsidR="00704ECA" w:rsidRPr="00AC7D0C">
        <w:t>35</w:t>
      </w:r>
      <w:r w:rsidR="007F361C">
        <w:t> </w:t>
      </w:r>
      <w:r w:rsidR="006F268B" w:rsidRPr="00AC7D0C">
        <w:t>per</w:t>
      </w:r>
      <w:r w:rsidR="00DA25D2" w:rsidRPr="00AC7D0C" w:rsidDel="007F361C">
        <w:t> </w:t>
      </w:r>
      <w:r w:rsidR="006F268B" w:rsidRPr="00AC7D0C">
        <w:t>cent of floor</w:t>
      </w:r>
      <w:r w:rsidR="00117469" w:rsidRPr="00AC7D0C">
        <w:t xml:space="preserve"> </w:t>
      </w:r>
      <w:r w:rsidR="006F268B" w:rsidRPr="00AC7D0C">
        <w:t>space in a building</w:t>
      </w:r>
      <w:r w:rsidR="00704ECA" w:rsidRPr="00AC7D0C">
        <w:t xml:space="preserve"> (though </w:t>
      </w:r>
      <w:r w:rsidR="005770CA" w:rsidRPr="00AC7D0C">
        <w:t xml:space="preserve">local governments </w:t>
      </w:r>
      <w:r w:rsidR="00704ECA" w:rsidRPr="00AC7D0C">
        <w:t>can alter this to between 0 and 50</w:t>
      </w:r>
      <w:r w:rsidR="007F361C">
        <w:t> </w:t>
      </w:r>
      <w:r w:rsidR="00FA0ED0" w:rsidRPr="00AC7D0C">
        <w:t>per</w:t>
      </w:r>
      <w:r w:rsidR="007F361C">
        <w:t> </w:t>
      </w:r>
      <w:r w:rsidR="00FA0ED0" w:rsidRPr="00AC7D0C">
        <w:t>cent</w:t>
      </w:r>
      <w:r w:rsidR="00C763B0">
        <w:t>)</w:t>
      </w:r>
      <w:r w:rsidR="00FA0ED0" w:rsidRPr="00AC7D0C">
        <w:t>.</w:t>
      </w:r>
      <w:r w:rsidR="00A66F8B" w:rsidRPr="00AC7D0C">
        <w:t xml:space="preserve"> This is intended</w:t>
      </w:r>
      <w:r w:rsidR="004A21A4" w:rsidRPr="00AC7D0C">
        <w:t xml:space="preserve"> to improve </w:t>
      </w:r>
      <w:r w:rsidR="00A66F8B" w:rsidRPr="00AC7D0C">
        <w:t>the amenity of</w:t>
      </w:r>
      <w:r w:rsidR="004A21A4" w:rsidRPr="00AC7D0C">
        <w:t xml:space="preserve"> a site without taking</w:t>
      </w:r>
      <w:r w:rsidR="00824564" w:rsidRPr="00AC7D0C">
        <w:t xml:space="preserve"> over from commercial activity</w:t>
      </w:r>
      <w:r w:rsidR="008B52F9">
        <w:t xml:space="preserve"> </w:t>
      </w:r>
      <w:r w:rsidR="00A46D3E" w:rsidRPr="00A46D3E">
        <w:rPr>
          <w:szCs w:val="24"/>
        </w:rPr>
        <w:t>(DELWP 2018a)</w:t>
      </w:r>
      <w:r w:rsidR="006F268B" w:rsidRPr="00AC7D0C">
        <w:t xml:space="preserve">. </w:t>
      </w:r>
      <w:r w:rsidR="000C643C" w:rsidRPr="00AC7D0C">
        <w:t>Limited residential development also acts as a ‘sweetener’ to improve the financial attractiveness of mixed</w:t>
      </w:r>
      <w:r w:rsidR="000A1AAB" w:rsidRPr="00AC7D0C">
        <w:t xml:space="preserve"> </w:t>
      </w:r>
      <w:r w:rsidR="000C643C" w:rsidRPr="00AC7D0C">
        <w:t xml:space="preserve">use developments for developers </w:t>
      </w:r>
      <w:r w:rsidR="00487D1C" w:rsidRPr="00AC7D0C">
        <w:rPr>
          <w:szCs w:val="24"/>
        </w:rPr>
        <w:t>(Echelon 2018)</w:t>
      </w:r>
      <w:r w:rsidR="000C643C" w:rsidRPr="00AC7D0C">
        <w:t xml:space="preserve">. </w:t>
      </w:r>
    </w:p>
    <w:p w14:paraId="454A055C" w14:textId="27551B00" w:rsidR="00743896" w:rsidRDefault="00874588" w:rsidP="00F86C0B">
      <w:pPr>
        <w:pStyle w:val="BodyText"/>
      </w:pPr>
      <w:r>
        <w:t>T</w:t>
      </w:r>
      <w:r w:rsidR="00743896">
        <w:t xml:space="preserve">he C3Z </w:t>
      </w:r>
      <w:r w:rsidR="004D38B9">
        <w:t>offers greater flexibility</w:t>
      </w:r>
      <w:r w:rsidR="00743896">
        <w:t xml:space="preserve"> than the Industrial 3 Zone and Commercial 2 Zone </w:t>
      </w:r>
      <w:r w:rsidR="004D38B9">
        <w:t>(</w:t>
      </w:r>
      <w:r w:rsidR="006D3891">
        <w:t>which a</w:t>
      </w:r>
      <w:r w:rsidR="00625716">
        <w:t>lso cater for some light industry and commercial activity)</w:t>
      </w:r>
      <w:r w:rsidR="00743896">
        <w:t xml:space="preserve"> in that it allows </w:t>
      </w:r>
      <w:r w:rsidR="007112EE">
        <w:t>a mix of</w:t>
      </w:r>
      <w:r w:rsidR="00743896">
        <w:t xml:space="preserve"> light industrial</w:t>
      </w:r>
      <w:r w:rsidR="007112EE">
        <w:t>, commercial and limited</w:t>
      </w:r>
      <w:r w:rsidR="001B6C6E">
        <w:t xml:space="preserve"> residential and retail</w:t>
      </w:r>
      <w:r w:rsidR="00B10E94">
        <w:t xml:space="preserve"> activities</w:t>
      </w:r>
      <w:r w:rsidR="007112EE">
        <w:t xml:space="preserve"> that </w:t>
      </w:r>
      <w:r w:rsidR="00B10E94">
        <w:t>is</w:t>
      </w:r>
      <w:r w:rsidR="007112EE">
        <w:t xml:space="preserve"> not possible </w:t>
      </w:r>
      <w:r w:rsidR="00B10E94">
        <w:t>in</w:t>
      </w:r>
      <w:r w:rsidR="007112EE">
        <w:t xml:space="preserve"> those zones</w:t>
      </w:r>
      <w:r w:rsidR="001B6C6E">
        <w:t xml:space="preserve">. </w:t>
      </w:r>
      <w:r>
        <w:t>However,</w:t>
      </w:r>
      <w:r w:rsidR="001B6C6E">
        <w:t xml:space="preserve"> the C3Z </w:t>
      </w:r>
      <w:r w:rsidR="00B10E94">
        <w:t>introduces greater restrictions on retail use than either of those two zones</w:t>
      </w:r>
      <w:r w:rsidR="001B6C6E">
        <w:t xml:space="preserve">. </w:t>
      </w:r>
    </w:p>
    <w:p w14:paraId="202292EF" w14:textId="18AA53F9" w:rsidR="0035363E" w:rsidRDefault="00AC12D9" w:rsidP="0035363E">
      <w:pPr>
        <w:pStyle w:val="Heading3"/>
      </w:pPr>
      <w:r w:rsidDel="00890253">
        <w:t xml:space="preserve">Stakeholders </w:t>
      </w:r>
      <w:r w:rsidR="00FA0ED0">
        <w:t>hold</w:t>
      </w:r>
      <w:r w:rsidDel="00890253">
        <w:t xml:space="preserve"> a variety of views </w:t>
      </w:r>
      <w:r w:rsidR="00991344" w:rsidDel="00890253">
        <w:t>o</w:t>
      </w:r>
      <w:r w:rsidR="00991344">
        <w:t>n</w:t>
      </w:r>
      <w:r w:rsidR="00991344" w:rsidDel="00890253">
        <w:t xml:space="preserve"> </w:t>
      </w:r>
      <w:r w:rsidR="0094363B">
        <w:t xml:space="preserve">the </w:t>
      </w:r>
      <w:r w:rsidDel="00890253">
        <w:t>C3Z</w:t>
      </w:r>
    </w:p>
    <w:p w14:paraId="1C6BBBB9" w14:textId="3CB72192" w:rsidR="00AC12D9" w:rsidRPr="00AC7D0C" w:rsidRDefault="00B65211" w:rsidP="00B513DE">
      <w:pPr>
        <w:pStyle w:val="ListBullet"/>
        <w:tabs>
          <w:tab w:val="clear" w:pos="340"/>
        </w:tabs>
        <w:ind w:left="0" w:firstLine="0"/>
      </w:pPr>
      <w:r>
        <w:t xml:space="preserve">Stakeholders presented a variety of views </w:t>
      </w:r>
      <w:r w:rsidR="003E016E">
        <w:t xml:space="preserve">on </w:t>
      </w:r>
      <w:r w:rsidR="0094363B">
        <w:t xml:space="preserve">the </w:t>
      </w:r>
      <w:r>
        <w:t>C3Z.</w:t>
      </w:r>
      <w:r w:rsidR="00AC12D9">
        <w:t xml:space="preserve"> </w:t>
      </w:r>
      <w:r w:rsidR="00662AEF">
        <w:t>A number of</w:t>
      </w:r>
      <w:r w:rsidR="00AC12D9" w:rsidRPr="00AC7D0C">
        <w:t xml:space="preserve"> </w:t>
      </w:r>
      <w:r w:rsidR="005770CA" w:rsidRPr="00AC7D0C">
        <w:t>local governments</w:t>
      </w:r>
      <w:r w:rsidR="00AC12D9" w:rsidRPr="00AC7D0C">
        <w:t xml:space="preserve"> saw </w:t>
      </w:r>
      <w:r w:rsidR="00AE14B4" w:rsidRPr="00AC7D0C">
        <w:t xml:space="preserve">potential in using </w:t>
      </w:r>
      <w:r w:rsidR="0094363B" w:rsidRPr="00AC7D0C">
        <w:t xml:space="preserve">the </w:t>
      </w:r>
      <w:r w:rsidR="00AC12D9" w:rsidRPr="00AC7D0C">
        <w:t xml:space="preserve">C3Z </w:t>
      </w:r>
      <w:r w:rsidR="00AE14B4" w:rsidRPr="00AC7D0C">
        <w:t>to encourage</w:t>
      </w:r>
      <w:r w:rsidR="00AC12D9" w:rsidRPr="00AC7D0C">
        <w:t xml:space="preserve"> mixed</w:t>
      </w:r>
      <w:r w:rsidR="000A1AAB" w:rsidRPr="00AC7D0C">
        <w:t xml:space="preserve"> </w:t>
      </w:r>
      <w:r w:rsidR="00AC12D9" w:rsidRPr="00AC7D0C">
        <w:t>use employment</w:t>
      </w:r>
      <w:r w:rsidR="00A66F8B" w:rsidRPr="00AC7D0C">
        <w:t>,</w:t>
      </w:r>
      <w:r w:rsidR="00AC12D9" w:rsidRPr="00AC7D0C">
        <w:t xml:space="preserve"> but </w:t>
      </w:r>
      <w:r w:rsidR="00AE14B4" w:rsidRPr="00AC7D0C">
        <w:t xml:space="preserve">noted </w:t>
      </w:r>
      <w:r w:rsidR="00A66F8B" w:rsidRPr="00AC7D0C">
        <w:t>that certain drawbacks</w:t>
      </w:r>
      <w:r w:rsidR="00AE14B4" w:rsidRPr="00AC7D0C">
        <w:t xml:space="preserve"> made it less attractive</w:t>
      </w:r>
      <w:r w:rsidR="00AC12D9" w:rsidRPr="00AC7D0C">
        <w:t xml:space="preserve"> </w:t>
      </w:r>
      <w:r w:rsidR="00AE14B4" w:rsidRPr="00AC7D0C">
        <w:t>t</w:t>
      </w:r>
      <w:r w:rsidR="00FE7DF8" w:rsidRPr="00AC7D0C">
        <w:t>han</w:t>
      </w:r>
      <w:r w:rsidR="00AE14B4" w:rsidRPr="00AC7D0C">
        <w:t xml:space="preserve"> other zoning tools</w:t>
      </w:r>
      <w:r w:rsidR="00AC12D9" w:rsidRPr="00AC7D0C">
        <w:t xml:space="preserve">. In particular, </w:t>
      </w:r>
      <w:r w:rsidR="00AE14B4" w:rsidRPr="00AC7D0C">
        <w:t xml:space="preserve">some </w:t>
      </w:r>
      <w:r w:rsidR="005770CA" w:rsidRPr="00AC7D0C">
        <w:t xml:space="preserve">local governments </w:t>
      </w:r>
      <w:r w:rsidR="00AE14B4" w:rsidRPr="00AC7D0C">
        <w:t>saw the 50</w:t>
      </w:r>
      <w:r w:rsidR="007F361C">
        <w:t> </w:t>
      </w:r>
      <w:r w:rsidR="00AE14B4" w:rsidRPr="00AC7D0C">
        <w:t>per</w:t>
      </w:r>
      <w:r w:rsidR="00DA25D2" w:rsidRPr="00AC7D0C" w:rsidDel="007F361C">
        <w:t> </w:t>
      </w:r>
      <w:r w:rsidR="00AE14B4" w:rsidRPr="00AC7D0C">
        <w:t xml:space="preserve">cent cap on residential </w:t>
      </w:r>
      <w:r w:rsidR="00AC12D9" w:rsidRPr="00AC7D0C">
        <w:t>floor</w:t>
      </w:r>
      <w:r w:rsidR="00525C1B" w:rsidRPr="00AC7D0C">
        <w:t xml:space="preserve"> </w:t>
      </w:r>
      <w:r w:rsidR="00AC12D9" w:rsidRPr="00AC7D0C">
        <w:t xml:space="preserve">space ratios </w:t>
      </w:r>
      <w:r w:rsidR="00AE14B4" w:rsidRPr="00AC7D0C">
        <w:t xml:space="preserve">as </w:t>
      </w:r>
      <w:r w:rsidR="00F7470A" w:rsidRPr="00AC7D0C">
        <w:t xml:space="preserve">being </w:t>
      </w:r>
      <w:r w:rsidR="00AC12D9" w:rsidRPr="00AC7D0C">
        <w:t xml:space="preserve">too low to make developments financially viable. </w:t>
      </w:r>
    </w:p>
    <w:p w14:paraId="37AB5444" w14:textId="5E23E290" w:rsidR="00AC12D9" w:rsidRPr="00AC7D0C" w:rsidRDefault="00AC12D9" w:rsidP="00B513DE">
      <w:pPr>
        <w:pStyle w:val="ListBullet"/>
        <w:tabs>
          <w:tab w:val="clear" w:pos="340"/>
          <w:tab w:val="num" w:pos="0"/>
        </w:tabs>
        <w:ind w:left="0" w:firstLine="0"/>
      </w:pPr>
      <w:r w:rsidRPr="00AC7D0C">
        <w:t xml:space="preserve">Several businesses </w:t>
      </w:r>
      <w:r w:rsidR="00AE14B4" w:rsidRPr="00AC7D0C">
        <w:t xml:space="preserve">and representative bodies in industries </w:t>
      </w:r>
      <w:r w:rsidRPr="00AC7D0C">
        <w:t xml:space="preserve">targeted by </w:t>
      </w:r>
      <w:r w:rsidR="00525C1B" w:rsidRPr="00AC7D0C">
        <w:t xml:space="preserve">the </w:t>
      </w:r>
      <w:r w:rsidRPr="00AC7D0C">
        <w:t>C3Z support</w:t>
      </w:r>
      <w:r w:rsidR="00E87AA7" w:rsidRPr="00AC7D0C">
        <w:t>ed</w:t>
      </w:r>
      <w:r w:rsidRPr="00AC7D0C">
        <w:t xml:space="preserve"> </w:t>
      </w:r>
      <w:r w:rsidR="00FE7DF8" w:rsidRPr="00AC7D0C">
        <w:t>allowing more uses without a permit as a way</w:t>
      </w:r>
      <w:r w:rsidRPr="00AC7D0C">
        <w:t xml:space="preserve"> to remove unnecessary regulatory burden</w:t>
      </w:r>
      <w:r w:rsidR="00FE7DF8" w:rsidRPr="00AC7D0C">
        <w:t>.</w:t>
      </w:r>
      <w:r w:rsidRPr="00AC7D0C">
        <w:t xml:space="preserve"> However,</w:t>
      </w:r>
      <w:r w:rsidR="00277407">
        <w:t xml:space="preserve"> other groups</w:t>
      </w:r>
      <w:r w:rsidRPr="00AC7D0C">
        <w:t xml:space="preserve"> questioned whether this would have a material impact on the </w:t>
      </w:r>
      <w:r w:rsidR="00890253" w:rsidRPr="00AC7D0C">
        <w:t xml:space="preserve">businesses’ </w:t>
      </w:r>
      <w:r w:rsidRPr="00AC7D0C">
        <w:t>location</w:t>
      </w:r>
      <w:r w:rsidR="00890253" w:rsidRPr="00AC7D0C">
        <w:t>al</w:t>
      </w:r>
      <w:r w:rsidRPr="00AC7D0C">
        <w:t xml:space="preserve"> decisions</w:t>
      </w:r>
      <w:r w:rsidR="00277407">
        <w:t>, and suggested that</w:t>
      </w:r>
      <w:r w:rsidRPr="00AC7D0C" w:rsidDel="00890253">
        <w:t xml:space="preserve"> </w:t>
      </w:r>
      <w:r w:rsidRPr="00AC7D0C">
        <w:t xml:space="preserve">zoning </w:t>
      </w:r>
      <w:r w:rsidR="00890253" w:rsidRPr="00AC7D0C">
        <w:t>on its own does not</w:t>
      </w:r>
      <w:r w:rsidRPr="00AC7D0C">
        <w:t xml:space="preserve"> provide enough incentive to encou</w:t>
      </w:r>
      <w:r w:rsidR="00AE14B4" w:rsidRPr="00AC7D0C">
        <w:t>rage relocat</w:t>
      </w:r>
      <w:r w:rsidR="00890253" w:rsidRPr="00AC7D0C">
        <w:t>ion</w:t>
      </w:r>
      <w:r w:rsidR="00AE14B4" w:rsidRPr="00AC7D0C" w:rsidDel="00890253">
        <w:t xml:space="preserve"> </w:t>
      </w:r>
      <w:r w:rsidR="00AE14B4" w:rsidRPr="00AC7D0C">
        <w:t xml:space="preserve">or </w:t>
      </w:r>
      <w:r w:rsidR="00890253" w:rsidRPr="00AC7D0C">
        <w:t>establishment. Indeed,</w:t>
      </w:r>
      <w:r w:rsidR="000F7B7B" w:rsidRPr="00AC7D0C" w:rsidDel="00890253">
        <w:t xml:space="preserve"> </w:t>
      </w:r>
      <w:r w:rsidR="000F7B7B" w:rsidRPr="00AC7D0C">
        <w:t xml:space="preserve">other factors </w:t>
      </w:r>
      <w:r w:rsidR="00A66F8B" w:rsidRPr="00AC7D0C">
        <w:t>(</w:t>
      </w:r>
      <w:r w:rsidR="000F7B7B" w:rsidRPr="00AC7D0C">
        <w:t>such as access to investor networks</w:t>
      </w:r>
      <w:r w:rsidR="00A66F8B" w:rsidRPr="00AC7D0C">
        <w:t>)</w:t>
      </w:r>
      <w:r w:rsidR="000F7B7B" w:rsidRPr="00AC7D0C">
        <w:t xml:space="preserve"> </w:t>
      </w:r>
      <w:r w:rsidR="00A66F8B" w:rsidRPr="00AC7D0C">
        <w:t xml:space="preserve">were </w:t>
      </w:r>
      <w:r w:rsidR="00FE7DF8" w:rsidRPr="00AC7D0C">
        <w:t>considered</w:t>
      </w:r>
      <w:r w:rsidR="000F7B7B" w:rsidRPr="00AC7D0C">
        <w:t xml:space="preserve"> </w:t>
      </w:r>
      <w:r w:rsidR="00A66F8B" w:rsidRPr="00AC7D0C">
        <w:t>far</w:t>
      </w:r>
      <w:r w:rsidR="000F7B7B" w:rsidRPr="00AC7D0C">
        <w:t xml:space="preserve"> more important</w:t>
      </w:r>
      <w:r w:rsidR="00FE7DF8" w:rsidRPr="00AC7D0C">
        <w:t xml:space="preserve"> incentive</w:t>
      </w:r>
      <w:r w:rsidR="00A66F8B" w:rsidRPr="00AC7D0C">
        <w:t>s</w:t>
      </w:r>
      <w:r w:rsidRPr="00AC7D0C">
        <w:t>. Other</w:t>
      </w:r>
      <w:r w:rsidR="00A66F8B" w:rsidRPr="00AC7D0C">
        <w:t xml:space="preserve"> </w:t>
      </w:r>
      <w:r w:rsidR="00896EB7" w:rsidRPr="00AC7D0C">
        <w:t>groups</w:t>
      </w:r>
      <w:r w:rsidRPr="00AC7D0C">
        <w:t xml:space="preserve"> indicated that existing </w:t>
      </w:r>
      <w:r w:rsidR="00FE7DF8" w:rsidRPr="00AC7D0C">
        <w:t>tools such as zones and overlays already catered for emerging types of businesses.</w:t>
      </w:r>
      <w:r w:rsidR="00890253" w:rsidRPr="00AC7D0C">
        <w:t xml:space="preserve"> </w:t>
      </w:r>
    </w:p>
    <w:p w14:paraId="717679B9" w14:textId="3ED4091A" w:rsidR="00E87AA7" w:rsidRPr="00AC7D0C" w:rsidRDefault="00AC12D9" w:rsidP="00B513DE">
      <w:pPr>
        <w:pStyle w:val="ListBullet"/>
        <w:tabs>
          <w:tab w:val="clear" w:pos="340"/>
          <w:tab w:val="num" w:pos="0"/>
        </w:tabs>
        <w:ind w:left="0" w:firstLine="0"/>
      </w:pPr>
      <w:r w:rsidRPr="00AC7D0C">
        <w:t xml:space="preserve">Some stakeholders suggested that </w:t>
      </w:r>
      <w:r w:rsidR="00874B54" w:rsidRPr="00AC7D0C">
        <w:t xml:space="preserve">the </w:t>
      </w:r>
      <w:r w:rsidRPr="00AC7D0C">
        <w:t>C3Z could be counterproductive in assisting small businesses</w:t>
      </w:r>
      <w:r w:rsidR="00E87AA7" w:rsidRPr="00AC7D0C">
        <w:t xml:space="preserve"> because it allows some residential use. First, there was</w:t>
      </w:r>
      <w:r w:rsidRPr="00AC7D0C">
        <w:t xml:space="preserve"> concern that introducing residential activity into industrial areas (if rezoned to </w:t>
      </w:r>
      <w:r w:rsidR="00874B54" w:rsidRPr="00AC7D0C">
        <w:t xml:space="preserve">the </w:t>
      </w:r>
      <w:r w:rsidRPr="00AC7D0C">
        <w:t>C3Z) m</w:t>
      </w:r>
      <w:r w:rsidR="0089334F">
        <w:t>ight</w:t>
      </w:r>
      <w:r w:rsidR="00E87AA7" w:rsidRPr="00AC7D0C">
        <w:t xml:space="preserve"> promote gentrification and</w:t>
      </w:r>
      <w:r w:rsidRPr="00AC7D0C">
        <w:t xml:space="preserve"> increase land values in these areas</w:t>
      </w:r>
      <w:r w:rsidR="00E87AA7" w:rsidRPr="00AC7D0C">
        <w:t>, pricing</w:t>
      </w:r>
      <w:r w:rsidR="00A20F2B" w:rsidRPr="00AC7D0C">
        <w:t xml:space="preserve"> </w:t>
      </w:r>
      <w:r w:rsidR="00E87AA7" w:rsidRPr="00AC7D0C">
        <w:t>out</w:t>
      </w:r>
      <w:r w:rsidRPr="00AC7D0C">
        <w:t xml:space="preserve"> small businesses. </w:t>
      </w:r>
      <w:r w:rsidR="00E87AA7" w:rsidRPr="00AC7D0C">
        <w:t xml:space="preserve">Second, housing </w:t>
      </w:r>
      <w:r w:rsidR="0063125F">
        <w:t>wa</w:t>
      </w:r>
      <w:r w:rsidR="00E87AA7" w:rsidRPr="00AC7D0C">
        <w:t>s considered a sensitive use that m</w:t>
      </w:r>
      <w:r w:rsidR="0089334F">
        <w:t>ight</w:t>
      </w:r>
      <w:r w:rsidR="00E87AA7" w:rsidRPr="00AC7D0C">
        <w:t xml:space="preserve"> conflict with commercial and industrial activity in the area</w:t>
      </w:r>
      <w:r w:rsidR="001E1673" w:rsidRPr="00AC7D0C">
        <w:t xml:space="preserve">, </w:t>
      </w:r>
      <w:r w:rsidR="0089334F">
        <w:t>thereby deterring</w:t>
      </w:r>
      <w:r w:rsidR="001E1673" w:rsidRPr="00AC7D0C">
        <w:t xml:space="preserve"> new businesses</w:t>
      </w:r>
      <w:r w:rsidR="00E87AA7" w:rsidRPr="00AC7D0C">
        <w:t>.</w:t>
      </w:r>
    </w:p>
    <w:p w14:paraId="69CC3132" w14:textId="3B50B87D" w:rsidR="008A6359" w:rsidRDefault="000755E2" w:rsidP="00B513DE">
      <w:pPr>
        <w:pStyle w:val="ListBullet"/>
        <w:tabs>
          <w:tab w:val="clear" w:pos="340"/>
          <w:tab w:val="num" w:pos="0"/>
        </w:tabs>
        <w:ind w:left="0" w:firstLine="0"/>
      </w:pPr>
      <w:r w:rsidRPr="00AC7D0C">
        <w:lastRenderedPageBreak/>
        <w:t>A</w:t>
      </w:r>
      <w:r w:rsidR="00DD6DF3" w:rsidRPr="00AC7D0C">
        <w:t xml:space="preserve"> further</w:t>
      </w:r>
      <w:r w:rsidRPr="00AC7D0C">
        <w:t xml:space="preserve"> </w:t>
      </w:r>
      <w:r w:rsidR="00DD6DF3" w:rsidRPr="00AC7D0C">
        <w:t xml:space="preserve">objection </w:t>
      </w:r>
      <w:r w:rsidRPr="00AC7D0C">
        <w:t xml:space="preserve">to </w:t>
      </w:r>
      <w:r w:rsidR="00946BD6" w:rsidRPr="00AC7D0C">
        <w:t xml:space="preserve">the </w:t>
      </w:r>
      <w:r w:rsidRPr="00AC7D0C">
        <w:t xml:space="preserve">C3Z was </w:t>
      </w:r>
      <w:r w:rsidR="008A6359" w:rsidRPr="00AC7D0C">
        <w:t>that it unfairly restrict</w:t>
      </w:r>
      <w:r w:rsidR="00DD6DF3" w:rsidRPr="00AC7D0C">
        <w:t>s</w:t>
      </w:r>
      <w:r w:rsidR="008A6359" w:rsidRPr="00AC7D0C">
        <w:t xml:space="preserve"> certain activity (</w:t>
      </w:r>
      <w:r w:rsidR="007F3BE4" w:rsidRPr="00AC7D0C">
        <w:t xml:space="preserve">such as </w:t>
      </w:r>
      <w:r w:rsidR="008A6359" w:rsidRPr="00AC7D0C">
        <w:t>retail sites gre</w:t>
      </w:r>
      <w:r w:rsidR="00AF74D2" w:rsidRPr="00AC7D0C">
        <w:t xml:space="preserve">ater than 200 square metres). </w:t>
      </w:r>
      <w:r w:rsidR="00DD6DF3" w:rsidRPr="00AC7D0C">
        <w:t xml:space="preserve">Some </w:t>
      </w:r>
      <w:r w:rsidR="00F7470A" w:rsidRPr="00AC7D0C">
        <w:t xml:space="preserve">stakeholders saw </w:t>
      </w:r>
      <w:r w:rsidR="00946BD6" w:rsidRPr="00AC7D0C">
        <w:t>the</w:t>
      </w:r>
      <w:r w:rsidR="00DD6DF3" w:rsidRPr="00AC7D0C">
        <w:t xml:space="preserve"> C3Z’s focus on providing affordable accommodation for emerging business</w:t>
      </w:r>
      <w:r w:rsidR="003E43D4" w:rsidRPr="00AC7D0C">
        <w:t xml:space="preserve"> </w:t>
      </w:r>
      <w:r w:rsidRPr="00AC7D0C">
        <w:t>as ‘picking winners’</w:t>
      </w:r>
      <w:r w:rsidR="00F7470A" w:rsidRPr="00AC7D0C">
        <w:t>,</w:t>
      </w:r>
      <w:r w:rsidR="00DD6DF3" w:rsidRPr="00AC7D0C">
        <w:t xml:space="preserve"> and</w:t>
      </w:r>
      <w:r w:rsidRPr="00AC7D0C">
        <w:t xml:space="preserve"> </w:t>
      </w:r>
      <w:r w:rsidR="00BE70BB" w:rsidRPr="00AC7D0C">
        <w:t>questioned whether</w:t>
      </w:r>
      <w:r w:rsidR="00DD6DF3" w:rsidRPr="00AC7D0C">
        <w:t xml:space="preserve"> a jo</w:t>
      </w:r>
      <w:r w:rsidR="006471DE" w:rsidRPr="00AC7D0C">
        <w:t>b in an emerging</w:t>
      </w:r>
      <w:r w:rsidR="00DD6DF3" w:rsidRPr="00AC7D0C">
        <w:t xml:space="preserve"> industry was </w:t>
      </w:r>
      <w:r w:rsidR="00BE70BB" w:rsidRPr="00AC7D0C">
        <w:t xml:space="preserve">inherently </w:t>
      </w:r>
      <w:r w:rsidR="00DD6DF3" w:rsidRPr="00AC7D0C">
        <w:t xml:space="preserve">more valuable than a job in </w:t>
      </w:r>
      <w:r w:rsidR="006471DE" w:rsidRPr="00AC7D0C">
        <w:t>retail</w:t>
      </w:r>
      <w:r w:rsidR="00DD6DF3">
        <w:t>.</w:t>
      </w:r>
    </w:p>
    <w:p w14:paraId="7FD94647" w14:textId="0C28D8CB" w:rsidR="00970B05" w:rsidRDefault="007B6147" w:rsidP="00970B05">
      <w:pPr>
        <w:pStyle w:val="Heading3"/>
      </w:pPr>
      <w:r>
        <w:t>Does</w:t>
      </w:r>
      <w:r w:rsidR="00970B05">
        <w:t xml:space="preserve"> </w:t>
      </w:r>
      <w:r w:rsidR="00F31AF7">
        <w:t xml:space="preserve">the </w:t>
      </w:r>
      <w:r w:rsidR="00970B05">
        <w:t>C3Z</w:t>
      </w:r>
      <w:r w:rsidR="00CA080B">
        <w:t xml:space="preserve"> </w:t>
      </w:r>
      <w:r>
        <w:t xml:space="preserve">improve flexibility or ‘pick winners’? </w:t>
      </w:r>
    </w:p>
    <w:p w14:paraId="104E6578" w14:textId="7E0998D2" w:rsidR="0018307F" w:rsidRDefault="0018307F" w:rsidP="000D75C3">
      <w:pPr>
        <w:pStyle w:val="BodyText"/>
      </w:pPr>
      <w:r>
        <w:t xml:space="preserve">Although no local </w:t>
      </w:r>
      <w:r w:rsidR="005770CA">
        <w:t xml:space="preserve">government </w:t>
      </w:r>
      <w:r>
        <w:t xml:space="preserve">has yet implemented </w:t>
      </w:r>
      <w:r w:rsidR="00EE3C50">
        <w:t xml:space="preserve">the </w:t>
      </w:r>
      <w:r>
        <w:t xml:space="preserve">C3Z, </w:t>
      </w:r>
      <w:r w:rsidR="000517CD">
        <w:t xml:space="preserve">some </w:t>
      </w:r>
      <w:r>
        <w:t xml:space="preserve">arguments </w:t>
      </w:r>
      <w:r w:rsidR="008B7C69">
        <w:t>put forward</w:t>
      </w:r>
      <w:r w:rsidR="00C905A5">
        <w:t xml:space="preserve"> </w:t>
      </w:r>
      <w:r w:rsidR="007F3BE4">
        <w:t>in its favour</w:t>
      </w:r>
      <w:r w:rsidR="000517CD">
        <w:t xml:space="preserve"> seem more compelling than others</w:t>
      </w:r>
      <w:r>
        <w:t xml:space="preserve">. </w:t>
      </w:r>
    </w:p>
    <w:p w14:paraId="276DE05D" w14:textId="0141DD03" w:rsidR="00AC4D6E" w:rsidRDefault="00F8521F" w:rsidP="000D75C3">
      <w:pPr>
        <w:pStyle w:val="BodyText"/>
      </w:pPr>
      <w:r w:rsidRPr="00045E18">
        <w:t xml:space="preserve">One of the </w:t>
      </w:r>
      <w:r w:rsidR="00317EBD" w:rsidRPr="00045E18">
        <w:t>argument</w:t>
      </w:r>
      <w:r w:rsidR="00700496" w:rsidRPr="00045E18">
        <w:t>s</w:t>
      </w:r>
      <w:r w:rsidR="00317EBD" w:rsidRPr="00045E18">
        <w:t xml:space="preserve"> for</w:t>
      </w:r>
      <w:r w:rsidRPr="00045E18">
        <w:t xml:space="preserve"> </w:t>
      </w:r>
      <w:r w:rsidR="00EE3C50">
        <w:t xml:space="preserve">the </w:t>
      </w:r>
      <w:r w:rsidRPr="00045E18">
        <w:t xml:space="preserve">C3Z is that </w:t>
      </w:r>
      <w:r w:rsidR="0065358D">
        <w:t xml:space="preserve">the wide range of uses allowed without a permit </w:t>
      </w:r>
      <w:r w:rsidRPr="00045E18">
        <w:t>reduces unnecessary compliance costs for small businesses</w:t>
      </w:r>
      <w:r w:rsidR="00BC465F" w:rsidRPr="00045E18">
        <w:t>.</w:t>
      </w:r>
      <w:r w:rsidR="00870B13">
        <w:t xml:space="preserve"> </w:t>
      </w:r>
      <w:r w:rsidR="00870B13" w:rsidRPr="00AC7D0C">
        <w:t xml:space="preserve">In this regard, </w:t>
      </w:r>
      <w:r w:rsidR="00EE3C50" w:rsidRPr="00AC7D0C">
        <w:t xml:space="preserve">the </w:t>
      </w:r>
      <w:r w:rsidR="00870B13" w:rsidRPr="00AC7D0C">
        <w:t xml:space="preserve">C3Z is consistent with the </w:t>
      </w:r>
      <w:r w:rsidR="007B6147">
        <w:t>longer</w:t>
      </w:r>
      <w:r w:rsidR="00F622C5">
        <w:t>-</w:t>
      </w:r>
      <w:r w:rsidR="007B6147">
        <w:t>run evolution of</w:t>
      </w:r>
      <w:r w:rsidR="00E068B3">
        <w:t xml:space="preserve"> </w:t>
      </w:r>
      <w:r w:rsidR="007B6147">
        <w:t>Victoria’s</w:t>
      </w:r>
      <w:r w:rsidR="00870B13" w:rsidRPr="00AC7D0C">
        <w:t xml:space="preserve"> commercial and industrial zones in promoting flexibility</w:t>
      </w:r>
      <w:r w:rsidR="007B6147">
        <w:t>, competition and innovation</w:t>
      </w:r>
      <w:r w:rsidR="00870B13" w:rsidRPr="00AC7D0C">
        <w:t>.</w:t>
      </w:r>
      <w:r w:rsidR="00C91B59">
        <w:t xml:space="preserve"> </w:t>
      </w:r>
    </w:p>
    <w:p w14:paraId="4E8D3198" w14:textId="2860F163" w:rsidR="00AC4D6E" w:rsidRDefault="00714FCC" w:rsidP="000D75C3">
      <w:pPr>
        <w:pStyle w:val="BodyText"/>
      </w:pPr>
      <w:r>
        <w:t xml:space="preserve">However, many of the creative </w:t>
      </w:r>
      <w:r w:rsidR="00907035">
        <w:t>i</w:t>
      </w:r>
      <w:r>
        <w:t>ndustry, small</w:t>
      </w:r>
      <w:r w:rsidR="00025C7F">
        <w:noBreakHyphen/>
      </w:r>
      <w:r>
        <w:t>scale manufacturer and start</w:t>
      </w:r>
      <w:r w:rsidR="00025C7F">
        <w:noBreakHyphen/>
      </w:r>
      <w:r>
        <w:t>up</w:t>
      </w:r>
      <w:r w:rsidR="00907035">
        <w:t xml:space="preserve"> businesses</w:t>
      </w:r>
      <w:r w:rsidR="004233F6">
        <w:t xml:space="preserve"> </w:t>
      </w:r>
      <w:r>
        <w:t xml:space="preserve">targeted by </w:t>
      </w:r>
      <w:r w:rsidR="00CE3EC8">
        <w:t xml:space="preserve">the </w:t>
      </w:r>
      <w:r>
        <w:t>C3Z already exist in Melbourne</w:t>
      </w:r>
      <w:r w:rsidR="00A52B46">
        <w:t xml:space="preserve"> within</w:t>
      </w:r>
      <w:r w:rsidR="00B82CD8">
        <w:t xml:space="preserve"> existing zones</w:t>
      </w:r>
      <w:r w:rsidR="00907035">
        <w:t xml:space="preserve">, </w:t>
      </w:r>
      <w:r w:rsidR="00907035" w:rsidRPr="00AC7D0C">
        <w:t>such as in</w:t>
      </w:r>
      <w:r w:rsidR="00792DF0" w:rsidRPr="00AC7D0C">
        <w:t xml:space="preserve"> Cremorne and Brunswick</w:t>
      </w:r>
      <w:r w:rsidR="00735AA1">
        <w:t>.</w:t>
      </w:r>
      <w:r w:rsidR="00CA332D" w:rsidRPr="00B4717F">
        <w:rPr>
          <w:rStyle w:val="FootnoteReference"/>
          <w:rFonts w:ascii="Arial" w:hAnsi="Arial" w:cs="Arial"/>
        </w:rPr>
        <w:footnoteReference w:id="16"/>
      </w:r>
      <w:r w:rsidRPr="00AC7D0C">
        <w:t xml:space="preserve"> </w:t>
      </w:r>
      <w:r w:rsidR="00792DF0" w:rsidRPr="00AC7D0C">
        <w:t>The existing commercial zones allow various activit</w:t>
      </w:r>
      <w:r w:rsidR="004233F6" w:rsidRPr="00AC7D0C">
        <w:t>ies</w:t>
      </w:r>
      <w:r w:rsidR="00A32DFE" w:rsidRPr="00AC7D0C">
        <w:t xml:space="preserve"> without a permit that are also</w:t>
      </w:r>
      <w:r w:rsidR="00792DF0" w:rsidRPr="00AC7D0C">
        <w:t xml:space="preserve"> </w:t>
      </w:r>
      <w:r w:rsidR="004233F6" w:rsidRPr="00AC7D0C">
        <w:t xml:space="preserve">included in </w:t>
      </w:r>
      <w:r w:rsidR="00CE3EC8" w:rsidRPr="00AC7D0C">
        <w:t xml:space="preserve">the </w:t>
      </w:r>
      <w:r w:rsidR="004233F6" w:rsidRPr="00AC7D0C">
        <w:t>C3Z</w:t>
      </w:r>
      <w:r w:rsidR="00A32DFE" w:rsidRPr="00AC7D0C">
        <w:t>, such as</w:t>
      </w:r>
      <w:r w:rsidRPr="00AC7D0C">
        <w:t xml:space="preserve"> art and craft centres</w:t>
      </w:r>
      <w:r w:rsidR="00792DF0" w:rsidRPr="00AC7D0C">
        <w:t xml:space="preserve"> (</w:t>
      </w:r>
      <w:r w:rsidR="00A32DFE" w:rsidRPr="00AC7D0C">
        <w:t>C1Z and C2Z</w:t>
      </w:r>
      <w:r w:rsidR="00792DF0" w:rsidRPr="00AC7D0C">
        <w:t>),</w:t>
      </w:r>
      <w:r w:rsidRPr="00AC7D0C">
        <w:t xml:space="preserve"> art galleries</w:t>
      </w:r>
      <w:r w:rsidR="00792DF0" w:rsidRPr="00AC7D0C">
        <w:t xml:space="preserve"> (C2Z)</w:t>
      </w:r>
      <w:r w:rsidRPr="00AC7D0C">
        <w:t xml:space="preserve">, light industry </w:t>
      </w:r>
      <w:r w:rsidR="00792DF0" w:rsidRPr="00AC7D0C">
        <w:t>(C2Z)</w:t>
      </w:r>
      <w:r w:rsidRPr="00AC7D0C">
        <w:t xml:space="preserve"> and warehouses </w:t>
      </w:r>
      <w:r w:rsidR="00792DF0" w:rsidRPr="00AC7D0C">
        <w:t>(C2Z), as well as offices and some retail</w:t>
      </w:r>
      <w:r w:rsidR="00507F4B" w:rsidRPr="00AC7D0C">
        <w:t xml:space="preserve"> (C1Z and C2Z)</w:t>
      </w:r>
      <w:r w:rsidR="00792DF0" w:rsidRPr="00AC7D0C">
        <w:t xml:space="preserve">. The only additional </w:t>
      </w:r>
      <w:r w:rsidR="004233F6" w:rsidRPr="00AC7D0C">
        <w:t>as</w:t>
      </w:r>
      <w:r w:rsidR="00025C7F" w:rsidRPr="00AC7D0C">
        <w:noBreakHyphen/>
      </w:r>
      <w:r w:rsidR="004233F6" w:rsidRPr="00AC7D0C">
        <w:t>of</w:t>
      </w:r>
      <w:r w:rsidR="00025C7F" w:rsidRPr="00AC7D0C">
        <w:noBreakHyphen/>
      </w:r>
      <w:r w:rsidR="004233F6" w:rsidRPr="00AC7D0C">
        <w:t xml:space="preserve">right </w:t>
      </w:r>
      <w:r w:rsidR="00792DF0" w:rsidRPr="00AC7D0C">
        <w:t xml:space="preserve">uses allowed in </w:t>
      </w:r>
      <w:r w:rsidR="00EA5F8E" w:rsidRPr="00AC7D0C">
        <w:t xml:space="preserve">the </w:t>
      </w:r>
      <w:r w:rsidR="00792DF0" w:rsidRPr="00AC7D0C">
        <w:t xml:space="preserve">C3Z </w:t>
      </w:r>
      <w:r w:rsidR="00792DF0" w:rsidRPr="00AC7D0C" w:rsidDel="004233F6">
        <w:t xml:space="preserve">that are </w:t>
      </w:r>
      <w:r w:rsidR="004233F6" w:rsidRPr="00AC7D0C">
        <w:t xml:space="preserve">restricted in the </w:t>
      </w:r>
      <w:r w:rsidR="00792DF0" w:rsidRPr="00AC7D0C">
        <w:t>existing commercial or industrial zones are manufacturing sales, markets, places of assembly and research centres.</w:t>
      </w:r>
      <w:r w:rsidR="00F8521F" w:rsidRPr="00AC7D0C">
        <w:t xml:space="preserve"> </w:t>
      </w:r>
    </w:p>
    <w:p w14:paraId="7D395B86" w14:textId="072F849A" w:rsidR="00714FCC" w:rsidRPr="00B4717F" w:rsidRDefault="00BC465F" w:rsidP="000D75C3">
      <w:pPr>
        <w:pStyle w:val="BodyText"/>
        <w:rPr>
          <w:spacing w:val="-2"/>
        </w:rPr>
      </w:pPr>
      <w:r w:rsidRPr="00B4717F">
        <w:rPr>
          <w:spacing w:val="-2"/>
        </w:rPr>
        <w:t>Hence</w:t>
      </w:r>
      <w:r w:rsidR="0089334F" w:rsidRPr="00B4717F">
        <w:rPr>
          <w:spacing w:val="-2"/>
        </w:rPr>
        <w:t>,</w:t>
      </w:r>
      <w:r w:rsidR="007B2623" w:rsidRPr="00B4717F">
        <w:rPr>
          <w:spacing w:val="-2"/>
        </w:rPr>
        <w:t xml:space="preserve"> in reality</w:t>
      </w:r>
      <w:r w:rsidRPr="00B4717F">
        <w:rPr>
          <w:spacing w:val="-2"/>
        </w:rPr>
        <w:t xml:space="preserve">, </w:t>
      </w:r>
      <w:r w:rsidR="00CE6053" w:rsidRPr="00B4717F">
        <w:rPr>
          <w:spacing w:val="-2"/>
        </w:rPr>
        <w:t>the</w:t>
      </w:r>
      <w:r w:rsidRPr="00B4717F">
        <w:rPr>
          <w:spacing w:val="-2"/>
        </w:rPr>
        <w:t xml:space="preserve"> </w:t>
      </w:r>
      <w:r w:rsidR="00A32DFE" w:rsidRPr="00B4717F">
        <w:rPr>
          <w:spacing w:val="-2"/>
        </w:rPr>
        <w:t xml:space="preserve">C3Z may lower compliance costs </w:t>
      </w:r>
      <w:r w:rsidR="00422C7F" w:rsidRPr="00B4717F">
        <w:rPr>
          <w:spacing w:val="-2"/>
        </w:rPr>
        <w:t>for a limited range of business</w:t>
      </w:r>
      <w:r w:rsidR="00455309" w:rsidRPr="00B4717F">
        <w:rPr>
          <w:spacing w:val="-2"/>
        </w:rPr>
        <w:t xml:space="preserve"> activity in </w:t>
      </w:r>
      <w:r w:rsidR="00422C7F" w:rsidRPr="00B4717F">
        <w:rPr>
          <w:spacing w:val="-2"/>
        </w:rPr>
        <w:t xml:space="preserve">comparison </w:t>
      </w:r>
      <w:r w:rsidR="0089334F" w:rsidRPr="00B4717F">
        <w:rPr>
          <w:spacing w:val="-2"/>
        </w:rPr>
        <w:t xml:space="preserve">with </w:t>
      </w:r>
      <w:r w:rsidR="00455309" w:rsidRPr="00B4717F">
        <w:rPr>
          <w:spacing w:val="-2"/>
        </w:rPr>
        <w:t>existing commercial zones</w:t>
      </w:r>
      <w:r w:rsidR="00422C7F" w:rsidRPr="00B4717F">
        <w:rPr>
          <w:spacing w:val="-2"/>
        </w:rPr>
        <w:t xml:space="preserve">. </w:t>
      </w:r>
      <w:r w:rsidR="00BF79FB" w:rsidRPr="00B4717F">
        <w:rPr>
          <w:spacing w:val="-2"/>
        </w:rPr>
        <w:t xml:space="preserve">A broader question is whether manufacturing sales, markets, places of assembly and research centres should require a permit in existing commercial zones (because of </w:t>
      </w:r>
      <w:r w:rsidR="00476A9D" w:rsidRPr="00B4717F">
        <w:rPr>
          <w:spacing w:val="-2"/>
        </w:rPr>
        <w:t xml:space="preserve">the </w:t>
      </w:r>
      <w:r w:rsidR="00BF79FB" w:rsidRPr="00B4717F">
        <w:rPr>
          <w:spacing w:val="-2"/>
        </w:rPr>
        <w:t>potential conflicts</w:t>
      </w:r>
      <w:r w:rsidR="00476A9D" w:rsidRPr="00B4717F">
        <w:rPr>
          <w:spacing w:val="-2"/>
        </w:rPr>
        <w:t xml:space="preserve"> with other uses</w:t>
      </w:r>
      <w:r w:rsidR="00BF79FB" w:rsidRPr="00B4717F">
        <w:rPr>
          <w:spacing w:val="-2"/>
        </w:rPr>
        <w:t>) or should be as</w:t>
      </w:r>
      <w:r w:rsidR="00CE6053" w:rsidRPr="00B4717F">
        <w:rPr>
          <w:spacing w:val="-2"/>
        </w:rPr>
        <w:noBreakHyphen/>
      </w:r>
      <w:r w:rsidR="00BF79FB" w:rsidRPr="00B4717F">
        <w:rPr>
          <w:spacing w:val="-2"/>
        </w:rPr>
        <w:t>of</w:t>
      </w:r>
      <w:r w:rsidR="00CE6053" w:rsidRPr="00B4717F">
        <w:rPr>
          <w:spacing w:val="-2"/>
        </w:rPr>
        <w:noBreakHyphen/>
      </w:r>
      <w:r w:rsidR="00BF79FB" w:rsidRPr="00B4717F">
        <w:rPr>
          <w:spacing w:val="-2"/>
        </w:rPr>
        <w:t xml:space="preserve">right. </w:t>
      </w:r>
      <w:r w:rsidR="00A32DFE" w:rsidRPr="00B4717F">
        <w:rPr>
          <w:spacing w:val="-2"/>
        </w:rPr>
        <w:t>It</w:t>
      </w:r>
      <w:r w:rsidRPr="00B4717F">
        <w:rPr>
          <w:spacing w:val="-2"/>
        </w:rPr>
        <w:t xml:space="preserve"> </w:t>
      </w:r>
      <w:r w:rsidR="00B82CD8" w:rsidRPr="00B4717F">
        <w:rPr>
          <w:spacing w:val="-2"/>
        </w:rPr>
        <w:t>may</w:t>
      </w:r>
      <w:r w:rsidRPr="00B4717F">
        <w:rPr>
          <w:spacing w:val="-2"/>
        </w:rPr>
        <w:t xml:space="preserve"> be simpler</w:t>
      </w:r>
      <w:r w:rsidR="00CA332D" w:rsidRPr="00B4717F">
        <w:rPr>
          <w:spacing w:val="-2"/>
        </w:rPr>
        <w:t xml:space="preserve"> to allow additional uses without a permit in the existing commercial zones, though this would also </w:t>
      </w:r>
      <w:r w:rsidR="00A52B46" w:rsidRPr="00B4717F">
        <w:rPr>
          <w:spacing w:val="-2"/>
        </w:rPr>
        <w:t xml:space="preserve">involve </w:t>
      </w:r>
      <w:r w:rsidR="00CA332D" w:rsidRPr="00B4717F">
        <w:rPr>
          <w:spacing w:val="-2"/>
        </w:rPr>
        <w:t>some costs in amending the commercial zone schemes.</w:t>
      </w:r>
      <w:r w:rsidRPr="00B4717F">
        <w:rPr>
          <w:spacing w:val="-2"/>
        </w:rPr>
        <w:t xml:space="preserve"> </w:t>
      </w:r>
    </w:p>
    <w:p w14:paraId="7FB97647" w14:textId="097B11AF" w:rsidR="005F3C92" w:rsidRDefault="00317EBD" w:rsidP="000D75C3">
      <w:pPr>
        <w:pStyle w:val="BodyText"/>
      </w:pPr>
      <w:r w:rsidRPr="00AC7D0C">
        <w:t>A further argument</w:t>
      </w:r>
      <w:r w:rsidR="00C277A6" w:rsidRPr="00AC7D0C" w:rsidDel="00317EBD">
        <w:t xml:space="preserve"> for </w:t>
      </w:r>
      <w:r w:rsidR="00CF06CA" w:rsidRPr="00AC7D0C">
        <w:t>the</w:t>
      </w:r>
      <w:r w:rsidR="00C277A6" w:rsidRPr="00AC7D0C" w:rsidDel="00317EBD">
        <w:t xml:space="preserve"> </w:t>
      </w:r>
      <w:r w:rsidR="00C277A6" w:rsidRPr="00AC7D0C">
        <w:t>C3Z is that there are economic benefits</w:t>
      </w:r>
      <w:r w:rsidR="000D305E" w:rsidRPr="00AC7D0C">
        <w:t xml:space="preserve"> </w:t>
      </w:r>
      <w:r w:rsidR="00A32DFE" w:rsidRPr="00AC7D0C">
        <w:t>(</w:t>
      </w:r>
      <w:r w:rsidR="00C277A6" w:rsidRPr="00AC7D0C">
        <w:t>such as innovation and increased productivity</w:t>
      </w:r>
      <w:r w:rsidR="00A32DFE" w:rsidRPr="00AC7D0C">
        <w:t>)</w:t>
      </w:r>
      <w:r w:rsidR="00C277A6" w:rsidRPr="00AC7D0C">
        <w:t xml:space="preserve"> </w:t>
      </w:r>
      <w:r w:rsidR="001E23EA" w:rsidRPr="00AC7D0C">
        <w:t xml:space="preserve">that follow </w:t>
      </w:r>
      <w:r w:rsidR="00C277A6" w:rsidRPr="00AC7D0C">
        <w:t>from supporting creative industry, small</w:t>
      </w:r>
      <w:r w:rsidR="00025C7F" w:rsidRPr="00AC7D0C">
        <w:noBreakHyphen/>
      </w:r>
      <w:r w:rsidR="00C277A6" w:rsidRPr="00AC7D0C">
        <w:t>scale manufacturer</w:t>
      </w:r>
      <w:r w:rsidR="00BD2A76" w:rsidRPr="00AC7D0C">
        <w:t>s</w:t>
      </w:r>
      <w:r w:rsidR="00C277A6" w:rsidRPr="00AC7D0C">
        <w:t xml:space="preserve"> and start</w:t>
      </w:r>
      <w:r w:rsidR="00025C7F" w:rsidRPr="00AC7D0C">
        <w:noBreakHyphen/>
      </w:r>
      <w:r w:rsidR="00C277A6" w:rsidRPr="00AC7D0C">
        <w:t>up</w:t>
      </w:r>
      <w:r w:rsidR="00BD2A76" w:rsidRPr="00AC7D0C">
        <w:t>s</w:t>
      </w:r>
      <w:r w:rsidR="00507E6C" w:rsidRPr="00AC7D0C">
        <w:t xml:space="preserve"> </w:t>
      </w:r>
      <w:r w:rsidR="00487D1C" w:rsidRPr="00487D1C">
        <w:rPr>
          <w:szCs w:val="24"/>
        </w:rPr>
        <w:t>(SGS 2018a)</w:t>
      </w:r>
      <w:r w:rsidR="007B2623">
        <w:t>, specifically by restricting some competing uses such as significant retail activity</w:t>
      </w:r>
      <w:r w:rsidR="009B30D0">
        <w:t xml:space="preserve">. </w:t>
      </w:r>
      <w:r w:rsidR="007B2623">
        <w:t>The logic of such a restriction is to suppress the value of the site (or relevant part thereof) in order to make it more affordable for the intended use. This has the effect of an indirect subsidy</w:t>
      </w:r>
      <w:r w:rsidR="009C7FE2">
        <w:t xml:space="preserve"> for emerging types of business.</w:t>
      </w:r>
      <w:r w:rsidR="00227EDF">
        <w:t xml:space="preserve"> D</w:t>
      </w:r>
      <w:r w:rsidR="000517CD" w:rsidRPr="005D671C">
        <w:t xml:space="preserve">esigning a bespoke zone for this purpose </w:t>
      </w:r>
      <w:r w:rsidR="007B2623">
        <w:t xml:space="preserve">imposes costs </w:t>
      </w:r>
      <w:r w:rsidR="0092013E">
        <w:t xml:space="preserve">on </w:t>
      </w:r>
      <w:r w:rsidR="007B2623">
        <w:t>the community as well as provid</w:t>
      </w:r>
      <w:r w:rsidR="0092013E">
        <w:t>ing</w:t>
      </w:r>
      <w:r w:rsidR="007B2623">
        <w:t xml:space="preserve"> benefits to the chosen industry</w:t>
      </w:r>
      <w:r w:rsidR="000517CD" w:rsidRPr="005D671C">
        <w:t>.</w:t>
      </w:r>
      <w:r w:rsidR="000517CD">
        <w:t xml:space="preserve"> </w:t>
      </w:r>
    </w:p>
    <w:p w14:paraId="689B68CA" w14:textId="4EFD1D76" w:rsidR="008A54E0" w:rsidRDefault="00317EBD" w:rsidP="000D75C3">
      <w:pPr>
        <w:pStyle w:val="BodyText"/>
      </w:pPr>
      <w:r w:rsidRPr="005D671C">
        <w:lastRenderedPageBreak/>
        <w:t xml:space="preserve">From an economic efficiency perspective, special government support for particular industries </w:t>
      </w:r>
      <w:r w:rsidR="00B96AC7">
        <w:t>is only</w:t>
      </w:r>
      <w:r w:rsidRPr="005D671C">
        <w:t xml:space="preserve"> warranted where there </w:t>
      </w:r>
      <w:r w:rsidR="00EA0AF6" w:rsidRPr="005D671C">
        <w:t>are</w:t>
      </w:r>
      <w:r w:rsidRPr="005D671C">
        <w:t xml:space="preserve"> demonstrable </w:t>
      </w:r>
      <w:r w:rsidR="00B82CD8" w:rsidRPr="005D671C">
        <w:t>additional benefits (also called spill</w:t>
      </w:r>
      <w:r w:rsidR="00A17A8A">
        <w:t>-</w:t>
      </w:r>
      <w:r w:rsidR="00B82CD8" w:rsidRPr="005D671C">
        <w:t>overs)</w:t>
      </w:r>
      <w:r w:rsidRPr="005D671C">
        <w:t xml:space="preserve"> for the broader community</w:t>
      </w:r>
      <w:r>
        <w:t>.</w:t>
      </w:r>
      <w:r w:rsidR="000517CD">
        <w:t xml:space="preserve"> </w:t>
      </w:r>
      <w:r w:rsidR="00C277A6" w:rsidRPr="00AC7D0C">
        <w:t>These benefits may arise through knowledge</w:t>
      </w:r>
      <w:r w:rsidR="00575EAA">
        <w:t>–</w:t>
      </w:r>
      <w:r w:rsidR="006D1B92" w:rsidRPr="00AC7D0C">
        <w:t xml:space="preserve"> </w:t>
      </w:r>
      <w:r w:rsidR="00C277A6" w:rsidRPr="00AC7D0C">
        <w:t>and technology</w:t>
      </w:r>
      <w:r w:rsidR="00F622C5">
        <w:t>-</w:t>
      </w:r>
      <w:r w:rsidR="008A54E0" w:rsidRPr="00AC7D0C">
        <w:t>sharing</w:t>
      </w:r>
      <w:r w:rsidR="00C277A6" w:rsidRPr="00AC7D0C">
        <w:t xml:space="preserve"> </w:t>
      </w:r>
      <w:r w:rsidR="008A54E0" w:rsidRPr="00AC7D0C">
        <w:t>between</w:t>
      </w:r>
      <w:r w:rsidR="00C277A6" w:rsidRPr="00AC7D0C">
        <w:t xml:space="preserve"> businesses that locate near one another. </w:t>
      </w:r>
      <w:r w:rsidR="000517CD" w:rsidRPr="00AC7D0C">
        <w:t xml:space="preserve">In the case of </w:t>
      </w:r>
      <w:r w:rsidR="00866DF8" w:rsidRPr="00AC7D0C">
        <w:t>the</w:t>
      </w:r>
      <w:r w:rsidR="000517CD" w:rsidRPr="00AC7D0C">
        <w:t xml:space="preserve"> C3Z, t</w:t>
      </w:r>
      <w:r w:rsidR="00C277A6" w:rsidRPr="00AC7D0C">
        <w:t xml:space="preserve">he </w:t>
      </w:r>
      <w:r w:rsidR="001E23EA" w:rsidRPr="00AC7D0C">
        <w:t>business categories</w:t>
      </w:r>
      <w:r w:rsidR="00C277A6" w:rsidRPr="00AC7D0C">
        <w:t xml:space="preserve"> are broad and can include a wide range of activity </w:t>
      </w:r>
      <w:r w:rsidR="00624584" w:rsidRPr="00AC7D0C">
        <w:t>—</w:t>
      </w:r>
      <w:r w:rsidR="00C277A6" w:rsidRPr="00AC7D0C">
        <w:t xml:space="preserve"> including arts and crafts centres, furniture making, graphic design</w:t>
      </w:r>
      <w:r w:rsidR="00BD2A76" w:rsidRPr="00AC7D0C">
        <w:t>,</w:t>
      </w:r>
      <w:r w:rsidR="00C277A6" w:rsidRPr="00AC7D0C">
        <w:t xml:space="preserve"> tech start</w:t>
      </w:r>
      <w:r w:rsidR="00025C7F" w:rsidRPr="00AC7D0C">
        <w:noBreakHyphen/>
      </w:r>
      <w:r w:rsidR="00C277A6" w:rsidRPr="00AC7D0C">
        <w:t>ups and performing arts businesses.</w:t>
      </w:r>
      <w:r w:rsidR="00C277A6">
        <w:t xml:space="preserve"> </w:t>
      </w:r>
      <w:r w:rsidR="007B2623">
        <w:t>Spill</w:t>
      </w:r>
      <w:r w:rsidR="00A17A8A">
        <w:t>-</w:t>
      </w:r>
      <w:r w:rsidR="007B2623">
        <w:t>over benefits are difficult to quantify</w:t>
      </w:r>
      <w:r w:rsidR="0051772F">
        <w:t>,</w:t>
      </w:r>
      <w:r w:rsidR="007B2623">
        <w:t xml:space="preserve"> and th</w:t>
      </w:r>
      <w:r w:rsidR="00C277A6">
        <w:t>ese</w:t>
      </w:r>
      <w:r w:rsidR="00C277A6" w:rsidDel="00BD2A76">
        <w:t xml:space="preserve"> </w:t>
      </w:r>
      <w:r w:rsidR="00BD2A76">
        <w:t xml:space="preserve">industries </w:t>
      </w:r>
      <w:r w:rsidR="00C277A6">
        <w:t>likely differ greatly in the types of spill</w:t>
      </w:r>
      <w:r w:rsidR="00A17A8A">
        <w:t>-</w:t>
      </w:r>
      <w:r w:rsidR="00C277A6">
        <w:t>over benefits they provide</w:t>
      </w:r>
      <w:r w:rsidR="00474F07">
        <w:t xml:space="preserve">. </w:t>
      </w:r>
    </w:p>
    <w:p w14:paraId="71E0659A" w14:textId="13715FD9" w:rsidR="00C277A6" w:rsidRDefault="00724FF1" w:rsidP="000D75C3">
      <w:pPr>
        <w:pStyle w:val="BodyText"/>
      </w:pPr>
      <w:r>
        <w:t>As</w:t>
      </w:r>
      <w:r w:rsidR="00866DF8">
        <w:t xml:space="preserve"> the</w:t>
      </w:r>
      <w:r>
        <w:t xml:space="preserve"> C3Z is intended for small industrial sites, as distinct from large state</w:t>
      </w:r>
      <w:r w:rsidR="00025C7F">
        <w:noBreakHyphen/>
      </w:r>
      <w:r>
        <w:t>significant industrial areas, the benefits of small business</w:t>
      </w:r>
      <w:r w:rsidR="001E23EA">
        <w:t>es</w:t>
      </w:r>
      <w:r>
        <w:t xml:space="preserve"> grouping together in clusters may be constrained. </w:t>
      </w:r>
      <w:r w:rsidR="00EA0AF6" w:rsidRPr="00AC7D0C">
        <w:t xml:space="preserve">The existence and size of these benefits </w:t>
      </w:r>
      <w:r w:rsidR="009E65F1">
        <w:t>varies</w:t>
      </w:r>
      <w:r w:rsidR="00EA0AF6" w:rsidRPr="00AC7D0C">
        <w:t xml:space="preserve"> in </w:t>
      </w:r>
      <w:r w:rsidR="009A114E" w:rsidRPr="00AC7D0C">
        <w:t xml:space="preserve">economic </w:t>
      </w:r>
      <w:r w:rsidR="00EA0AF6" w:rsidRPr="00AC7D0C">
        <w:t>literature</w:t>
      </w:r>
      <w:r w:rsidR="00602B53" w:rsidRPr="00AC7D0C">
        <w:t xml:space="preserve"> —</w:t>
      </w:r>
      <w:r w:rsidR="00EA0AF6" w:rsidRPr="00AC7D0C">
        <w:t xml:space="preserve"> </w:t>
      </w:r>
      <w:r w:rsidR="001E23EA" w:rsidRPr="00AC7D0C">
        <w:t xml:space="preserve">although, </w:t>
      </w:r>
      <w:r w:rsidR="008A54E0" w:rsidRPr="00AC7D0C">
        <w:t xml:space="preserve">anecdotally, </w:t>
      </w:r>
      <w:r w:rsidR="001E23EA" w:rsidRPr="00AC7D0C">
        <w:t>they</w:t>
      </w:r>
      <w:r w:rsidR="009C41A7" w:rsidRPr="00AC7D0C">
        <w:t xml:space="preserve"> can be important</w:t>
      </w:r>
      <w:r w:rsidR="00D06E7D" w:rsidRPr="00AC7D0C">
        <w:t xml:space="preserve"> </w:t>
      </w:r>
      <w:r w:rsidR="00487D1C" w:rsidRPr="00AC7D0C">
        <w:rPr>
          <w:szCs w:val="24"/>
        </w:rPr>
        <w:t>(Greenstone, Hornbeck and Moretti 2008)</w:t>
      </w:r>
      <w:r w:rsidR="008A54E0" w:rsidRPr="00AC7D0C">
        <w:t>.</w:t>
      </w:r>
      <w:r w:rsidR="009C41A7" w:rsidRPr="00AC7D0C">
        <w:t xml:space="preserve"> </w:t>
      </w:r>
      <w:r w:rsidR="00EA0AF6" w:rsidRPr="00AC7D0C">
        <w:t>H</w:t>
      </w:r>
      <w:r w:rsidR="009C41A7" w:rsidRPr="00AC7D0C">
        <w:t>owever</w:t>
      </w:r>
      <w:r w:rsidR="009A114E" w:rsidRPr="00AC7D0C">
        <w:t>,</w:t>
      </w:r>
      <w:r w:rsidR="009C41A7" w:rsidRPr="00AC7D0C">
        <w:t xml:space="preserve"> </w:t>
      </w:r>
      <w:r w:rsidR="005048DB" w:rsidRPr="00AC7D0C">
        <w:t xml:space="preserve">there is very limited evidence of </w:t>
      </w:r>
      <w:r w:rsidR="009A114E" w:rsidRPr="00AC7D0C">
        <w:t>governments successfully implementing policy</w:t>
      </w:r>
      <w:r w:rsidR="005048DB" w:rsidRPr="00AC7D0C">
        <w:t xml:space="preserve"> (especially zoning) </w:t>
      </w:r>
      <w:r w:rsidR="009A114E" w:rsidRPr="00AC7D0C">
        <w:t xml:space="preserve">to </w:t>
      </w:r>
      <w:r w:rsidR="005048DB" w:rsidRPr="00AC7D0C">
        <w:t>creat</w:t>
      </w:r>
      <w:r w:rsidR="009A114E" w:rsidRPr="00AC7D0C">
        <w:t>e</w:t>
      </w:r>
      <w:r w:rsidR="005048DB" w:rsidRPr="00AC7D0C">
        <w:t xml:space="preserve"> this effect</w:t>
      </w:r>
      <w:r w:rsidR="00EA0AF6" w:rsidRPr="00AC7D0C">
        <w:t xml:space="preserve">, as businesses tend to </w:t>
      </w:r>
      <w:r w:rsidR="00726D3A" w:rsidRPr="00AC7D0C">
        <w:t>establish</w:t>
      </w:r>
      <w:r w:rsidR="001E23EA" w:rsidRPr="00AC7D0C">
        <w:t xml:space="preserve"> </w:t>
      </w:r>
      <w:r w:rsidR="00EA0AF6" w:rsidRPr="00AC7D0C">
        <w:t>in certain locations as part of entrepreneurial decision</w:t>
      </w:r>
      <w:r w:rsidR="00F00AA5">
        <w:t xml:space="preserve"> </w:t>
      </w:r>
      <w:r w:rsidR="00EA0AF6" w:rsidRPr="00AC7D0C">
        <w:t>making</w:t>
      </w:r>
      <w:r w:rsidR="00396393" w:rsidRPr="00AC7D0C">
        <w:t xml:space="preserve"> </w:t>
      </w:r>
      <w:r w:rsidR="006B7CC0" w:rsidRPr="006B7CC0">
        <w:rPr>
          <w:szCs w:val="24"/>
        </w:rPr>
        <w:t>(Greenstone, Hornbeck and Moretti 2008; Nathan and Overman 2013</w:t>
      </w:r>
      <w:r w:rsidR="006B7CC0" w:rsidRPr="00863158">
        <w:rPr>
          <w:szCs w:val="24"/>
        </w:rPr>
        <w:t>)</w:t>
      </w:r>
      <w:r w:rsidR="00EA0AF6" w:rsidRPr="00AC7D0C">
        <w:t xml:space="preserve">. </w:t>
      </w:r>
    </w:p>
    <w:p w14:paraId="3C5DE57A" w14:textId="4B7A91AB" w:rsidR="00972EA9" w:rsidRDefault="000517CD" w:rsidP="000D75C3">
      <w:pPr>
        <w:pStyle w:val="BodyText"/>
      </w:pPr>
      <w:r>
        <w:t>Even if</w:t>
      </w:r>
      <w:r w:rsidR="00103191">
        <w:t xml:space="preserve"> </w:t>
      </w:r>
      <w:r>
        <w:t xml:space="preserve">the clustering of </w:t>
      </w:r>
      <w:r w:rsidR="005048DB">
        <w:t>‘emerging’ types of business</w:t>
      </w:r>
      <w:r>
        <w:t xml:space="preserve"> is likely to result in significant spill</w:t>
      </w:r>
      <w:r w:rsidR="00A17A8A">
        <w:t>-</w:t>
      </w:r>
      <w:r>
        <w:t>over benefits</w:t>
      </w:r>
      <w:r w:rsidR="005048DB">
        <w:t xml:space="preserve">, </w:t>
      </w:r>
      <w:r>
        <w:t>it doe</w:t>
      </w:r>
      <w:r w:rsidR="00884353">
        <w:t>s</w:t>
      </w:r>
      <w:r>
        <w:t xml:space="preserve"> not follow that </w:t>
      </w:r>
      <w:r w:rsidR="00F93344">
        <w:t>the</w:t>
      </w:r>
      <w:r>
        <w:t xml:space="preserve"> </w:t>
      </w:r>
      <w:r w:rsidR="005048DB">
        <w:t>C3Z</w:t>
      </w:r>
      <w:r>
        <w:t xml:space="preserve"> wo</w:t>
      </w:r>
      <w:r w:rsidR="00B21731">
        <w:t>u</w:t>
      </w:r>
      <w:r>
        <w:t>ld be the mo</w:t>
      </w:r>
      <w:r w:rsidR="00474F07">
        <w:t>st</w:t>
      </w:r>
      <w:r>
        <w:t xml:space="preserve"> efficient way to encourage such developments</w:t>
      </w:r>
      <w:r w:rsidR="005048DB">
        <w:t xml:space="preserve">. </w:t>
      </w:r>
      <w:r w:rsidR="00BE4C5E">
        <w:t xml:space="preserve">For example, </w:t>
      </w:r>
      <w:r w:rsidR="00BE4C5E" w:rsidRPr="00AC7D0C">
        <w:t>t</w:t>
      </w:r>
      <w:r w:rsidR="006907E3" w:rsidRPr="00AC7D0C">
        <w:t xml:space="preserve">he </w:t>
      </w:r>
      <w:r w:rsidR="00706FA0">
        <w:t>C3Z’s</w:t>
      </w:r>
      <w:r w:rsidR="006907E3" w:rsidRPr="00AC7D0C">
        <w:t xml:space="preserve"> Planning Practice Note</w:t>
      </w:r>
      <w:r w:rsidR="00396393" w:rsidRPr="00AC7D0C">
        <w:t xml:space="preserve"> </w:t>
      </w:r>
      <w:r w:rsidR="00DA1FF7" w:rsidRPr="00AC7D0C">
        <w:rPr>
          <w:szCs w:val="24"/>
        </w:rPr>
        <w:t>(DELWP 2018a)</w:t>
      </w:r>
      <w:r w:rsidR="006907E3" w:rsidRPr="00AC7D0C">
        <w:t xml:space="preserve"> </w:t>
      </w:r>
      <w:r w:rsidR="00346BC0" w:rsidRPr="00AC7D0C">
        <w:t>identifie</w:t>
      </w:r>
      <w:r w:rsidR="00E20FFC">
        <w:t>d</w:t>
      </w:r>
      <w:r w:rsidR="006907E3" w:rsidRPr="00AC7D0C">
        <w:t xml:space="preserve"> </w:t>
      </w:r>
      <w:r w:rsidR="00F93344" w:rsidRPr="00AC7D0C">
        <w:t xml:space="preserve">the </w:t>
      </w:r>
      <w:r w:rsidR="00706FA0">
        <w:t>zone</w:t>
      </w:r>
      <w:r w:rsidR="00706FA0" w:rsidRPr="00AC7D0C">
        <w:t xml:space="preserve"> </w:t>
      </w:r>
      <w:r w:rsidR="00346BC0" w:rsidRPr="00AC7D0C">
        <w:t xml:space="preserve">as a </w:t>
      </w:r>
      <w:r w:rsidR="003A4BDE" w:rsidRPr="00AC7D0C">
        <w:t>way to ensure</w:t>
      </w:r>
      <w:r w:rsidR="00346BC0" w:rsidRPr="00AC7D0C">
        <w:t xml:space="preserve"> </w:t>
      </w:r>
      <w:r w:rsidR="006907E3" w:rsidRPr="00AC7D0C">
        <w:t>affordable workspaces</w:t>
      </w:r>
      <w:r w:rsidR="00BE4C5E" w:rsidRPr="00AC7D0C">
        <w:t xml:space="preserve"> for emerging industries by</w:t>
      </w:r>
      <w:r w:rsidR="006907E3" w:rsidRPr="00AC7D0C">
        <w:t xml:space="preserve"> restricting </w:t>
      </w:r>
      <w:r w:rsidR="00972EA9" w:rsidRPr="00AC7D0C">
        <w:t xml:space="preserve">other </w:t>
      </w:r>
      <w:r w:rsidR="00D3500A" w:rsidRPr="00AC7D0C">
        <w:t xml:space="preserve">uses </w:t>
      </w:r>
      <w:r w:rsidR="003A4BDE" w:rsidRPr="00AC7D0C">
        <w:t>(namely retail and residential)</w:t>
      </w:r>
      <w:r w:rsidR="00D3500A" w:rsidRPr="00AC7D0C">
        <w:t xml:space="preserve"> </w:t>
      </w:r>
      <w:r w:rsidR="00346BC0" w:rsidRPr="00AC7D0C">
        <w:t>from</w:t>
      </w:r>
      <w:r w:rsidR="00D3500A" w:rsidRPr="00AC7D0C">
        <w:t xml:space="preserve"> </w:t>
      </w:r>
      <w:r w:rsidR="006907E3" w:rsidRPr="00AC7D0C">
        <w:t>compet</w:t>
      </w:r>
      <w:r w:rsidR="00346BC0" w:rsidRPr="00AC7D0C">
        <w:t>ing</w:t>
      </w:r>
      <w:r w:rsidR="00D3500A" w:rsidRPr="00AC7D0C">
        <w:t xml:space="preserve"> for</w:t>
      </w:r>
      <w:r w:rsidR="006907E3" w:rsidRPr="00AC7D0C">
        <w:t xml:space="preserve"> this floor</w:t>
      </w:r>
      <w:r w:rsidR="00F93344" w:rsidRPr="00AC7D0C">
        <w:t xml:space="preserve"> </w:t>
      </w:r>
      <w:r w:rsidR="006907E3" w:rsidRPr="00AC7D0C">
        <w:t>space</w:t>
      </w:r>
      <w:r w:rsidR="00346BC0" w:rsidRPr="00AC7D0C">
        <w:t>.</w:t>
      </w:r>
      <w:r w:rsidR="006907E3">
        <w:t xml:space="preserve"> </w:t>
      </w:r>
      <w:r w:rsidR="00346BC0">
        <w:t>However, t</w:t>
      </w:r>
      <w:r w:rsidR="00972EA9">
        <w:t xml:space="preserve">here are other </w:t>
      </w:r>
      <w:r w:rsidR="006907E3">
        <w:t>options for</w:t>
      </w:r>
      <w:r w:rsidR="00972EA9">
        <w:t xml:space="preserve"> industry assistance that </w:t>
      </w:r>
      <w:r w:rsidR="00E262C0">
        <w:t>are more transparent</w:t>
      </w:r>
      <w:r w:rsidR="00972EA9">
        <w:t xml:space="preserve"> and </w:t>
      </w:r>
      <w:r w:rsidR="00E262C0">
        <w:t>better targeted</w:t>
      </w:r>
      <w:r w:rsidR="003A4BDE">
        <w:t>.</w:t>
      </w:r>
      <w:r w:rsidR="006D1991" w:rsidRPr="00B4717F">
        <w:rPr>
          <w:rStyle w:val="FootnoteReference"/>
          <w:rFonts w:ascii="Arial" w:hAnsi="Arial" w:cs="Arial"/>
        </w:rPr>
        <w:footnoteReference w:id="17"/>
      </w:r>
      <w:r w:rsidR="00972EA9">
        <w:t xml:space="preserve"> For example, direct subsidisation </w:t>
      </w:r>
      <w:r w:rsidR="00777F96">
        <w:t xml:space="preserve">of accommodation </w:t>
      </w:r>
      <w:r w:rsidR="000B32EE">
        <w:t xml:space="preserve">may provide clearer financial incentives than </w:t>
      </w:r>
      <w:r w:rsidR="00777F96">
        <w:t xml:space="preserve">restrictive </w:t>
      </w:r>
      <w:r w:rsidR="000B32EE">
        <w:t xml:space="preserve">zoning, and may </w:t>
      </w:r>
      <w:r w:rsidR="00A125DA">
        <w:t xml:space="preserve">offset some of the </w:t>
      </w:r>
      <w:r w:rsidR="00777F96">
        <w:t>other</w:t>
      </w:r>
      <w:r w:rsidR="00A125DA">
        <w:t xml:space="preserve"> costs for small businesses </w:t>
      </w:r>
      <w:r w:rsidR="003A4BDE">
        <w:t xml:space="preserve">of </w:t>
      </w:r>
      <w:r w:rsidR="00A125DA">
        <w:t>setting up in inner</w:t>
      </w:r>
      <w:r w:rsidR="00025C7F">
        <w:noBreakHyphen/>
      </w:r>
      <w:r w:rsidR="00A125DA">
        <w:t>city areas.</w:t>
      </w:r>
      <w:r w:rsidR="000B32EE">
        <w:t xml:space="preserve"> Alternatively, government land could be allocated to particular businesses </w:t>
      </w:r>
      <w:r w:rsidR="005978BE">
        <w:t xml:space="preserve">identified </w:t>
      </w:r>
      <w:r w:rsidR="000B32EE">
        <w:t>through a</w:t>
      </w:r>
      <w:r w:rsidR="00F77E44">
        <w:t xml:space="preserve"> merit</w:t>
      </w:r>
      <w:r w:rsidR="00025C7F">
        <w:noBreakHyphen/>
      </w:r>
      <w:r w:rsidR="00F77E44">
        <w:t>based</w:t>
      </w:r>
      <w:r w:rsidR="000B32EE">
        <w:t xml:space="preserve"> application process.</w:t>
      </w:r>
    </w:p>
    <w:p w14:paraId="4DC61D94" w14:textId="6171D10A" w:rsidR="00F77E44" w:rsidRDefault="00884353" w:rsidP="000D75C3">
      <w:pPr>
        <w:pStyle w:val="BodyText"/>
      </w:pPr>
      <w:r>
        <w:t xml:space="preserve">One argument for </w:t>
      </w:r>
      <w:r w:rsidR="00F93344">
        <w:t>the</w:t>
      </w:r>
      <w:r>
        <w:t xml:space="preserve"> </w:t>
      </w:r>
      <w:r w:rsidR="00C26825">
        <w:t xml:space="preserve">C3Z </w:t>
      </w:r>
      <w:r>
        <w:t xml:space="preserve">is </w:t>
      </w:r>
      <w:r w:rsidR="007B2623">
        <w:t xml:space="preserve">that it could serve </w:t>
      </w:r>
      <w:r w:rsidR="009B1E12">
        <w:t xml:space="preserve">as a transitional zone for older industrial sites. </w:t>
      </w:r>
      <w:r w:rsidR="004F371C">
        <w:t>For older inner</w:t>
      </w:r>
      <w:r w:rsidR="00025C7F">
        <w:noBreakHyphen/>
      </w:r>
      <w:r w:rsidR="004F371C">
        <w:t xml:space="preserve">Melbourne industrial areas that are no longer viable for their traditional uses, </w:t>
      </w:r>
      <w:r w:rsidR="00F54B26">
        <w:t xml:space="preserve">the </w:t>
      </w:r>
      <w:r w:rsidR="004F371C">
        <w:t xml:space="preserve">C3Z may </w:t>
      </w:r>
      <w:r w:rsidR="00D2675B">
        <w:t>help to introduce</w:t>
      </w:r>
      <w:r w:rsidR="004F371C">
        <w:t xml:space="preserve"> a wider range of activity without losing the employment function of the area. </w:t>
      </w:r>
      <w:r w:rsidR="00F77E44">
        <w:t xml:space="preserve">Clearly, these older industrial areas could also be rezoned to </w:t>
      </w:r>
      <w:r w:rsidR="00F54B26">
        <w:t>the</w:t>
      </w:r>
      <w:r w:rsidR="00F77E44">
        <w:t xml:space="preserve"> C1Z or</w:t>
      </w:r>
      <w:r w:rsidR="00F54B26">
        <w:t xml:space="preserve"> the</w:t>
      </w:r>
      <w:r w:rsidR="00F77E44">
        <w:t xml:space="preserve"> C2Z </w:t>
      </w:r>
      <w:r w:rsidR="00D2675B">
        <w:t>as another way of introducing</w:t>
      </w:r>
      <w:r w:rsidR="00F77E44">
        <w:t xml:space="preserve"> a greater range of employment uses. However, </w:t>
      </w:r>
      <w:r w:rsidR="00F54B26">
        <w:t xml:space="preserve">the </w:t>
      </w:r>
      <w:r w:rsidR="00F77E44">
        <w:t>C3Z may strike a balance in the amount of residential activity allowed</w:t>
      </w:r>
      <w:r w:rsidR="00F77E44" w:rsidRPr="00AC7D0C">
        <w:t xml:space="preserve">. </w:t>
      </w:r>
      <w:r w:rsidR="00F54B26" w:rsidRPr="00AC7D0C">
        <w:t xml:space="preserve">The </w:t>
      </w:r>
      <w:r w:rsidR="00F77E44" w:rsidRPr="00AC7D0C">
        <w:t xml:space="preserve">C2Z prohibits </w:t>
      </w:r>
      <w:r w:rsidR="00F77E44" w:rsidRPr="00AC7D0C">
        <w:lastRenderedPageBreak/>
        <w:t xml:space="preserve">residential uses, which may make these industrial sites less appealing solely for commercial development. On the other hand, </w:t>
      </w:r>
      <w:r w:rsidR="00F54B26" w:rsidRPr="00AC7D0C">
        <w:t xml:space="preserve">the </w:t>
      </w:r>
      <w:r w:rsidR="00F77E44" w:rsidRPr="00AC7D0C">
        <w:t xml:space="preserve">C1Z allows residential development without a permit, and may </w:t>
      </w:r>
      <w:r w:rsidR="00874E21" w:rsidRPr="00AC7D0C">
        <w:t>allow residential development to encroach</w:t>
      </w:r>
      <w:r w:rsidR="00F77E44" w:rsidRPr="00AC7D0C">
        <w:t xml:space="preserve"> too far on employment activity. </w:t>
      </w:r>
    </w:p>
    <w:p w14:paraId="4C5A2060" w14:textId="59E5AACA" w:rsidR="009B1E12" w:rsidRDefault="004F371C" w:rsidP="000D75C3">
      <w:pPr>
        <w:pStyle w:val="BodyText"/>
      </w:pPr>
      <w:r w:rsidRPr="00AC7D0C">
        <w:t xml:space="preserve">As </w:t>
      </w:r>
      <w:r w:rsidR="00F54B26" w:rsidRPr="00AC7D0C">
        <w:t>the</w:t>
      </w:r>
      <w:r w:rsidRPr="00AC7D0C">
        <w:t xml:space="preserve"> C3Z restricts the amount of residential floor</w:t>
      </w:r>
      <w:r w:rsidR="00F54B26" w:rsidRPr="00AC7D0C">
        <w:t xml:space="preserve"> </w:t>
      </w:r>
      <w:r w:rsidRPr="00AC7D0C">
        <w:t xml:space="preserve">space while allowing a flexible range of commercial and light industrial uses without a permit, it maintains some option value for future uses of the land, </w:t>
      </w:r>
      <w:r w:rsidR="005F67F0" w:rsidRPr="00AC7D0C">
        <w:t>given that commercial and industrial land often face</w:t>
      </w:r>
      <w:r w:rsidR="00847413" w:rsidRPr="00AC7D0C">
        <w:t>s</w:t>
      </w:r>
      <w:r w:rsidR="005F67F0" w:rsidRPr="00AC7D0C">
        <w:t xml:space="preserve"> pressure from</w:t>
      </w:r>
      <w:r w:rsidR="005F67F0">
        <w:t xml:space="preserve"> </w:t>
      </w:r>
      <w:r w:rsidR="00A84072" w:rsidRPr="00AC7D0C">
        <w:t xml:space="preserve">residential development </w:t>
      </w:r>
      <w:r w:rsidR="006D1936" w:rsidRPr="00AC7D0C">
        <w:rPr>
          <w:szCs w:val="24"/>
        </w:rPr>
        <w:t>(DELWP 2020a)</w:t>
      </w:r>
      <w:r w:rsidR="00DA44E3" w:rsidRPr="00AC7D0C">
        <w:t>.</w:t>
      </w:r>
      <w:r w:rsidR="000D4018" w:rsidRPr="00B4717F">
        <w:rPr>
          <w:rStyle w:val="FootnoteReference"/>
          <w:rFonts w:ascii="Arial" w:hAnsi="Arial" w:cs="Arial"/>
        </w:rPr>
        <w:footnoteReference w:id="18"/>
      </w:r>
      <w:r>
        <w:t xml:space="preserve"> Having some flexibility in </w:t>
      </w:r>
      <w:r w:rsidR="00D2675B">
        <w:t xml:space="preserve">the </w:t>
      </w:r>
      <w:r>
        <w:t>land use</w:t>
      </w:r>
      <w:r w:rsidR="00D2675B">
        <w:t>s</w:t>
      </w:r>
      <w:r>
        <w:t xml:space="preserve"> permitted on these sites </w:t>
      </w:r>
      <w:r w:rsidR="00DA44E3">
        <w:t xml:space="preserve">would </w:t>
      </w:r>
      <w:r>
        <w:t xml:space="preserve">make them more likely to </w:t>
      </w:r>
      <w:r w:rsidR="00975640">
        <w:t>meet</w:t>
      </w:r>
      <w:r>
        <w:t xml:space="preserve"> future land use needs</w:t>
      </w:r>
      <w:r w:rsidR="00D2675B">
        <w:t>,</w:t>
      </w:r>
      <w:r w:rsidR="0045528F">
        <w:t xml:space="preserve"> and </w:t>
      </w:r>
      <w:r w:rsidR="00DA44E3">
        <w:t xml:space="preserve">would </w:t>
      </w:r>
      <w:r w:rsidR="0045528F">
        <w:t>allow more higher</w:t>
      </w:r>
      <w:r w:rsidR="00025C7F">
        <w:noBreakHyphen/>
      </w:r>
      <w:r w:rsidR="0045528F">
        <w:t xml:space="preserve">value uses </w:t>
      </w:r>
      <w:r w:rsidR="00AA47C8">
        <w:t>o</w:t>
      </w:r>
      <w:r w:rsidR="0045528F">
        <w:t>n a site</w:t>
      </w:r>
      <w:r>
        <w:t>.</w:t>
      </w:r>
    </w:p>
    <w:p w14:paraId="33774513" w14:textId="5F3974E6" w:rsidR="001673D2" w:rsidRDefault="001673D2" w:rsidP="000D75C3">
      <w:pPr>
        <w:pStyle w:val="BodyText"/>
      </w:pPr>
      <w:r>
        <w:t>G</w:t>
      </w:r>
      <w:r w:rsidRPr="0071391C">
        <w:t>iven the benefits</w:t>
      </w:r>
      <w:r>
        <w:t xml:space="preserve"> of flexible and standardised zoning</w:t>
      </w:r>
      <w:r w:rsidRPr="0071391C">
        <w:t xml:space="preserve">, </w:t>
      </w:r>
      <w:r>
        <w:t xml:space="preserve">it is important that arguments for maintaining (or introducing) complex zoning arrangements are subject to close scrutiny. The C3Z is a commendable attempt by the Victorian Government to experiment with commercial zoning. However, good regulatory practice principles applied in other areas of public policy highlight the need to clearly establish the case for regulation, compare the benefits and costs of a range of feasible policy options, and ensure that </w:t>
      </w:r>
      <w:r w:rsidRPr="0001672C">
        <w:t xml:space="preserve">the benefits to the community as a whole of the restrictions </w:t>
      </w:r>
      <w:r>
        <w:t xml:space="preserve">on competition </w:t>
      </w:r>
      <w:r w:rsidRPr="0001672C">
        <w:t xml:space="preserve">outweigh the costs </w:t>
      </w:r>
      <w:r>
        <w:t>(box</w:t>
      </w:r>
      <w:r w:rsidR="00E71355">
        <w:t> </w:t>
      </w:r>
      <w:r>
        <w:t xml:space="preserve">3). </w:t>
      </w:r>
    </w:p>
    <w:p w14:paraId="60C98A8E" w14:textId="4B1229BE" w:rsidR="00CA2BAC" w:rsidRDefault="001F6435" w:rsidP="005F278E">
      <w:pPr>
        <w:pStyle w:val="Heading2NotTOC"/>
      </w:pPr>
      <w:r>
        <w:t>5</w:t>
      </w:r>
      <w:r w:rsidR="00706392">
        <w:tab/>
      </w:r>
      <w:r w:rsidR="00CA2BAC">
        <w:t>Lessons for policymakers</w:t>
      </w:r>
      <w:r w:rsidR="00D44A15">
        <w:t xml:space="preserve"> </w:t>
      </w:r>
    </w:p>
    <w:p w14:paraId="0A9A817D" w14:textId="6112C8E4" w:rsidR="00BC1B3E" w:rsidRDefault="0071391C" w:rsidP="00A1339C">
      <w:pPr>
        <w:pStyle w:val="BodyText"/>
      </w:pPr>
      <w:r>
        <w:t xml:space="preserve">Zoning </w:t>
      </w:r>
      <w:r w:rsidR="00F10D31">
        <w:t xml:space="preserve">is a </w:t>
      </w:r>
      <w:r w:rsidR="00B15EB0">
        <w:t xml:space="preserve">way </w:t>
      </w:r>
      <w:r>
        <w:t>of guiding urban development</w:t>
      </w:r>
      <w:r w:rsidR="00C364E7">
        <w:t xml:space="preserve"> to </w:t>
      </w:r>
      <w:r>
        <w:t xml:space="preserve">mitigate </w:t>
      </w:r>
      <w:r w:rsidR="00C364E7">
        <w:t>land use conflicts and promote public benefits.</w:t>
      </w:r>
      <w:r w:rsidR="00B42BDF">
        <w:t xml:space="preserve"> </w:t>
      </w:r>
      <w:r w:rsidR="00C364E7">
        <w:t>The challenge for policymakers is how to design zoning arrangements to maximise the benefits and minimise the costs</w:t>
      </w:r>
      <w:r w:rsidR="00AC0BFA">
        <w:t xml:space="preserve"> </w:t>
      </w:r>
      <w:r w:rsidR="00B15EB0">
        <w:t>— or, put another way,</w:t>
      </w:r>
      <w:r w:rsidR="00AC0BFA">
        <w:t xml:space="preserve"> </w:t>
      </w:r>
      <w:r w:rsidR="00F779B2">
        <w:t>how to determine</w:t>
      </w:r>
      <w:r w:rsidR="00A1339C">
        <w:t xml:space="preserve"> </w:t>
      </w:r>
      <w:r w:rsidR="00926463">
        <w:t xml:space="preserve">the respective roles </w:t>
      </w:r>
      <w:r w:rsidR="004C5C9C">
        <w:t>that</w:t>
      </w:r>
      <w:r w:rsidR="00926463">
        <w:t xml:space="preserve"> regulation and markets</w:t>
      </w:r>
      <w:r w:rsidR="00F779B2">
        <w:t xml:space="preserve"> </w:t>
      </w:r>
      <w:r w:rsidR="00926463">
        <w:t xml:space="preserve">should play in </w:t>
      </w:r>
      <w:r w:rsidR="00AC0BFA">
        <w:t>direct</w:t>
      </w:r>
      <w:r w:rsidR="004C5C9C">
        <w:t>ing</w:t>
      </w:r>
      <w:r w:rsidR="00AC0BFA">
        <w:t xml:space="preserve"> economic activity</w:t>
      </w:r>
      <w:r w:rsidR="00926463">
        <w:t xml:space="preserve"> and land use</w:t>
      </w:r>
      <w:r w:rsidR="00AC0BFA">
        <w:t>.</w:t>
      </w:r>
      <w:r w:rsidR="00FF0F3C">
        <w:t xml:space="preserve"> </w:t>
      </w:r>
      <w:r w:rsidR="00C9046D">
        <w:t>In Australia,</w:t>
      </w:r>
      <w:r w:rsidR="002B7ECB">
        <w:t xml:space="preserve"> </w:t>
      </w:r>
      <w:r w:rsidR="008A7D23">
        <w:t xml:space="preserve">it is widely accepted that </w:t>
      </w:r>
      <w:r w:rsidR="00EC30B4">
        <w:t>enhancing</w:t>
      </w:r>
      <w:r w:rsidR="008A7D23">
        <w:t xml:space="preserve"> the </w:t>
      </w:r>
      <w:r w:rsidR="00EC30B4">
        <w:t>amenity and</w:t>
      </w:r>
      <w:r w:rsidR="008A7D23">
        <w:t xml:space="preserve"> productivity of land use requires some </w:t>
      </w:r>
      <w:r w:rsidR="002B7ECB">
        <w:t>combination of regulation</w:t>
      </w:r>
      <w:r w:rsidR="008A7D23">
        <w:t xml:space="preserve"> and markets; however, there is </w:t>
      </w:r>
      <w:r w:rsidR="002A4866">
        <w:t xml:space="preserve">inevitable </w:t>
      </w:r>
      <w:r w:rsidR="008A7D23">
        <w:t xml:space="preserve">debate </w:t>
      </w:r>
      <w:r w:rsidR="002A4866">
        <w:t>over</w:t>
      </w:r>
      <w:r w:rsidR="004308DA">
        <w:t xml:space="preserve"> </w:t>
      </w:r>
      <w:r w:rsidR="008A7D23">
        <w:t>the right balance.</w:t>
      </w:r>
      <w:r w:rsidR="003E43D4">
        <w:t xml:space="preserve"> </w:t>
      </w:r>
    </w:p>
    <w:p w14:paraId="6BB15334" w14:textId="047EC7E9" w:rsidR="003A795F" w:rsidRDefault="00AC0BFA" w:rsidP="00A1339C">
      <w:pPr>
        <w:pStyle w:val="BodyText"/>
      </w:pPr>
      <w:r>
        <w:t>Victoria</w:t>
      </w:r>
      <w:r w:rsidR="00513E2D">
        <w:t>’s</w:t>
      </w:r>
      <w:r w:rsidR="00A1339C">
        <w:t xml:space="preserve"> commercial zoning arrangements</w:t>
      </w:r>
      <w:r w:rsidR="007404F0">
        <w:t xml:space="preserve"> are </w:t>
      </w:r>
      <w:r w:rsidR="00A1339C">
        <w:t>comparatively flexible</w:t>
      </w:r>
      <w:r w:rsidR="00D73520">
        <w:t xml:space="preserve"> </w:t>
      </w:r>
      <w:r w:rsidR="00A1339C">
        <w:t>and market</w:t>
      </w:r>
      <w:r w:rsidR="00F622C5">
        <w:t>-</w:t>
      </w:r>
      <w:r w:rsidR="00A1339C">
        <w:t>driven</w:t>
      </w:r>
      <w:r w:rsidR="00513E2D">
        <w:t>,</w:t>
      </w:r>
      <w:r w:rsidR="003A795F">
        <w:t xml:space="preserve"> in that: </w:t>
      </w:r>
    </w:p>
    <w:p w14:paraId="4EB475EA" w14:textId="7611E143" w:rsidR="003A795F" w:rsidRDefault="003A795F" w:rsidP="007A075F">
      <w:pPr>
        <w:pStyle w:val="ListBullet"/>
        <w:numPr>
          <w:ilvl w:val="0"/>
          <w:numId w:val="3"/>
        </w:numPr>
      </w:pPr>
      <w:r>
        <w:t xml:space="preserve">there </w:t>
      </w:r>
      <w:r w:rsidR="00E60401">
        <w:t xml:space="preserve">are </w:t>
      </w:r>
      <w:r w:rsidR="00D73520">
        <w:t>relatively few commercial</w:t>
      </w:r>
      <w:r>
        <w:t xml:space="preserve"> </w:t>
      </w:r>
      <w:r w:rsidR="00D73520">
        <w:t xml:space="preserve">and industrial </w:t>
      </w:r>
      <w:r w:rsidR="006970D2">
        <w:t>zones</w:t>
      </w:r>
      <w:r w:rsidR="00C53981">
        <w:t>,</w:t>
      </w:r>
      <w:r w:rsidR="003838D0">
        <w:t xml:space="preserve"> </w:t>
      </w:r>
      <w:r w:rsidR="00513E2D">
        <w:t xml:space="preserve">with each zone </w:t>
      </w:r>
      <w:r w:rsidR="003838D0">
        <w:t>covering a broad range of uses</w:t>
      </w:r>
    </w:p>
    <w:p w14:paraId="3B397851" w14:textId="77777777" w:rsidR="003A795F" w:rsidRDefault="003A795F" w:rsidP="007A075F">
      <w:pPr>
        <w:pStyle w:val="ListBullet"/>
        <w:numPr>
          <w:ilvl w:val="0"/>
          <w:numId w:val="3"/>
        </w:numPr>
      </w:pPr>
      <w:r>
        <w:t>the zones are standardised</w:t>
      </w:r>
    </w:p>
    <w:p w14:paraId="1CCF5621" w14:textId="66A939DA" w:rsidR="003A795F" w:rsidRDefault="003A795F" w:rsidP="007A075F">
      <w:pPr>
        <w:pStyle w:val="ListBullet"/>
        <w:numPr>
          <w:ilvl w:val="0"/>
          <w:numId w:val="3"/>
        </w:numPr>
      </w:pPr>
      <w:r>
        <w:t>the zone</w:t>
      </w:r>
      <w:r w:rsidR="00486C7E">
        <w:t>s</w:t>
      </w:r>
      <w:r>
        <w:t xml:space="preserve"> allow </w:t>
      </w:r>
      <w:r w:rsidR="006970D2">
        <w:t>many commercial uses</w:t>
      </w:r>
      <w:r>
        <w:t xml:space="preserve"> </w:t>
      </w:r>
      <w:r w:rsidR="00D73520">
        <w:t>as</w:t>
      </w:r>
      <w:r w:rsidR="00486C7E">
        <w:noBreakHyphen/>
      </w:r>
      <w:r w:rsidR="00D73520">
        <w:t>of</w:t>
      </w:r>
      <w:r w:rsidR="00486C7E">
        <w:noBreakHyphen/>
      </w:r>
      <w:r w:rsidR="00D73520">
        <w:t>right (</w:t>
      </w:r>
      <w:r>
        <w:t>without a permit</w:t>
      </w:r>
      <w:r w:rsidR="00D73520">
        <w:t>)</w:t>
      </w:r>
      <w:r w:rsidR="00A1339C">
        <w:t xml:space="preserve">. </w:t>
      </w:r>
    </w:p>
    <w:p w14:paraId="45E5FA6A" w14:textId="0A765BF9" w:rsidR="00A1339C" w:rsidRDefault="00A1339C" w:rsidP="00A1339C">
      <w:pPr>
        <w:pStyle w:val="BodyText"/>
      </w:pPr>
      <w:r>
        <w:t>This flexibility has</w:t>
      </w:r>
      <w:r w:rsidR="0096538C">
        <w:t xml:space="preserve"> </w:t>
      </w:r>
      <w:r>
        <w:t>benefited business</w:t>
      </w:r>
      <w:r w:rsidR="006921FD">
        <w:t>es</w:t>
      </w:r>
      <w:r w:rsidR="00B416C2">
        <w:t>,</w:t>
      </w:r>
      <w:r>
        <w:t xml:space="preserve"> and </w:t>
      </w:r>
      <w:r w:rsidR="00052088">
        <w:t xml:space="preserve">probably </w:t>
      </w:r>
      <w:r w:rsidR="00B15EB0">
        <w:t xml:space="preserve">also </w:t>
      </w:r>
      <w:r>
        <w:t>consumers</w:t>
      </w:r>
      <w:r w:rsidR="003F5049">
        <w:t xml:space="preserve"> (via greater </w:t>
      </w:r>
      <w:r w:rsidR="004055FC">
        <w:t xml:space="preserve">retail </w:t>
      </w:r>
      <w:r w:rsidR="003F5049">
        <w:t>offerings)</w:t>
      </w:r>
      <w:r w:rsidR="00B416C2">
        <w:t>,</w:t>
      </w:r>
      <w:r w:rsidR="0096538C">
        <w:t xml:space="preserve"> by reducing </w:t>
      </w:r>
      <w:r w:rsidR="00E31751">
        <w:t>impediments to investment.</w:t>
      </w:r>
      <w:r w:rsidR="007C2994" w:rsidRPr="007C2994">
        <w:t xml:space="preserve"> </w:t>
      </w:r>
      <w:r w:rsidR="00B600E8">
        <w:t>The</w:t>
      </w:r>
      <w:r w:rsidR="002A4866">
        <w:t>re is limited evidence that the</w:t>
      </w:r>
      <w:r w:rsidR="00B600E8">
        <w:t xml:space="preserve"> </w:t>
      </w:r>
      <w:r w:rsidR="007C2994" w:rsidRPr="007C2994">
        <w:t>significant negative impacts predicted to result from the 2013 reforms</w:t>
      </w:r>
      <w:r w:rsidR="007C2994">
        <w:t xml:space="preserve"> </w:t>
      </w:r>
      <w:r w:rsidR="007C2994" w:rsidRPr="007C2994">
        <w:t>have come about</w:t>
      </w:r>
      <w:r w:rsidR="00B416C2">
        <w:t>,</w:t>
      </w:r>
      <w:r w:rsidR="003545DE">
        <w:t xml:space="preserve"> </w:t>
      </w:r>
      <w:r w:rsidR="007A78C0">
        <w:t>although</w:t>
      </w:r>
      <w:r w:rsidR="005F43EE">
        <w:t xml:space="preserve"> some </w:t>
      </w:r>
      <w:r w:rsidR="00B600E8">
        <w:t>stakeholders</w:t>
      </w:r>
      <w:r w:rsidR="005F43EE">
        <w:t xml:space="preserve"> </w:t>
      </w:r>
      <w:r w:rsidR="007340B4">
        <w:t xml:space="preserve">maintain </w:t>
      </w:r>
      <w:r w:rsidR="00E01049">
        <w:t xml:space="preserve">that </w:t>
      </w:r>
      <w:r w:rsidR="009D55E1">
        <w:t xml:space="preserve">the more </w:t>
      </w:r>
      <w:r w:rsidR="005F43EE">
        <w:t>market</w:t>
      </w:r>
      <w:r w:rsidR="00F622C5">
        <w:t>-</w:t>
      </w:r>
      <w:r w:rsidR="0089440A">
        <w:t>driven</w:t>
      </w:r>
      <w:r w:rsidR="005F43EE">
        <w:t xml:space="preserve"> approach</w:t>
      </w:r>
      <w:r w:rsidR="00B911DE">
        <w:t xml:space="preserve"> has detracted </w:t>
      </w:r>
      <w:r w:rsidR="00B911DE">
        <w:lastRenderedPageBreak/>
        <w:t>from</w:t>
      </w:r>
      <w:r w:rsidR="005F43EE">
        <w:t xml:space="preserve"> urban amenity</w:t>
      </w:r>
      <w:r w:rsidR="00A4167A">
        <w:t xml:space="preserve"> or unfairly affected some </w:t>
      </w:r>
      <w:r w:rsidR="00C1526F">
        <w:t>busines</w:t>
      </w:r>
      <w:r w:rsidR="00A4167A">
        <w:t>ses</w:t>
      </w:r>
      <w:r w:rsidR="0096341E">
        <w:t xml:space="preserve"> (such as those </w:t>
      </w:r>
      <w:r w:rsidR="007340B4">
        <w:t>that have lost</w:t>
      </w:r>
      <w:r w:rsidR="0096341E">
        <w:t xml:space="preserve"> business due to out</w:t>
      </w:r>
      <w:r w:rsidR="00F622C5">
        <w:t>-</w:t>
      </w:r>
      <w:r w:rsidR="002A2067">
        <w:t>of</w:t>
      </w:r>
      <w:r w:rsidR="00F622C5">
        <w:t>-</w:t>
      </w:r>
      <w:r w:rsidR="002A2067">
        <w:t>centre</w:t>
      </w:r>
      <w:r w:rsidR="0096341E">
        <w:t xml:space="preserve"> developments)</w:t>
      </w:r>
      <w:r w:rsidR="005F43EE">
        <w:t xml:space="preserve">. </w:t>
      </w:r>
    </w:p>
    <w:p w14:paraId="4EB70003" w14:textId="25D4AE4B" w:rsidR="00D703AF" w:rsidRPr="0071391C" w:rsidRDefault="00D84A3D" w:rsidP="00A1339C">
      <w:pPr>
        <w:pStyle w:val="BodyText"/>
      </w:pPr>
      <w:r>
        <w:t>Opinion is divided on the merits of C3Z, including among planners</w:t>
      </w:r>
      <w:r w:rsidR="00151D9C">
        <w:t xml:space="preserve">. </w:t>
      </w:r>
      <w:r w:rsidR="00D13894">
        <w:t>The</w:t>
      </w:r>
      <w:r w:rsidR="00151D9C">
        <w:t xml:space="preserve"> </w:t>
      </w:r>
      <w:r w:rsidR="007C67FD">
        <w:t>C3Z is</w:t>
      </w:r>
      <w:r w:rsidR="00AA00CE" w:rsidRPr="00AA00CE">
        <w:t xml:space="preserve"> more </w:t>
      </w:r>
      <w:r w:rsidR="0064332F" w:rsidRPr="0064332F">
        <w:t xml:space="preserve">flexible than the other zones </w:t>
      </w:r>
      <w:r w:rsidR="00B600E8">
        <w:t>in some ways</w:t>
      </w:r>
      <w:r w:rsidR="00AA00CE" w:rsidRPr="00AA00CE">
        <w:t xml:space="preserve"> but more restrictive in others</w:t>
      </w:r>
      <w:r w:rsidR="007C67FD">
        <w:t>.</w:t>
      </w:r>
      <w:r w:rsidR="003F5049">
        <w:t xml:space="preserve"> </w:t>
      </w:r>
      <w:r w:rsidR="00CB277C">
        <w:t xml:space="preserve">For some, </w:t>
      </w:r>
      <w:r w:rsidR="00D13894">
        <w:t>the</w:t>
      </w:r>
      <w:r w:rsidR="00CB277C">
        <w:t xml:space="preserve"> C3Z is partly a response to </w:t>
      </w:r>
      <w:r w:rsidR="00EB591D">
        <w:t xml:space="preserve">the </w:t>
      </w:r>
      <w:r w:rsidR="00CB277C">
        <w:t>overly permissive nature of existing commercial zones</w:t>
      </w:r>
      <w:r w:rsidR="00234DD7">
        <w:t>,</w:t>
      </w:r>
      <w:r w:rsidR="00CB277C">
        <w:t xml:space="preserve"> and gives planners back some control over development</w:t>
      </w:r>
      <w:r w:rsidR="002A4866">
        <w:t>, such as through the restrictions on retail activity and the ability to preference selected ‘emerging’ industries</w:t>
      </w:r>
      <w:r w:rsidR="00CB277C">
        <w:t>. Others question it</w:t>
      </w:r>
      <w:r w:rsidR="00EB591D">
        <w:t>s</w:t>
      </w:r>
      <w:r w:rsidR="00CB277C">
        <w:t xml:space="preserve"> merits. </w:t>
      </w:r>
      <w:r w:rsidR="00234DD7">
        <w:t>On its face</w:t>
      </w:r>
      <w:r w:rsidR="00CB277C">
        <w:t xml:space="preserve">, </w:t>
      </w:r>
      <w:r w:rsidR="00D13894">
        <w:t>the</w:t>
      </w:r>
      <w:r w:rsidR="00CB277C">
        <w:t xml:space="preserve"> </w:t>
      </w:r>
      <w:r w:rsidR="00F1114A" w:rsidRPr="00A06C6D">
        <w:t>C3Z</w:t>
      </w:r>
      <w:r w:rsidR="000561C1">
        <w:t xml:space="preserve"> has the potential</w:t>
      </w:r>
      <w:r w:rsidR="00F1114A" w:rsidRPr="00A06C6D">
        <w:t xml:space="preserve"> </w:t>
      </w:r>
      <w:r w:rsidR="00F1114A">
        <w:t xml:space="preserve">to increase the productivity of land use while maintaining the option value of </w:t>
      </w:r>
      <w:r w:rsidR="00052088">
        <w:t>preserving</w:t>
      </w:r>
      <w:r w:rsidR="00F1114A">
        <w:t xml:space="preserve"> employment land</w:t>
      </w:r>
      <w:r w:rsidR="00052088">
        <w:t xml:space="preserve"> in specific locations</w:t>
      </w:r>
      <w:r w:rsidR="00F1114A">
        <w:t xml:space="preserve"> (that might otherwise be lost due to residential encroachment). </w:t>
      </w:r>
      <w:r w:rsidR="007A78C0">
        <w:t>As a</w:t>
      </w:r>
      <w:r w:rsidR="00B416C2">
        <w:t xml:space="preserve"> way of transitioning</w:t>
      </w:r>
      <w:r w:rsidR="007A78C0">
        <w:t xml:space="preserve"> to higher value use for former industrial sites, the new zone has merit. </w:t>
      </w:r>
      <w:r w:rsidR="00E952CE">
        <w:t>However, i</w:t>
      </w:r>
      <w:r w:rsidR="00F1114A">
        <w:t>t</w:t>
      </w:r>
      <w:r w:rsidR="00EB591D">
        <w:t>s</w:t>
      </w:r>
      <w:r w:rsidR="00F1114A">
        <w:t xml:space="preserve"> </w:t>
      </w:r>
      <w:r w:rsidR="00F1114A" w:rsidDel="00B416C2">
        <w:t xml:space="preserve">merits </w:t>
      </w:r>
      <w:r w:rsidR="00F1114A">
        <w:t>as a form of industry assistance</w:t>
      </w:r>
      <w:r w:rsidR="00CB277C">
        <w:t xml:space="preserve"> are </w:t>
      </w:r>
      <w:r w:rsidR="00523615">
        <w:t xml:space="preserve">more </w:t>
      </w:r>
      <w:r w:rsidR="002A4866">
        <w:t>questionable</w:t>
      </w:r>
      <w:r w:rsidR="00270751">
        <w:t>.</w:t>
      </w:r>
      <w:r w:rsidR="00CB277C">
        <w:t xml:space="preserve"> </w:t>
      </w:r>
    </w:p>
    <w:p w14:paraId="2BFA96BD" w14:textId="6C95E02C" w:rsidR="0089440A" w:rsidRDefault="00437D55" w:rsidP="0089440A">
      <w:pPr>
        <w:pStyle w:val="BodyText"/>
      </w:pPr>
      <w:r>
        <w:t>There are trade</w:t>
      </w:r>
      <w:r w:rsidR="00025C7F">
        <w:noBreakHyphen/>
      </w:r>
      <w:r>
        <w:t>offs</w:t>
      </w:r>
      <w:r w:rsidDel="00AF2617">
        <w:t xml:space="preserve"> </w:t>
      </w:r>
      <w:r w:rsidR="00AF2617">
        <w:t>to</w:t>
      </w:r>
      <w:r>
        <w:t xml:space="preserve"> relying more on </w:t>
      </w:r>
      <w:r w:rsidR="00047329">
        <w:t>pricing to allocate land</w:t>
      </w:r>
      <w:r>
        <w:t xml:space="preserve"> rather than regulation</w:t>
      </w:r>
      <w:r w:rsidR="000C6772">
        <w:t>, and vice versa</w:t>
      </w:r>
      <w:r w:rsidR="00851723">
        <w:t xml:space="preserve">. </w:t>
      </w:r>
      <w:r w:rsidR="000C6772">
        <w:t>These trade</w:t>
      </w:r>
      <w:r w:rsidR="00025C7F">
        <w:noBreakHyphen/>
      </w:r>
      <w:r w:rsidR="000C6772">
        <w:t xml:space="preserve">offs are often difficult to quantify and necessitate some judgment. </w:t>
      </w:r>
      <w:r w:rsidR="00E24142">
        <w:t xml:space="preserve">Moreover, </w:t>
      </w:r>
      <w:r w:rsidR="008B117B">
        <w:t>d</w:t>
      </w:r>
      <w:r w:rsidR="0089440A">
        <w:t xml:space="preserve">ebates </w:t>
      </w:r>
      <w:r w:rsidR="000E7409">
        <w:t>about</w:t>
      </w:r>
      <w:r w:rsidR="0089440A">
        <w:t xml:space="preserve"> the benefits and costs of zoning reform </w:t>
      </w:r>
      <w:r w:rsidR="00D2386F">
        <w:t xml:space="preserve">often </w:t>
      </w:r>
      <w:r w:rsidR="0089440A">
        <w:t>reflect different philosophical views, particularly among economists and planners. As one American academic put it:</w:t>
      </w:r>
    </w:p>
    <w:p w14:paraId="47759F1C" w14:textId="3AB09AE8" w:rsidR="0089440A" w:rsidRPr="00E21E32" w:rsidRDefault="0089440A" w:rsidP="0089440A">
      <w:pPr>
        <w:pStyle w:val="Quote"/>
      </w:pPr>
      <w:r w:rsidRPr="00E21E32">
        <w:t xml:space="preserve">Economists and planners are often at loggerheads. Economists see the strengths of markets; planners see their weaknesses. When a market fails in some respect, economists favor pricing solutions, while planners favor regulatory solutions. Economists tend to be pragmatists; planners tend to be idealists. Economists generally respect consumer tastes, while planners often challenge them. Though the philosophical differences between economists and planners are difficult to reconcile, a more productive dialogue between the two groups is possible if each better understands the language and the logic of the </w:t>
      </w:r>
      <w:r w:rsidRPr="00025C7F">
        <w:t>o</w:t>
      </w:r>
      <w:r w:rsidR="003C02AF">
        <w:t>ther</w:t>
      </w:r>
      <w:r w:rsidR="003F771C">
        <w:t>.</w:t>
      </w:r>
      <w:r w:rsidR="003C02AF">
        <w:t xml:space="preserve"> </w:t>
      </w:r>
      <w:r w:rsidR="00487D1C" w:rsidRPr="00487D1C">
        <w:rPr>
          <w:szCs w:val="24"/>
        </w:rPr>
        <w:t>(Arnott 2011, p. 51)</w:t>
      </w:r>
    </w:p>
    <w:p w14:paraId="5DF1C175" w14:textId="41D349B1" w:rsidR="0093662C" w:rsidRDefault="00A3079B" w:rsidP="00C90CC6">
      <w:pPr>
        <w:pStyle w:val="BodyText"/>
      </w:pPr>
      <w:r>
        <w:t xml:space="preserve">Some land use issues appear more amenable to regulatory intervention than others. For example, relatively restrictive regulation may be warranted in cases where there is a risk that leaving the allocation of land to the market would entrench poor land use outcomes. </w:t>
      </w:r>
      <w:r w:rsidR="004112E1">
        <w:t>L</w:t>
      </w:r>
      <w:r w:rsidR="004112E1" w:rsidRPr="00A14B07">
        <w:t xml:space="preserve">and, once developed for a particular use, can be costly, difficult and slow to redevelop for </w:t>
      </w:r>
      <w:r w:rsidR="004112E1">
        <w:t>other uses.</w:t>
      </w:r>
      <w:r w:rsidR="00906ED0">
        <w:t xml:space="preserve"> </w:t>
      </w:r>
      <w:r w:rsidR="00C31BD3" w:rsidRPr="00C31BD3">
        <w:t>This can entrench poor outcomes and negative spill</w:t>
      </w:r>
      <w:r w:rsidR="00A17A8A">
        <w:t>-</w:t>
      </w:r>
      <w:r w:rsidR="00C31BD3" w:rsidRPr="00C31BD3">
        <w:t>overs arising from genuinely incompatible uses</w:t>
      </w:r>
      <w:r w:rsidR="00B416C2">
        <w:t>, and can</w:t>
      </w:r>
      <w:r w:rsidR="00906ED0" w:rsidRPr="004055FD">
        <w:t xml:space="preserve"> </w:t>
      </w:r>
      <w:r w:rsidR="00C31BD3" w:rsidRPr="004055FD">
        <w:t>also</w:t>
      </w:r>
      <w:r w:rsidR="00C31BD3" w:rsidRPr="00C31BD3">
        <w:t xml:space="preserve"> lead to missed opportunities to provision for future growth </w:t>
      </w:r>
      <w:r w:rsidR="00906ED0" w:rsidRPr="00C31BD3">
        <w:t>and promote positive spill</w:t>
      </w:r>
      <w:r w:rsidR="00E833CF">
        <w:t>-</w:t>
      </w:r>
      <w:r w:rsidR="00C31BD3" w:rsidRPr="00C31BD3">
        <w:t>overs</w:t>
      </w:r>
      <w:r w:rsidR="00906ED0" w:rsidRPr="00C31BD3">
        <w:t xml:space="preserve"> (</w:t>
      </w:r>
      <w:r w:rsidR="004112E1" w:rsidRPr="00D81DB0">
        <w:t>for example,</w:t>
      </w:r>
      <w:r w:rsidR="00906ED0" w:rsidRPr="00F244E3">
        <w:t xml:space="preserve"> by helping secure efficient provision of employment land, public open space, and </w:t>
      </w:r>
      <w:r w:rsidR="00906ED0" w:rsidRPr="004055FD">
        <w:t>areas for public infrastructure</w:t>
      </w:r>
      <w:r w:rsidR="00906ED0" w:rsidRPr="00F244E3">
        <w:t xml:space="preserve">). </w:t>
      </w:r>
      <w:r w:rsidR="00E6787B">
        <w:t>In such cases</w:t>
      </w:r>
      <w:r w:rsidR="00E6787B" w:rsidRPr="00A14B07">
        <w:t xml:space="preserve">, poor </w:t>
      </w:r>
      <w:r w:rsidR="00E6787B">
        <w:t xml:space="preserve">land use </w:t>
      </w:r>
      <w:r w:rsidR="00E6787B" w:rsidRPr="00A14B07">
        <w:t>outcomes can be difficult or costly to reverse</w:t>
      </w:r>
      <w:r w:rsidR="00E6787B">
        <w:t xml:space="preserve"> and so</w:t>
      </w:r>
      <w:r w:rsidR="004C6B42">
        <w:t xml:space="preserve"> a proportionate</w:t>
      </w:r>
      <w:r w:rsidR="00E6787B">
        <w:t xml:space="preserve"> </w:t>
      </w:r>
      <w:r w:rsidR="004C6B42">
        <w:t>regulatory intervention</w:t>
      </w:r>
      <w:r w:rsidR="00E6787B">
        <w:t xml:space="preserve"> may be </w:t>
      </w:r>
      <w:r>
        <w:t>the most efficient approach</w:t>
      </w:r>
      <w:r w:rsidR="00E6787B">
        <w:t>.</w:t>
      </w:r>
      <w:r w:rsidR="00906ED0">
        <w:t xml:space="preserve"> </w:t>
      </w:r>
      <w:r w:rsidR="0093662C" w:rsidRPr="004055FD">
        <w:t>There is also a role for governments (loc</w:t>
      </w:r>
      <w:r w:rsidR="0093662C" w:rsidRPr="00C31BD3">
        <w:t xml:space="preserve">al </w:t>
      </w:r>
      <w:r w:rsidR="007A78C0">
        <w:t>government, or a suitably constituted independent panel</w:t>
      </w:r>
      <w:r w:rsidR="0093662C" w:rsidRPr="00C31BD3">
        <w:t xml:space="preserve">) to </w:t>
      </w:r>
      <w:r w:rsidR="00642A7B">
        <w:t>apply</w:t>
      </w:r>
      <w:r w:rsidR="00642A7B" w:rsidRPr="00C31BD3">
        <w:t xml:space="preserve"> </w:t>
      </w:r>
      <w:r w:rsidR="0093662C" w:rsidRPr="00C31BD3">
        <w:t>some restrictions on built form.</w:t>
      </w:r>
      <w:r w:rsidR="0093662C">
        <w:t xml:space="preserve"> </w:t>
      </w:r>
    </w:p>
    <w:p w14:paraId="4EF78E55" w14:textId="7C05B577" w:rsidR="002E23CC" w:rsidRDefault="0093662C" w:rsidP="00C90CC6">
      <w:pPr>
        <w:pStyle w:val="BodyText"/>
      </w:pPr>
      <w:r>
        <w:t xml:space="preserve">However, restrictive regulation is much less likely to be efficient when it seeks to determine the specific mix of economic activity allowable within commercially or industrially zoned sites. The market generally performs </w:t>
      </w:r>
      <w:r w:rsidR="00660D5B">
        <w:t>th</w:t>
      </w:r>
      <w:r w:rsidR="00A55060">
        <w:t>is</w:t>
      </w:r>
      <w:r w:rsidR="00660D5B">
        <w:t xml:space="preserve"> </w:t>
      </w:r>
      <w:r>
        <w:t xml:space="preserve">allocative task efficiently and </w:t>
      </w:r>
      <w:r w:rsidR="002E23CC">
        <w:t>flexibly</w:t>
      </w:r>
      <w:r>
        <w:t xml:space="preserve">. </w:t>
      </w:r>
      <w:r w:rsidR="00906ED0">
        <w:t>T</w:t>
      </w:r>
      <w:r w:rsidR="00660D5B">
        <w:t>h</w:t>
      </w:r>
      <w:r w:rsidR="00A55060">
        <w:t>is</w:t>
      </w:r>
      <w:r w:rsidR="00660D5B">
        <w:t xml:space="preserve"> </w:t>
      </w:r>
      <w:r w:rsidR="002E23CC">
        <w:t xml:space="preserve">is consistent with the </w:t>
      </w:r>
      <w:r w:rsidR="00F26689">
        <w:t>position</w:t>
      </w:r>
      <w:r w:rsidR="000144D7">
        <w:t>,</w:t>
      </w:r>
      <w:r w:rsidR="00F26689">
        <w:t xml:space="preserve"> as outlined in </w:t>
      </w:r>
      <w:r w:rsidR="00F26689" w:rsidRPr="00B87238">
        <w:rPr>
          <w:i/>
        </w:rPr>
        <w:t>Shifting the Dial</w:t>
      </w:r>
      <w:r w:rsidR="00F26689">
        <w:t xml:space="preserve"> and previous reports</w:t>
      </w:r>
      <w:r w:rsidR="000144D7">
        <w:t>,</w:t>
      </w:r>
      <w:r w:rsidR="00F26689">
        <w:t xml:space="preserve"> </w:t>
      </w:r>
      <w:r w:rsidR="00FB4E41">
        <w:t xml:space="preserve">that there </w:t>
      </w:r>
      <w:r w:rsidR="00FB4E41">
        <w:lastRenderedPageBreak/>
        <w:t>is</w:t>
      </w:r>
      <w:r w:rsidR="008B117B">
        <w:t xml:space="preserve"> value </w:t>
      </w:r>
      <w:r w:rsidR="00F6785E">
        <w:t xml:space="preserve">in </w:t>
      </w:r>
      <w:r w:rsidR="00A55060">
        <w:t xml:space="preserve">taking a </w:t>
      </w:r>
      <w:r w:rsidR="00FB4E41">
        <w:t>flexible</w:t>
      </w:r>
      <w:r w:rsidR="00851723">
        <w:t xml:space="preserve"> </w:t>
      </w:r>
      <w:r w:rsidR="00A55060">
        <w:t>approach to</w:t>
      </w:r>
      <w:r w:rsidR="000C6772">
        <w:t xml:space="preserve"> land use</w:t>
      </w:r>
      <w:r w:rsidR="00FB4E41">
        <w:t xml:space="preserve"> zoning. Such flexibility will be particularly valuable</w:t>
      </w:r>
      <w:r w:rsidR="00EE3DB4">
        <w:t xml:space="preserve"> </w:t>
      </w:r>
      <w:r w:rsidR="00580D9E">
        <w:t>given the current uncertainties surrounding future patterns of commercial land use (such as those crea</w:t>
      </w:r>
      <w:r w:rsidR="009F2B15">
        <w:t>ted by the COVID</w:t>
      </w:r>
      <w:r w:rsidR="00025C7F">
        <w:noBreakHyphen/>
      </w:r>
      <w:r w:rsidR="009F2B15">
        <w:t xml:space="preserve">19 pandemic). </w:t>
      </w:r>
    </w:p>
    <w:p w14:paraId="316CE504" w14:textId="0A265AE6" w:rsidR="002E23CC" w:rsidRDefault="002E23CC" w:rsidP="00C74148">
      <w:pPr>
        <w:pStyle w:val="BodyText"/>
      </w:pPr>
      <w:r w:rsidRPr="00C74148">
        <w:t xml:space="preserve">There is </w:t>
      </w:r>
      <w:r w:rsidR="00A67FF6" w:rsidRPr="00C74148">
        <w:t>merit</w:t>
      </w:r>
      <w:r w:rsidRPr="00C74148">
        <w:t xml:space="preserve"> in all State and Territory jurisdictions considering ways to make their commercial and industrial zoning arrangements more flexible to support a broader range of uses. Each jurisdiction starts from a different point, with different institutional and policy histories</w:t>
      </w:r>
      <w:r w:rsidR="007B7F5E" w:rsidRPr="00C74148">
        <w:t xml:space="preserve"> — so</w:t>
      </w:r>
      <w:r w:rsidRPr="00C74148">
        <w:t xml:space="preserve"> it is overly simplistic to </w:t>
      </w:r>
      <w:r w:rsidR="00C90CC6" w:rsidRPr="00C74148">
        <w:t>say that other states or territories should adopt or replicate the precise parameters of Victoria’s model for co</w:t>
      </w:r>
      <w:r w:rsidR="00660D5B" w:rsidRPr="00C74148">
        <w:t xml:space="preserve">mmercial and industrial zoning. </w:t>
      </w:r>
      <w:r w:rsidRPr="00C74148">
        <w:t>Victoria</w:t>
      </w:r>
      <w:r w:rsidR="000D2C14" w:rsidRPr="00C74148">
        <w:t>,</w:t>
      </w:r>
      <w:r w:rsidRPr="00C74148">
        <w:t xml:space="preserve"> too</w:t>
      </w:r>
      <w:r w:rsidR="000D2C14" w:rsidRPr="00C74148">
        <w:t>,</w:t>
      </w:r>
      <w:r w:rsidRPr="00C74148">
        <w:t xml:space="preserve"> could </w:t>
      </w:r>
      <w:r w:rsidR="00840522" w:rsidRPr="00C74148">
        <w:t>potentially</w:t>
      </w:r>
      <w:r w:rsidRPr="00C74148">
        <w:t xml:space="preserve"> </w:t>
      </w:r>
      <w:r w:rsidR="007B7F5E" w:rsidRPr="00C74148">
        <w:t>make its system more flexible</w:t>
      </w:r>
      <w:r w:rsidRPr="00C74148">
        <w:t>, such as by expanding as</w:t>
      </w:r>
      <w:r w:rsidR="000D2C14" w:rsidRPr="00C74148">
        <w:noBreakHyphen/>
      </w:r>
      <w:r w:rsidRPr="00C74148">
        <w:t>of</w:t>
      </w:r>
      <w:r w:rsidR="000D2C14" w:rsidRPr="00C74148">
        <w:noBreakHyphen/>
      </w:r>
      <w:r w:rsidRPr="00C74148">
        <w:t>right uses in its commercial zones.</w:t>
      </w:r>
      <w:r>
        <w:t xml:space="preserve"> </w:t>
      </w:r>
    </w:p>
    <w:p w14:paraId="095F946C" w14:textId="1A8B2E20" w:rsidR="00C90CC6" w:rsidRDefault="00906ED0" w:rsidP="00C90CC6">
      <w:pPr>
        <w:pStyle w:val="BodyText"/>
      </w:pPr>
      <w:r>
        <w:t>Each jurisdiction c</w:t>
      </w:r>
      <w:r w:rsidR="002E23CC">
        <w:t xml:space="preserve">ould gain from measured reforms in this area. This case study illustrates that greater flexibility can be achieved, generating positive economic outcomes without </w:t>
      </w:r>
      <w:r w:rsidR="007A78C0">
        <w:t>undermining the appropriate role for land use regulation in managing ‘spill</w:t>
      </w:r>
      <w:r w:rsidR="00A17A8A">
        <w:t>-</w:t>
      </w:r>
      <w:r w:rsidR="007A78C0">
        <w:t xml:space="preserve">overs’ and contributing to the public good. </w:t>
      </w:r>
    </w:p>
    <w:p w14:paraId="3606086E" w14:textId="53E506C4" w:rsidR="00875A02" w:rsidRDefault="00EA17CA">
      <w:pPr>
        <w:rPr>
          <w:szCs w:val="20"/>
        </w:rPr>
      </w:pPr>
      <w:r>
        <w:br w:type="page"/>
      </w:r>
    </w:p>
    <w:p w14:paraId="698CBD7D" w14:textId="0EDA9517" w:rsidR="00C31DAC" w:rsidRDefault="0073747E" w:rsidP="00B4717F">
      <w:pPr>
        <w:pStyle w:val="Heading2"/>
        <w:spacing w:after="360"/>
      </w:pPr>
      <w:bookmarkStart w:id="16" w:name="_Toc46698363"/>
      <w:r>
        <w:lastRenderedPageBreak/>
        <w:t>Reference</w:t>
      </w:r>
      <w:r w:rsidR="00A30600">
        <w:t>s</w:t>
      </w:r>
      <w:bookmarkEnd w:id="16"/>
    </w:p>
    <w:p w14:paraId="526696B1" w14:textId="62AE5294" w:rsidR="003111AC" w:rsidRDefault="003111AC" w:rsidP="00B4717F">
      <w:pPr>
        <w:pStyle w:val="Reference"/>
      </w:pPr>
      <w:r>
        <w:t xml:space="preserve">ABS (Australian Bureau of Statistics) 1954, </w:t>
      </w:r>
      <w:r>
        <w:rPr>
          <w:i/>
          <w:iCs/>
        </w:rPr>
        <w:t>Census of the Commonwealth of Australia, 1954</w:t>
      </w:r>
      <w:r>
        <w:t>, Canberra.</w:t>
      </w:r>
    </w:p>
    <w:p w14:paraId="44AFDAB1" w14:textId="7E75B73A" w:rsidR="003111AC" w:rsidRDefault="00C44D0C" w:rsidP="00B4717F">
      <w:pPr>
        <w:pStyle w:val="Reference"/>
      </w:pPr>
      <w:r>
        <w:t>—— </w:t>
      </w:r>
      <w:r w:rsidR="003111AC">
        <w:t xml:space="preserve">2020, </w:t>
      </w:r>
      <w:r w:rsidR="003111AC">
        <w:rPr>
          <w:i/>
          <w:iCs/>
        </w:rPr>
        <w:t>Regional Population Growth, Australia</w:t>
      </w:r>
      <w:r w:rsidR="003111AC">
        <w:t>, Cat. no. 3218.0, Canberra.</w:t>
      </w:r>
    </w:p>
    <w:p w14:paraId="2965A2B3" w14:textId="77777777" w:rsidR="003111AC" w:rsidRDefault="003111AC" w:rsidP="00B4717F">
      <w:pPr>
        <w:pStyle w:val="Reference"/>
      </w:pPr>
      <w:r>
        <w:t xml:space="preserve">Arnott, R. 2011, ‘What Planners Need to Know About the “New Urban Economics”’, in Brooks, N., Donaghy, K. and Knaap, G. (eds), </w:t>
      </w:r>
      <w:r>
        <w:rPr>
          <w:i/>
          <w:iCs/>
        </w:rPr>
        <w:t>The Oxford Handbook of Urban Economics and Planning</w:t>
      </w:r>
      <w:r>
        <w:t>, Oxford University Press, Oxford.</w:t>
      </w:r>
    </w:p>
    <w:p w14:paraId="3B1F842B" w14:textId="77777777" w:rsidR="003111AC" w:rsidRDefault="003111AC" w:rsidP="00B4717F">
      <w:pPr>
        <w:pStyle w:val="Reference"/>
      </w:pPr>
      <w:r>
        <w:t xml:space="preserve">Australia Post 2019, </w:t>
      </w:r>
      <w:r>
        <w:rPr>
          <w:i/>
          <w:iCs/>
        </w:rPr>
        <w:t>‘Inside Australian Online Shopping’</w:t>
      </w:r>
      <w:r>
        <w:t>, Melbourne, pp. 1–76, https://auspost.com.au/content/dam/auspost_corp/media/documents/inside-australian-online-shopping-ecommerce-report.pdf (accessed 1 July 2020).</w:t>
      </w:r>
    </w:p>
    <w:p w14:paraId="431E48FA" w14:textId="77777777" w:rsidR="003111AC" w:rsidRDefault="003111AC" w:rsidP="00B4717F">
      <w:pPr>
        <w:pStyle w:val="Reference"/>
      </w:pPr>
      <w:r>
        <w:t xml:space="preserve">Buxton, M., Goodman, R. and Moloney, S. 2016, </w:t>
      </w:r>
      <w:r>
        <w:rPr>
          <w:i/>
          <w:iCs/>
        </w:rPr>
        <w:t>Planning Melbourne: Lessons for a Sustainable City</w:t>
      </w:r>
      <w:r>
        <w:t>, 1st edn, CSIRO Publishing, Melbourne.</w:t>
      </w:r>
    </w:p>
    <w:p w14:paraId="7BE2731C" w14:textId="5CD19AB5" w:rsidR="003111AC" w:rsidRDefault="003111AC" w:rsidP="00B4717F">
      <w:pPr>
        <w:pStyle w:val="Reference"/>
      </w:pPr>
      <w:r>
        <w:t xml:space="preserve">CIE (Centre for International Economics) 2013, </w:t>
      </w:r>
      <w:r>
        <w:rPr>
          <w:i/>
          <w:iCs/>
        </w:rPr>
        <w:t>Reform of the NSW planning system - Better Regulation Statement</w:t>
      </w:r>
      <w:r>
        <w:t>, Sydney, http://www.thecie.com.au/wp-content/uploads/2016/03/</w:t>
      </w:r>
      <w:r w:rsidR="00C44D0C">
        <w:br/>
      </w:r>
      <w:r>
        <w:t>CIE-Final-Report_NSW-Planning_Reform-of-the-NSW-Planning-System_October-2014.pdf (accessed 1 July 2020).</w:t>
      </w:r>
    </w:p>
    <w:p w14:paraId="396706A3" w14:textId="77777777" w:rsidR="003111AC" w:rsidRPr="00C44D0C" w:rsidRDefault="003111AC" w:rsidP="00B4717F">
      <w:pPr>
        <w:pStyle w:val="Reference"/>
        <w:rPr>
          <w:spacing w:val="-2"/>
        </w:rPr>
      </w:pPr>
      <w:r w:rsidRPr="00C44D0C">
        <w:rPr>
          <w:spacing w:val="-2"/>
        </w:rPr>
        <w:t xml:space="preserve">City of Port Phillip 2012, </w:t>
      </w:r>
      <w:r w:rsidRPr="00C44D0C">
        <w:rPr>
          <w:i/>
          <w:iCs/>
          <w:spacing w:val="-2"/>
        </w:rPr>
        <w:t>Submission to the State Government - Reformed Zones for Victoria</w:t>
      </w:r>
      <w:r w:rsidRPr="00C44D0C">
        <w:rPr>
          <w:spacing w:val="-2"/>
        </w:rPr>
        <w:t>.</w:t>
      </w:r>
    </w:p>
    <w:p w14:paraId="407672A8" w14:textId="77777777" w:rsidR="003111AC" w:rsidRDefault="003111AC" w:rsidP="00B4717F">
      <w:pPr>
        <w:pStyle w:val="Reference"/>
      </w:pPr>
      <w:r>
        <w:t xml:space="preserve">CoAG (Council of Australian Governments) 2007, </w:t>
      </w:r>
      <w:r>
        <w:rPr>
          <w:i/>
          <w:iCs/>
        </w:rPr>
        <w:t>Best Practice Regulation: A guide for ministerial councils and national standard setting bodies</w:t>
      </w:r>
      <w:r>
        <w:t>, Canberra, https://www.pmc.gov.au/resource-centre/regulation/best-practice-regulation-guide-ministerial-councils-and-national-standard-setting-bodies (accessed 1 July 2020).</w:t>
      </w:r>
    </w:p>
    <w:p w14:paraId="1B196FE6" w14:textId="348648F0" w:rsidR="003111AC" w:rsidRDefault="003111AC" w:rsidP="00B4717F">
      <w:pPr>
        <w:pStyle w:val="Reference"/>
      </w:pPr>
      <w:r>
        <w:t xml:space="preserve">Coates, B., Daley, J. and Wiltshire, T. 2018, </w:t>
      </w:r>
      <w:r>
        <w:rPr>
          <w:i/>
          <w:iCs/>
        </w:rPr>
        <w:t>Housing Affordability: Re-imagining the Australian Dream</w:t>
      </w:r>
      <w:r>
        <w:t xml:space="preserve">, Grattan Institute, Melbourne, https://grattan.edu.au/wp-content/uploads/2018/03/901-Housing-affordability.pdf (accessed </w:t>
      </w:r>
      <w:r w:rsidR="003966C7">
        <w:t>1 July 2020</w:t>
      </w:r>
      <w:r>
        <w:t>).</w:t>
      </w:r>
    </w:p>
    <w:p w14:paraId="39E68E5E" w14:textId="4FDCDBF4" w:rsidR="003111AC" w:rsidRDefault="003111AC" w:rsidP="00B4717F">
      <w:pPr>
        <w:pStyle w:val="Reference"/>
      </w:pPr>
      <w:r>
        <w:t xml:space="preserve">Colliers 2020, </w:t>
      </w:r>
      <w:r>
        <w:rPr>
          <w:i/>
          <w:iCs/>
        </w:rPr>
        <w:t>Whitepaper: The Industrial Property of the Future</w:t>
      </w:r>
      <w:r>
        <w:t xml:space="preserve">, Sydney, https://www.colliers.com.au/en-au/research/whitepaper-the-industrial-property-of-the-future (accessed </w:t>
      </w:r>
      <w:r w:rsidR="003966C7">
        <w:t>1 July 2020</w:t>
      </w:r>
      <w:r>
        <w:t>).</w:t>
      </w:r>
    </w:p>
    <w:p w14:paraId="5CF06E62" w14:textId="77777777" w:rsidR="003111AC" w:rsidRDefault="003111AC" w:rsidP="00B4717F">
      <w:pPr>
        <w:pStyle w:val="Reference"/>
      </w:pPr>
      <w:r>
        <w:t xml:space="preserve">Commissioner for better regulation nd, </w:t>
      </w:r>
      <w:r>
        <w:rPr>
          <w:i/>
          <w:iCs/>
        </w:rPr>
        <w:t>Victorian Guide to Regulation: A Handbook for Policy-Makers in Victoria</w:t>
      </w:r>
      <w:r>
        <w:t>, Victorian Government, Melbourne.</w:t>
      </w:r>
    </w:p>
    <w:p w14:paraId="0EC79553" w14:textId="77777777" w:rsidR="003111AC" w:rsidRDefault="003111AC" w:rsidP="00B4717F">
      <w:pPr>
        <w:pStyle w:val="Reference"/>
      </w:pPr>
      <w:r>
        <w:t xml:space="preserve">Creative Victoria 2019, </w:t>
      </w:r>
      <w:r>
        <w:rPr>
          <w:i/>
          <w:iCs/>
        </w:rPr>
        <w:t>Submission to Melbourne Industrial and Commercial Land Use Plan</w:t>
      </w:r>
      <w:r>
        <w:t>, State of Victoria Department of Environment, Land, Water and Planning.</w:t>
      </w:r>
    </w:p>
    <w:p w14:paraId="19B83DF6" w14:textId="77E5E0DD" w:rsidR="003111AC" w:rsidRPr="00C44D0C" w:rsidRDefault="003111AC" w:rsidP="00B4717F">
      <w:pPr>
        <w:pStyle w:val="Reference"/>
        <w:rPr>
          <w:spacing w:val="-4"/>
        </w:rPr>
      </w:pPr>
      <w:r w:rsidRPr="00C44D0C">
        <w:rPr>
          <w:spacing w:val="-4"/>
        </w:rPr>
        <w:t xml:space="preserve">DELWP (Department of Environment, Land, Water and Planning) 2013, </w:t>
      </w:r>
      <w:r w:rsidRPr="00C44D0C">
        <w:rPr>
          <w:i/>
          <w:iCs/>
          <w:spacing w:val="-4"/>
        </w:rPr>
        <w:t>Reformed Zones for Victoria: New Commercial Zones</w:t>
      </w:r>
      <w:r w:rsidRPr="00C44D0C">
        <w:rPr>
          <w:spacing w:val="-4"/>
        </w:rPr>
        <w:t>, https://www.planning.vic.gov.au/__data/assets/</w:t>
      </w:r>
      <w:r w:rsidR="00C44D0C" w:rsidRPr="00C44D0C">
        <w:rPr>
          <w:spacing w:val="-4"/>
        </w:rPr>
        <w:br/>
      </w:r>
      <w:r w:rsidRPr="00C44D0C">
        <w:rPr>
          <w:spacing w:val="-4"/>
        </w:rPr>
        <w:t xml:space="preserve">pdf_file/0023/95324/New-Commerical-Zones-Fact-Sheet.pdf (accessed </w:t>
      </w:r>
      <w:r w:rsidR="003966C7">
        <w:rPr>
          <w:spacing w:val="-4"/>
        </w:rPr>
        <w:t>1 July 2020</w:t>
      </w:r>
      <w:r w:rsidRPr="00C44D0C">
        <w:rPr>
          <w:spacing w:val="-4"/>
        </w:rPr>
        <w:t>).</w:t>
      </w:r>
    </w:p>
    <w:p w14:paraId="4C2DD1AB" w14:textId="4A9950F5" w:rsidR="003111AC" w:rsidRPr="00C44D0C" w:rsidRDefault="00C44D0C" w:rsidP="00B4717F">
      <w:pPr>
        <w:pStyle w:val="Reference"/>
        <w:rPr>
          <w:spacing w:val="-4"/>
        </w:rPr>
      </w:pPr>
      <w:r>
        <w:t>—— </w:t>
      </w:r>
      <w:r w:rsidR="003111AC">
        <w:t xml:space="preserve">2016, </w:t>
      </w:r>
      <w:r w:rsidR="003111AC">
        <w:rPr>
          <w:i/>
          <w:iCs/>
        </w:rPr>
        <w:t xml:space="preserve">Managing Residential </w:t>
      </w:r>
      <w:r w:rsidR="003111AC" w:rsidRPr="00C44D0C">
        <w:rPr>
          <w:i/>
          <w:iCs/>
          <w:spacing w:val="-4"/>
        </w:rPr>
        <w:t>Development Advisory Committee</w:t>
      </w:r>
      <w:r w:rsidR="003111AC" w:rsidRPr="00C44D0C">
        <w:rPr>
          <w:spacing w:val="-4"/>
        </w:rPr>
        <w:t>, https://www.planning.vic.gov.au/panels-and-committees/previous-panels-and-committees/</w:t>
      </w:r>
      <w:r>
        <w:rPr>
          <w:spacing w:val="-4"/>
        </w:rPr>
        <w:br/>
      </w:r>
      <w:r w:rsidR="003111AC" w:rsidRPr="00C44D0C">
        <w:rPr>
          <w:spacing w:val="-4"/>
        </w:rPr>
        <w:t xml:space="preserve">managing-residential-development-advisory-committee (accessed </w:t>
      </w:r>
      <w:r w:rsidR="003966C7">
        <w:rPr>
          <w:spacing w:val="-4"/>
        </w:rPr>
        <w:t>1 July 2020</w:t>
      </w:r>
      <w:r w:rsidR="003111AC" w:rsidRPr="00C44D0C">
        <w:rPr>
          <w:spacing w:val="-4"/>
        </w:rPr>
        <w:t>).</w:t>
      </w:r>
    </w:p>
    <w:p w14:paraId="14D17C05" w14:textId="34C55F0D" w:rsidR="003111AC" w:rsidRPr="00C44D0C" w:rsidRDefault="003111AC" w:rsidP="00B4717F">
      <w:pPr>
        <w:pStyle w:val="Reference"/>
        <w:rPr>
          <w:spacing w:val="-4"/>
        </w:rPr>
      </w:pPr>
      <w:r w:rsidRPr="00C44D0C">
        <w:rPr>
          <w:spacing w:val="-4"/>
        </w:rPr>
        <w:lastRenderedPageBreak/>
        <w:t>——</w:t>
      </w:r>
      <w:r w:rsidR="00C44D0C">
        <w:rPr>
          <w:spacing w:val="-4"/>
        </w:rPr>
        <w:t> </w:t>
      </w:r>
      <w:r w:rsidRPr="00C44D0C">
        <w:rPr>
          <w:spacing w:val="-4"/>
        </w:rPr>
        <w:t xml:space="preserve">2017, </w:t>
      </w:r>
      <w:r w:rsidRPr="00C44D0C">
        <w:rPr>
          <w:i/>
          <w:iCs/>
          <w:spacing w:val="-4"/>
        </w:rPr>
        <w:t>Plan Melbourne 2017-2050</w:t>
      </w:r>
      <w:r w:rsidRPr="00C44D0C">
        <w:rPr>
          <w:spacing w:val="-4"/>
        </w:rPr>
        <w:t>, The State of Victoria Department of Environment, Land, Water and Planning, https://www.planmelbourne.vic.gov.au/__data/assets/pdf_file/</w:t>
      </w:r>
      <w:r w:rsidR="00C44D0C">
        <w:rPr>
          <w:spacing w:val="-4"/>
        </w:rPr>
        <w:br/>
      </w:r>
      <w:r w:rsidRPr="00C44D0C">
        <w:rPr>
          <w:spacing w:val="-4"/>
        </w:rPr>
        <w:t>0007/377206/Plan_Melbourne_2017-2050_Strategy_.pdf (accessed 7 February 2020).</w:t>
      </w:r>
    </w:p>
    <w:p w14:paraId="438F78B3" w14:textId="7141F8AC" w:rsidR="003111AC" w:rsidRPr="00C44D0C" w:rsidRDefault="00C44D0C" w:rsidP="00B4717F">
      <w:pPr>
        <w:pStyle w:val="Reference"/>
        <w:rPr>
          <w:spacing w:val="-4"/>
        </w:rPr>
      </w:pPr>
      <w:r>
        <w:rPr>
          <w:spacing w:val="-4"/>
        </w:rPr>
        <w:t>—— </w:t>
      </w:r>
      <w:r w:rsidR="003111AC" w:rsidRPr="00C44D0C">
        <w:rPr>
          <w:spacing w:val="-4"/>
        </w:rPr>
        <w:t xml:space="preserve">2018a, </w:t>
      </w:r>
      <w:r w:rsidR="003111AC" w:rsidRPr="00C44D0C">
        <w:rPr>
          <w:i/>
          <w:iCs/>
          <w:spacing w:val="-4"/>
        </w:rPr>
        <w:t>Applying the Commercial 3 Zone</w:t>
      </w:r>
      <w:r w:rsidR="003111AC" w:rsidRPr="00C44D0C">
        <w:rPr>
          <w:spacing w:val="-4"/>
        </w:rPr>
        <w:t>, The State of Victoria Department of Environment, Land, Water and Planning, https://www.planning.vic.gov.au/__data/</w:t>
      </w:r>
      <w:r>
        <w:rPr>
          <w:spacing w:val="-4"/>
        </w:rPr>
        <w:br/>
      </w:r>
      <w:r w:rsidR="003111AC" w:rsidRPr="00C44D0C">
        <w:rPr>
          <w:spacing w:val="-4"/>
        </w:rPr>
        <w:t>assets/pdf_file/0021/391152/PPN85-Applying_the_Commercial_3_Zone-v3.pdf (accessed 7 February 2020).</w:t>
      </w:r>
    </w:p>
    <w:p w14:paraId="72163D4C" w14:textId="48DBFD34" w:rsidR="003111AC" w:rsidRPr="00C44D0C" w:rsidRDefault="003111AC" w:rsidP="00B4717F">
      <w:pPr>
        <w:pStyle w:val="Reference"/>
        <w:rPr>
          <w:spacing w:val="-4"/>
        </w:rPr>
      </w:pPr>
      <w:r w:rsidRPr="00C44D0C">
        <w:rPr>
          <w:spacing w:val="-4"/>
        </w:rPr>
        <w:t>——</w:t>
      </w:r>
      <w:r w:rsidR="00C44D0C">
        <w:rPr>
          <w:spacing w:val="-4"/>
        </w:rPr>
        <w:t> </w:t>
      </w:r>
      <w:r w:rsidRPr="00C44D0C">
        <w:rPr>
          <w:spacing w:val="-4"/>
        </w:rPr>
        <w:t xml:space="preserve">2018b, </w:t>
      </w:r>
      <w:r w:rsidRPr="00C44D0C">
        <w:rPr>
          <w:i/>
          <w:iCs/>
          <w:spacing w:val="-4"/>
        </w:rPr>
        <w:t>Housing outcomes in established Melbourne 2005 to 2016</w:t>
      </w:r>
      <w:r w:rsidRPr="00C44D0C">
        <w:rPr>
          <w:spacing w:val="-4"/>
        </w:rPr>
        <w:t xml:space="preserve">, https://www.planning.vic.gov.au/__data/assets/pdf_file/0017/121724/Housing-outcomes-in-established-Melbourne.pdf (accessed </w:t>
      </w:r>
      <w:r w:rsidR="003966C7">
        <w:rPr>
          <w:spacing w:val="-4"/>
        </w:rPr>
        <w:t>1 July 2020</w:t>
      </w:r>
      <w:r w:rsidRPr="00C44D0C">
        <w:rPr>
          <w:spacing w:val="-4"/>
        </w:rPr>
        <w:t>).</w:t>
      </w:r>
    </w:p>
    <w:p w14:paraId="5A3A7762" w14:textId="5AE08596" w:rsidR="003111AC" w:rsidRPr="00C44D0C" w:rsidRDefault="003111AC" w:rsidP="00B4717F">
      <w:pPr>
        <w:pStyle w:val="Reference"/>
        <w:rPr>
          <w:spacing w:val="-4"/>
        </w:rPr>
      </w:pPr>
      <w:r w:rsidRPr="00C44D0C">
        <w:rPr>
          <w:spacing w:val="-4"/>
        </w:rPr>
        <w:t>——</w:t>
      </w:r>
      <w:r w:rsidR="00C44D0C">
        <w:rPr>
          <w:spacing w:val="-4"/>
        </w:rPr>
        <w:t> </w:t>
      </w:r>
      <w:r w:rsidRPr="00C44D0C">
        <w:rPr>
          <w:spacing w:val="-4"/>
        </w:rPr>
        <w:t xml:space="preserve">2018c, </w:t>
      </w:r>
      <w:r w:rsidRPr="00C44D0C">
        <w:rPr>
          <w:i/>
          <w:iCs/>
          <w:spacing w:val="-4"/>
        </w:rPr>
        <w:t>Unlocking enterprise in a changing economy</w:t>
      </w:r>
      <w:r w:rsidRPr="00C44D0C">
        <w:rPr>
          <w:spacing w:val="-4"/>
        </w:rPr>
        <w:t>, Melbourne, https://www.planning.vic.gov.au/__data/assets/pdf_file/0030/354594/DELWP-Unlocking-Enterprise-in-a-Changing-Economy.pdf (accessed 7 February 2020).</w:t>
      </w:r>
    </w:p>
    <w:p w14:paraId="1002BE4D" w14:textId="04F2C7B6" w:rsidR="003111AC" w:rsidRPr="00C44D0C" w:rsidRDefault="00C44D0C" w:rsidP="00B4717F">
      <w:pPr>
        <w:pStyle w:val="Reference"/>
        <w:rPr>
          <w:spacing w:val="-4"/>
        </w:rPr>
      </w:pPr>
      <w:r>
        <w:rPr>
          <w:spacing w:val="-4"/>
        </w:rPr>
        <w:t>—— </w:t>
      </w:r>
      <w:r w:rsidR="003111AC" w:rsidRPr="00C44D0C">
        <w:rPr>
          <w:spacing w:val="-4"/>
        </w:rPr>
        <w:t xml:space="preserve">2020a, </w:t>
      </w:r>
      <w:r w:rsidR="003111AC" w:rsidRPr="00C44D0C">
        <w:rPr>
          <w:i/>
          <w:iCs/>
          <w:spacing w:val="-4"/>
        </w:rPr>
        <w:t>Melbourne Industrial and Commercial Land Use Plan Part A</w:t>
      </w:r>
      <w:r w:rsidR="003111AC" w:rsidRPr="00C44D0C">
        <w:rPr>
          <w:spacing w:val="-4"/>
        </w:rPr>
        <w:t>, The State of Victoria Department of Environment, Land, Water and Planning, https://www.planning.vic.gov.au/__data/assets/pdf_file/0023/461723/MICLUP-FINAL-20042020-WEB-Part-A.pdf (accessed 7 February 2020).</w:t>
      </w:r>
    </w:p>
    <w:p w14:paraId="544B3F54" w14:textId="5D5D2EFD" w:rsidR="003111AC" w:rsidRPr="00C44D0C" w:rsidRDefault="003111AC" w:rsidP="00B4717F">
      <w:pPr>
        <w:pStyle w:val="Reference"/>
        <w:rPr>
          <w:spacing w:val="-4"/>
        </w:rPr>
      </w:pPr>
      <w:r w:rsidRPr="00C44D0C">
        <w:rPr>
          <w:spacing w:val="-4"/>
        </w:rPr>
        <w:t>——</w:t>
      </w:r>
      <w:r w:rsidR="00C44D0C">
        <w:rPr>
          <w:spacing w:val="-4"/>
        </w:rPr>
        <w:t> </w:t>
      </w:r>
      <w:r w:rsidRPr="00C44D0C">
        <w:rPr>
          <w:spacing w:val="-4"/>
        </w:rPr>
        <w:t xml:space="preserve">2020b, </w:t>
      </w:r>
      <w:r w:rsidRPr="00C44D0C">
        <w:rPr>
          <w:i/>
          <w:iCs/>
          <w:spacing w:val="-4"/>
        </w:rPr>
        <w:t>Planning and subdivision fees</w:t>
      </w:r>
      <w:r w:rsidRPr="00C44D0C">
        <w:rPr>
          <w:spacing w:val="-4"/>
        </w:rPr>
        <w:t>, https://www.planning.vic.gov.au/legislation-regulations-and-fees/planning-and-subdivision-fees (accessed 18 July 2020).</w:t>
      </w:r>
    </w:p>
    <w:p w14:paraId="65C94B8F" w14:textId="77777777" w:rsidR="003111AC" w:rsidRPr="00C44D0C" w:rsidRDefault="003111AC" w:rsidP="00B4717F">
      <w:pPr>
        <w:pStyle w:val="Reference"/>
        <w:rPr>
          <w:spacing w:val="-4"/>
        </w:rPr>
      </w:pPr>
      <w:r w:rsidRPr="00C44D0C">
        <w:rPr>
          <w:spacing w:val="-4"/>
        </w:rPr>
        <w:t xml:space="preserve">Dingle, T. and O’Hanlon, S. 2009, ‘From manufacturing zone to lifestyle precinct: economic restructuring and social change in inner Melbourne, 1971–2001’, </w:t>
      </w:r>
      <w:r w:rsidRPr="00C44D0C">
        <w:rPr>
          <w:i/>
          <w:iCs/>
          <w:spacing w:val="-4"/>
        </w:rPr>
        <w:t>Australian Economic History Review</w:t>
      </w:r>
      <w:r w:rsidRPr="00C44D0C">
        <w:rPr>
          <w:spacing w:val="-4"/>
        </w:rPr>
        <w:t>, vol. 49, no. 1, pp. 52–69.</w:t>
      </w:r>
    </w:p>
    <w:p w14:paraId="7664A92D" w14:textId="62975B35" w:rsidR="003111AC" w:rsidRPr="00C44D0C" w:rsidRDefault="003111AC" w:rsidP="00B4717F">
      <w:pPr>
        <w:pStyle w:val="Reference"/>
        <w:rPr>
          <w:spacing w:val="-4"/>
        </w:rPr>
      </w:pPr>
      <w:r w:rsidRPr="00C44D0C">
        <w:rPr>
          <w:spacing w:val="-4"/>
        </w:rPr>
        <w:t xml:space="preserve">Echelon (Echelon Planning) 2018, </w:t>
      </w:r>
      <w:r w:rsidRPr="00C44D0C">
        <w:rPr>
          <w:i/>
          <w:iCs/>
          <w:spacing w:val="-4"/>
        </w:rPr>
        <w:t>Melbourne’s Enterprise Areas: Catering for the New Work Order</w:t>
      </w:r>
      <w:r w:rsidRPr="00C44D0C">
        <w:rPr>
          <w:spacing w:val="-4"/>
        </w:rPr>
        <w:t>, Melbourne, https://www.planning.vic.gov.au/__data/assets/pdf_file/0022/</w:t>
      </w:r>
      <w:r w:rsidR="00C44D0C">
        <w:rPr>
          <w:spacing w:val="-4"/>
        </w:rPr>
        <w:br/>
      </w:r>
      <w:r w:rsidRPr="00C44D0C">
        <w:rPr>
          <w:spacing w:val="-4"/>
        </w:rPr>
        <w:t xml:space="preserve">326713/Melbournes-Enterprise-Areas-the-new-work-order-Echelon-Planning.pdf (accessed </w:t>
      </w:r>
      <w:r w:rsidR="003966C7">
        <w:rPr>
          <w:spacing w:val="-4"/>
        </w:rPr>
        <w:t>1 July 2020</w:t>
      </w:r>
      <w:r w:rsidRPr="00C44D0C">
        <w:rPr>
          <w:spacing w:val="-4"/>
        </w:rPr>
        <w:t>).</w:t>
      </w:r>
    </w:p>
    <w:p w14:paraId="0EBB29B3" w14:textId="2A2B2E05" w:rsidR="003111AC" w:rsidRPr="00C44D0C" w:rsidRDefault="003111AC" w:rsidP="00B4717F">
      <w:pPr>
        <w:pStyle w:val="Reference"/>
        <w:rPr>
          <w:spacing w:val="-6"/>
        </w:rPr>
      </w:pPr>
      <w:r w:rsidRPr="00C44D0C">
        <w:rPr>
          <w:spacing w:val="-6"/>
        </w:rPr>
        <w:t xml:space="preserve">European Commission and EU Commission 2016, </w:t>
      </w:r>
      <w:r w:rsidRPr="00C44D0C">
        <w:rPr>
          <w:i/>
          <w:iCs/>
          <w:spacing w:val="-6"/>
        </w:rPr>
        <w:t>Smart Guide to Cluster Policy</w:t>
      </w:r>
      <w:r w:rsidRPr="00C44D0C">
        <w:rPr>
          <w:spacing w:val="-6"/>
        </w:rPr>
        <w:t>, European Union, Belgium, https://s3platform.jrc.ec.europa.eu/documents/20182/84453/Smart+Guide+</w:t>
      </w:r>
      <w:r w:rsidR="00C44D0C">
        <w:rPr>
          <w:spacing w:val="-6"/>
        </w:rPr>
        <w:br/>
      </w:r>
      <w:r w:rsidRPr="00C44D0C">
        <w:rPr>
          <w:spacing w:val="-6"/>
        </w:rPr>
        <w:t>to+Cluster+Policy/fd0f16b9-0759-43ca-b950-ec0192e220c8 (accessed 7 February 2020).</w:t>
      </w:r>
    </w:p>
    <w:p w14:paraId="3D3B5F5D" w14:textId="77777777" w:rsidR="003111AC" w:rsidRPr="00C44D0C" w:rsidRDefault="003111AC" w:rsidP="00B4717F">
      <w:pPr>
        <w:pStyle w:val="Reference"/>
        <w:rPr>
          <w:spacing w:val="-4"/>
        </w:rPr>
      </w:pPr>
      <w:r w:rsidRPr="00C44D0C">
        <w:rPr>
          <w:spacing w:val="-4"/>
        </w:rPr>
        <w:t xml:space="preserve">Fels, A. and Cousins, D. 2015, </w:t>
      </w:r>
      <w:r w:rsidRPr="00C44D0C">
        <w:rPr>
          <w:i/>
          <w:iCs/>
          <w:spacing w:val="-4"/>
        </w:rPr>
        <w:t>Investment + Competition = Jobs</w:t>
      </w:r>
      <w:r w:rsidRPr="00C44D0C">
        <w:rPr>
          <w:spacing w:val="-4"/>
        </w:rPr>
        <w:t>, Large Format Retail Association, Melbourne, pp. 1–116.</w:t>
      </w:r>
    </w:p>
    <w:p w14:paraId="29C65A7D" w14:textId="185A67A1" w:rsidR="003111AC" w:rsidRPr="00C44D0C" w:rsidRDefault="003111AC" w:rsidP="00B4717F">
      <w:pPr>
        <w:pStyle w:val="Reference"/>
        <w:rPr>
          <w:spacing w:val="-4"/>
        </w:rPr>
      </w:pPr>
      <w:r w:rsidRPr="00C44D0C">
        <w:rPr>
          <w:spacing w:val="-4"/>
        </w:rPr>
        <w:t xml:space="preserve">Government of South Australia 2011, </w:t>
      </w:r>
      <w:r w:rsidRPr="00C44D0C">
        <w:rPr>
          <w:i/>
          <w:iCs/>
          <w:spacing w:val="-4"/>
        </w:rPr>
        <w:t>SA Better Regulation Handbook</w:t>
      </w:r>
      <w:r w:rsidRPr="00C44D0C">
        <w:rPr>
          <w:spacing w:val="-4"/>
        </w:rPr>
        <w:t xml:space="preserve">, Adelaide, https://publicsector.sa.gov.au/documents/20150827-sa-better-regulation-handbook-2011/ (accessed </w:t>
      </w:r>
      <w:r w:rsidR="003966C7">
        <w:rPr>
          <w:spacing w:val="-4"/>
        </w:rPr>
        <w:t>1 July 2020</w:t>
      </w:r>
      <w:r w:rsidRPr="00C44D0C">
        <w:rPr>
          <w:spacing w:val="-4"/>
        </w:rPr>
        <w:t>).</w:t>
      </w:r>
    </w:p>
    <w:p w14:paraId="398A2FDF" w14:textId="25D610CD" w:rsidR="003111AC" w:rsidRPr="00C44D0C" w:rsidRDefault="003111AC" w:rsidP="00B4717F">
      <w:pPr>
        <w:pStyle w:val="Reference"/>
        <w:rPr>
          <w:spacing w:val="-4"/>
        </w:rPr>
      </w:pPr>
      <w:r w:rsidRPr="00C44D0C">
        <w:rPr>
          <w:spacing w:val="-4"/>
        </w:rPr>
        <w:t xml:space="preserve">Government of Western Australia 2020, </w:t>
      </w:r>
      <w:r w:rsidRPr="00C44D0C">
        <w:rPr>
          <w:i/>
          <w:iCs/>
          <w:spacing w:val="-4"/>
        </w:rPr>
        <w:t>The Better Regulation Program</w:t>
      </w:r>
      <w:r w:rsidRPr="00C44D0C">
        <w:rPr>
          <w:spacing w:val="-4"/>
        </w:rPr>
        <w:t xml:space="preserve">, Perth, https://www.wa.gov.au/sites/default/files/2020-03/agency-information-paper-better-regulation-program.pdf (accessed </w:t>
      </w:r>
      <w:r w:rsidR="003966C7">
        <w:rPr>
          <w:spacing w:val="-4"/>
        </w:rPr>
        <w:t>1 July 2020</w:t>
      </w:r>
      <w:r w:rsidRPr="00C44D0C">
        <w:rPr>
          <w:spacing w:val="-4"/>
        </w:rPr>
        <w:t>).</w:t>
      </w:r>
    </w:p>
    <w:p w14:paraId="055B5C47" w14:textId="77777777" w:rsidR="003111AC" w:rsidRPr="00C44D0C" w:rsidRDefault="003111AC" w:rsidP="00B4717F">
      <w:pPr>
        <w:pStyle w:val="Reference"/>
        <w:rPr>
          <w:spacing w:val="-4"/>
        </w:rPr>
      </w:pPr>
      <w:r w:rsidRPr="00C44D0C">
        <w:rPr>
          <w:spacing w:val="-4"/>
        </w:rPr>
        <w:lastRenderedPageBreak/>
        <w:t xml:space="preserve">Greenstone, M., Hornbeck, R. and Moretti, E. 2008, ‘Identifying agglomeration spillovers: evidence from million dollar plants’, </w:t>
      </w:r>
      <w:r w:rsidRPr="00C44D0C">
        <w:rPr>
          <w:i/>
          <w:iCs/>
          <w:spacing w:val="-4"/>
        </w:rPr>
        <w:t>National Bureau of Economic Research, Massachusetts</w:t>
      </w:r>
      <w:r w:rsidRPr="00C44D0C">
        <w:rPr>
          <w:spacing w:val="-4"/>
        </w:rPr>
        <w:t>, no. 13833, pp. 1–55.</w:t>
      </w:r>
    </w:p>
    <w:p w14:paraId="1CEFB03D" w14:textId="1BC41F0E" w:rsidR="003111AC" w:rsidRPr="00C44D0C" w:rsidRDefault="003111AC" w:rsidP="00B4717F">
      <w:pPr>
        <w:pStyle w:val="Reference"/>
        <w:rPr>
          <w:spacing w:val="-4"/>
        </w:rPr>
      </w:pPr>
      <w:r w:rsidRPr="00C44D0C">
        <w:rPr>
          <w:spacing w:val="-4"/>
        </w:rPr>
        <w:t xml:space="preserve">Harper, I., Anderson, P., McCluskey, S. and O’Bryan, M. 2015, </w:t>
      </w:r>
      <w:r w:rsidRPr="00C44D0C">
        <w:rPr>
          <w:i/>
          <w:iCs/>
          <w:spacing w:val="-4"/>
        </w:rPr>
        <w:t>Competition Policy Review</w:t>
      </w:r>
      <w:r w:rsidRPr="00C44D0C">
        <w:rPr>
          <w:spacing w:val="-4"/>
        </w:rPr>
        <w:t xml:space="preserve">, Canberra, https://treasury.gov.au/sites/default/files/2019-03/Competition-policy-review-report_online.pdf (accessed </w:t>
      </w:r>
      <w:r w:rsidR="003966C7">
        <w:rPr>
          <w:spacing w:val="-4"/>
        </w:rPr>
        <w:t>1 July 2020</w:t>
      </w:r>
      <w:r w:rsidRPr="00C44D0C">
        <w:rPr>
          <w:spacing w:val="-4"/>
        </w:rPr>
        <w:t>).</w:t>
      </w:r>
    </w:p>
    <w:p w14:paraId="3248E097" w14:textId="77777777" w:rsidR="003111AC" w:rsidRPr="00C44D0C" w:rsidRDefault="003111AC" w:rsidP="00B4717F">
      <w:pPr>
        <w:pStyle w:val="Reference"/>
        <w:rPr>
          <w:spacing w:val="-4"/>
        </w:rPr>
      </w:pPr>
      <w:r w:rsidRPr="00C44D0C">
        <w:rPr>
          <w:spacing w:val="-4"/>
        </w:rPr>
        <w:t xml:space="preserve">.id consulting 2020, </w:t>
      </w:r>
      <w:r w:rsidRPr="00C44D0C">
        <w:rPr>
          <w:i/>
          <w:iCs/>
          <w:spacing w:val="-4"/>
        </w:rPr>
        <w:t>City of Yarra Community Profile</w:t>
      </w:r>
      <w:r w:rsidRPr="00C44D0C">
        <w:rPr>
          <w:spacing w:val="-4"/>
        </w:rPr>
        <w:t>, https://profile.id.com.au/yarra (accessed 1 July 2020).</w:t>
      </w:r>
    </w:p>
    <w:p w14:paraId="30DCBED3" w14:textId="77777777" w:rsidR="003111AC" w:rsidRPr="00C44D0C" w:rsidRDefault="003111AC" w:rsidP="00B4717F">
      <w:pPr>
        <w:pStyle w:val="Reference"/>
        <w:rPr>
          <w:spacing w:val="-4"/>
        </w:rPr>
      </w:pPr>
      <w:r w:rsidRPr="00C44D0C">
        <w:rPr>
          <w:spacing w:val="-4"/>
        </w:rPr>
        <w:t xml:space="preserve">KeepCup nd, </w:t>
      </w:r>
      <w:r w:rsidRPr="00C44D0C">
        <w:rPr>
          <w:i/>
          <w:iCs/>
          <w:spacing w:val="-4"/>
        </w:rPr>
        <w:t>The KeepCup Story</w:t>
      </w:r>
      <w:r w:rsidRPr="00C44D0C">
        <w:rPr>
          <w:spacing w:val="-4"/>
        </w:rPr>
        <w:t>, https://au.keepcup.com/the-keepcup-story (accessed 14 July 2020).</w:t>
      </w:r>
    </w:p>
    <w:p w14:paraId="1F916073" w14:textId="5B451200" w:rsidR="003111AC" w:rsidRPr="00C44D0C" w:rsidRDefault="003111AC" w:rsidP="00B4717F">
      <w:pPr>
        <w:pStyle w:val="Reference"/>
        <w:rPr>
          <w:spacing w:val="-4"/>
        </w:rPr>
      </w:pPr>
      <w:r w:rsidRPr="00C44D0C">
        <w:rPr>
          <w:spacing w:val="-4"/>
        </w:rPr>
        <w:t xml:space="preserve">Kendall, R. and Tulip, P. 2018, </w:t>
      </w:r>
      <w:r w:rsidRPr="00C44D0C">
        <w:rPr>
          <w:i/>
          <w:iCs/>
          <w:spacing w:val="-4"/>
        </w:rPr>
        <w:t>The Effect of Zoning on Housing Prices</w:t>
      </w:r>
      <w:r w:rsidRPr="00C44D0C">
        <w:rPr>
          <w:spacing w:val="-4"/>
        </w:rPr>
        <w:t>, Research Discussion Paper, Reserve Bank of Australia, Sydney, https://www.rba.gov.au/publications/</w:t>
      </w:r>
      <w:r w:rsidR="00C44D0C">
        <w:rPr>
          <w:spacing w:val="-4"/>
        </w:rPr>
        <w:br/>
      </w:r>
      <w:r w:rsidRPr="00C44D0C">
        <w:rPr>
          <w:spacing w:val="-4"/>
        </w:rPr>
        <w:t xml:space="preserve">rdp/2018/pdf/rdp2018-03.pdf (accessed </w:t>
      </w:r>
      <w:r w:rsidR="003966C7">
        <w:rPr>
          <w:spacing w:val="-4"/>
        </w:rPr>
        <w:t>1 July 2020</w:t>
      </w:r>
      <w:r w:rsidRPr="00C44D0C">
        <w:rPr>
          <w:spacing w:val="-4"/>
        </w:rPr>
        <w:t>).</w:t>
      </w:r>
    </w:p>
    <w:p w14:paraId="272DCD4F" w14:textId="77777777" w:rsidR="003111AC" w:rsidRPr="00C44D0C" w:rsidRDefault="003111AC" w:rsidP="00B4717F">
      <w:pPr>
        <w:pStyle w:val="Reference"/>
        <w:rPr>
          <w:spacing w:val="-4"/>
        </w:rPr>
      </w:pPr>
      <w:r w:rsidRPr="00C44D0C">
        <w:rPr>
          <w:spacing w:val="-4"/>
        </w:rPr>
        <w:t xml:space="preserve">Knight Frank 2013, </w:t>
      </w:r>
      <w:r w:rsidRPr="00C44D0C">
        <w:rPr>
          <w:i/>
          <w:iCs/>
          <w:spacing w:val="-4"/>
        </w:rPr>
        <w:t>Rejuvenation proposal for Port Melbourne sees values rise</w:t>
      </w:r>
      <w:r w:rsidRPr="00C44D0C">
        <w:rPr>
          <w:spacing w:val="-4"/>
        </w:rPr>
        <w:t>, Knight Frank, https://www.knightfrank.com.au/news/rejuvenation-proposal-for-port-melbourne-sees-values-rise-01973.aspx (accessed 1 July 2020).</w:t>
      </w:r>
    </w:p>
    <w:p w14:paraId="232A05A6" w14:textId="77777777" w:rsidR="003111AC" w:rsidRPr="00C44D0C" w:rsidRDefault="003111AC" w:rsidP="00B4717F">
      <w:pPr>
        <w:pStyle w:val="Reference"/>
        <w:rPr>
          <w:spacing w:val="-4"/>
        </w:rPr>
      </w:pPr>
      <w:r w:rsidRPr="00C44D0C">
        <w:rPr>
          <w:spacing w:val="-4"/>
        </w:rPr>
        <w:t xml:space="preserve">McDonald, J. and McMillen, D. 2012, ‘The Economics of Zoning’, </w:t>
      </w:r>
      <w:r w:rsidRPr="00C44D0C">
        <w:rPr>
          <w:i/>
          <w:iCs/>
          <w:spacing w:val="-4"/>
        </w:rPr>
        <w:t>The Oxford Handbook of Urban Economics and Planning</w:t>
      </w:r>
      <w:r w:rsidRPr="00C44D0C">
        <w:rPr>
          <w:spacing w:val="-4"/>
        </w:rPr>
        <w:t>, Oxford University Press, Oxford.</w:t>
      </w:r>
    </w:p>
    <w:p w14:paraId="1E2782C1" w14:textId="6DA6F45C" w:rsidR="003111AC" w:rsidRPr="00C44D0C" w:rsidRDefault="003111AC" w:rsidP="00B4717F">
      <w:pPr>
        <w:pStyle w:val="Reference"/>
        <w:rPr>
          <w:spacing w:val="-4"/>
        </w:rPr>
      </w:pPr>
      <w:r w:rsidRPr="00C44D0C">
        <w:rPr>
          <w:spacing w:val="-4"/>
        </w:rPr>
        <w:t xml:space="preserve">Metropolitan Town Planning Commission 1929, </w:t>
      </w:r>
      <w:r w:rsidRPr="00C44D0C">
        <w:rPr>
          <w:i/>
          <w:iCs/>
          <w:spacing w:val="-4"/>
        </w:rPr>
        <w:t>Plan of General Development, Melbourne: Report of the Metropolitan Town Planning Commission</w:t>
      </w:r>
      <w:r w:rsidRPr="00C44D0C">
        <w:rPr>
          <w:spacing w:val="-4"/>
        </w:rPr>
        <w:t xml:space="preserve">, Melbourne, https://www.planning.vic.gov.au/policy-and-strategy/planning-for-melbourne/melbournes-strategic-planning-history/plan-for-general-development-1929 (accessed </w:t>
      </w:r>
      <w:r w:rsidR="003966C7">
        <w:rPr>
          <w:spacing w:val="-4"/>
        </w:rPr>
        <w:t>1 July 2020</w:t>
      </w:r>
      <w:r w:rsidRPr="00C44D0C">
        <w:rPr>
          <w:spacing w:val="-4"/>
        </w:rPr>
        <w:t>).</w:t>
      </w:r>
    </w:p>
    <w:p w14:paraId="6CCFEA98" w14:textId="52123A57" w:rsidR="003111AC" w:rsidRPr="00C44D0C" w:rsidRDefault="003111AC" w:rsidP="00B4717F">
      <w:pPr>
        <w:pStyle w:val="Reference"/>
        <w:rPr>
          <w:spacing w:val="-4"/>
        </w:rPr>
      </w:pPr>
      <w:r w:rsidRPr="00C44D0C">
        <w:rPr>
          <w:spacing w:val="-4"/>
        </w:rPr>
        <w:t xml:space="preserve">MMBW (Melbourne and Metropolitan Board of Works) 1954, </w:t>
      </w:r>
      <w:r w:rsidRPr="00C44D0C">
        <w:rPr>
          <w:i/>
          <w:iCs/>
          <w:spacing w:val="-4"/>
        </w:rPr>
        <w:t>Melbourne Metropolitan Planning Scheme 1954: Report</w:t>
      </w:r>
      <w:r w:rsidRPr="00C44D0C">
        <w:rPr>
          <w:spacing w:val="-4"/>
        </w:rPr>
        <w:t xml:space="preserve">, Melbourne, https://www.planning.vic.gov.au/policy-and-strategy/planning-for-melbourne/melbournes-strategic-planning-history/melbourne-metropolitan-planning-scheme-1954-report (accessed </w:t>
      </w:r>
      <w:r w:rsidR="003966C7">
        <w:rPr>
          <w:spacing w:val="-4"/>
        </w:rPr>
        <w:t>1 July 2020</w:t>
      </w:r>
      <w:r w:rsidRPr="00C44D0C">
        <w:rPr>
          <w:spacing w:val="-4"/>
        </w:rPr>
        <w:t>).</w:t>
      </w:r>
    </w:p>
    <w:p w14:paraId="7F67CA2B" w14:textId="77777777" w:rsidR="003111AC" w:rsidRDefault="003111AC" w:rsidP="00B4717F">
      <w:pPr>
        <w:pStyle w:val="Reference"/>
      </w:pPr>
      <w:r>
        <w:t xml:space="preserve">Nathan, M. and Overman, H. 2013, ‘Agglomeration, clusters, and industrial policy’, </w:t>
      </w:r>
      <w:r>
        <w:rPr>
          <w:i/>
          <w:iCs/>
        </w:rPr>
        <w:t>Oxford Review of Economic Policy</w:t>
      </w:r>
      <w:r>
        <w:t>, vol. 29, no. 2, pp. 383–404.</w:t>
      </w:r>
    </w:p>
    <w:p w14:paraId="4BC3C4B0" w14:textId="765BC7F4" w:rsidR="003111AC" w:rsidRPr="00C44D0C" w:rsidRDefault="003111AC" w:rsidP="00B4717F">
      <w:pPr>
        <w:pStyle w:val="Reference"/>
        <w:rPr>
          <w:spacing w:val="-4"/>
        </w:rPr>
      </w:pPr>
      <w:r w:rsidRPr="00C44D0C">
        <w:rPr>
          <w:spacing w:val="-4"/>
        </w:rPr>
        <w:t xml:space="preserve">NSW Government (Government of New South Wales) 2019, </w:t>
      </w:r>
      <w:r w:rsidRPr="00C44D0C">
        <w:rPr>
          <w:i/>
          <w:iCs/>
          <w:spacing w:val="-4"/>
        </w:rPr>
        <w:t>NSW Government Guide to Better Regulation</w:t>
      </w:r>
      <w:r w:rsidRPr="00C44D0C">
        <w:rPr>
          <w:spacing w:val="-4"/>
        </w:rPr>
        <w:t>, Policy and Guidelines Paper, Sydney, https://www.treasury.nsw.gov.au/</w:t>
      </w:r>
      <w:r w:rsidR="00C44D0C">
        <w:rPr>
          <w:spacing w:val="-4"/>
        </w:rPr>
        <w:br/>
      </w:r>
      <w:r w:rsidRPr="00C44D0C">
        <w:rPr>
          <w:spacing w:val="-4"/>
        </w:rPr>
        <w:t xml:space="preserve">sites/default/files/2019-01/TPP19-01%20-%20Guide%20to%20Better%20Regulation.pdf (accessed </w:t>
      </w:r>
      <w:r w:rsidR="003966C7">
        <w:rPr>
          <w:spacing w:val="-4"/>
        </w:rPr>
        <w:t>1 July 2020</w:t>
      </w:r>
      <w:r w:rsidRPr="00C44D0C">
        <w:rPr>
          <w:spacing w:val="-4"/>
        </w:rPr>
        <w:t>).</w:t>
      </w:r>
    </w:p>
    <w:p w14:paraId="305D7186" w14:textId="7FD9672D" w:rsidR="003111AC" w:rsidRPr="004033B1" w:rsidRDefault="003111AC" w:rsidP="00B4717F">
      <w:pPr>
        <w:pStyle w:val="Reference"/>
        <w:rPr>
          <w:spacing w:val="-4"/>
        </w:rPr>
      </w:pPr>
      <w:r w:rsidRPr="004033B1">
        <w:rPr>
          <w:spacing w:val="-4"/>
        </w:rPr>
        <w:t xml:space="preserve">NSW PC (NSW Productivity Commission) 2019, </w:t>
      </w:r>
      <w:r w:rsidRPr="004033B1">
        <w:rPr>
          <w:i/>
          <w:iCs/>
          <w:spacing w:val="-4"/>
        </w:rPr>
        <w:t>Kickstarting the productivity conversation</w:t>
      </w:r>
      <w:r w:rsidRPr="004033B1">
        <w:rPr>
          <w:spacing w:val="-4"/>
        </w:rPr>
        <w:t xml:space="preserve">, NSW Government, Sydney, http://productivity.nsw.gov.au/sites/default/files/2019-10/0709-04_Productivity%20paper_Full%20version-Final-R.pdf (accessed </w:t>
      </w:r>
      <w:r w:rsidR="003966C7">
        <w:rPr>
          <w:spacing w:val="-4"/>
        </w:rPr>
        <w:t>1 July 2020</w:t>
      </w:r>
      <w:r w:rsidRPr="004033B1">
        <w:rPr>
          <w:spacing w:val="-4"/>
        </w:rPr>
        <w:t>).</w:t>
      </w:r>
    </w:p>
    <w:p w14:paraId="0BD8F681" w14:textId="1AB1FE62" w:rsidR="003111AC" w:rsidRPr="004033B1" w:rsidRDefault="003111AC" w:rsidP="00B4717F">
      <w:pPr>
        <w:pStyle w:val="Reference"/>
        <w:rPr>
          <w:spacing w:val="-4"/>
        </w:rPr>
      </w:pPr>
      <w:r w:rsidRPr="004033B1">
        <w:rPr>
          <w:spacing w:val="-4"/>
        </w:rPr>
        <w:t xml:space="preserve">OECD (Organization of Economic Cooperation and Development) 2012, </w:t>
      </w:r>
      <w:r w:rsidRPr="004033B1">
        <w:rPr>
          <w:i/>
          <w:iCs/>
          <w:spacing w:val="-4"/>
        </w:rPr>
        <w:t>Recommendations of the Council of Regulatory Policy and Governance</w:t>
      </w:r>
      <w:r w:rsidRPr="004033B1">
        <w:rPr>
          <w:spacing w:val="-4"/>
        </w:rPr>
        <w:t>, https://www.oecd.org/governance/</w:t>
      </w:r>
      <w:r w:rsidR="004033B1">
        <w:rPr>
          <w:spacing w:val="-4"/>
        </w:rPr>
        <w:br/>
      </w:r>
      <w:r w:rsidRPr="004033B1">
        <w:rPr>
          <w:spacing w:val="-4"/>
        </w:rPr>
        <w:t xml:space="preserve">regulatory-policy/49990817.pdf (accessed </w:t>
      </w:r>
      <w:r w:rsidR="003966C7">
        <w:rPr>
          <w:spacing w:val="-4"/>
        </w:rPr>
        <w:t>1 July 2020</w:t>
      </w:r>
      <w:r w:rsidRPr="004033B1">
        <w:rPr>
          <w:spacing w:val="-4"/>
        </w:rPr>
        <w:t>).</w:t>
      </w:r>
    </w:p>
    <w:p w14:paraId="1D7557A8" w14:textId="6884AD33" w:rsidR="003111AC" w:rsidRDefault="003111AC" w:rsidP="00B4717F">
      <w:pPr>
        <w:pStyle w:val="Reference"/>
      </w:pPr>
      <w:r>
        <w:lastRenderedPageBreak/>
        <w:t>——</w:t>
      </w:r>
      <w:r w:rsidR="00C44D0C">
        <w:t> </w:t>
      </w:r>
      <w:r>
        <w:t xml:space="preserve">2017, </w:t>
      </w:r>
      <w:r>
        <w:rPr>
          <w:i/>
          <w:iCs/>
        </w:rPr>
        <w:t>The governance of land use in OECD countries: policy analysis and recommendations</w:t>
      </w:r>
      <w:r>
        <w:t xml:space="preserve">, Paris, https://www.oecd.org/gov/the-governance-of-land-use-in-oecd-countries-9789264268609-en.htm (accessed </w:t>
      </w:r>
      <w:r w:rsidR="003966C7">
        <w:t>1 July 2020</w:t>
      </w:r>
      <w:r>
        <w:t>).</w:t>
      </w:r>
    </w:p>
    <w:p w14:paraId="39B082A0" w14:textId="400BA627" w:rsidR="003111AC" w:rsidRDefault="003111AC" w:rsidP="00B4717F">
      <w:pPr>
        <w:pStyle w:val="Reference"/>
      </w:pPr>
      <w:r>
        <w:t xml:space="preserve">PC (Productivity Commission) </w:t>
      </w:r>
      <w:r w:rsidR="00161879">
        <w:t>2011</w:t>
      </w:r>
      <w:r w:rsidR="00567087">
        <w:t>a</w:t>
      </w:r>
      <w:r>
        <w:t xml:space="preserve">, </w:t>
      </w:r>
      <w:r>
        <w:rPr>
          <w:i/>
          <w:iCs/>
        </w:rPr>
        <w:t>Economic Structure and Performance of the Australian Retail Industry</w:t>
      </w:r>
      <w:r>
        <w:t>, Inquiry Report, 56, Canberra, pp. 215–256</w:t>
      </w:r>
      <w:r w:rsidR="00C44D0C">
        <w:t>.</w:t>
      </w:r>
    </w:p>
    <w:p w14:paraId="4577333C" w14:textId="2A331D32" w:rsidR="00E445C7" w:rsidRPr="00E445C7" w:rsidRDefault="00E445C7" w:rsidP="00B4717F">
      <w:pPr>
        <w:pStyle w:val="Reference"/>
      </w:pPr>
      <w:r>
        <w:t>——</w:t>
      </w:r>
      <w:r w:rsidR="00B4717F">
        <w:t xml:space="preserve"> </w:t>
      </w:r>
      <w:r>
        <w:t xml:space="preserve">2011b, </w:t>
      </w:r>
      <w:r>
        <w:rPr>
          <w:i/>
          <w:iCs/>
        </w:rPr>
        <w:t>Performance Benchmarking of Australian Business Regulation: Planning, Zoning and Development Assessments</w:t>
      </w:r>
      <w:r>
        <w:t>, Research Report, Volume 1, Canberra.</w:t>
      </w:r>
    </w:p>
    <w:p w14:paraId="43900F9D" w14:textId="00D725C3" w:rsidR="003111AC" w:rsidRDefault="003111AC" w:rsidP="00B4717F">
      <w:pPr>
        <w:pStyle w:val="Reference"/>
      </w:pPr>
      <w:r>
        <w:t>——</w:t>
      </w:r>
      <w:r w:rsidR="00B4717F">
        <w:t> </w:t>
      </w:r>
      <w:r>
        <w:t xml:space="preserve">2014, </w:t>
      </w:r>
      <w:r>
        <w:rPr>
          <w:i/>
          <w:iCs/>
        </w:rPr>
        <w:t>Relative Costs of Doing Business in Australia: Retail Trade</w:t>
      </w:r>
      <w:r>
        <w:t>, Research Report, Canberra</w:t>
      </w:r>
      <w:r w:rsidR="00B4717F">
        <w:t>.</w:t>
      </w:r>
    </w:p>
    <w:p w14:paraId="08B3CB90" w14:textId="4C8D3E9E" w:rsidR="003111AC" w:rsidRDefault="003111AC" w:rsidP="00B4717F">
      <w:pPr>
        <w:pStyle w:val="Reference"/>
      </w:pPr>
      <w:r>
        <w:t>——</w:t>
      </w:r>
      <w:r w:rsidR="00B4717F">
        <w:t> </w:t>
      </w:r>
      <w:r>
        <w:t xml:space="preserve">2017a, </w:t>
      </w:r>
      <w:r>
        <w:rPr>
          <w:i/>
          <w:iCs/>
        </w:rPr>
        <w:t>Realising the Productive Potential of Land, Shifting the Dial: 5 year Productivity Review</w:t>
      </w:r>
      <w:r w:rsidRPr="00B4717F">
        <w:rPr>
          <w:iCs/>
        </w:rPr>
        <w:t>, Supporting Paper No. 10</w:t>
      </w:r>
      <w:r w:rsidR="00B4717F" w:rsidRPr="00B4717F">
        <w:t xml:space="preserve">, </w:t>
      </w:r>
      <w:r w:rsidR="00B4717F">
        <w:t>Canberra</w:t>
      </w:r>
      <w:r>
        <w:t>.</w:t>
      </w:r>
    </w:p>
    <w:p w14:paraId="7494F866" w14:textId="3595C174" w:rsidR="003111AC" w:rsidRDefault="003111AC" w:rsidP="00B4717F">
      <w:pPr>
        <w:pStyle w:val="Reference"/>
      </w:pPr>
      <w:r>
        <w:t>——</w:t>
      </w:r>
      <w:r w:rsidR="00B4717F">
        <w:t> </w:t>
      </w:r>
      <w:r>
        <w:t xml:space="preserve">2017b, </w:t>
      </w:r>
      <w:r>
        <w:rPr>
          <w:i/>
          <w:iCs/>
        </w:rPr>
        <w:t>Shifting the Dial: 5 year productivity review</w:t>
      </w:r>
      <w:r w:rsidR="00B4717F">
        <w:t>, Inquiry Report</w:t>
      </w:r>
      <w:r w:rsidR="003D1A8B">
        <w:t xml:space="preserve"> no.</w:t>
      </w:r>
      <w:r w:rsidR="00B4717F">
        <w:t xml:space="preserve"> 84, Canberra</w:t>
      </w:r>
      <w:r>
        <w:t>.</w:t>
      </w:r>
    </w:p>
    <w:p w14:paraId="120A5DE3" w14:textId="77777777" w:rsidR="003111AC" w:rsidRDefault="003111AC" w:rsidP="00B4717F">
      <w:pPr>
        <w:pStyle w:val="Reference"/>
      </w:pPr>
      <w:r>
        <w:t xml:space="preserve">PIA Victoria (Planning Institute of Australia, Victoria Division) 2013, </w:t>
      </w:r>
      <w:r>
        <w:rPr>
          <w:i/>
          <w:iCs/>
        </w:rPr>
        <w:t>Reformed Zones for Victoria - Submission to the Minister for Planning</w:t>
      </w:r>
      <w:r>
        <w:t>.</w:t>
      </w:r>
    </w:p>
    <w:p w14:paraId="32C0989E" w14:textId="77777777" w:rsidR="003111AC" w:rsidRDefault="003111AC" w:rsidP="00B4717F">
      <w:pPr>
        <w:pStyle w:val="Reference"/>
      </w:pPr>
      <w:r>
        <w:t xml:space="preserve">Property Council of Australia 2019, </w:t>
      </w:r>
      <w:r>
        <w:rPr>
          <w:i/>
          <w:iCs/>
        </w:rPr>
        <w:t>Submission on the Draft Melbourne Industrial and Commercial Land Use Plan</w:t>
      </w:r>
      <w:r>
        <w:t>, Melbourne.</w:t>
      </w:r>
    </w:p>
    <w:p w14:paraId="21ABC65C" w14:textId="77777777" w:rsidR="003111AC" w:rsidRDefault="003111AC" w:rsidP="00B4717F">
      <w:pPr>
        <w:pStyle w:val="Reference"/>
      </w:pPr>
      <w:r>
        <w:t xml:space="preserve">SA Government (Government of South Australia) 2019, </w:t>
      </w:r>
      <w:r>
        <w:rPr>
          <w:i/>
          <w:iCs/>
        </w:rPr>
        <w:t>Draft Planning and Design Code for South Australia</w:t>
      </w:r>
      <w:r>
        <w:t>, State of South Australia State Planning Commission, https://www.saplanningportal.sa.gov.au/__data/assets/pdf_file/0006/587589/Community_Guide_-_Draft_Planning_and_Design_Code.pdf (accessed 17 July 2020).</w:t>
      </w:r>
    </w:p>
    <w:p w14:paraId="55E56C8C" w14:textId="1402D8DD" w:rsidR="003111AC" w:rsidRDefault="003111AC" w:rsidP="00B4717F">
      <w:pPr>
        <w:pStyle w:val="Reference"/>
      </w:pPr>
      <w:r>
        <w:t xml:space="preserve">SGS (SGS Economics &amp; Planning) 2018a, </w:t>
      </w:r>
      <w:r>
        <w:rPr>
          <w:i/>
          <w:iCs/>
        </w:rPr>
        <w:t>Analysing Melbourne’s Enterprise Precincts</w:t>
      </w:r>
      <w:r>
        <w:t>, Melbourne, https://www.planning.vic.gov.au/__data/assets/pdf_file/0020/326711/</w:t>
      </w:r>
      <w:r w:rsidR="00B4717F">
        <w:br/>
      </w:r>
      <w:r>
        <w:t xml:space="preserve">Analysing-Melbournes-Enterprise-Precincts-SGS-Economics-and-Planning.pdf (accessed </w:t>
      </w:r>
      <w:r w:rsidR="003966C7">
        <w:t>1 July 2020</w:t>
      </w:r>
      <w:r>
        <w:t>).</w:t>
      </w:r>
    </w:p>
    <w:p w14:paraId="5D820861" w14:textId="43A7800D" w:rsidR="003111AC" w:rsidRPr="00B4717F" w:rsidRDefault="003111AC" w:rsidP="00B4717F">
      <w:pPr>
        <w:pStyle w:val="Reference"/>
        <w:rPr>
          <w:spacing w:val="-2"/>
        </w:rPr>
      </w:pPr>
      <w:r>
        <w:t>——</w:t>
      </w:r>
      <w:r w:rsidR="00C44D0C">
        <w:t> </w:t>
      </w:r>
      <w:r w:rsidRPr="00B4717F">
        <w:rPr>
          <w:spacing w:val="-2"/>
        </w:rPr>
        <w:t xml:space="preserve">2018b, </w:t>
      </w:r>
      <w:r w:rsidRPr="00B4717F">
        <w:rPr>
          <w:i/>
          <w:iCs/>
          <w:spacing w:val="-2"/>
        </w:rPr>
        <w:t>Yarra Spatial Economic and Employment Strategy</w:t>
      </w:r>
      <w:r w:rsidRPr="00B4717F">
        <w:rPr>
          <w:spacing w:val="-2"/>
        </w:rPr>
        <w:t xml:space="preserve">, Melbourne, https://www.yarracity.vic.gov.au/the-area/planning-for-yarras-future/adopted-strategies-and-plans/spatial-economic-and-employment-strategy (accessed </w:t>
      </w:r>
      <w:r w:rsidR="003966C7">
        <w:rPr>
          <w:spacing w:val="-2"/>
        </w:rPr>
        <w:t>1 July 2020</w:t>
      </w:r>
      <w:r w:rsidRPr="00B4717F">
        <w:rPr>
          <w:spacing w:val="-2"/>
        </w:rPr>
        <w:t>).</w:t>
      </w:r>
    </w:p>
    <w:p w14:paraId="6088630D" w14:textId="674CFED2" w:rsidR="003111AC" w:rsidRPr="00B4717F" w:rsidRDefault="00C44D0C" w:rsidP="00B4717F">
      <w:pPr>
        <w:pStyle w:val="Reference"/>
        <w:rPr>
          <w:spacing w:val="-2"/>
        </w:rPr>
      </w:pPr>
      <w:r>
        <w:rPr>
          <w:spacing w:val="-2"/>
        </w:rPr>
        <w:t>—— </w:t>
      </w:r>
      <w:r w:rsidR="003111AC" w:rsidRPr="00B4717F">
        <w:rPr>
          <w:spacing w:val="-2"/>
        </w:rPr>
        <w:t xml:space="preserve">2019, </w:t>
      </w:r>
      <w:r w:rsidR="003111AC" w:rsidRPr="00B4717F">
        <w:rPr>
          <w:i/>
          <w:iCs/>
          <w:spacing w:val="-2"/>
        </w:rPr>
        <w:t>Economic, Social &amp; Environmental Profile: Inter-regional Report</w:t>
      </w:r>
      <w:r w:rsidR="003111AC" w:rsidRPr="00B4717F">
        <w:rPr>
          <w:spacing w:val="-2"/>
        </w:rPr>
        <w:t xml:space="preserve">, Melbourne, https://www.infrastructurevictoria.com.au/wp-content/uploads/2019/04/SGS-Economic-social-and-environmental-profile-Metropolitan-Inter-Regional-Report-April-2019.pdf (accessed </w:t>
      </w:r>
      <w:r w:rsidR="003966C7">
        <w:rPr>
          <w:spacing w:val="-2"/>
        </w:rPr>
        <w:t>1 July 2020</w:t>
      </w:r>
      <w:r w:rsidR="003111AC" w:rsidRPr="00B4717F">
        <w:rPr>
          <w:spacing w:val="-2"/>
        </w:rPr>
        <w:t>).</w:t>
      </w:r>
    </w:p>
    <w:p w14:paraId="6B4CE68D" w14:textId="08BD5D33" w:rsidR="003111AC" w:rsidRPr="00B4717F" w:rsidRDefault="003111AC" w:rsidP="00B4717F">
      <w:pPr>
        <w:pStyle w:val="Reference"/>
        <w:rPr>
          <w:spacing w:val="-6"/>
        </w:rPr>
      </w:pPr>
      <w:r w:rsidRPr="00B4717F">
        <w:rPr>
          <w:spacing w:val="-6"/>
        </w:rPr>
        <w:t xml:space="preserve">TAS DJ (Tasmanian Government) 2017, </w:t>
      </w:r>
      <w:r w:rsidRPr="00B4717F">
        <w:rPr>
          <w:i/>
          <w:iCs/>
          <w:spacing w:val="-6"/>
        </w:rPr>
        <w:t>Tasmanian Planning Reform - An Overview</w:t>
      </w:r>
      <w:r w:rsidRPr="00B4717F">
        <w:rPr>
          <w:spacing w:val="-6"/>
        </w:rPr>
        <w:t xml:space="preserve">, https://planningreform.tas.gov.au/__data/assets/pdf_file/0003/390855/Fact-Sheet-1-Tasmanian-Planning-Reform-An-Overview-December-2017.pdf (accessed </w:t>
      </w:r>
      <w:r w:rsidR="003966C7">
        <w:rPr>
          <w:spacing w:val="-6"/>
        </w:rPr>
        <w:t>1 July 2020</w:t>
      </w:r>
      <w:r w:rsidRPr="00B4717F">
        <w:rPr>
          <w:spacing w:val="-6"/>
        </w:rPr>
        <w:t>).</w:t>
      </w:r>
    </w:p>
    <w:p w14:paraId="0035A098" w14:textId="77777777" w:rsidR="003111AC" w:rsidRPr="00B4717F" w:rsidRDefault="003111AC" w:rsidP="00B4717F">
      <w:pPr>
        <w:pStyle w:val="Reference"/>
        <w:rPr>
          <w:spacing w:val="-2"/>
        </w:rPr>
      </w:pPr>
      <w:r w:rsidRPr="00B4717F">
        <w:rPr>
          <w:spacing w:val="-2"/>
        </w:rPr>
        <w:t xml:space="preserve">Urbis 2012, </w:t>
      </w:r>
      <w:r w:rsidRPr="00B4717F">
        <w:rPr>
          <w:i/>
          <w:iCs/>
          <w:spacing w:val="-2"/>
        </w:rPr>
        <w:t>Planning Barriers and Economic Benefits of ALDI entering markets</w:t>
      </w:r>
      <w:r w:rsidRPr="00B4717F">
        <w:rPr>
          <w:spacing w:val="-2"/>
        </w:rPr>
        <w:t>.</w:t>
      </w:r>
    </w:p>
    <w:p w14:paraId="245E93F4" w14:textId="77777777" w:rsidR="003111AC" w:rsidRPr="00B4717F" w:rsidRDefault="003111AC" w:rsidP="00B4717F">
      <w:pPr>
        <w:pStyle w:val="Reference"/>
        <w:rPr>
          <w:spacing w:val="-2"/>
        </w:rPr>
      </w:pPr>
      <w:r w:rsidRPr="00B4717F">
        <w:rPr>
          <w:spacing w:val="-2"/>
        </w:rPr>
        <w:t xml:space="preserve">Valuer-General Victoria various, </w:t>
      </w:r>
      <w:r w:rsidRPr="00B4717F">
        <w:rPr>
          <w:i/>
          <w:iCs/>
          <w:spacing w:val="-2"/>
        </w:rPr>
        <w:t>Guide to Property Values</w:t>
      </w:r>
      <w:r w:rsidRPr="00B4717F">
        <w:rPr>
          <w:spacing w:val="-2"/>
        </w:rPr>
        <w:t>, Melbourne.</w:t>
      </w:r>
    </w:p>
    <w:p w14:paraId="3DC9BB03" w14:textId="04704E2F" w:rsidR="00C31DAC" w:rsidRPr="003D1A8B" w:rsidRDefault="003111AC" w:rsidP="004033B1">
      <w:pPr>
        <w:pStyle w:val="Reference"/>
      </w:pPr>
      <w:r w:rsidRPr="00B4717F">
        <w:rPr>
          <w:spacing w:val="-2"/>
        </w:rPr>
        <w:t xml:space="preserve">WA DPLH (Western Australian Government) 2019, </w:t>
      </w:r>
      <w:r w:rsidRPr="00B4717F">
        <w:rPr>
          <w:i/>
          <w:iCs/>
          <w:spacing w:val="-2"/>
        </w:rPr>
        <w:t>Action Plan for Planning Reform</w:t>
      </w:r>
      <w:r w:rsidRPr="00B4717F">
        <w:rPr>
          <w:spacing w:val="-2"/>
        </w:rPr>
        <w:t xml:space="preserve">, https://www.dplh.wa.gov.au/action-plan (accessed </w:t>
      </w:r>
      <w:r w:rsidR="003966C7">
        <w:rPr>
          <w:spacing w:val="-2"/>
        </w:rPr>
        <w:t>1 July 2020</w:t>
      </w:r>
      <w:r w:rsidRPr="00B4717F">
        <w:rPr>
          <w:spacing w:val="-2"/>
        </w:rPr>
        <w:t>).</w:t>
      </w:r>
      <w:r w:rsidR="00C31DAC">
        <w:br w:type="page"/>
      </w:r>
    </w:p>
    <w:p w14:paraId="4C2EDC6C" w14:textId="0D00F818" w:rsidR="00EC2981" w:rsidRDefault="00F46770" w:rsidP="004033B1">
      <w:pPr>
        <w:pStyle w:val="Heading1"/>
        <w:ind w:left="0" w:firstLine="0"/>
      </w:pPr>
      <w:bookmarkStart w:id="17" w:name="_Toc46698364"/>
      <w:r>
        <w:lastRenderedPageBreak/>
        <w:t xml:space="preserve">Glossary and </w:t>
      </w:r>
      <w:r w:rsidR="00227A17">
        <w:t>a</w:t>
      </w:r>
      <w:r w:rsidR="00EC2981">
        <w:t>bbreviations</w:t>
      </w:r>
      <w:bookmarkEnd w:id="17"/>
    </w:p>
    <w:p w14:paraId="05F2FC3E" w14:textId="36B0D079" w:rsidR="00227A17" w:rsidRDefault="00227A17" w:rsidP="00227A17">
      <w:pPr>
        <w:pStyle w:val="Heading2NotTOC"/>
      </w:pPr>
      <w:r>
        <w:t>Glossary</w:t>
      </w:r>
    </w:p>
    <w:tbl>
      <w:tblPr>
        <w:tblStyle w:val="TableGrid"/>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136"/>
        <w:gridCol w:w="6653"/>
      </w:tblGrid>
      <w:tr w:rsidR="00C96F6D" w14:paraId="2223F4C2" w14:textId="77777777" w:rsidTr="004033B1">
        <w:tc>
          <w:tcPr>
            <w:tcW w:w="2136" w:type="dxa"/>
          </w:tcPr>
          <w:p w14:paraId="415D9D20" w14:textId="003A9F1A" w:rsidR="00C96F6D" w:rsidRDefault="00C96F6D">
            <w:pPr>
              <w:pStyle w:val="BodyText"/>
            </w:pPr>
            <w:r>
              <w:t>As</w:t>
            </w:r>
            <w:r>
              <w:noBreakHyphen/>
              <w:t>of</w:t>
            </w:r>
            <w:r>
              <w:noBreakHyphen/>
              <w:t>right</w:t>
            </w:r>
          </w:p>
        </w:tc>
        <w:tc>
          <w:tcPr>
            <w:tcW w:w="6653" w:type="dxa"/>
          </w:tcPr>
          <w:p w14:paraId="3F61B32F" w14:textId="03438CB5" w:rsidR="00C96F6D" w:rsidRDefault="00BE120C">
            <w:pPr>
              <w:pStyle w:val="BodyText"/>
            </w:pPr>
            <w:r>
              <w:t>Land uses that do not require a permit in a zone, under the planning scheme</w:t>
            </w:r>
            <w:r w:rsidR="00C33EF5">
              <w:t>.</w:t>
            </w:r>
          </w:p>
        </w:tc>
      </w:tr>
      <w:tr w:rsidR="00227A17" w14:paraId="0FDBF835" w14:textId="77777777" w:rsidTr="004033B1">
        <w:tc>
          <w:tcPr>
            <w:tcW w:w="2136" w:type="dxa"/>
          </w:tcPr>
          <w:p w14:paraId="22890E6F" w14:textId="0ECC61C9" w:rsidR="00227A17" w:rsidRDefault="0021040D">
            <w:pPr>
              <w:pStyle w:val="BodyText"/>
            </w:pPr>
            <w:r>
              <w:t xml:space="preserve">Activity </w:t>
            </w:r>
            <w:r w:rsidR="000454E6">
              <w:t>c</w:t>
            </w:r>
            <w:r>
              <w:t>entre</w:t>
            </w:r>
            <w:r w:rsidR="00236C57">
              <w:t>s</w:t>
            </w:r>
          </w:p>
        </w:tc>
        <w:tc>
          <w:tcPr>
            <w:tcW w:w="6653" w:type="dxa"/>
          </w:tcPr>
          <w:p w14:paraId="7EFB759D" w14:textId="1EA77DC3" w:rsidR="00227A17" w:rsidRPr="004033B1" w:rsidRDefault="00236C57">
            <w:pPr>
              <w:pStyle w:val="BodyText"/>
              <w:rPr>
                <w:spacing w:val="-4"/>
              </w:rPr>
            </w:pPr>
            <w:r w:rsidRPr="004033B1">
              <w:rPr>
                <w:spacing w:val="-4"/>
              </w:rPr>
              <w:t>Community areas that combine retail, employment, leisure, entertainment and often housing. Activity centres range from small community shopping strips to large centres that can contain shopping centres, entertainment venues and institutions such as universities</w:t>
            </w:r>
            <w:r w:rsidR="00C33EF5" w:rsidRPr="004033B1">
              <w:rPr>
                <w:spacing w:val="-4"/>
              </w:rPr>
              <w:t>.</w:t>
            </w:r>
          </w:p>
        </w:tc>
      </w:tr>
      <w:tr w:rsidR="00227A17" w14:paraId="5EAB6B4A" w14:textId="77777777" w:rsidTr="004033B1">
        <w:tc>
          <w:tcPr>
            <w:tcW w:w="2136" w:type="dxa"/>
          </w:tcPr>
          <w:p w14:paraId="04CDB996" w14:textId="44B7E186" w:rsidR="00227A17" w:rsidRDefault="0021040D" w:rsidP="00243227">
            <w:pPr>
              <w:pStyle w:val="BodyText"/>
              <w:jc w:val="left"/>
            </w:pPr>
            <w:r>
              <w:t>Bulky goods</w:t>
            </w:r>
            <w:r w:rsidR="00236C57">
              <w:t xml:space="preserve"> retail</w:t>
            </w:r>
          </w:p>
        </w:tc>
        <w:tc>
          <w:tcPr>
            <w:tcW w:w="6653" w:type="dxa"/>
          </w:tcPr>
          <w:p w14:paraId="63556909" w14:textId="1FC8487B" w:rsidR="00227A17" w:rsidRDefault="0077583F">
            <w:pPr>
              <w:pStyle w:val="BodyText"/>
            </w:pPr>
            <w:r>
              <w:t>See ‘large format retail’</w:t>
            </w:r>
            <w:r w:rsidR="00C33EF5">
              <w:t>.</w:t>
            </w:r>
          </w:p>
        </w:tc>
      </w:tr>
      <w:tr w:rsidR="00227A17" w14:paraId="47C00821" w14:textId="77777777" w:rsidTr="004033B1">
        <w:tc>
          <w:tcPr>
            <w:tcW w:w="2136" w:type="dxa"/>
          </w:tcPr>
          <w:p w14:paraId="713FDABC" w14:textId="3D1EC84D" w:rsidR="00227A17" w:rsidRDefault="0021040D">
            <w:pPr>
              <w:pStyle w:val="BodyText"/>
            </w:pPr>
            <w:r>
              <w:t>Creative industry</w:t>
            </w:r>
          </w:p>
        </w:tc>
        <w:tc>
          <w:tcPr>
            <w:tcW w:w="6653" w:type="dxa"/>
          </w:tcPr>
          <w:p w14:paraId="39B74ADE" w14:textId="4FE1D519" w:rsidR="00227A17" w:rsidRDefault="005C2080">
            <w:pPr>
              <w:pStyle w:val="BodyText"/>
            </w:pPr>
            <w:r>
              <w:t>Includes a range of business activity that use ‘creative’ processes and/or ideas</w:t>
            </w:r>
            <w:r w:rsidR="00E27CBF">
              <w:t xml:space="preserve"> to create value for customers. Activity may include</w:t>
            </w:r>
            <w:r>
              <w:t xml:space="preserve"> </w:t>
            </w:r>
            <w:r w:rsidR="00E27CBF">
              <w:t>fields</w:t>
            </w:r>
            <w:r>
              <w:t xml:space="preserve"> such as arts, screen, design, publishing and advertising</w:t>
            </w:r>
            <w:r w:rsidR="00E27CBF">
              <w:t>.</w:t>
            </w:r>
            <w:r>
              <w:t xml:space="preserve"> </w:t>
            </w:r>
          </w:p>
        </w:tc>
      </w:tr>
      <w:tr w:rsidR="00A55856" w14:paraId="45FD51E5" w14:textId="77777777" w:rsidTr="004033B1">
        <w:tc>
          <w:tcPr>
            <w:tcW w:w="2136" w:type="dxa"/>
          </w:tcPr>
          <w:p w14:paraId="75F70DFE" w14:textId="5BA78533" w:rsidR="00A55856" w:rsidRDefault="00A55856">
            <w:pPr>
              <w:pStyle w:val="BodyText"/>
            </w:pPr>
            <w:r>
              <w:t>Emerging businesses</w:t>
            </w:r>
          </w:p>
        </w:tc>
        <w:tc>
          <w:tcPr>
            <w:tcW w:w="6653" w:type="dxa"/>
          </w:tcPr>
          <w:p w14:paraId="21E0BE9D" w14:textId="7FB294EF" w:rsidR="00A55856" w:rsidRPr="004033B1" w:rsidRDefault="00A55856" w:rsidP="002720F8">
            <w:pPr>
              <w:pStyle w:val="BodyText"/>
              <w:rPr>
                <w:spacing w:val="-4"/>
              </w:rPr>
            </w:pPr>
            <w:r w:rsidRPr="004033B1">
              <w:rPr>
                <w:spacing w:val="-4"/>
              </w:rPr>
              <w:t>Includes creative industry, small-scale manufacturer and start-up businesses</w:t>
            </w:r>
            <w:r w:rsidR="00B64B1D" w:rsidRPr="004033B1">
              <w:rPr>
                <w:spacing w:val="-4"/>
              </w:rPr>
              <w:t xml:space="preserve">. For example, a business that </w:t>
            </w:r>
            <w:r w:rsidR="002720F8" w:rsidRPr="004033B1">
              <w:rPr>
                <w:spacing w:val="-4"/>
              </w:rPr>
              <w:t>develops new medical technology.</w:t>
            </w:r>
          </w:p>
        </w:tc>
      </w:tr>
      <w:tr w:rsidR="00227A17" w14:paraId="50BDDAB9" w14:textId="77777777" w:rsidTr="004033B1">
        <w:tc>
          <w:tcPr>
            <w:tcW w:w="2136" w:type="dxa"/>
          </w:tcPr>
          <w:p w14:paraId="2D04BFE4" w14:textId="66384214" w:rsidR="00227A17" w:rsidRDefault="00B20628">
            <w:pPr>
              <w:pStyle w:val="BodyText"/>
            </w:pPr>
            <w:r>
              <w:t>Employment land</w:t>
            </w:r>
          </w:p>
        </w:tc>
        <w:tc>
          <w:tcPr>
            <w:tcW w:w="6653" w:type="dxa"/>
          </w:tcPr>
          <w:p w14:paraId="2A4268DE" w14:textId="623C2339" w:rsidR="00227A17" w:rsidRDefault="00024D34">
            <w:pPr>
              <w:pStyle w:val="BodyText"/>
            </w:pPr>
            <w:r>
              <w:t>Land that is used for activity that supports ongoing employment. For example, land used for commercial, retail and/or industrial activity that supports jobs.</w:t>
            </w:r>
          </w:p>
        </w:tc>
      </w:tr>
      <w:tr w:rsidR="00B42C06" w14:paraId="1BF009AF" w14:textId="77777777" w:rsidTr="004033B1">
        <w:tc>
          <w:tcPr>
            <w:tcW w:w="2136" w:type="dxa"/>
          </w:tcPr>
          <w:p w14:paraId="683EB503" w14:textId="37D58F19" w:rsidR="00B42C06" w:rsidRDefault="00B42C06">
            <w:pPr>
              <w:pStyle w:val="BodyText"/>
            </w:pPr>
            <w:r>
              <w:t>‘Industrial’ industries</w:t>
            </w:r>
          </w:p>
        </w:tc>
        <w:tc>
          <w:tcPr>
            <w:tcW w:w="6653" w:type="dxa"/>
          </w:tcPr>
          <w:p w14:paraId="48B3271B" w14:textId="1C4F541A" w:rsidR="00B42C06" w:rsidRDefault="00B42C06">
            <w:pPr>
              <w:pStyle w:val="BodyText"/>
            </w:pPr>
            <w:r>
              <w:t xml:space="preserve">Includes </w:t>
            </w:r>
            <w:r w:rsidRPr="00B42C06">
              <w:t>electricity, gas, water and waste services; manufacturing; transport, postal and warehousing; and wholesale trade.</w:t>
            </w:r>
          </w:p>
        </w:tc>
      </w:tr>
      <w:tr w:rsidR="00227A17" w14:paraId="152E3436" w14:textId="77777777" w:rsidTr="004033B1">
        <w:tc>
          <w:tcPr>
            <w:tcW w:w="2136" w:type="dxa"/>
          </w:tcPr>
          <w:p w14:paraId="1E7CCF63" w14:textId="0135A764" w:rsidR="00227A17" w:rsidRDefault="00B42C06">
            <w:pPr>
              <w:pStyle w:val="BodyText"/>
            </w:pPr>
            <w:r>
              <w:t>‘</w:t>
            </w:r>
            <w:r w:rsidR="00B20628">
              <w:t>Knowledge</w:t>
            </w:r>
            <w:r w:rsidR="00025C7F">
              <w:noBreakHyphen/>
            </w:r>
            <w:r w:rsidR="00B20628">
              <w:t>based</w:t>
            </w:r>
            <w:r>
              <w:t>’</w:t>
            </w:r>
            <w:r w:rsidR="00B20628">
              <w:t xml:space="preserve"> </w:t>
            </w:r>
            <w:r w:rsidR="004025FF">
              <w:t>industries</w:t>
            </w:r>
          </w:p>
        </w:tc>
        <w:tc>
          <w:tcPr>
            <w:tcW w:w="6653" w:type="dxa"/>
          </w:tcPr>
          <w:p w14:paraId="352CDD2F" w14:textId="34D1E105" w:rsidR="00227A17" w:rsidRDefault="00236C57" w:rsidP="00236C57">
            <w:pPr>
              <w:pStyle w:val="BodyText"/>
            </w:pPr>
            <w:r>
              <w:t>Includes</w:t>
            </w:r>
            <w:r w:rsidRPr="00236C57">
              <w:t xml:space="preserve"> administrative and support services; financial and insurance services; information media and telecommunications; professional, scientific and technical services; public administration and safety; and rental, hiring and real estate services</w:t>
            </w:r>
            <w:r w:rsidR="00C33EF5">
              <w:t>.</w:t>
            </w:r>
          </w:p>
        </w:tc>
      </w:tr>
      <w:tr w:rsidR="005B5652" w14:paraId="60F5F0E6" w14:textId="77777777" w:rsidTr="004033B1">
        <w:tc>
          <w:tcPr>
            <w:tcW w:w="2136" w:type="dxa"/>
          </w:tcPr>
          <w:p w14:paraId="7445566A" w14:textId="2E8F7F79" w:rsidR="005B5652" w:rsidRDefault="005B5652">
            <w:pPr>
              <w:pStyle w:val="BodyText"/>
            </w:pPr>
            <w:r>
              <w:t>Large format retail</w:t>
            </w:r>
          </w:p>
        </w:tc>
        <w:tc>
          <w:tcPr>
            <w:tcW w:w="6653" w:type="dxa"/>
          </w:tcPr>
          <w:p w14:paraId="23111240" w14:textId="7A6DEA21" w:rsidR="005B5652" w:rsidRDefault="005D0457" w:rsidP="005D0457">
            <w:pPr>
              <w:pStyle w:val="BodyText"/>
            </w:pPr>
            <w:r w:rsidRPr="005D0457">
              <w:t>Large format or bulky goods retailers sell large, heavy or bulky items such as household and office furniture, equipment and appliances, sporting goods and automotive parts and accessories. They require large areas for the handling, display and storage of goods.</w:t>
            </w:r>
            <w:r>
              <w:t xml:space="preserve"> In </w:t>
            </w:r>
            <w:r w:rsidR="00195362">
              <w:t xml:space="preserve">the </w:t>
            </w:r>
            <w:r>
              <w:t xml:space="preserve">Victoria Planning Provisions, these retailers are called ‘restricted retail’. </w:t>
            </w:r>
          </w:p>
        </w:tc>
      </w:tr>
      <w:tr w:rsidR="00227A17" w14:paraId="38DB4234" w14:textId="77777777" w:rsidTr="004033B1">
        <w:tc>
          <w:tcPr>
            <w:tcW w:w="2136" w:type="dxa"/>
          </w:tcPr>
          <w:p w14:paraId="2895B0D1" w14:textId="6DEE5AF3" w:rsidR="00227A17" w:rsidRDefault="00B20628" w:rsidP="0021040D">
            <w:pPr>
              <w:pStyle w:val="BodyText"/>
              <w:jc w:val="left"/>
            </w:pPr>
            <w:r>
              <w:t xml:space="preserve">Mixed </w:t>
            </w:r>
            <w:r w:rsidR="003471FB">
              <w:t>U</w:t>
            </w:r>
            <w:r>
              <w:t xml:space="preserve">se </w:t>
            </w:r>
            <w:r w:rsidR="003471FB">
              <w:t>Z</w:t>
            </w:r>
            <w:r>
              <w:t>one</w:t>
            </w:r>
          </w:p>
        </w:tc>
        <w:tc>
          <w:tcPr>
            <w:tcW w:w="6653" w:type="dxa"/>
          </w:tcPr>
          <w:p w14:paraId="11AD1A6B" w14:textId="14829927" w:rsidR="00227A17" w:rsidRDefault="00AD6A79">
            <w:pPr>
              <w:pStyle w:val="BodyText"/>
            </w:pPr>
            <w:r>
              <w:t>A residential land use zone in Victoria. The zone aims to foster a mix of commercial, industrial, higher</w:t>
            </w:r>
            <w:r w:rsidR="00E71355">
              <w:noBreakHyphen/>
            </w:r>
            <w:r>
              <w:t>density housing and other uses to promote mixed</w:t>
            </w:r>
            <w:r w:rsidR="00E71355">
              <w:noBreakHyphen/>
            </w:r>
            <w:r>
              <w:t>use areas. As</w:t>
            </w:r>
            <w:r w:rsidR="00E71355">
              <w:noBreakHyphen/>
            </w:r>
            <w:r>
              <w:t>of</w:t>
            </w:r>
            <w:r w:rsidR="00E71355">
              <w:noBreakHyphen/>
            </w:r>
            <w:r>
              <w:t xml:space="preserve">right uses include housing, retail, offices and shops. </w:t>
            </w:r>
          </w:p>
        </w:tc>
      </w:tr>
      <w:tr w:rsidR="00227A17" w14:paraId="7804B112" w14:textId="77777777" w:rsidTr="004033B1">
        <w:tc>
          <w:tcPr>
            <w:tcW w:w="2136" w:type="dxa"/>
          </w:tcPr>
          <w:p w14:paraId="4E879BBB" w14:textId="708C130A" w:rsidR="00227A17" w:rsidRDefault="00B20628" w:rsidP="00A51AF1">
            <w:pPr>
              <w:pStyle w:val="BodyText"/>
              <w:jc w:val="left"/>
            </w:pPr>
            <w:r>
              <w:t>Out</w:t>
            </w:r>
            <w:r w:rsidR="00F622C5">
              <w:t>-</w:t>
            </w:r>
            <w:r w:rsidR="002A2067">
              <w:t>of</w:t>
            </w:r>
            <w:r w:rsidR="00F622C5">
              <w:t>-</w:t>
            </w:r>
            <w:r w:rsidR="002A2067">
              <w:t>centre</w:t>
            </w:r>
            <w:r>
              <w:t xml:space="preserve"> development</w:t>
            </w:r>
          </w:p>
        </w:tc>
        <w:tc>
          <w:tcPr>
            <w:tcW w:w="6653" w:type="dxa"/>
          </w:tcPr>
          <w:p w14:paraId="436E42C7" w14:textId="5C2A95ED" w:rsidR="00227A17" w:rsidRDefault="00425B21">
            <w:pPr>
              <w:pStyle w:val="BodyText"/>
            </w:pPr>
            <w:r>
              <w:t>Refers to the establishment of retail in core commercial and/or industrial areas, outside of designated activity centres.</w:t>
            </w:r>
          </w:p>
        </w:tc>
      </w:tr>
      <w:tr w:rsidR="00EC7D9B" w14:paraId="37FEF162" w14:textId="77777777" w:rsidTr="004033B1">
        <w:tc>
          <w:tcPr>
            <w:tcW w:w="2136" w:type="dxa"/>
          </w:tcPr>
          <w:p w14:paraId="4FBADA1E" w14:textId="30D56F51" w:rsidR="00EC7D9B" w:rsidRDefault="00EC7D9B" w:rsidP="00A51AF1">
            <w:pPr>
              <w:pStyle w:val="BodyText"/>
              <w:jc w:val="left"/>
            </w:pPr>
            <w:r>
              <w:t>‘Population</w:t>
            </w:r>
            <w:r>
              <w:noBreakHyphen/>
              <w:t>serving</w:t>
            </w:r>
            <w:r w:rsidR="008969D3">
              <w:t>’</w:t>
            </w:r>
            <w:r>
              <w:t xml:space="preserve"> industries</w:t>
            </w:r>
          </w:p>
        </w:tc>
        <w:tc>
          <w:tcPr>
            <w:tcW w:w="6653" w:type="dxa"/>
          </w:tcPr>
          <w:p w14:paraId="4E4E96E0" w14:textId="5D54EA4C" w:rsidR="00EC7D9B" w:rsidRDefault="00EC7D9B">
            <w:pPr>
              <w:pStyle w:val="BodyText"/>
            </w:pPr>
            <w:r>
              <w:t>Includes health care and social assistance; education and training; and accommodation and food services.</w:t>
            </w:r>
          </w:p>
        </w:tc>
      </w:tr>
      <w:tr w:rsidR="005D0457" w14:paraId="6A006661" w14:textId="77777777" w:rsidTr="004033B1">
        <w:tc>
          <w:tcPr>
            <w:tcW w:w="2136" w:type="dxa"/>
          </w:tcPr>
          <w:p w14:paraId="56AACFF4" w14:textId="2F43207F" w:rsidR="005D0457" w:rsidRDefault="005D0457" w:rsidP="00A51AF1">
            <w:pPr>
              <w:pStyle w:val="BodyText"/>
              <w:jc w:val="left"/>
            </w:pPr>
            <w:r>
              <w:t>Restricted retail</w:t>
            </w:r>
          </w:p>
        </w:tc>
        <w:tc>
          <w:tcPr>
            <w:tcW w:w="6653" w:type="dxa"/>
          </w:tcPr>
          <w:p w14:paraId="71F89F33" w14:textId="5F8BE1E6" w:rsidR="005D0457" w:rsidRDefault="005D0457">
            <w:pPr>
              <w:pStyle w:val="BodyText"/>
            </w:pPr>
            <w:r>
              <w:t>See ‘large format retail’.</w:t>
            </w:r>
          </w:p>
        </w:tc>
      </w:tr>
      <w:tr w:rsidR="005C2080" w14:paraId="218757D9" w14:textId="77777777" w:rsidTr="004033B1">
        <w:tc>
          <w:tcPr>
            <w:tcW w:w="2136" w:type="dxa"/>
          </w:tcPr>
          <w:p w14:paraId="4DCCBDE0" w14:textId="16E61B15" w:rsidR="005C2080" w:rsidRDefault="005C2080">
            <w:pPr>
              <w:pStyle w:val="BodyText"/>
            </w:pPr>
            <w:r>
              <w:t>Small</w:t>
            </w:r>
            <w:r w:rsidR="00E71355">
              <w:noBreakHyphen/>
            </w:r>
            <w:r>
              <w:t>scale manufacturing</w:t>
            </w:r>
          </w:p>
        </w:tc>
        <w:tc>
          <w:tcPr>
            <w:tcW w:w="6653" w:type="dxa"/>
          </w:tcPr>
          <w:p w14:paraId="429D2453" w14:textId="5D15ECA4" w:rsidR="005C2080" w:rsidRDefault="00E27CBF">
            <w:pPr>
              <w:pStyle w:val="BodyText"/>
            </w:pPr>
            <w:r>
              <w:t>Businesses that combine design and production to produce goods to sell, typically in small batches (as opposed to large</w:t>
            </w:r>
            <w:r w:rsidR="00E71355">
              <w:noBreakHyphen/>
            </w:r>
            <w:r>
              <w:t>scale manufacturing, where goods may be mass</w:t>
            </w:r>
            <w:r w:rsidR="00E71355">
              <w:noBreakHyphen/>
            </w:r>
            <w:r>
              <w:t>produced).</w:t>
            </w:r>
          </w:p>
        </w:tc>
      </w:tr>
      <w:tr w:rsidR="00227A17" w14:paraId="01514C6B" w14:textId="77777777" w:rsidTr="004033B1">
        <w:tc>
          <w:tcPr>
            <w:tcW w:w="2136" w:type="dxa"/>
          </w:tcPr>
          <w:p w14:paraId="6EB91260" w14:textId="12C63BA0" w:rsidR="00227A17" w:rsidRDefault="00207380">
            <w:pPr>
              <w:pStyle w:val="BodyText"/>
            </w:pPr>
            <w:r>
              <w:t>2013 reforms</w:t>
            </w:r>
          </w:p>
        </w:tc>
        <w:tc>
          <w:tcPr>
            <w:tcW w:w="6653" w:type="dxa"/>
          </w:tcPr>
          <w:p w14:paraId="4D02D925" w14:textId="69292E1D" w:rsidR="00227A17" w:rsidRDefault="000C5D0D" w:rsidP="00840014">
            <w:pPr>
              <w:pStyle w:val="BodyText"/>
            </w:pPr>
            <w:r>
              <w:t xml:space="preserve">Refers to Victoria’s reforms to </w:t>
            </w:r>
            <w:r w:rsidR="00024D34">
              <w:t>commercial</w:t>
            </w:r>
            <w:r w:rsidR="009E12B5">
              <w:t xml:space="preserve"> and </w:t>
            </w:r>
            <w:r w:rsidR="00024D34">
              <w:t>industrial land use zones in 2013</w:t>
            </w:r>
            <w:r w:rsidR="009E12B5">
              <w:t xml:space="preserve"> (which were part of broad</w:t>
            </w:r>
            <w:r w:rsidR="00C24E6F">
              <w:t>er</w:t>
            </w:r>
            <w:r w:rsidR="009E12B5">
              <w:t xml:space="preserve"> zoning reforms).</w:t>
            </w:r>
            <w:r w:rsidR="00024D34">
              <w:t xml:space="preserve"> Th</w:t>
            </w:r>
            <w:r w:rsidR="00840014">
              <w:t>e</w:t>
            </w:r>
            <w:r w:rsidR="00024D34">
              <w:t xml:space="preserve"> </w:t>
            </w:r>
            <w:r w:rsidR="00840014">
              <w:t xml:space="preserve">changes </w:t>
            </w:r>
            <w:r w:rsidR="00024D34">
              <w:t>included merging five business zones into two new commercial zones and amend</w:t>
            </w:r>
            <w:r w:rsidR="00840014">
              <w:t>ing</w:t>
            </w:r>
            <w:r w:rsidR="00024D34">
              <w:t xml:space="preserve"> the three industrial zones</w:t>
            </w:r>
            <w:r w:rsidR="009E12B5">
              <w:t>.</w:t>
            </w:r>
            <w:r w:rsidR="00024D34">
              <w:t xml:space="preserve"> </w:t>
            </w:r>
          </w:p>
        </w:tc>
      </w:tr>
    </w:tbl>
    <w:p w14:paraId="3CCAEB72" w14:textId="28DF81C4" w:rsidR="00EC2981" w:rsidRDefault="00EC2981" w:rsidP="001E1F9D">
      <w:pPr>
        <w:pStyle w:val="Heading2NotTOC"/>
      </w:pPr>
      <w:r>
        <w:t>Abbrevia</w:t>
      </w:r>
      <w:r w:rsidRPr="00F85393">
        <w:t>t</w:t>
      </w:r>
      <w:r>
        <w:t>ions</w:t>
      </w:r>
    </w:p>
    <w:tbl>
      <w:tblPr>
        <w:tblStyle w:val="TableGrid"/>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136"/>
        <w:gridCol w:w="6653"/>
      </w:tblGrid>
      <w:tr w:rsidR="004033B1" w14:paraId="02DB73F1" w14:textId="77777777" w:rsidTr="005F3461">
        <w:tc>
          <w:tcPr>
            <w:tcW w:w="2136" w:type="dxa"/>
          </w:tcPr>
          <w:p w14:paraId="7E3C71CD" w14:textId="7648EDA2" w:rsidR="004033B1" w:rsidRDefault="004033B1" w:rsidP="005F3461">
            <w:pPr>
              <w:pStyle w:val="BodyText"/>
            </w:pPr>
            <w:r>
              <w:t>B1Z, B2Z, B3Z</w:t>
            </w:r>
          </w:p>
        </w:tc>
        <w:tc>
          <w:tcPr>
            <w:tcW w:w="6653" w:type="dxa"/>
          </w:tcPr>
          <w:p w14:paraId="6FE6C333" w14:textId="0BCE76A1" w:rsidR="004033B1" w:rsidRDefault="004033B1" w:rsidP="005F3461">
            <w:pPr>
              <w:pStyle w:val="BodyText"/>
            </w:pPr>
            <w:r>
              <w:t>Business 1 Zone, Business 2 Zone, Business 3 Zone</w:t>
            </w:r>
          </w:p>
        </w:tc>
      </w:tr>
      <w:tr w:rsidR="004033B1" w14:paraId="6CCD4A9E" w14:textId="77777777" w:rsidTr="005F3461">
        <w:tc>
          <w:tcPr>
            <w:tcW w:w="2136" w:type="dxa"/>
          </w:tcPr>
          <w:p w14:paraId="676452FC" w14:textId="08E36692" w:rsidR="004033B1" w:rsidRDefault="004033B1" w:rsidP="00680572">
            <w:pPr>
              <w:pStyle w:val="BodyText"/>
              <w:spacing w:before="160"/>
            </w:pPr>
            <w:r>
              <w:t>B4Z, B5Z</w:t>
            </w:r>
          </w:p>
        </w:tc>
        <w:tc>
          <w:tcPr>
            <w:tcW w:w="6653" w:type="dxa"/>
          </w:tcPr>
          <w:p w14:paraId="0ED06C09" w14:textId="08659C00" w:rsidR="004033B1" w:rsidRDefault="004033B1" w:rsidP="00680572">
            <w:pPr>
              <w:pStyle w:val="BodyText"/>
              <w:spacing w:before="160"/>
            </w:pPr>
            <w:r>
              <w:t>Business 4 Zone, Business 5 Zone</w:t>
            </w:r>
          </w:p>
        </w:tc>
      </w:tr>
      <w:tr w:rsidR="004033B1" w14:paraId="566DE49B" w14:textId="77777777" w:rsidTr="005F3461">
        <w:tc>
          <w:tcPr>
            <w:tcW w:w="2136" w:type="dxa"/>
          </w:tcPr>
          <w:p w14:paraId="5A2DC582" w14:textId="5A73880B" w:rsidR="004033B1" w:rsidRDefault="004033B1" w:rsidP="00680572">
            <w:pPr>
              <w:pStyle w:val="BodyText"/>
              <w:spacing w:before="160"/>
            </w:pPr>
            <w:r>
              <w:t>C1Z, C2Z, C3Z</w:t>
            </w:r>
          </w:p>
        </w:tc>
        <w:tc>
          <w:tcPr>
            <w:tcW w:w="6653" w:type="dxa"/>
          </w:tcPr>
          <w:p w14:paraId="28FEEA43" w14:textId="458BA569" w:rsidR="004033B1" w:rsidRDefault="004033B1" w:rsidP="00680572">
            <w:pPr>
              <w:pStyle w:val="BodyText"/>
              <w:spacing w:before="160"/>
            </w:pPr>
            <w:r>
              <w:t>Commercial 1 Zone, Commercial 2 Zone,</w:t>
            </w:r>
            <w:r w:rsidRPr="008A074D">
              <w:t xml:space="preserve"> </w:t>
            </w:r>
            <w:r>
              <w:t>Commercial 3 Zone</w:t>
            </w:r>
          </w:p>
        </w:tc>
      </w:tr>
      <w:tr w:rsidR="004033B1" w14:paraId="47073880" w14:textId="77777777" w:rsidTr="005F3461">
        <w:tc>
          <w:tcPr>
            <w:tcW w:w="2136" w:type="dxa"/>
          </w:tcPr>
          <w:p w14:paraId="7CCE163D" w14:textId="70199C4F" w:rsidR="004033B1" w:rsidRDefault="004033B1" w:rsidP="00680572">
            <w:pPr>
              <w:pStyle w:val="BodyText"/>
              <w:spacing w:before="160"/>
            </w:pPr>
            <w:r>
              <w:t>CBD</w:t>
            </w:r>
          </w:p>
        </w:tc>
        <w:tc>
          <w:tcPr>
            <w:tcW w:w="6653" w:type="dxa"/>
          </w:tcPr>
          <w:p w14:paraId="09381195" w14:textId="334ADD88" w:rsidR="004033B1" w:rsidRDefault="004033B1" w:rsidP="00680572">
            <w:pPr>
              <w:pStyle w:val="BodyText"/>
              <w:spacing w:before="160"/>
            </w:pPr>
            <w:r>
              <w:t>Central business district</w:t>
            </w:r>
          </w:p>
        </w:tc>
      </w:tr>
      <w:tr w:rsidR="004033B1" w14:paraId="5FCC0219" w14:textId="77777777" w:rsidTr="005F3461">
        <w:tc>
          <w:tcPr>
            <w:tcW w:w="2136" w:type="dxa"/>
          </w:tcPr>
          <w:p w14:paraId="67143427" w14:textId="0659457D" w:rsidR="004033B1" w:rsidRDefault="004033B1" w:rsidP="00680572">
            <w:pPr>
              <w:pStyle w:val="BodyText"/>
              <w:spacing w:before="160"/>
            </w:pPr>
            <w:r>
              <w:t>DELWP</w:t>
            </w:r>
          </w:p>
        </w:tc>
        <w:tc>
          <w:tcPr>
            <w:tcW w:w="6653" w:type="dxa"/>
          </w:tcPr>
          <w:p w14:paraId="0D21ABE4" w14:textId="1E12A247" w:rsidR="004033B1" w:rsidRDefault="004033B1" w:rsidP="00680572">
            <w:pPr>
              <w:pStyle w:val="BodyText"/>
              <w:spacing w:before="160"/>
            </w:pPr>
            <w:r>
              <w:t>Department of Environment, Land, Water and Planning</w:t>
            </w:r>
          </w:p>
        </w:tc>
      </w:tr>
      <w:tr w:rsidR="004033B1" w14:paraId="14F0BF8A" w14:textId="77777777" w:rsidTr="005F3461">
        <w:tc>
          <w:tcPr>
            <w:tcW w:w="2136" w:type="dxa"/>
          </w:tcPr>
          <w:p w14:paraId="0BA2242F" w14:textId="3D1162E0" w:rsidR="004033B1" w:rsidRDefault="004033B1" w:rsidP="00680572">
            <w:pPr>
              <w:pStyle w:val="BodyText"/>
              <w:spacing w:before="160"/>
            </w:pPr>
            <w:r>
              <w:t>INZ</w:t>
            </w:r>
          </w:p>
        </w:tc>
        <w:tc>
          <w:tcPr>
            <w:tcW w:w="6653" w:type="dxa"/>
          </w:tcPr>
          <w:p w14:paraId="6652E38F" w14:textId="1FDAC1C7" w:rsidR="004033B1" w:rsidRDefault="004033B1" w:rsidP="00680572">
            <w:pPr>
              <w:pStyle w:val="BodyText"/>
              <w:spacing w:before="160"/>
            </w:pPr>
            <w:r>
              <w:t>Industrial Zone</w:t>
            </w:r>
          </w:p>
        </w:tc>
      </w:tr>
      <w:tr w:rsidR="004033B1" w14:paraId="6956926D" w14:textId="77777777" w:rsidTr="005F3461">
        <w:tc>
          <w:tcPr>
            <w:tcW w:w="2136" w:type="dxa"/>
          </w:tcPr>
          <w:p w14:paraId="1F0E3FFD" w14:textId="5A06FD11" w:rsidR="004033B1" w:rsidRDefault="004033B1" w:rsidP="00680572">
            <w:pPr>
              <w:pStyle w:val="BodyText"/>
              <w:spacing w:before="160"/>
            </w:pPr>
            <w:r>
              <w:t>IN1Z, IN2Z, IN3Z</w:t>
            </w:r>
          </w:p>
        </w:tc>
        <w:tc>
          <w:tcPr>
            <w:tcW w:w="6653" w:type="dxa"/>
          </w:tcPr>
          <w:p w14:paraId="00B98CAE" w14:textId="6428BD80" w:rsidR="004033B1" w:rsidRDefault="004033B1" w:rsidP="00680572">
            <w:pPr>
              <w:pStyle w:val="BodyText"/>
              <w:spacing w:before="160"/>
            </w:pPr>
            <w:r>
              <w:t>Industrial 1 Zone, Industrial 2 Zone, Industrial 3 Zone</w:t>
            </w:r>
          </w:p>
        </w:tc>
      </w:tr>
      <w:tr w:rsidR="004033B1" w14:paraId="2F9546A1" w14:textId="77777777" w:rsidTr="005F3461">
        <w:tc>
          <w:tcPr>
            <w:tcW w:w="2136" w:type="dxa"/>
          </w:tcPr>
          <w:p w14:paraId="36FEA6D7" w14:textId="3DF913DB" w:rsidR="004033B1" w:rsidRDefault="004033B1" w:rsidP="00680572">
            <w:pPr>
              <w:pStyle w:val="BodyText"/>
              <w:spacing w:before="160"/>
            </w:pPr>
            <w:r>
              <w:t>LFRA</w:t>
            </w:r>
          </w:p>
        </w:tc>
        <w:tc>
          <w:tcPr>
            <w:tcW w:w="6653" w:type="dxa"/>
          </w:tcPr>
          <w:p w14:paraId="62534545" w14:textId="290AAAAB" w:rsidR="004033B1" w:rsidRDefault="004033B1" w:rsidP="00680572">
            <w:pPr>
              <w:pStyle w:val="BodyText"/>
              <w:spacing w:before="160"/>
            </w:pPr>
            <w:r>
              <w:t>Large Format Retail Association</w:t>
            </w:r>
          </w:p>
        </w:tc>
      </w:tr>
      <w:tr w:rsidR="004033B1" w14:paraId="6380D15D" w14:textId="77777777" w:rsidTr="005F3461">
        <w:tc>
          <w:tcPr>
            <w:tcW w:w="2136" w:type="dxa"/>
          </w:tcPr>
          <w:p w14:paraId="78EBC171" w14:textId="0D968E81" w:rsidR="004033B1" w:rsidRDefault="004033B1" w:rsidP="00680572">
            <w:pPr>
              <w:pStyle w:val="BodyText"/>
              <w:spacing w:before="160"/>
            </w:pPr>
            <w:r>
              <w:t>MICLUP</w:t>
            </w:r>
          </w:p>
        </w:tc>
        <w:tc>
          <w:tcPr>
            <w:tcW w:w="6653" w:type="dxa"/>
          </w:tcPr>
          <w:p w14:paraId="076908BC" w14:textId="0CDD0EB7" w:rsidR="004033B1" w:rsidRDefault="004033B1" w:rsidP="00680572">
            <w:pPr>
              <w:pStyle w:val="BodyText"/>
              <w:spacing w:before="160"/>
            </w:pPr>
            <w:r>
              <w:t>Melbourne Industrial and Commercial Land Use Plan</w:t>
            </w:r>
          </w:p>
        </w:tc>
      </w:tr>
      <w:tr w:rsidR="004033B1" w14:paraId="2DD4BF19" w14:textId="77777777" w:rsidTr="005F3461">
        <w:tc>
          <w:tcPr>
            <w:tcW w:w="2136" w:type="dxa"/>
          </w:tcPr>
          <w:p w14:paraId="4004296C" w14:textId="7359DA64" w:rsidR="004033B1" w:rsidRDefault="004033B1" w:rsidP="00680572">
            <w:pPr>
              <w:pStyle w:val="BodyText"/>
              <w:spacing w:before="160"/>
            </w:pPr>
            <w:r>
              <w:t>PC</w:t>
            </w:r>
          </w:p>
        </w:tc>
        <w:tc>
          <w:tcPr>
            <w:tcW w:w="6653" w:type="dxa"/>
          </w:tcPr>
          <w:p w14:paraId="7AB5DC63" w14:textId="5F195B51" w:rsidR="004033B1" w:rsidRDefault="004033B1" w:rsidP="00680572">
            <w:pPr>
              <w:pStyle w:val="BodyText"/>
              <w:spacing w:before="160"/>
            </w:pPr>
            <w:r>
              <w:t>Productivity Commission</w:t>
            </w:r>
          </w:p>
        </w:tc>
      </w:tr>
    </w:tbl>
    <w:p w14:paraId="369203C8" w14:textId="748C96D6" w:rsidR="004C38A3" w:rsidRDefault="004C38A3" w:rsidP="00AA3992">
      <w:pPr>
        <w:pStyle w:val="Heading1"/>
      </w:pPr>
      <w:bookmarkStart w:id="18" w:name="Glossary"/>
      <w:bookmarkEnd w:id="18"/>
      <w:r>
        <w:br w:type="page"/>
      </w:r>
      <w:r w:rsidR="00733CE7" w:rsidRPr="00733CE7">
        <w:t>Appendix A: Meetings</w:t>
      </w:r>
    </w:p>
    <w:p w14:paraId="1740C2B1" w14:textId="7146775A" w:rsidR="00355A89" w:rsidRPr="00A52DF3" w:rsidRDefault="00E50037" w:rsidP="00355A89">
      <w:pPr>
        <w:pStyle w:val="BodyText"/>
        <w:rPr>
          <w:b/>
        </w:rPr>
      </w:pPr>
      <w:r w:rsidRPr="00E50037">
        <w:t>The Commission held meetings with a range of companies, individuals, industry bodies an</w:t>
      </w:r>
      <w:r w:rsidR="00EA0914">
        <w:t>d government agencies (table</w:t>
      </w:r>
      <w:r w:rsidR="00E71355">
        <w:t> </w:t>
      </w:r>
      <w:r w:rsidR="00EA0914">
        <w:t>3</w:t>
      </w:r>
      <w:r w:rsidRPr="00E50037">
        <w:t>). The Commission is grateful for the input stakeholders provided throughout this study.</w:t>
      </w:r>
      <w:r w:rsidR="00355A89" w:rsidRPr="00A52DF3">
        <w:rPr>
          <w:b/>
        </w:rPr>
        <w:t xml:space="preserve"> </w:t>
      </w:r>
    </w:p>
    <w:p w14:paraId="59443C83" w14:textId="4BBAC689" w:rsidR="00A150A2" w:rsidRDefault="00A150A2" w:rsidP="001E1F9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150A2" w14:paraId="06AC779D" w14:textId="77777777" w:rsidTr="001E1F9D">
        <w:trPr>
          <w:tblHeader/>
        </w:trPr>
        <w:tc>
          <w:tcPr>
            <w:tcW w:w="5000" w:type="pct"/>
            <w:tcBorders>
              <w:top w:val="single" w:sz="6" w:space="0" w:color="78A22F"/>
              <w:left w:val="nil"/>
              <w:bottom w:val="nil"/>
              <w:right w:val="nil"/>
            </w:tcBorders>
            <w:shd w:val="clear" w:color="auto" w:fill="auto"/>
          </w:tcPr>
          <w:p w14:paraId="055E1DDE" w14:textId="0D24FC23" w:rsidR="00A150A2" w:rsidRPr="00784A05" w:rsidRDefault="00A150A2" w:rsidP="00A150A2">
            <w:pPr>
              <w:pStyle w:val="TableTitle"/>
            </w:pPr>
            <w:r>
              <w:rPr>
                <w:b w:val="0"/>
              </w:rPr>
              <w:t xml:space="preserve">Table </w:t>
            </w:r>
            <w:r>
              <w:rPr>
                <w:b w:val="0"/>
              </w:rPr>
              <w:fldChar w:fldCharType="begin"/>
            </w:r>
            <w:r>
              <w:rPr>
                <w:b w:val="0"/>
              </w:rPr>
              <w:instrText xml:space="preserve"> COMMENTS  \* MERGEFORMAT </w:instrText>
            </w:r>
            <w:r>
              <w:rPr>
                <w:b w:val="0"/>
              </w:rPr>
              <w:fldChar w:fldCharType="end"/>
            </w:r>
            <w:r>
              <w:rPr>
                <w:b w:val="0"/>
              </w:rPr>
              <w:fldChar w:fldCharType="begin"/>
            </w:r>
            <w:r>
              <w:rPr>
                <w:b w:val="0"/>
              </w:rPr>
              <w:instrText xml:space="preserve"> SEQ Table \* ARABIC </w:instrText>
            </w:r>
            <w:r>
              <w:rPr>
                <w:b w:val="0"/>
              </w:rPr>
              <w:fldChar w:fldCharType="separate"/>
            </w:r>
            <w:r w:rsidR="00E16138">
              <w:rPr>
                <w:b w:val="0"/>
                <w:noProof/>
              </w:rPr>
              <w:t>3</w:t>
            </w:r>
            <w:r>
              <w:rPr>
                <w:b w:val="0"/>
              </w:rPr>
              <w:fldChar w:fldCharType="end"/>
            </w:r>
            <w:r>
              <w:tab/>
              <w:t>Meetings</w:t>
            </w:r>
            <w:r w:rsidR="003E43D4">
              <w:t xml:space="preserve"> </w:t>
            </w:r>
          </w:p>
        </w:tc>
      </w:tr>
      <w:tr w:rsidR="00A150A2" w14:paraId="4EFAA99F" w14:textId="77777777" w:rsidTr="001E1F9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445"/>
              <w:gridCol w:w="60"/>
            </w:tblGrid>
            <w:tr w:rsidR="00C15119" w14:paraId="73EEF17A" w14:textId="77777777" w:rsidTr="00680572">
              <w:tc>
                <w:tcPr>
                  <w:tcW w:w="4965" w:type="pct"/>
                  <w:tcBorders>
                    <w:top w:val="single" w:sz="6" w:space="0" w:color="BFBFBF"/>
                  </w:tcBorders>
                </w:tcPr>
                <w:p w14:paraId="05068B48" w14:textId="4FA9D7FC" w:rsidR="003F1855" w:rsidRPr="00CB314A" w:rsidRDefault="003F1855" w:rsidP="003F1855">
                  <w:pPr>
                    <w:pStyle w:val="TableUnitsRow"/>
                    <w:jc w:val="left"/>
                    <w:rPr>
                      <w:rFonts w:cs="Arial"/>
                      <w:sz w:val="24"/>
                    </w:rPr>
                  </w:pPr>
                  <w:r w:rsidRPr="00CB314A">
                    <w:rPr>
                      <w:rFonts w:cs="Arial"/>
                      <w:sz w:val="24"/>
                    </w:rPr>
                    <w:t>Aldi</w:t>
                  </w:r>
                  <w:r w:rsidR="007A4DED" w:rsidRPr="00CB314A">
                    <w:rPr>
                      <w:rFonts w:cs="Arial"/>
                      <w:sz w:val="24"/>
                    </w:rPr>
                    <w:t xml:space="preserve"> Victoria</w:t>
                  </w:r>
                </w:p>
              </w:tc>
              <w:tc>
                <w:tcPr>
                  <w:tcW w:w="35" w:type="pct"/>
                  <w:tcBorders>
                    <w:top w:val="single" w:sz="6" w:space="0" w:color="BFBFBF"/>
                  </w:tcBorders>
                </w:tcPr>
                <w:p w14:paraId="01EA50C2" w14:textId="2DA943EC" w:rsidR="00C15119" w:rsidRDefault="00C15119" w:rsidP="00C15119">
                  <w:pPr>
                    <w:pStyle w:val="TableUnitsRow"/>
                    <w:jc w:val="left"/>
                  </w:pPr>
                </w:p>
              </w:tc>
            </w:tr>
            <w:tr w:rsidR="00C10712" w14:paraId="1EE0657B" w14:textId="77777777" w:rsidTr="00680572">
              <w:tc>
                <w:tcPr>
                  <w:tcW w:w="4965" w:type="pct"/>
                </w:tcPr>
                <w:p w14:paraId="7895B343" w14:textId="6375239B" w:rsidR="00C10712" w:rsidRPr="00CB314A" w:rsidRDefault="00C10712" w:rsidP="003F1855">
                  <w:pPr>
                    <w:pStyle w:val="TableUnitsRow"/>
                    <w:jc w:val="left"/>
                    <w:rPr>
                      <w:rFonts w:cs="Arial"/>
                      <w:sz w:val="24"/>
                    </w:rPr>
                  </w:pPr>
                  <w:r w:rsidRPr="00CB314A">
                    <w:rPr>
                      <w:rFonts w:cs="Arial"/>
                      <w:sz w:val="24"/>
                    </w:rPr>
                    <w:t>City of Maribyrnong</w:t>
                  </w:r>
                </w:p>
              </w:tc>
              <w:tc>
                <w:tcPr>
                  <w:tcW w:w="35" w:type="pct"/>
                </w:tcPr>
                <w:p w14:paraId="220B1990" w14:textId="77777777" w:rsidR="00C10712" w:rsidRDefault="00C10712" w:rsidP="00C15119">
                  <w:pPr>
                    <w:pStyle w:val="TableUnitsRow"/>
                    <w:jc w:val="left"/>
                  </w:pPr>
                </w:p>
              </w:tc>
            </w:tr>
            <w:tr w:rsidR="00C10712" w14:paraId="65161ABC" w14:textId="77777777" w:rsidTr="00680572">
              <w:tc>
                <w:tcPr>
                  <w:tcW w:w="4965" w:type="pct"/>
                </w:tcPr>
                <w:p w14:paraId="6E36E63D" w14:textId="124F288A" w:rsidR="00C10712" w:rsidRPr="00CB314A" w:rsidRDefault="00C10712" w:rsidP="003F1855">
                  <w:pPr>
                    <w:pStyle w:val="TableUnitsRow"/>
                    <w:jc w:val="left"/>
                    <w:rPr>
                      <w:rFonts w:cs="Arial"/>
                      <w:sz w:val="24"/>
                    </w:rPr>
                  </w:pPr>
                  <w:r w:rsidRPr="00CB314A">
                    <w:rPr>
                      <w:rFonts w:cs="Arial"/>
                      <w:sz w:val="24"/>
                    </w:rPr>
                    <w:t>City of Yarra</w:t>
                  </w:r>
                </w:p>
              </w:tc>
              <w:tc>
                <w:tcPr>
                  <w:tcW w:w="35" w:type="pct"/>
                </w:tcPr>
                <w:p w14:paraId="4B2BA998" w14:textId="77777777" w:rsidR="00C10712" w:rsidRDefault="00C10712" w:rsidP="00C15119">
                  <w:pPr>
                    <w:pStyle w:val="TableUnitsRow"/>
                    <w:jc w:val="left"/>
                  </w:pPr>
                </w:p>
              </w:tc>
            </w:tr>
            <w:tr w:rsidR="00C15119" w14:paraId="2543A69A" w14:textId="77777777" w:rsidTr="00680572">
              <w:tc>
                <w:tcPr>
                  <w:tcW w:w="4965" w:type="pct"/>
                </w:tcPr>
                <w:p w14:paraId="213CD3CF" w14:textId="398363D6" w:rsidR="003F1855" w:rsidRPr="00CB314A" w:rsidRDefault="003F1855" w:rsidP="003F1855">
                  <w:pPr>
                    <w:pStyle w:val="TableBodyText"/>
                    <w:jc w:val="left"/>
                    <w:rPr>
                      <w:rFonts w:cs="Arial"/>
                      <w:sz w:val="24"/>
                    </w:rPr>
                  </w:pPr>
                  <w:r w:rsidRPr="00CB314A">
                    <w:rPr>
                      <w:rFonts w:cs="Arial"/>
                      <w:sz w:val="24"/>
                    </w:rPr>
                    <w:t>Colliers International Australia</w:t>
                  </w:r>
                </w:p>
              </w:tc>
              <w:tc>
                <w:tcPr>
                  <w:tcW w:w="35" w:type="pct"/>
                </w:tcPr>
                <w:p w14:paraId="30B2C21E" w14:textId="7097F5CC" w:rsidR="00C15119" w:rsidRDefault="00C15119" w:rsidP="00C15119">
                  <w:pPr>
                    <w:pStyle w:val="TableBodyText"/>
                    <w:jc w:val="left"/>
                  </w:pPr>
                </w:p>
              </w:tc>
            </w:tr>
            <w:tr w:rsidR="00C15119" w14:paraId="2B8F14F5" w14:textId="77777777" w:rsidTr="00680572">
              <w:tc>
                <w:tcPr>
                  <w:tcW w:w="4965" w:type="pct"/>
                </w:tcPr>
                <w:p w14:paraId="42FF07BB" w14:textId="532D73B6" w:rsidR="003F1855" w:rsidRPr="00CB314A" w:rsidRDefault="003F1855" w:rsidP="00DD130D">
                  <w:pPr>
                    <w:pStyle w:val="TableBodyText"/>
                    <w:jc w:val="left"/>
                    <w:rPr>
                      <w:rFonts w:cs="Arial"/>
                      <w:sz w:val="24"/>
                    </w:rPr>
                  </w:pPr>
                  <w:r w:rsidRPr="00CB314A">
                    <w:rPr>
                      <w:rFonts w:cs="Arial"/>
                      <w:sz w:val="24"/>
                    </w:rPr>
                    <w:t xml:space="preserve">Department of </w:t>
                  </w:r>
                  <w:r w:rsidR="00DD130D" w:rsidRPr="00CB314A">
                    <w:rPr>
                      <w:rFonts w:cs="Arial"/>
                      <w:sz w:val="24"/>
                    </w:rPr>
                    <w:t>Jobs, Precincts and Regions</w:t>
                  </w:r>
                </w:p>
              </w:tc>
              <w:tc>
                <w:tcPr>
                  <w:tcW w:w="35" w:type="pct"/>
                </w:tcPr>
                <w:p w14:paraId="4EDCBDDB" w14:textId="51569200" w:rsidR="00C15119" w:rsidRDefault="00C15119" w:rsidP="00C15119">
                  <w:pPr>
                    <w:pStyle w:val="TableBodyText"/>
                    <w:jc w:val="left"/>
                  </w:pPr>
                </w:p>
              </w:tc>
            </w:tr>
            <w:tr w:rsidR="00C15119" w14:paraId="2D0DD946" w14:textId="77777777" w:rsidTr="00680572">
              <w:tc>
                <w:tcPr>
                  <w:tcW w:w="4965" w:type="pct"/>
                </w:tcPr>
                <w:p w14:paraId="0F5CC726" w14:textId="2BE0D0EE" w:rsidR="003F1855" w:rsidRPr="00CB314A" w:rsidRDefault="003F1855" w:rsidP="003F1855">
                  <w:pPr>
                    <w:pStyle w:val="TableBodyText"/>
                    <w:jc w:val="left"/>
                    <w:rPr>
                      <w:rFonts w:cs="Arial"/>
                      <w:sz w:val="24"/>
                    </w:rPr>
                  </w:pPr>
                  <w:r w:rsidRPr="00CB314A">
                    <w:rPr>
                      <w:rFonts w:cs="Arial"/>
                      <w:sz w:val="24"/>
                    </w:rPr>
                    <w:t>Echelon Planning</w:t>
                  </w:r>
                </w:p>
              </w:tc>
              <w:tc>
                <w:tcPr>
                  <w:tcW w:w="35" w:type="pct"/>
                </w:tcPr>
                <w:p w14:paraId="24269819" w14:textId="0F31B9DB" w:rsidR="00C15119" w:rsidRDefault="00C15119" w:rsidP="00C15119">
                  <w:pPr>
                    <w:pStyle w:val="TableBodyText"/>
                    <w:jc w:val="left"/>
                  </w:pPr>
                </w:p>
              </w:tc>
            </w:tr>
            <w:tr w:rsidR="00AF3337" w14:paraId="2465F5A7" w14:textId="77777777" w:rsidTr="00680572">
              <w:tc>
                <w:tcPr>
                  <w:tcW w:w="4965" w:type="pct"/>
                </w:tcPr>
                <w:p w14:paraId="4478D2D0" w14:textId="7A6A23C8" w:rsidR="00AF3337" w:rsidRPr="00CB314A" w:rsidRDefault="00AF3337" w:rsidP="003F1855">
                  <w:pPr>
                    <w:pStyle w:val="TableBodyText"/>
                    <w:jc w:val="left"/>
                    <w:rPr>
                      <w:rFonts w:cs="Arial"/>
                      <w:sz w:val="24"/>
                    </w:rPr>
                  </w:pPr>
                  <w:r w:rsidRPr="00CB314A">
                    <w:rPr>
                      <w:rFonts w:cs="Arial"/>
                      <w:sz w:val="24"/>
                    </w:rPr>
                    <w:t>HWL Ebsworth Lawyers</w:t>
                  </w:r>
                </w:p>
              </w:tc>
              <w:tc>
                <w:tcPr>
                  <w:tcW w:w="35" w:type="pct"/>
                </w:tcPr>
                <w:p w14:paraId="6A3C3FBC" w14:textId="77777777" w:rsidR="00AF3337" w:rsidRDefault="00AF3337" w:rsidP="00C15119">
                  <w:pPr>
                    <w:pStyle w:val="TableBodyText"/>
                    <w:jc w:val="left"/>
                  </w:pPr>
                </w:p>
              </w:tc>
            </w:tr>
            <w:tr w:rsidR="00C15119" w14:paraId="5006AE47" w14:textId="77777777" w:rsidTr="00680572">
              <w:tc>
                <w:tcPr>
                  <w:tcW w:w="4965" w:type="pct"/>
                </w:tcPr>
                <w:p w14:paraId="3F60B33D" w14:textId="6ABC064A" w:rsidR="003F1855" w:rsidRPr="00CB314A" w:rsidRDefault="003F1855" w:rsidP="003F1855">
                  <w:pPr>
                    <w:pStyle w:val="TableBodyText"/>
                    <w:jc w:val="left"/>
                    <w:rPr>
                      <w:rFonts w:cs="Arial"/>
                      <w:sz w:val="24"/>
                    </w:rPr>
                  </w:pPr>
                  <w:r w:rsidRPr="00CB314A">
                    <w:rPr>
                      <w:rFonts w:cs="Arial"/>
                      <w:sz w:val="24"/>
                    </w:rPr>
                    <w:t>Large Format Retail Association</w:t>
                  </w:r>
                </w:p>
              </w:tc>
              <w:tc>
                <w:tcPr>
                  <w:tcW w:w="35" w:type="pct"/>
                </w:tcPr>
                <w:p w14:paraId="1C54E74C" w14:textId="64F7FF55" w:rsidR="00C15119" w:rsidRDefault="00C15119" w:rsidP="00C15119">
                  <w:pPr>
                    <w:pStyle w:val="TableBodyText"/>
                    <w:jc w:val="left"/>
                  </w:pPr>
                </w:p>
              </w:tc>
            </w:tr>
            <w:tr w:rsidR="00C15119" w14:paraId="3A5F1682" w14:textId="77777777" w:rsidTr="00680572">
              <w:tc>
                <w:tcPr>
                  <w:tcW w:w="4965" w:type="pct"/>
                </w:tcPr>
                <w:p w14:paraId="7EB6FEA9" w14:textId="5BACBBF2" w:rsidR="003F1855" w:rsidRPr="00CB314A" w:rsidRDefault="0072265D" w:rsidP="003F1855">
                  <w:pPr>
                    <w:pStyle w:val="TableBodyText"/>
                    <w:jc w:val="left"/>
                    <w:rPr>
                      <w:rFonts w:cs="Arial"/>
                      <w:sz w:val="24"/>
                    </w:rPr>
                  </w:pPr>
                  <w:r w:rsidRPr="00CB314A">
                    <w:rPr>
                      <w:rFonts w:cs="Arial"/>
                      <w:sz w:val="24"/>
                    </w:rPr>
                    <w:t>LaunchVic</w:t>
                  </w:r>
                </w:p>
              </w:tc>
              <w:tc>
                <w:tcPr>
                  <w:tcW w:w="35" w:type="pct"/>
                </w:tcPr>
                <w:p w14:paraId="7C991874" w14:textId="60E70711" w:rsidR="00C15119" w:rsidRDefault="00C15119" w:rsidP="00C15119">
                  <w:pPr>
                    <w:pStyle w:val="TableBodyText"/>
                    <w:jc w:val="left"/>
                  </w:pPr>
                </w:p>
              </w:tc>
            </w:tr>
            <w:tr w:rsidR="00C15119" w14:paraId="7A9FB8B5" w14:textId="77777777" w:rsidTr="00680572">
              <w:tc>
                <w:tcPr>
                  <w:tcW w:w="4965" w:type="pct"/>
                </w:tcPr>
                <w:p w14:paraId="120021E5" w14:textId="69A82156" w:rsidR="003F1855" w:rsidRPr="00CB314A" w:rsidRDefault="003F1855" w:rsidP="003F1855">
                  <w:pPr>
                    <w:pStyle w:val="TableBodyText"/>
                    <w:jc w:val="left"/>
                    <w:rPr>
                      <w:rFonts w:cs="Arial"/>
                      <w:sz w:val="24"/>
                    </w:rPr>
                  </w:pPr>
                  <w:r w:rsidRPr="00CB314A">
                    <w:rPr>
                      <w:rFonts w:cs="Arial"/>
                      <w:sz w:val="24"/>
                    </w:rPr>
                    <w:t>Moreland City Council</w:t>
                  </w:r>
                </w:p>
              </w:tc>
              <w:tc>
                <w:tcPr>
                  <w:tcW w:w="35" w:type="pct"/>
                </w:tcPr>
                <w:p w14:paraId="4602D2F1" w14:textId="4043BA10" w:rsidR="00C15119" w:rsidRDefault="00C15119" w:rsidP="00C15119">
                  <w:pPr>
                    <w:pStyle w:val="TableBodyText"/>
                    <w:jc w:val="left"/>
                  </w:pPr>
                </w:p>
              </w:tc>
            </w:tr>
            <w:tr w:rsidR="00C15119" w14:paraId="3E559974" w14:textId="77777777" w:rsidTr="00680572">
              <w:tc>
                <w:tcPr>
                  <w:tcW w:w="4965" w:type="pct"/>
                </w:tcPr>
                <w:p w14:paraId="0EA70091" w14:textId="7E1DB806" w:rsidR="003F1855" w:rsidRPr="00CB314A" w:rsidRDefault="003F1855" w:rsidP="003F1855">
                  <w:pPr>
                    <w:pStyle w:val="TableBodyText"/>
                    <w:jc w:val="left"/>
                    <w:rPr>
                      <w:rFonts w:cs="Arial"/>
                      <w:sz w:val="24"/>
                    </w:rPr>
                  </w:pPr>
                  <w:r w:rsidRPr="00CB314A">
                    <w:rPr>
                      <w:rFonts w:cs="Arial"/>
                      <w:sz w:val="24"/>
                    </w:rPr>
                    <w:t>Plan2Place Consulting</w:t>
                  </w:r>
                </w:p>
              </w:tc>
              <w:tc>
                <w:tcPr>
                  <w:tcW w:w="35" w:type="pct"/>
                </w:tcPr>
                <w:p w14:paraId="02123DD7" w14:textId="41366383" w:rsidR="00C15119" w:rsidRDefault="00C15119" w:rsidP="00C15119">
                  <w:pPr>
                    <w:pStyle w:val="TableBodyText"/>
                    <w:jc w:val="left"/>
                  </w:pPr>
                </w:p>
              </w:tc>
            </w:tr>
            <w:tr w:rsidR="00C15119" w14:paraId="2DD25DA6" w14:textId="77777777" w:rsidTr="00680572">
              <w:tc>
                <w:tcPr>
                  <w:tcW w:w="4965" w:type="pct"/>
                </w:tcPr>
                <w:p w14:paraId="0DF09A62" w14:textId="5529C0C7" w:rsidR="003F1855" w:rsidRPr="00CB314A" w:rsidRDefault="003F1855" w:rsidP="003F1855">
                  <w:pPr>
                    <w:pStyle w:val="TableBodyText"/>
                    <w:jc w:val="left"/>
                    <w:rPr>
                      <w:rFonts w:cs="Arial"/>
                      <w:sz w:val="24"/>
                    </w:rPr>
                  </w:pPr>
                  <w:r w:rsidRPr="00CB314A">
                    <w:rPr>
                      <w:rFonts w:cs="Arial"/>
                      <w:sz w:val="24"/>
                    </w:rPr>
                    <w:t>Planning Institute of Australia</w:t>
                  </w:r>
                </w:p>
              </w:tc>
              <w:tc>
                <w:tcPr>
                  <w:tcW w:w="35" w:type="pct"/>
                </w:tcPr>
                <w:p w14:paraId="06D1575B" w14:textId="7F1F2154" w:rsidR="00C15119" w:rsidRDefault="00C15119" w:rsidP="00C15119">
                  <w:pPr>
                    <w:pStyle w:val="TableBodyText"/>
                    <w:jc w:val="left"/>
                  </w:pPr>
                </w:p>
              </w:tc>
            </w:tr>
            <w:tr w:rsidR="00C15119" w14:paraId="74CC4DD5" w14:textId="77777777" w:rsidTr="00680572">
              <w:tc>
                <w:tcPr>
                  <w:tcW w:w="4965" w:type="pct"/>
                </w:tcPr>
                <w:p w14:paraId="4F1E9C88" w14:textId="3DD58336" w:rsidR="003F1855" w:rsidRPr="00CB314A" w:rsidRDefault="003F1855" w:rsidP="003F1855">
                  <w:pPr>
                    <w:pStyle w:val="TableBodyText"/>
                    <w:jc w:val="left"/>
                    <w:rPr>
                      <w:rFonts w:cs="Arial"/>
                      <w:sz w:val="24"/>
                    </w:rPr>
                  </w:pPr>
                  <w:r w:rsidRPr="00CB314A">
                    <w:rPr>
                      <w:rFonts w:cs="Arial"/>
                      <w:sz w:val="24"/>
                    </w:rPr>
                    <w:t>Reserve Bank of Australia</w:t>
                  </w:r>
                </w:p>
              </w:tc>
              <w:tc>
                <w:tcPr>
                  <w:tcW w:w="35" w:type="pct"/>
                </w:tcPr>
                <w:p w14:paraId="3369F921" w14:textId="29C7E8B1" w:rsidR="00C15119" w:rsidRDefault="00C15119" w:rsidP="00C15119">
                  <w:pPr>
                    <w:pStyle w:val="TableBodyText"/>
                    <w:jc w:val="left"/>
                  </w:pPr>
                </w:p>
              </w:tc>
            </w:tr>
            <w:tr w:rsidR="00C15119" w14:paraId="68516634" w14:textId="77777777" w:rsidTr="00680572">
              <w:tc>
                <w:tcPr>
                  <w:tcW w:w="4965" w:type="pct"/>
                </w:tcPr>
                <w:p w14:paraId="3A8FFB14" w14:textId="2CAB8518" w:rsidR="003F1855" w:rsidRPr="00CB314A" w:rsidRDefault="003F1855" w:rsidP="003F1855">
                  <w:pPr>
                    <w:pStyle w:val="TableBodyText"/>
                    <w:jc w:val="left"/>
                    <w:rPr>
                      <w:rFonts w:cs="Arial"/>
                      <w:sz w:val="24"/>
                    </w:rPr>
                  </w:pPr>
                  <w:r w:rsidRPr="00CB314A">
                    <w:rPr>
                      <w:rFonts w:cs="Arial"/>
                      <w:sz w:val="24"/>
                    </w:rPr>
                    <w:t>School of Global, Urban and Social Studies</w:t>
                  </w:r>
                  <w:r w:rsidR="00B45133" w:rsidRPr="00CB314A">
                    <w:rPr>
                      <w:rFonts w:cs="Arial"/>
                      <w:sz w:val="24"/>
                    </w:rPr>
                    <w:t>,</w:t>
                  </w:r>
                  <w:r w:rsidRPr="00CB314A">
                    <w:rPr>
                      <w:rFonts w:cs="Arial"/>
                      <w:sz w:val="24"/>
                    </w:rPr>
                    <w:t xml:space="preserve"> RMIT</w:t>
                  </w:r>
                  <w:r w:rsidR="00B45133" w:rsidRPr="00CB314A">
                    <w:rPr>
                      <w:rFonts w:cs="Arial"/>
                      <w:sz w:val="24"/>
                    </w:rPr>
                    <w:t xml:space="preserve"> University</w:t>
                  </w:r>
                </w:p>
              </w:tc>
              <w:tc>
                <w:tcPr>
                  <w:tcW w:w="35" w:type="pct"/>
                </w:tcPr>
                <w:p w14:paraId="498D8F74" w14:textId="501A67CE" w:rsidR="00C15119" w:rsidRDefault="00C15119" w:rsidP="00C15119">
                  <w:pPr>
                    <w:pStyle w:val="TableBodyText"/>
                    <w:jc w:val="left"/>
                  </w:pPr>
                </w:p>
              </w:tc>
            </w:tr>
            <w:tr w:rsidR="00C15119" w14:paraId="27F4D65E" w14:textId="77777777" w:rsidTr="00680572">
              <w:tc>
                <w:tcPr>
                  <w:tcW w:w="4965" w:type="pct"/>
                </w:tcPr>
                <w:p w14:paraId="7FB2B169" w14:textId="7750F3E4" w:rsidR="003F1855" w:rsidRPr="00CB314A" w:rsidRDefault="003F1855" w:rsidP="003F1855">
                  <w:pPr>
                    <w:pStyle w:val="TableBodyText"/>
                    <w:jc w:val="left"/>
                    <w:rPr>
                      <w:rFonts w:cs="Arial"/>
                      <w:sz w:val="24"/>
                    </w:rPr>
                  </w:pPr>
                  <w:r w:rsidRPr="00CB314A">
                    <w:rPr>
                      <w:rFonts w:cs="Arial"/>
                      <w:sz w:val="24"/>
                    </w:rPr>
                    <w:t>SGS Economics and Planning</w:t>
                  </w:r>
                </w:p>
              </w:tc>
              <w:tc>
                <w:tcPr>
                  <w:tcW w:w="35" w:type="pct"/>
                </w:tcPr>
                <w:p w14:paraId="39DD735D" w14:textId="33D66D3E" w:rsidR="00C15119" w:rsidRDefault="00C15119" w:rsidP="00C15119">
                  <w:pPr>
                    <w:pStyle w:val="TableBodyText"/>
                    <w:jc w:val="left"/>
                  </w:pPr>
                </w:p>
              </w:tc>
            </w:tr>
            <w:tr w:rsidR="00C15119" w14:paraId="641ACF05" w14:textId="77777777" w:rsidTr="00680572">
              <w:tc>
                <w:tcPr>
                  <w:tcW w:w="4965" w:type="pct"/>
                </w:tcPr>
                <w:p w14:paraId="59930B58" w14:textId="77A966B7" w:rsidR="003F1855" w:rsidRPr="00CB314A" w:rsidRDefault="003F1855" w:rsidP="003F1855">
                  <w:pPr>
                    <w:pStyle w:val="TableBodyText"/>
                    <w:jc w:val="left"/>
                    <w:rPr>
                      <w:rFonts w:cs="Arial"/>
                      <w:sz w:val="24"/>
                    </w:rPr>
                  </w:pPr>
                  <w:r w:rsidRPr="00CB314A">
                    <w:rPr>
                      <w:rFonts w:cs="Arial"/>
                      <w:sz w:val="24"/>
                    </w:rPr>
                    <w:t>Shopping Centre Council of Australia</w:t>
                  </w:r>
                </w:p>
              </w:tc>
              <w:tc>
                <w:tcPr>
                  <w:tcW w:w="35" w:type="pct"/>
                </w:tcPr>
                <w:p w14:paraId="78FE8249" w14:textId="50A0ADFF" w:rsidR="00C15119" w:rsidRDefault="00C15119" w:rsidP="00C15119">
                  <w:pPr>
                    <w:pStyle w:val="TableBodyText"/>
                    <w:jc w:val="left"/>
                  </w:pPr>
                </w:p>
              </w:tc>
            </w:tr>
            <w:tr w:rsidR="00C15119" w14:paraId="55DDE24C" w14:textId="77777777" w:rsidTr="00680572">
              <w:tc>
                <w:tcPr>
                  <w:tcW w:w="4965" w:type="pct"/>
                </w:tcPr>
                <w:p w14:paraId="63D8FA01" w14:textId="5F1BEF50" w:rsidR="003F1855" w:rsidRPr="00CB314A" w:rsidRDefault="0072265D" w:rsidP="003F1855">
                  <w:pPr>
                    <w:pStyle w:val="TableBodyText"/>
                    <w:jc w:val="left"/>
                    <w:rPr>
                      <w:rFonts w:cs="Arial"/>
                      <w:sz w:val="24"/>
                    </w:rPr>
                  </w:pPr>
                  <w:r w:rsidRPr="00CB314A">
                    <w:rPr>
                      <w:rFonts w:cs="Arial"/>
                      <w:sz w:val="24"/>
                    </w:rPr>
                    <w:t>Space</w:t>
                  </w:r>
                  <w:r w:rsidR="00414192" w:rsidRPr="00CB314A">
                    <w:rPr>
                      <w:rFonts w:cs="Arial"/>
                      <w:sz w:val="24"/>
                    </w:rPr>
                    <w:t xml:space="preserve"> </w:t>
                  </w:r>
                  <w:r w:rsidRPr="00CB314A">
                    <w:rPr>
                      <w:rFonts w:cs="Arial"/>
                      <w:sz w:val="24"/>
                    </w:rPr>
                    <w:t>Tank Studio</w:t>
                  </w:r>
                </w:p>
              </w:tc>
              <w:tc>
                <w:tcPr>
                  <w:tcW w:w="35" w:type="pct"/>
                </w:tcPr>
                <w:p w14:paraId="3D3C2EA3" w14:textId="57E6F8C3" w:rsidR="00C15119" w:rsidRDefault="00C15119" w:rsidP="00C15119">
                  <w:pPr>
                    <w:pStyle w:val="TableBodyText"/>
                    <w:jc w:val="left"/>
                  </w:pPr>
                </w:p>
              </w:tc>
            </w:tr>
            <w:tr w:rsidR="00A150A2" w14:paraId="53216240" w14:textId="77777777" w:rsidTr="00680572">
              <w:tc>
                <w:tcPr>
                  <w:tcW w:w="4965" w:type="pct"/>
                </w:tcPr>
                <w:p w14:paraId="522818B8" w14:textId="137E87BE" w:rsidR="003F1855" w:rsidRPr="00CB314A" w:rsidRDefault="003F1855" w:rsidP="003F1855">
                  <w:pPr>
                    <w:pStyle w:val="TableBodyText"/>
                    <w:jc w:val="left"/>
                    <w:rPr>
                      <w:rFonts w:cs="Arial"/>
                      <w:sz w:val="24"/>
                    </w:rPr>
                  </w:pPr>
                  <w:r w:rsidRPr="00CB314A">
                    <w:rPr>
                      <w:rFonts w:cs="Arial"/>
                      <w:sz w:val="24"/>
                    </w:rPr>
                    <w:t>Urban Development Institute of Australia (Victoria)</w:t>
                  </w:r>
                </w:p>
              </w:tc>
              <w:tc>
                <w:tcPr>
                  <w:tcW w:w="35" w:type="pct"/>
                  <w:shd w:val="clear" w:color="auto" w:fill="auto"/>
                </w:tcPr>
                <w:p w14:paraId="2F5B393D" w14:textId="1535348E" w:rsidR="00A150A2" w:rsidRDefault="00A150A2" w:rsidP="001E1F9D">
                  <w:pPr>
                    <w:pStyle w:val="TableBodyText"/>
                    <w:jc w:val="left"/>
                  </w:pPr>
                </w:p>
              </w:tc>
            </w:tr>
            <w:tr w:rsidR="00680572" w14:paraId="4D1ECF12" w14:textId="77777777" w:rsidTr="00680572">
              <w:tc>
                <w:tcPr>
                  <w:tcW w:w="4965" w:type="pct"/>
                </w:tcPr>
                <w:p w14:paraId="59791F8C" w14:textId="7E1282E7" w:rsidR="00680572" w:rsidRPr="00CB314A" w:rsidRDefault="00680572" w:rsidP="003F1855">
                  <w:pPr>
                    <w:pStyle w:val="TableBodyText"/>
                    <w:jc w:val="left"/>
                    <w:rPr>
                      <w:rFonts w:cs="Arial"/>
                      <w:sz w:val="24"/>
                    </w:rPr>
                  </w:pPr>
                  <w:r w:rsidRPr="00CB314A">
                    <w:rPr>
                      <w:rFonts w:cs="Arial"/>
                      <w:sz w:val="24"/>
                    </w:rPr>
                    <w:t>Victorian Planning Authority</w:t>
                  </w:r>
                </w:p>
              </w:tc>
              <w:tc>
                <w:tcPr>
                  <w:tcW w:w="35" w:type="pct"/>
                  <w:shd w:val="clear" w:color="auto" w:fill="auto"/>
                </w:tcPr>
                <w:p w14:paraId="16BC33E0" w14:textId="77777777" w:rsidR="00680572" w:rsidRDefault="00680572" w:rsidP="001E1F9D">
                  <w:pPr>
                    <w:pStyle w:val="TableBodyText"/>
                    <w:jc w:val="left"/>
                  </w:pPr>
                </w:p>
              </w:tc>
            </w:tr>
            <w:tr w:rsidR="00680572" w14:paraId="71EEE2AB" w14:textId="77777777" w:rsidTr="00680572">
              <w:tc>
                <w:tcPr>
                  <w:tcW w:w="4965" w:type="pct"/>
                  <w:tcBorders>
                    <w:bottom w:val="single" w:sz="6" w:space="0" w:color="BFBFBF"/>
                  </w:tcBorders>
                </w:tcPr>
                <w:p w14:paraId="3188FF94" w14:textId="76A13DD3" w:rsidR="00680572" w:rsidRPr="00CB314A" w:rsidRDefault="00680572" w:rsidP="003F1855">
                  <w:pPr>
                    <w:pStyle w:val="TableBodyText"/>
                    <w:jc w:val="left"/>
                    <w:rPr>
                      <w:rFonts w:cs="Arial"/>
                      <w:sz w:val="24"/>
                    </w:rPr>
                  </w:pPr>
                  <w:r w:rsidRPr="00CB314A">
                    <w:rPr>
                      <w:rFonts w:cs="Arial"/>
                      <w:sz w:val="24"/>
                    </w:rPr>
                    <w:t>Whitehorse City Council</w:t>
                  </w:r>
                </w:p>
              </w:tc>
              <w:tc>
                <w:tcPr>
                  <w:tcW w:w="35" w:type="pct"/>
                  <w:tcBorders>
                    <w:bottom w:val="single" w:sz="6" w:space="0" w:color="BFBFBF"/>
                  </w:tcBorders>
                  <w:shd w:val="clear" w:color="auto" w:fill="auto"/>
                </w:tcPr>
                <w:p w14:paraId="6FC19E9D" w14:textId="77777777" w:rsidR="00680572" w:rsidRDefault="00680572" w:rsidP="001E1F9D">
                  <w:pPr>
                    <w:pStyle w:val="TableBodyText"/>
                    <w:jc w:val="left"/>
                  </w:pPr>
                </w:p>
              </w:tc>
            </w:tr>
          </w:tbl>
          <w:p w14:paraId="42C30745" w14:textId="77777777" w:rsidR="00A150A2" w:rsidRDefault="00A150A2" w:rsidP="001E1F9D">
            <w:pPr>
              <w:pStyle w:val="Box"/>
            </w:pPr>
          </w:p>
        </w:tc>
      </w:tr>
      <w:tr w:rsidR="00A150A2" w14:paraId="69F6AA5D" w14:textId="77777777" w:rsidTr="001E1F9D">
        <w:tc>
          <w:tcPr>
            <w:tcW w:w="5000" w:type="pct"/>
            <w:tcBorders>
              <w:top w:val="nil"/>
              <w:left w:val="nil"/>
              <w:bottom w:val="single" w:sz="6" w:space="0" w:color="78A22F"/>
              <w:right w:val="nil"/>
            </w:tcBorders>
            <w:shd w:val="clear" w:color="auto" w:fill="auto"/>
          </w:tcPr>
          <w:p w14:paraId="3D6BC1CD" w14:textId="77777777" w:rsidR="00A150A2" w:rsidRDefault="00A150A2" w:rsidP="001E1F9D">
            <w:pPr>
              <w:pStyle w:val="Box"/>
              <w:spacing w:before="0" w:line="120" w:lineRule="exact"/>
            </w:pPr>
          </w:p>
        </w:tc>
      </w:tr>
      <w:tr w:rsidR="00A150A2" w:rsidRPr="000863A5" w14:paraId="167AF5E8" w14:textId="77777777" w:rsidTr="001E1F9D">
        <w:tc>
          <w:tcPr>
            <w:tcW w:w="5000" w:type="pct"/>
            <w:tcBorders>
              <w:top w:val="single" w:sz="6" w:space="0" w:color="78A22F"/>
              <w:left w:val="nil"/>
              <w:bottom w:val="nil"/>
              <w:right w:val="nil"/>
            </w:tcBorders>
          </w:tcPr>
          <w:p w14:paraId="36F2AA45" w14:textId="575F4B69" w:rsidR="00A150A2" w:rsidRPr="00626D32" w:rsidRDefault="00A150A2" w:rsidP="001E1F9D">
            <w:pPr>
              <w:pStyle w:val="BoxSpaceBelow"/>
            </w:pPr>
          </w:p>
        </w:tc>
      </w:tr>
    </w:tbl>
    <w:p w14:paraId="27843C89" w14:textId="77777777" w:rsidR="004C38A3" w:rsidRDefault="004C38A3" w:rsidP="009D49D4">
      <w:pPr>
        <w:pStyle w:val="BodyText"/>
      </w:pPr>
    </w:p>
    <w:sectPr w:rsidR="004C38A3" w:rsidSect="006D1B92">
      <w:headerReference w:type="even" r:id="rId51"/>
      <w:footerReference w:type="even" r:id="rId52"/>
      <w:footerReference w:type="default" r:id="rId53"/>
      <w:headerReference w:type="first" r:id="rId54"/>
      <w:footerReference w:type="first" r:id="rId55"/>
      <w:pgSz w:w="11907" w:h="16840" w:code="9"/>
      <w:pgMar w:top="1814" w:right="1304" w:bottom="1418" w:left="1814" w:header="1701" w:footer="397" w:gutter="0"/>
      <w:pgNumType w:start="1" w:chapSep="period"/>
      <w:cols w:space="720"/>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3F3F5" w16cex:dateUtc="2020-07-23T01: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64DA88A" w16cid:durableId="22C3E4CE"/>
  <w16cid:commentId w16cid:paraId="4FDC9581" w16cid:durableId="22C3E4CF"/>
  <w16cid:commentId w16cid:paraId="10A840C2" w16cid:durableId="22C3EB47"/>
  <w16cid:commentId w16cid:paraId="1BF7606A" w16cid:durableId="22C3E4D0"/>
  <w16cid:commentId w16cid:paraId="4D6EC427" w16cid:durableId="22C3E4D1"/>
  <w16cid:commentId w16cid:paraId="0D69F90D" w16cid:durableId="22C3F094"/>
  <w16cid:commentId w16cid:paraId="1915E06A" w16cid:durableId="22C3E4D4"/>
  <w16cid:commentId w16cid:paraId="290E4AFF" w16cid:durableId="22C3EB4B"/>
  <w16cid:commentId w16cid:paraId="70C89B2C" w16cid:durableId="22C3EB4D"/>
  <w16cid:commentId w16cid:paraId="32BAB576" w16cid:durableId="22C3E4D8"/>
  <w16cid:commentId w16cid:paraId="6B7411A2" w16cid:durableId="22C3EB4F"/>
  <w16cid:commentId w16cid:paraId="7BB83CFB" w16cid:durableId="22C3E4DB"/>
  <w16cid:commentId w16cid:paraId="190D9E63" w16cid:durableId="22C3EB51"/>
  <w16cid:commentId w16cid:paraId="7D6536C5" w16cid:durableId="22C3E4DC"/>
  <w16cid:commentId w16cid:paraId="26C498A7" w16cid:durableId="22C3EE22"/>
  <w16cid:commentId w16cid:paraId="5C897F08" w16cid:durableId="22C3E4DD"/>
  <w16cid:commentId w16cid:paraId="531AD9B6" w16cid:durableId="22C3F0A0"/>
  <w16cid:commentId w16cid:paraId="4706856C" w16cid:durableId="22C3E4E5"/>
  <w16cid:commentId w16cid:paraId="1453A59A" w16cid:durableId="22C405BE"/>
  <w16cid:commentId w16cid:paraId="36F7BCCA" w16cid:durableId="22C3E4E7"/>
  <w16cid:commentId w16cid:paraId="70421C1B" w16cid:durableId="22C3E4E8"/>
  <w16cid:commentId w16cid:paraId="1B61CF27" w16cid:durableId="22C3E4F0"/>
  <w16cid:commentId w16cid:paraId="6E1BB76F" w16cid:durableId="22C3E4F1"/>
  <w16cid:commentId w16cid:paraId="327BD2B0" w16cid:durableId="22C3E4F2"/>
  <w16cid:commentId w16cid:paraId="4354A079" w16cid:durableId="22C3E4F4"/>
  <w16cid:commentId w16cid:paraId="55BA8100" w16cid:durableId="22C3E4FA"/>
  <w16cid:commentId w16cid:paraId="21C6DF4D" w16cid:durableId="22C3E4FB"/>
  <w16cid:commentId w16cid:paraId="289A1380" w16cid:durableId="22C3E4FE"/>
  <w16cid:commentId w16cid:paraId="6237349E" w16cid:durableId="22C3E4FF"/>
  <w16cid:commentId w16cid:paraId="5ED71C4B" w16cid:durableId="22C3E500"/>
  <w16cid:commentId w16cid:paraId="0A097A6D" w16cid:durableId="22C3E508"/>
  <w16cid:commentId w16cid:paraId="542D6DF9" w16cid:durableId="22C3F4C5"/>
  <w16cid:commentId w16cid:paraId="2504FD05" w16cid:durableId="22C3E50A"/>
  <w16cid:commentId w16cid:paraId="279FF4C7" w16cid:durableId="22C3E50C"/>
  <w16cid:commentId w16cid:paraId="1345B46F" w16cid:durableId="22C3E50D"/>
  <w16cid:commentId w16cid:paraId="35C286DD" w16cid:durableId="22C3F3F5"/>
  <w16cid:commentId w16cid:paraId="74EB8B71" w16cid:durableId="22C3E50E"/>
  <w16cid:commentId w16cid:paraId="2140FEDE" w16cid:durableId="22C3E513"/>
  <w16cid:commentId w16cid:paraId="5C34D42B" w16cid:durableId="22C3E518"/>
  <w16cid:commentId w16cid:paraId="03BDDB15" w16cid:durableId="22C3E522"/>
  <w16cid:commentId w16cid:paraId="1E939FDD" w16cid:durableId="22C3E525"/>
  <w16cid:commentId w16cid:paraId="532C9E55" w16cid:durableId="22C3E527"/>
  <w16cid:commentId w16cid:paraId="13604770" w16cid:durableId="22C3E528"/>
  <w16cid:commentId w16cid:paraId="385914C9" w16cid:durableId="22C3E52C"/>
  <w16cid:commentId w16cid:paraId="0D86C9F3" w16cid:durableId="22C3E531"/>
  <w16cid:commentId w16cid:paraId="42F2FCB0" w16cid:durableId="22C3E532"/>
  <w16cid:commentId w16cid:paraId="501AB10B" w16cid:durableId="22C3E533"/>
  <w16cid:commentId w16cid:paraId="544739B4" w16cid:durableId="22C3E534"/>
  <w16cid:commentId w16cid:paraId="61D9F506" w16cid:durableId="22C3E535"/>
  <w16cid:commentId w16cid:paraId="1AC34F2A" w16cid:durableId="22C3E536"/>
  <w16cid:commentId w16cid:paraId="4C9D75A4" w16cid:durableId="22C3ECBA"/>
  <w16cid:commentId w16cid:paraId="152691FB" w16cid:durableId="22C3E537"/>
  <w16cid:commentId w16cid:paraId="39AFD655" w16cid:durableId="22C3E538"/>
  <w16cid:commentId w16cid:paraId="5726A729" w16cid:durableId="22C3F3CD"/>
  <w16cid:commentId w16cid:paraId="1A718F0B" w16cid:durableId="22C3E539"/>
  <w16cid:commentId w16cid:paraId="3B823189" w16cid:durableId="22C3E53A"/>
  <w16cid:commentId w16cid:paraId="721BB6C7" w16cid:durableId="22C3E53B"/>
  <w16cid:commentId w16cid:paraId="2EE26E4B" w16cid:durableId="22C3E53C"/>
  <w16cid:commentId w16cid:paraId="5A51EFD9" w16cid:durableId="22C3E53D"/>
  <w16cid:commentId w16cid:paraId="116DDBA9" w16cid:durableId="22C3E53E"/>
  <w16cid:commentId w16cid:paraId="1F8F9DC2" w16cid:durableId="22C3E53F"/>
  <w16cid:commentId w16cid:paraId="52A84D87" w16cid:durableId="22C3E540"/>
  <w16cid:commentId w16cid:paraId="4779DBF4" w16cid:durableId="22C3E541"/>
  <w16cid:commentId w16cid:paraId="6CE4D8B6" w16cid:durableId="22C3E542"/>
  <w16cid:commentId w16cid:paraId="13CFD09A" w16cid:durableId="22C3E545"/>
  <w16cid:commentId w16cid:paraId="2B75C3D7" w16cid:durableId="22C3E546"/>
  <w16cid:commentId w16cid:paraId="082F28DB" w16cid:durableId="22C3E547"/>
  <w16cid:commentId w16cid:paraId="052494A9" w16cid:durableId="22C3F0F8"/>
  <w16cid:commentId w16cid:paraId="64233F54" w16cid:durableId="22C3F0FA"/>
  <w16cid:commentId w16cid:paraId="26E72CDB" w16cid:durableId="22C3E54A"/>
  <w16cid:commentId w16cid:paraId="453C6456" w16cid:durableId="22C3F0FC"/>
  <w16cid:commentId w16cid:paraId="2A81EC1D" w16cid:durableId="22C3FEB1"/>
  <w16cid:commentId w16cid:paraId="304881BA" w16cid:durableId="22C3E54B"/>
  <w16cid:commentId w16cid:paraId="35568483" w16cid:durableId="22C3F0FE"/>
  <w16cid:commentId w16cid:paraId="4ED68F80" w16cid:durableId="22C3FEB4"/>
  <w16cid:commentId w16cid:paraId="4B073DCA" w16cid:durableId="22C3E54C"/>
  <w16cid:commentId w16cid:paraId="08FADA32" w16cid:durableId="22C3F100"/>
  <w16cid:commentId w16cid:paraId="5874478F" w16cid:durableId="22C3F101"/>
  <w16cid:commentId w16cid:paraId="0BB9C52B" w16cid:durableId="22C3E54D"/>
  <w16cid:commentId w16cid:paraId="36A0E6FD" w16cid:durableId="22C3E54E"/>
  <w16cid:commentId w16cid:paraId="69329546" w16cid:durableId="22C3E54F"/>
  <w16cid:commentId w16cid:paraId="39D73E91" w16cid:durableId="22C3F3E8"/>
  <w16cid:commentId w16cid:paraId="4E024588" w16cid:durableId="22C3E550"/>
  <w16cid:commentId w16cid:paraId="7F4F492C" w16cid:durableId="22C3F3EA"/>
  <w16cid:commentId w16cid:paraId="08A61024" w16cid:durableId="22C3F3EB"/>
  <w16cid:commentId w16cid:paraId="207BFB01" w16cid:durableId="22C3E556"/>
  <w16cid:commentId w16cid:paraId="6DBBC643" w16cid:durableId="22C3F3ED"/>
  <w16cid:commentId w16cid:paraId="1425C19D" w16cid:durableId="22C3E558"/>
  <w16cid:commentId w16cid:paraId="7F9FB960" w16cid:durableId="22C3F3EF"/>
  <w16cid:commentId w16cid:paraId="2A652087" w16cid:durableId="22C3E559"/>
  <w16cid:commentId w16cid:paraId="55CE1861" w16cid:durableId="22C3E55A"/>
  <w16cid:commentId w16cid:paraId="6F0D1CF0" w16cid:durableId="22C3E55B"/>
  <w16cid:commentId w16cid:paraId="58646DBB" w16cid:durableId="22C3E55C"/>
  <w16cid:commentId w16cid:paraId="2C934004" w16cid:durableId="22C3E55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681F1E" w14:textId="77777777" w:rsidR="00CE6677" w:rsidRDefault="00CE6677">
      <w:r>
        <w:separator/>
      </w:r>
    </w:p>
  </w:endnote>
  <w:endnote w:type="continuationSeparator" w:id="0">
    <w:p w14:paraId="1587A107" w14:textId="77777777" w:rsidR="00CE6677" w:rsidRDefault="00CE6677">
      <w:r>
        <w:continuationSeparator/>
      </w:r>
    </w:p>
  </w:endnote>
  <w:endnote w:type="continuationNotice" w:id="1">
    <w:p w14:paraId="230ECD2B" w14:textId="77777777" w:rsidR="00CE6677" w:rsidRDefault="00CE66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8A5775" w14:textId="77777777" w:rsidR="00CE6677" w:rsidRDefault="00CE667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CE6677" w14:paraId="450C3DDC" w14:textId="77777777" w:rsidTr="005F48ED">
      <w:trPr>
        <w:trHeight w:hRule="exact" w:val="567"/>
      </w:trPr>
      <w:tc>
        <w:tcPr>
          <w:tcW w:w="510" w:type="dxa"/>
        </w:tcPr>
        <w:p w14:paraId="693FB9E6" w14:textId="77777777" w:rsidR="00CE6677" w:rsidRPr="00A24443" w:rsidRDefault="00CE6677"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9F3563">
            <w:rPr>
              <w:rStyle w:val="PageNumber"/>
              <w:caps w:val="0"/>
              <w:noProof/>
            </w:rPr>
            <w:t>42</w:t>
          </w:r>
          <w:r w:rsidRPr="00A24443">
            <w:rPr>
              <w:rStyle w:val="PageNumber"/>
              <w:caps w:val="0"/>
            </w:rPr>
            <w:fldChar w:fldCharType="end"/>
          </w:r>
        </w:p>
      </w:tc>
      <w:tc>
        <w:tcPr>
          <w:tcW w:w="7767" w:type="dxa"/>
        </w:tcPr>
        <w:p w14:paraId="4CCB9E98" w14:textId="77777777" w:rsidR="00CE6677" w:rsidRPr="0013739A" w:rsidRDefault="00CE6677" w:rsidP="006F549C">
          <w:pPr>
            <w:pStyle w:val="Footer"/>
            <w:rPr>
              <w:rFonts w:cs="Arial"/>
            </w:rPr>
          </w:pPr>
          <w:r>
            <w:t>Productivity Reform Case Study</w:t>
          </w:r>
        </w:p>
      </w:tc>
      <w:tc>
        <w:tcPr>
          <w:tcW w:w="510" w:type="dxa"/>
        </w:tcPr>
        <w:p w14:paraId="3A901897" w14:textId="77777777" w:rsidR="00CE6677" w:rsidRDefault="00CE6677" w:rsidP="0019293B">
          <w:pPr>
            <w:pStyle w:val="Footer"/>
          </w:pPr>
        </w:p>
      </w:tc>
    </w:tr>
  </w:tbl>
  <w:p w14:paraId="01ADF512" w14:textId="77777777" w:rsidR="00CE6677" w:rsidRDefault="00CE6677" w:rsidP="0019293B">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CE6677" w14:paraId="024D225B" w14:textId="77777777" w:rsidTr="005F48ED">
      <w:trPr>
        <w:trHeight w:hRule="exact" w:val="567"/>
      </w:trPr>
      <w:tc>
        <w:tcPr>
          <w:tcW w:w="510" w:type="dxa"/>
        </w:tcPr>
        <w:p w14:paraId="0AF7BBB2" w14:textId="77777777" w:rsidR="00CE6677" w:rsidRDefault="00CE6677">
          <w:pPr>
            <w:pStyle w:val="Footer"/>
            <w:ind w:right="360" w:firstLine="360"/>
          </w:pPr>
        </w:p>
      </w:tc>
      <w:tc>
        <w:tcPr>
          <w:tcW w:w="7767" w:type="dxa"/>
        </w:tcPr>
        <w:p w14:paraId="5CE85CB3" w14:textId="77777777" w:rsidR="00CE6677" w:rsidRPr="00BA5B14" w:rsidRDefault="00CE6677" w:rsidP="0013739A">
          <w:pPr>
            <w:pStyle w:val="Footer"/>
            <w:jc w:val="right"/>
            <w:rPr>
              <w:rFonts w:cs="Arial"/>
            </w:rPr>
          </w:pPr>
          <w:r w:rsidRPr="00E658DA">
            <w:rPr>
              <w:rFonts w:cs="Arial"/>
            </w:rPr>
            <w:t>Victoria's Commercial Land Use Zoning</w:t>
          </w:r>
        </w:p>
      </w:tc>
      <w:tc>
        <w:tcPr>
          <w:tcW w:w="510" w:type="dxa"/>
        </w:tcPr>
        <w:p w14:paraId="59393257" w14:textId="77777777" w:rsidR="00CE6677" w:rsidRPr="00A24443" w:rsidRDefault="00CE6677">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9F3563">
            <w:rPr>
              <w:rStyle w:val="PageNumber"/>
              <w:caps w:val="0"/>
              <w:noProof/>
            </w:rPr>
            <w:t>43</w:t>
          </w:r>
          <w:r w:rsidRPr="00A24443">
            <w:rPr>
              <w:rStyle w:val="PageNumber"/>
              <w:caps w:val="0"/>
            </w:rPr>
            <w:fldChar w:fldCharType="end"/>
          </w:r>
        </w:p>
      </w:tc>
    </w:tr>
  </w:tbl>
  <w:p w14:paraId="642B9C01" w14:textId="77777777" w:rsidR="00CE6677" w:rsidRDefault="00CE6677">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CE6677" w14:paraId="684EB2AC" w14:textId="77777777" w:rsidTr="005F48ED">
      <w:trPr>
        <w:trHeight w:hRule="exact" w:val="567"/>
      </w:trPr>
      <w:tc>
        <w:tcPr>
          <w:tcW w:w="510" w:type="dxa"/>
        </w:tcPr>
        <w:p w14:paraId="4404D5F8" w14:textId="77777777" w:rsidR="00CE6677" w:rsidRDefault="00CE6677">
          <w:pPr>
            <w:pStyle w:val="Footer"/>
            <w:ind w:right="360" w:firstLine="360"/>
          </w:pPr>
        </w:p>
      </w:tc>
      <w:tc>
        <w:tcPr>
          <w:tcW w:w="7767" w:type="dxa"/>
        </w:tcPr>
        <w:p w14:paraId="08917499" w14:textId="19510E67" w:rsidR="00CE6677" w:rsidRPr="00BA5B14" w:rsidRDefault="00CE6677" w:rsidP="0013739A">
          <w:pPr>
            <w:pStyle w:val="Footer"/>
            <w:jc w:val="right"/>
            <w:rPr>
              <w:rFonts w:cs="Arial"/>
            </w:rPr>
          </w:pPr>
          <w:r w:rsidRPr="00E658DA">
            <w:rPr>
              <w:rFonts w:cs="Arial"/>
            </w:rPr>
            <w:t>Victoria's Commercial Land Use Zoning</w:t>
          </w:r>
        </w:p>
      </w:tc>
      <w:tc>
        <w:tcPr>
          <w:tcW w:w="510" w:type="dxa"/>
        </w:tcPr>
        <w:p w14:paraId="4F32BB77" w14:textId="77777777" w:rsidR="00CE6677" w:rsidRPr="00A24443" w:rsidRDefault="00CE6677">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9F3563">
            <w:rPr>
              <w:rStyle w:val="PageNumber"/>
              <w:caps w:val="0"/>
              <w:noProof/>
            </w:rPr>
            <w:t>1</w:t>
          </w:r>
          <w:r w:rsidRPr="00A24443">
            <w:rPr>
              <w:rStyle w:val="PageNumber"/>
              <w:caps w:val="0"/>
            </w:rPr>
            <w:fldChar w:fldCharType="end"/>
          </w:r>
        </w:p>
      </w:tc>
    </w:tr>
  </w:tbl>
  <w:p w14:paraId="2E2966A6" w14:textId="77777777" w:rsidR="00CE6677" w:rsidRDefault="00CE6677">
    <w:pPr>
      <w:pStyle w:val="FooterEnd"/>
    </w:pPr>
  </w:p>
  <w:p w14:paraId="2E2696C8" w14:textId="77777777" w:rsidR="00CE6677" w:rsidRDefault="00CE6677" w:rsidP="00CA5E3F">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CE6677" w14:paraId="3AC28C18" w14:textId="77777777" w:rsidTr="005F48ED">
      <w:trPr>
        <w:trHeight w:hRule="exact" w:val="567"/>
      </w:trPr>
      <w:tc>
        <w:tcPr>
          <w:tcW w:w="510" w:type="dxa"/>
        </w:tcPr>
        <w:p w14:paraId="19A7B44D" w14:textId="77777777" w:rsidR="00CE6677" w:rsidRDefault="00CE6677">
          <w:pPr>
            <w:pStyle w:val="Footer"/>
            <w:ind w:right="360" w:firstLine="360"/>
          </w:pPr>
        </w:p>
      </w:tc>
      <w:tc>
        <w:tcPr>
          <w:tcW w:w="7767" w:type="dxa"/>
        </w:tcPr>
        <w:p w14:paraId="51BCA7AB" w14:textId="0A6898BB" w:rsidR="00CE6677" w:rsidRPr="00160417" w:rsidRDefault="00CE6677" w:rsidP="006F549C">
          <w:pPr>
            <w:pStyle w:val="Footer"/>
            <w:jc w:val="right"/>
            <w:rPr>
              <w:rFonts w:cs="Arial"/>
            </w:rPr>
          </w:pPr>
          <w:r w:rsidRPr="00160417">
            <w:rPr>
              <w:noProof/>
            </w:rPr>
            <w:fldChar w:fldCharType="begin"/>
          </w:r>
          <w:r w:rsidRPr="00160417">
            <w:rPr>
              <w:noProof/>
            </w:rPr>
            <w:instrText xml:space="preserve"> STYLEREF "Heading 1" \* MERGEFORMAT </w:instrText>
          </w:r>
          <w:r w:rsidRPr="00160417">
            <w:rPr>
              <w:noProof/>
            </w:rPr>
            <w:fldChar w:fldCharType="separate"/>
          </w:r>
          <w:r w:rsidR="00E16138" w:rsidRPr="00E16138">
            <w:rPr>
              <w:bCs/>
              <w:noProof/>
              <w:lang w:val="en-US"/>
            </w:rPr>
            <w:t>Foreword</w:t>
          </w:r>
          <w:r w:rsidRPr="00160417">
            <w:rPr>
              <w:noProof/>
            </w:rPr>
            <w:fldChar w:fldCharType="end"/>
          </w:r>
        </w:p>
      </w:tc>
      <w:tc>
        <w:tcPr>
          <w:tcW w:w="510" w:type="dxa"/>
        </w:tcPr>
        <w:p w14:paraId="4D791FB7" w14:textId="77777777" w:rsidR="00CE6677" w:rsidRPr="00634771" w:rsidRDefault="00CE6677">
          <w:pPr>
            <w:pStyle w:val="Footer"/>
            <w:jc w:val="right"/>
            <w:rPr>
              <w:caps w:val="0"/>
            </w:rPr>
          </w:pPr>
          <w:r w:rsidRPr="00634771">
            <w:rPr>
              <w:rStyle w:val="PageNumber"/>
              <w:caps w:val="0"/>
            </w:rPr>
            <w:fldChar w:fldCharType="begin"/>
          </w:r>
          <w:r w:rsidRPr="00634771">
            <w:rPr>
              <w:rStyle w:val="PageNumber"/>
              <w:caps w:val="0"/>
            </w:rPr>
            <w:instrText xml:space="preserve">PAGE  </w:instrText>
          </w:r>
          <w:r w:rsidRPr="00634771">
            <w:rPr>
              <w:rStyle w:val="PageNumber"/>
              <w:caps w:val="0"/>
            </w:rPr>
            <w:fldChar w:fldCharType="separate"/>
          </w:r>
          <w:r>
            <w:rPr>
              <w:rStyle w:val="PageNumber"/>
              <w:caps w:val="0"/>
              <w:noProof/>
            </w:rPr>
            <w:t>iii</w:t>
          </w:r>
          <w:r w:rsidRPr="00634771">
            <w:rPr>
              <w:rStyle w:val="PageNumber"/>
              <w:caps w:val="0"/>
            </w:rPr>
            <w:fldChar w:fldCharType="end"/>
          </w:r>
        </w:p>
      </w:tc>
    </w:tr>
  </w:tbl>
  <w:p w14:paraId="54853BAD" w14:textId="77777777" w:rsidR="00CE6677" w:rsidRDefault="00CE6677">
    <w:pPr>
      <w:pStyle w:val="FooterEnd"/>
    </w:pPr>
  </w:p>
  <w:p w14:paraId="164F3637" w14:textId="77777777" w:rsidR="00CE6677" w:rsidRDefault="00CE6677">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74517" w14:textId="77777777" w:rsidR="00CE6677" w:rsidRDefault="00CE667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CE6677" w14:paraId="05896017" w14:textId="77777777" w:rsidTr="005F48ED">
      <w:trPr>
        <w:trHeight w:hRule="exact" w:val="567"/>
      </w:trPr>
      <w:tc>
        <w:tcPr>
          <w:tcW w:w="510" w:type="dxa"/>
        </w:tcPr>
        <w:p w14:paraId="58B90A18" w14:textId="77777777" w:rsidR="00CE6677" w:rsidRPr="00A24443" w:rsidRDefault="00CE6677"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9F3563">
            <w:rPr>
              <w:rStyle w:val="PageNumber"/>
              <w:caps w:val="0"/>
              <w:noProof/>
            </w:rPr>
            <w:t>iv</w:t>
          </w:r>
          <w:r w:rsidRPr="00A24443">
            <w:rPr>
              <w:rStyle w:val="PageNumber"/>
              <w:caps w:val="0"/>
            </w:rPr>
            <w:fldChar w:fldCharType="end"/>
          </w:r>
        </w:p>
      </w:tc>
      <w:tc>
        <w:tcPr>
          <w:tcW w:w="7767" w:type="dxa"/>
        </w:tcPr>
        <w:p w14:paraId="4DC511DC" w14:textId="77777777" w:rsidR="00CE6677" w:rsidRPr="0013739A" w:rsidRDefault="00CE6677" w:rsidP="006F549C">
          <w:pPr>
            <w:pStyle w:val="Footer"/>
            <w:rPr>
              <w:rFonts w:cs="Arial"/>
            </w:rPr>
          </w:pPr>
          <w:r>
            <w:t>Productivity Reform Case Study</w:t>
          </w:r>
        </w:p>
      </w:tc>
      <w:tc>
        <w:tcPr>
          <w:tcW w:w="510" w:type="dxa"/>
        </w:tcPr>
        <w:p w14:paraId="1C4B0847" w14:textId="77777777" w:rsidR="00CE6677" w:rsidRDefault="00CE6677" w:rsidP="0019293B">
          <w:pPr>
            <w:pStyle w:val="Footer"/>
          </w:pPr>
        </w:p>
      </w:tc>
    </w:tr>
  </w:tbl>
  <w:p w14:paraId="02381319" w14:textId="77777777" w:rsidR="00CE6677" w:rsidRDefault="00CE6677" w:rsidP="0019293B">
    <w:pPr>
      <w:pStyle w:val="FooterE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CE6677" w14:paraId="5258374D" w14:textId="77777777" w:rsidTr="005F48ED">
      <w:trPr>
        <w:trHeight w:hRule="exact" w:val="567"/>
      </w:trPr>
      <w:tc>
        <w:tcPr>
          <w:tcW w:w="510" w:type="dxa"/>
        </w:tcPr>
        <w:p w14:paraId="151C45E1" w14:textId="77777777" w:rsidR="00CE6677" w:rsidRDefault="00CE6677">
          <w:pPr>
            <w:pStyle w:val="Footer"/>
            <w:ind w:right="360" w:firstLine="360"/>
          </w:pPr>
        </w:p>
      </w:tc>
      <w:tc>
        <w:tcPr>
          <w:tcW w:w="7767" w:type="dxa"/>
        </w:tcPr>
        <w:p w14:paraId="78B1753E" w14:textId="3CBE248D" w:rsidR="00CE6677" w:rsidRPr="00160417" w:rsidRDefault="00CE6677" w:rsidP="006F549C">
          <w:pPr>
            <w:pStyle w:val="Footer"/>
            <w:jc w:val="right"/>
            <w:rPr>
              <w:rFonts w:cs="Arial"/>
            </w:rPr>
          </w:pPr>
          <w:r w:rsidRPr="00E658DA">
            <w:rPr>
              <w:rFonts w:cs="Arial"/>
            </w:rPr>
            <w:t>Victoria's Commercial Land Use Zoning</w:t>
          </w:r>
        </w:p>
      </w:tc>
      <w:tc>
        <w:tcPr>
          <w:tcW w:w="510" w:type="dxa"/>
        </w:tcPr>
        <w:p w14:paraId="4AEBC7AE" w14:textId="77777777" w:rsidR="00CE6677" w:rsidRPr="00634771" w:rsidRDefault="00CE6677">
          <w:pPr>
            <w:pStyle w:val="Footer"/>
            <w:jc w:val="right"/>
            <w:rPr>
              <w:caps w:val="0"/>
            </w:rPr>
          </w:pPr>
          <w:r w:rsidRPr="00634771">
            <w:rPr>
              <w:rStyle w:val="PageNumber"/>
              <w:caps w:val="0"/>
            </w:rPr>
            <w:fldChar w:fldCharType="begin"/>
          </w:r>
          <w:r w:rsidRPr="00634771">
            <w:rPr>
              <w:rStyle w:val="PageNumber"/>
              <w:caps w:val="0"/>
            </w:rPr>
            <w:instrText xml:space="preserve">PAGE  </w:instrText>
          </w:r>
          <w:r w:rsidRPr="00634771">
            <w:rPr>
              <w:rStyle w:val="PageNumber"/>
              <w:caps w:val="0"/>
            </w:rPr>
            <w:fldChar w:fldCharType="separate"/>
          </w:r>
          <w:r w:rsidR="009F3563">
            <w:rPr>
              <w:rStyle w:val="PageNumber"/>
              <w:caps w:val="0"/>
              <w:noProof/>
            </w:rPr>
            <w:t>iii</w:t>
          </w:r>
          <w:r w:rsidRPr="00634771">
            <w:rPr>
              <w:rStyle w:val="PageNumber"/>
              <w:caps w:val="0"/>
            </w:rPr>
            <w:fldChar w:fldCharType="end"/>
          </w:r>
        </w:p>
      </w:tc>
    </w:tr>
  </w:tbl>
  <w:p w14:paraId="1D4E5DB1" w14:textId="77777777" w:rsidR="00CE6677" w:rsidRDefault="00CE6677">
    <w:pPr>
      <w:pStyle w:val="FooterEnd"/>
    </w:pPr>
  </w:p>
  <w:p w14:paraId="626D052C" w14:textId="77777777" w:rsidR="00CE6677" w:rsidRDefault="00CE6677">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CE6677" w14:paraId="0CFF0265" w14:textId="77777777" w:rsidTr="005F48ED">
      <w:trPr>
        <w:trHeight w:hRule="exact" w:val="567"/>
      </w:trPr>
      <w:tc>
        <w:tcPr>
          <w:tcW w:w="510" w:type="dxa"/>
        </w:tcPr>
        <w:p w14:paraId="37BE6C55" w14:textId="77777777" w:rsidR="00CE6677" w:rsidRDefault="00CE6677">
          <w:pPr>
            <w:pStyle w:val="Footer"/>
            <w:ind w:right="360" w:firstLine="360"/>
          </w:pPr>
        </w:p>
      </w:tc>
      <w:tc>
        <w:tcPr>
          <w:tcW w:w="7767" w:type="dxa"/>
        </w:tcPr>
        <w:p w14:paraId="1F4ED4BE" w14:textId="77777777" w:rsidR="00CE6677" w:rsidRPr="00160417" w:rsidRDefault="00CE6677" w:rsidP="006F549C">
          <w:pPr>
            <w:pStyle w:val="Footer"/>
            <w:jc w:val="right"/>
            <w:rPr>
              <w:rFonts w:cs="Arial"/>
            </w:rPr>
          </w:pPr>
          <w:r w:rsidRPr="00E658DA">
            <w:rPr>
              <w:rFonts w:cs="Arial"/>
            </w:rPr>
            <w:t>Victoria's Commercial Land Use Zoning</w:t>
          </w:r>
        </w:p>
      </w:tc>
      <w:tc>
        <w:tcPr>
          <w:tcW w:w="510" w:type="dxa"/>
        </w:tcPr>
        <w:p w14:paraId="2E444B06" w14:textId="77777777" w:rsidR="00CE6677" w:rsidRPr="00634771" w:rsidRDefault="00CE6677">
          <w:pPr>
            <w:pStyle w:val="Footer"/>
            <w:jc w:val="right"/>
            <w:rPr>
              <w:caps w:val="0"/>
            </w:rPr>
          </w:pPr>
          <w:r w:rsidRPr="00634771">
            <w:rPr>
              <w:rStyle w:val="PageNumber"/>
              <w:caps w:val="0"/>
            </w:rPr>
            <w:fldChar w:fldCharType="begin"/>
          </w:r>
          <w:r w:rsidRPr="00634771">
            <w:rPr>
              <w:rStyle w:val="PageNumber"/>
              <w:caps w:val="0"/>
            </w:rPr>
            <w:instrText xml:space="preserve">PAGE  </w:instrText>
          </w:r>
          <w:r w:rsidRPr="00634771">
            <w:rPr>
              <w:rStyle w:val="PageNumber"/>
              <w:caps w:val="0"/>
            </w:rPr>
            <w:fldChar w:fldCharType="separate"/>
          </w:r>
          <w:r w:rsidR="009F3563">
            <w:rPr>
              <w:rStyle w:val="PageNumber"/>
              <w:caps w:val="0"/>
              <w:noProof/>
            </w:rPr>
            <w:t>v</w:t>
          </w:r>
          <w:r w:rsidRPr="00634771">
            <w:rPr>
              <w:rStyle w:val="PageNumber"/>
              <w:caps w:val="0"/>
            </w:rPr>
            <w:fldChar w:fldCharType="end"/>
          </w:r>
        </w:p>
      </w:tc>
    </w:tr>
  </w:tbl>
  <w:p w14:paraId="2E0B8EAC" w14:textId="77777777" w:rsidR="00CE6677" w:rsidRDefault="00CE6677">
    <w:pPr>
      <w:pStyle w:val="FooterEnd"/>
    </w:pPr>
  </w:p>
  <w:p w14:paraId="0C6D15E2" w14:textId="77777777" w:rsidR="00CE6677" w:rsidRDefault="00CE6677">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CE6677" w14:paraId="18BB09DC" w14:textId="77777777" w:rsidTr="005F48ED">
      <w:trPr>
        <w:trHeight w:hRule="exact" w:val="567"/>
      </w:trPr>
      <w:tc>
        <w:tcPr>
          <w:tcW w:w="510" w:type="dxa"/>
        </w:tcPr>
        <w:p w14:paraId="5AA28305" w14:textId="77777777" w:rsidR="00CE6677" w:rsidRPr="00A24443" w:rsidRDefault="00CE6677"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iv</w:t>
          </w:r>
          <w:r w:rsidRPr="00A24443">
            <w:rPr>
              <w:rStyle w:val="PageNumber"/>
              <w:caps w:val="0"/>
            </w:rPr>
            <w:fldChar w:fldCharType="end"/>
          </w:r>
        </w:p>
      </w:tc>
      <w:tc>
        <w:tcPr>
          <w:tcW w:w="7767" w:type="dxa"/>
        </w:tcPr>
        <w:p w14:paraId="27894B55" w14:textId="77777777" w:rsidR="00CE6677" w:rsidRPr="0013739A" w:rsidRDefault="00CE6677" w:rsidP="006F549C">
          <w:pPr>
            <w:pStyle w:val="Footer"/>
            <w:rPr>
              <w:rFonts w:cs="Arial"/>
            </w:rPr>
          </w:pPr>
          <w:r>
            <w:t>Productivity Reform Case Study</w:t>
          </w:r>
        </w:p>
      </w:tc>
      <w:tc>
        <w:tcPr>
          <w:tcW w:w="510" w:type="dxa"/>
        </w:tcPr>
        <w:p w14:paraId="591BC0A9" w14:textId="77777777" w:rsidR="00CE6677" w:rsidRDefault="00CE6677" w:rsidP="0019293B">
          <w:pPr>
            <w:pStyle w:val="Footer"/>
          </w:pPr>
        </w:p>
      </w:tc>
    </w:tr>
  </w:tbl>
  <w:p w14:paraId="5A75F711" w14:textId="77777777" w:rsidR="00CE6677" w:rsidRDefault="00CE6677" w:rsidP="0019293B">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CE6677" w14:paraId="53588C7F" w14:textId="77777777" w:rsidTr="005F48ED">
      <w:trPr>
        <w:trHeight w:hRule="exact" w:val="567"/>
      </w:trPr>
      <w:tc>
        <w:tcPr>
          <w:tcW w:w="510" w:type="dxa"/>
        </w:tcPr>
        <w:p w14:paraId="464C323F" w14:textId="77777777" w:rsidR="00CE6677" w:rsidRDefault="00CE6677">
          <w:pPr>
            <w:pStyle w:val="Footer"/>
            <w:ind w:right="360" w:firstLine="360"/>
          </w:pPr>
        </w:p>
      </w:tc>
      <w:tc>
        <w:tcPr>
          <w:tcW w:w="7767" w:type="dxa"/>
        </w:tcPr>
        <w:p w14:paraId="74307134" w14:textId="41DC4F50" w:rsidR="00CE6677" w:rsidRPr="00BA5B14" w:rsidRDefault="00CE6677" w:rsidP="0013739A">
          <w:pPr>
            <w:pStyle w:val="Footer"/>
            <w:jc w:val="right"/>
            <w:rPr>
              <w:rFonts w:cs="Arial"/>
            </w:rPr>
          </w:pPr>
          <w:bookmarkStart w:id="7" w:name="DraftReportOdd"/>
          <w:bookmarkEnd w:id="7"/>
          <w:r w:rsidRPr="00E658DA">
            <w:rPr>
              <w:rFonts w:cs="Arial"/>
            </w:rPr>
            <w:t>Victoria's Commercial Land Use Zoning</w:t>
          </w:r>
        </w:p>
      </w:tc>
      <w:tc>
        <w:tcPr>
          <w:tcW w:w="510" w:type="dxa"/>
        </w:tcPr>
        <w:p w14:paraId="0173D254" w14:textId="77777777" w:rsidR="00CE6677" w:rsidRPr="00A24443" w:rsidRDefault="00CE6677">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3</w:t>
          </w:r>
          <w:r w:rsidRPr="00A24443">
            <w:rPr>
              <w:rStyle w:val="PageNumber"/>
              <w:caps w:val="0"/>
            </w:rPr>
            <w:fldChar w:fldCharType="end"/>
          </w:r>
        </w:p>
      </w:tc>
    </w:tr>
  </w:tbl>
  <w:p w14:paraId="0712D5E2" w14:textId="77777777" w:rsidR="00CE6677" w:rsidRDefault="00CE6677">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CE6677" w14:paraId="1EE4B706" w14:textId="77777777" w:rsidTr="005F48ED">
      <w:trPr>
        <w:trHeight w:hRule="exact" w:val="567"/>
      </w:trPr>
      <w:tc>
        <w:tcPr>
          <w:tcW w:w="510" w:type="dxa"/>
        </w:tcPr>
        <w:bookmarkStart w:id="8" w:name="_Overview"/>
        <w:bookmarkStart w:id="9" w:name="ChapterNumber"/>
        <w:bookmarkEnd w:id="8"/>
        <w:bookmarkEnd w:id="9"/>
        <w:p w14:paraId="0E818BC5" w14:textId="77777777" w:rsidR="00CE6677" w:rsidRPr="00A24443" w:rsidRDefault="00CE6677"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9F3563">
            <w:rPr>
              <w:rStyle w:val="PageNumber"/>
              <w:caps w:val="0"/>
              <w:noProof/>
            </w:rPr>
            <w:t>vi</w:t>
          </w:r>
          <w:r w:rsidRPr="00A24443">
            <w:rPr>
              <w:rStyle w:val="PageNumber"/>
              <w:caps w:val="0"/>
            </w:rPr>
            <w:fldChar w:fldCharType="end"/>
          </w:r>
        </w:p>
      </w:tc>
      <w:tc>
        <w:tcPr>
          <w:tcW w:w="7767" w:type="dxa"/>
        </w:tcPr>
        <w:p w14:paraId="1ADBACBB" w14:textId="3FD979A0" w:rsidR="00CE6677" w:rsidRPr="0013739A" w:rsidRDefault="00CE6677" w:rsidP="0013739A">
          <w:pPr>
            <w:pStyle w:val="Footer"/>
            <w:rPr>
              <w:rFonts w:cs="Arial"/>
            </w:rPr>
          </w:pPr>
          <w:r>
            <w:t>Productivity Reform Case Study</w:t>
          </w:r>
        </w:p>
      </w:tc>
      <w:tc>
        <w:tcPr>
          <w:tcW w:w="510" w:type="dxa"/>
        </w:tcPr>
        <w:p w14:paraId="787E4331" w14:textId="58D1E18A" w:rsidR="00CE6677" w:rsidRDefault="00CE6677" w:rsidP="0019293B">
          <w:pPr>
            <w:pStyle w:val="Footer"/>
          </w:pPr>
        </w:p>
      </w:tc>
    </w:tr>
  </w:tbl>
  <w:p w14:paraId="474E1D59" w14:textId="77777777" w:rsidR="00CE6677" w:rsidRDefault="00CE6677" w:rsidP="0019293B">
    <w:pPr>
      <w:pStyle w:val="FooterEnd"/>
    </w:pPr>
  </w:p>
  <w:p w14:paraId="54C34044" w14:textId="77777777" w:rsidR="00CE6677" w:rsidRDefault="00CE6677" w:rsidP="00CA5E3F">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32F3A4" w14:textId="77777777" w:rsidR="00CE6677" w:rsidRDefault="00CE6677">
      <w:r>
        <w:separator/>
      </w:r>
    </w:p>
  </w:footnote>
  <w:footnote w:type="continuationSeparator" w:id="0">
    <w:p w14:paraId="69207780" w14:textId="77777777" w:rsidR="00CE6677" w:rsidRDefault="00CE6677">
      <w:r>
        <w:continuationSeparator/>
      </w:r>
    </w:p>
  </w:footnote>
  <w:footnote w:type="continuationNotice" w:id="1">
    <w:p w14:paraId="0669E28F" w14:textId="77777777" w:rsidR="00CE6677" w:rsidRDefault="00CE6677"/>
  </w:footnote>
  <w:footnote w:id="2">
    <w:p w14:paraId="5C5B1443" w14:textId="481B17C8" w:rsidR="00CE6677" w:rsidRPr="00F34837" w:rsidRDefault="00CE6677">
      <w:pPr>
        <w:pStyle w:val="FootnoteText"/>
      </w:pPr>
      <w:r w:rsidRPr="00382E07">
        <w:rPr>
          <w:rStyle w:val="FootnoteReference"/>
          <w:rFonts w:ascii="Arial" w:hAnsi="Arial" w:cs="Arial"/>
        </w:rPr>
        <w:footnoteRef/>
      </w:r>
      <w:r>
        <w:tab/>
        <w:t>Activity centres</w:t>
      </w:r>
      <w:r w:rsidDel="00CF6CF5">
        <w:t xml:space="preserve"> </w:t>
      </w:r>
      <w:r>
        <w:t>are areas identified in planning policy that provide a focus for services, employment, housing, transport or social interaction.</w:t>
      </w:r>
    </w:p>
  </w:footnote>
  <w:footnote w:id="3">
    <w:p w14:paraId="13A3A624" w14:textId="3AB5BC56" w:rsidR="00CE6677" w:rsidRPr="00515877" w:rsidRDefault="00CE6677" w:rsidP="00722553">
      <w:pPr>
        <w:pStyle w:val="FootnoteText"/>
        <w:rPr>
          <w:lang w:val="en-US"/>
        </w:rPr>
      </w:pPr>
      <w:r w:rsidRPr="00382E07">
        <w:rPr>
          <w:rStyle w:val="FootnoteReference"/>
          <w:rFonts w:ascii="Arial" w:hAnsi="Arial" w:cs="Arial"/>
        </w:rPr>
        <w:footnoteRef/>
      </w:r>
      <w:r>
        <w:tab/>
        <w:t>‘Knowledge-based’ industries include: administrative and support services; financial and insurance services; information media and telecommunications; professional, scientific and technical services; public administration and safety; and rental, hiring and real estate services.</w:t>
      </w:r>
    </w:p>
  </w:footnote>
  <w:footnote w:id="4">
    <w:p w14:paraId="0CFC6366" w14:textId="4B11948A" w:rsidR="00CE6677" w:rsidRPr="00515877" w:rsidRDefault="00CE6677" w:rsidP="00BF2E3A">
      <w:pPr>
        <w:pStyle w:val="FootnoteText"/>
        <w:rPr>
          <w:lang w:val="en-US"/>
        </w:rPr>
      </w:pPr>
      <w:r w:rsidRPr="00382E07">
        <w:rPr>
          <w:rStyle w:val="FootnoteReference"/>
          <w:rFonts w:ascii="Arial" w:hAnsi="Arial" w:cs="Arial"/>
        </w:rPr>
        <w:footnoteRef/>
      </w:r>
      <w:r>
        <w:tab/>
        <w:t xml:space="preserve">‘Industrial’ industries include: electricity, gas, water and waste services; manufacturing; transport, postal and warehousing; and wholesale trade. </w:t>
      </w:r>
    </w:p>
  </w:footnote>
  <w:footnote w:id="5">
    <w:p w14:paraId="648A8732" w14:textId="498C4955" w:rsidR="00CE6677" w:rsidRPr="00515877" w:rsidRDefault="00CE6677">
      <w:pPr>
        <w:pStyle w:val="FootnoteText"/>
        <w:rPr>
          <w:lang w:val="en-US"/>
        </w:rPr>
      </w:pPr>
      <w:r w:rsidRPr="00382E07">
        <w:rPr>
          <w:rStyle w:val="FootnoteReference"/>
          <w:rFonts w:ascii="Arial" w:hAnsi="Arial" w:cs="Arial"/>
        </w:rPr>
        <w:footnoteRef/>
      </w:r>
      <w:r>
        <w:tab/>
        <w:t>‘Population-serving’ industries include: health care and social assistance; education and training; and accommodation and food services.</w:t>
      </w:r>
    </w:p>
  </w:footnote>
  <w:footnote w:id="6">
    <w:p w14:paraId="1F280D6F" w14:textId="0ABA585D" w:rsidR="00CE6677" w:rsidRDefault="00CE6677" w:rsidP="00094638">
      <w:pPr>
        <w:pStyle w:val="FootnoteText"/>
      </w:pPr>
      <w:r w:rsidRPr="00292336">
        <w:rPr>
          <w:rStyle w:val="FootnoteReference"/>
          <w:rFonts w:ascii="Arial" w:hAnsi="Arial" w:cs="Arial"/>
        </w:rPr>
        <w:footnoteRef/>
      </w:r>
      <w:r>
        <w:rPr>
          <w:lang w:val="en-US"/>
        </w:rPr>
        <w:tab/>
        <w:t>The ‘detached housing’ sub-category was used to represent the broader residential category, given data gaps or anomalies in other sub-categories. All sub-categories with data on mean floor space were used to represent the ‘industrial’ category, and were weighted by the number of sales.</w:t>
      </w:r>
    </w:p>
  </w:footnote>
  <w:footnote w:id="7">
    <w:p w14:paraId="5E98147E" w14:textId="0D1543D8" w:rsidR="00CE6677" w:rsidRDefault="00CE6677" w:rsidP="00094638">
      <w:pPr>
        <w:pStyle w:val="FootnoteText"/>
      </w:pPr>
      <w:r w:rsidRPr="00292336">
        <w:rPr>
          <w:rStyle w:val="FootnoteReference"/>
          <w:rFonts w:ascii="Arial" w:hAnsi="Arial" w:cs="Arial"/>
        </w:rPr>
        <w:footnoteRef/>
      </w:r>
      <w:r>
        <w:tab/>
      </w:r>
      <w:r w:rsidRPr="00964FA8">
        <w:t xml:space="preserve">Comparing the </w:t>
      </w:r>
      <w:r w:rsidRPr="005D1FDD">
        <w:t>‘</w:t>
      </w:r>
      <w:r w:rsidRPr="00964FA8">
        <w:t>Vac Res A’</w:t>
      </w:r>
      <w:r w:rsidRPr="005D1FDD">
        <w:t xml:space="preserve"> category with</w:t>
      </w:r>
      <w:r w:rsidRPr="00964FA8">
        <w:t xml:space="preserve"> </w:t>
      </w:r>
      <w:r>
        <w:t>the</w:t>
      </w:r>
      <w:r w:rsidRPr="00964FA8">
        <w:t xml:space="preserve"> </w:t>
      </w:r>
      <w:r w:rsidRPr="005D1FDD">
        <w:t xml:space="preserve">‘Vac comm’ category between 2002 and 2009 and, subsequently, the commercial ‘Dev Site’ category. </w:t>
      </w:r>
    </w:p>
  </w:footnote>
  <w:footnote w:id="8">
    <w:p w14:paraId="0B571652" w14:textId="23C574FB" w:rsidR="00CE6677" w:rsidRDefault="00CE6677" w:rsidP="00094638">
      <w:pPr>
        <w:pStyle w:val="FootnoteText"/>
      </w:pPr>
      <w:r w:rsidRPr="00292336">
        <w:rPr>
          <w:rStyle w:val="FootnoteReference"/>
          <w:rFonts w:ascii="Arial" w:hAnsi="Arial" w:cs="Arial"/>
        </w:rPr>
        <w:footnoteRef/>
      </w:r>
      <w:r>
        <w:tab/>
        <w:t>Comparing the ‘Vac Res A’ category with the ‘Vac comm’ and ‘Vac Ind’ categories between 2002 and 2009 and, subsequently, the ‘Dev Site’ and ‘Ind Dev Site’ categories.</w:t>
      </w:r>
    </w:p>
  </w:footnote>
  <w:footnote w:id="9">
    <w:p w14:paraId="24E6271B" w14:textId="77777777" w:rsidR="00CE6677" w:rsidRPr="00EA2B5F" w:rsidRDefault="00CE6677" w:rsidP="005F15CF">
      <w:pPr>
        <w:pStyle w:val="FootnoteText"/>
        <w:rPr>
          <w:lang w:val="en-US"/>
        </w:rPr>
      </w:pPr>
      <w:r w:rsidRPr="00292336">
        <w:rPr>
          <w:rStyle w:val="FootnoteReference"/>
          <w:rFonts w:ascii="Arial" w:hAnsi="Arial" w:cs="Arial"/>
        </w:rPr>
        <w:footnoteRef/>
      </w:r>
      <w:r>
        <w:tab/>
        <w:t>Large format or bulky goods retailers sell large, heavy or bulky items such as household and office furniture, equipment and appliances, sporting goods and automotive parts and accessories. They require large areas for the handling, display and storage of goods.</w:t>
      </w:r>
    </w:p>
  </w:footnote>
  <w:footnote w:id="10">
    <w:p w14:paraId="052356C1" w14:textId="1DC7B103" w:rsidR="00CE6677" w:rsidRPr="00D81DB0" w:rsidRDefault="00CE6677">
      <w:pPr>
        <w:pStyle w:val="FootnoteText"/>
        <w:rPr>
          <w:lang w:val="en-US"/>
        </w:rPr>
      </w:pPr>
      <w:r w:rsidRPr="00292336">
        <w:rPr>
          <w:rStyle w:val="FootnoteReference"/>
          <w:rFonts w:ascii="Arial" w:hAnsi="Arial" w:cs="Arial"/>
        </w:rPr>
        <w:footnoteRef/>
      </w:r>
      <w:r>
        <w:tab/>
        <w:t>A buffer zone separates incompatible</w:t>
      </w:r>
      <w:r w:rsidRPr="00FF0F0D">
        <w:t xml:space="preserve"> uses </w:t>
      </w:r>
      <w:r>
        <w:t>to avoid land use conflicts and protect sensitive uses (such as residential) from adverse impacts.</w:t>
      </w:r>
    </w:p>
  </w:footnote>
  <w:footnote w:id="11">
    <w:p w14:paraId="21B0BADF" w14:textId="77777777" w:rsidR="00CE6677" w:rsidRPr="00292336" w:rsidRDefault="00CE6677" w:rsidP="00FB3075">
      <w:pPr>
        <w:pStyle w:val="FootnoteText"/>
        <w:rPr>
          <w:spacing w:val="-4"/>
          <w:lang w:val="en-US"/>
        </w:rPr>
      </w:pPr>
      <w:r w:rsidRPr="00292336">
        <w:rPr>
          <w:rStyle w:val="FootnoteReference"/>
          <w:rFonts w:ascii="Arial" w:hAnsi="Arial" w:cs="Arial"/>
        </w:rPr>
        <w:footnoteRef/>
      </w:r>
      <w:r>
        <w:tab/>
      </w:r>
      <w:r w:rsidRPr="00292336">
        <w:rPr>
          <w:spacing w:val="-4"/>
        </w:rPr>
        <w:t>Commercial activity is also allowed in various special purpose and residential zones, such as the Special Use Zone, Capital City Zone, Dockland Zone, Activity Centre Zone, Mixed Use Zone, Comprehensive Development Zone, Urban Growth Zone, Port Zone and Residential Growth Zone.</w:t>
      </w:r>
    </w:p>
  </w:footnote>
  <w:footnote w:id="12">
    <w:p w14:paraId="0E1F87E9" w14:textId="76CA6B2B" w:rsidR="00CE6677" w:rsidRPr="00BA107A" w:rsidRDefault="00CE6677" w:rsidP="00186088">
      <w:pPr>
        <w:pStyle w:val="FootnoteText"/>
        <w:rPr>
          <w:lang w:val="en-US"/>
        </w:rPr>
      </w:pPr>
      <w:r w:rsidRPr="00FB3075">
        <w:rPr>
          <w:rStyle w:val="FootnoteReference"/>
          <w:rFonts w:ascii="Arial" w:hAnsi="Arial" w:cs="Arial"/>
        </w:rPr>
        <w:footnoteRef/>
      </w:r>
      <w:r>
        <w:tab/>
        <w:t xml:space="preserve">In practice, there are </w:t>
      </w:r>
      <w:r w:rsidRPr="0098599D">
        <w:t xml:space="preserve">additional costs associated with obtaining a planning permit where a development needs to occur. These costs vary depending on the size of the development, and </w:t>
      </w:r>
      <w:r>
        <w:t xml:space="preserve">on </w:t>
      </w:r>
      <w:r w:rsidRPr="00624BC8">
        <w:t xml:space="preserve">whether or not it relates to certain types of residential uses. For instance, fees for most developments that cost less than $10 000 </w:t>
      </w:r>
      <w:r>
        <w:t>or</w:t>
      </w:r>
      <w:r w:rsidRPr="00624BC8">
        <w:t xml:space="preserve"> greater than $50 million are about $1150 </w:t>
      </w:r>
      <w:r>
        <w:t>or</w:t>
      </w:r>
      <w:r w:rsidRPr="00624BC8">
        <w:t xml:space="preserve"> $57 700 respectively. In some cases, these fees can be lower if an application qualifies for an expedited process through VicSmart</w:t>
      </w:r>
      <w:r>
        <w:t xml:space="preserve"> —</w:t>
      </w:r>
      <w:r w:rsidRPr="00624BC8">
        <w:t xml:space="preserve"> or </w:t>
      </w:r>
      <w:r>
        <w:t>they</w:t>
      </w:r>
      <w:r w:rsidRPr="00624BC8">
        <w:t xml:space="preserve"> can be greater if land or buildings need to be subdivided,</w:t>
      </w:r>
      <w:r>
        <w:t xml:space="preserve"> or if</w:t>
      </w:r>
      <w:r w:rsidRPr="00624BC8">
        <w:t xml:space="preserve"> an application needs to be amended or subjected to Minister</w:t>
      </w:r>
      <w:r>
        <w:t>ial</w:t>
      </w:r>
      <w:r w:rsidRPr="00624BC8">
        <w:t xml:space="preserve"> or authority approval</w:t>
      </w:r>
      <w:r>
        <w:t>.</w:t>
      </w:r>
    </w:p>
  </w:footnote>
  <w:footnote w:id="13">
    <w:p w14:paraId="7E7B193F" w14:textId="78282B16" w:rsidR="00CE6677" w:rsidRPr="003838F9" w:rsidRDefault="00CE6677" w:rsidP="001B386B">
      <w:pPr>
        <w:pStyle w:val="FootnoteText"/>
        <w:rPr>
          <w:lang w:val="en-US"/>
        </w:rPr>
      </w:pPr>
      <w:r w:rsidRPr="00FB3075">
        <w:rPr>
          <w:rStyle w:val="FootnoteReference"/>
          <w:rFonts w:ascii="Arial" w:hAnsi="Arial" w:cs="Arial"/>
        </w:rPr>
        <w:footnoteRef/>
      </w:r>
      <w:r>
        <w:tab/>
        <w:t>Several factors affect the number of retail store openings per year; these include population, customer base, and locational costs (including those resulting from zoning). Over time, store openings can taper off after a critical mass is achieved</w:t>
      </w:r>
      <w:r w:rsidRPr="009254B1">
        <w:t>, or as a result of limited opportunities in areas where zoning, pricing, and other uses make securing new sites more difficult (such as in areas within a 10 km radius of the Melbourne CBD).</w:t>
      </w:r>
    </w:p>
  </w:footnote>
  <w:footnote w:id="14">
    <w:p w14:paraId="55141BAD" w14:textId="3C0ACCEB" w:rsidR="00CE6677" w:rsidRPr="00C24E06" w:rsidRDefault="00CE6677">
      <w:pPr>
        <w:pStyle w:val="FootnoteText"/>
        <w:rPr>
          <w:lang w:val="en-US"/>
        </w:rPr>
      </w:pPr>
      <w:r w:rsidRPr="00923D4D">
        <w:rPr>
          <w:rStyle w:val="FootnoteReference"/>
          <w:rFonts w:ascii="Arial" w:hAnsi="Arial" w:cs="Arial"/>
        </w:rPr>
        <w:footnoteRef/>
      </w:r>
      <w:r>
        <w:tab/>
        <w:t>While the changes to the IN3Z did not directly affect large format retail, which continues to be a restricted use in the zone, stakeholders were concerned about the cumulative impact of allowing small format supermarkets and connected shops to establish in conjunction with large format retail in the IN3Z.</w:t>
      </w:r>
    </w:p>
  </w:footnote>
  <w:footnote w:id="15">
    <w:p w14:paraId="29C28FB3" w14:textId="712E0735" w:rsidR="00CE6677" w:rsidRPr="007A075F" w:rsidRDefault="00CE6677">
      <w:pPr>
        <w:pStyle w:val="FootnoteText"/>
        <w:rPr>
          <w:lang w:val="en-US"/>
        </w:rPr>
      </w:pPr>
      <w:r w:rsidRPr="002B6DA1">
        <w:rPr>
          <w:rStyle w:val="FootnoteReference"/>
          <w:rFonts w:ascii="Arial" w:hAnsi="Arial" w:cs="Arial"/>
        </w:rPr>
        <w:footnoteRef/>
      </w:r>
      <w:r>
        <w:tab/>
        <w:t xml:space="preserve">State Significant Industrial Precincts have been identified by </w:t>
      </w:r>
      <w:r w:rsidRPr="00870B13">
        <w:rPr>
          <w:i/>
        </w:rPr>
        <w:t>Plan Melbourne</w:t>
      </w:r>
      <w:r>
        <w:rPr>
          <w:i/>
        </w:rPr>
        <w:t xml:space="preserve"> 2017-2050</w:t>
      </w:r>
      <w:r>
        <w:t xml:space="preserve"> </w:t>
      </w:r>
      <w:r w:rsidRPr="009650C1">
        <w:rPr>
          <w:szCs w:val="24"/>
        </w:rPr>
        <w:t>(DELWP 2017)</w:t>
      </w:r>
      <w:r>
        <w:t xml:space="preserve"> and the Victoria Planning Provisions as areas that </w:t>
      </w:r>
      <w:r>
        <w:rPr>
          <w:rFonts w:cs="Arial"/>
        </w:rPr>
        <w:t>provide</w:t>
      </w:r>
      <w:r w:rsidRPr="006C7B74">
        <w:rPr>
          <w:rFonts w:cs="Arial"/>
        </w:rPr>
        <w:t xml:space="preserve"> strategically located land for major industri</w:t>
      </w:r>
      <w:r>
        <w:rPr>
          <w:rFonts w:cs="Arial"/>
        </w:rPr>
        <w:t>al development linked to freight</w:t>
      </w:r>
      <w:r w:rsidRPr="006C7B74">
        <w:rPr>
          <w:rFonts w:cs="Arial"/>
        </w:rPr>
        <w:t xml:space="preserve"> and transport </w:t>
      </w:r>
      <w:r>
        <w:rPr>
          <w:rFonts w:cs="Arial"/>
        </w:rPr>
        <w:t>networks.</w:t>
      </w:r>
    </w:p>
  </w:footnote>
  <w:footnote w:id="16">
    <w:p w14:paraId="41023F41" w14:textId="750F15BF" w:rsidR="00CE6677" w:rsidRPr="00CA332D" w:rsidRDefault="00CE6677">
      <w:pPr>
        <w:pStyle w:val="FootnoteText"/>
        <w:rPr>
          <w:lang w:val="en-US"/>
        </w:rPr>
      </w:pPr>
      <w:r w:rsidRPr="00B4717F">
        <w:rPr>
          <w:rStyle w:val="FootnoteReference"/>
          <w:rFonts w:ascii="Arial" w:hAnsi="Arial" w:cs="Arial"/>
        </w:rPr>
        <w:footnoteRef/>
      </w:r>
      <w:r>
        <w:tab/>
      </w:r>
      <w:r w:rsidRPr="00AC7D0C">
        <w:t xml:space="preserve">Cremorne was identified in </w:t>
      </w:r>
      <w:r w:rsidRPr="00AC7D0C">
        <w:rPr>
          <w:i/>
        </w:rPr>
        <w:t>Analysing Melbourne’s Enterprise Precincts</w:t>
      </w:r>
      <w:r w:rsidRPr="00AC7D0C">
        <w:t xml:space="preserve"> as a significant enterprise precinct with a concentration of professional, scientific and technical services, and contained about 11,900 jobs in 2016</w:t>
      </w:r>
      <w:r>
        <w:t xml:space="preserve"> </w:t>
      </w:r>
      <w:r w:rsidRPr="005404F5">
        <w:rPr>
          <w:szCs w:val="24"/>
        </w:rPr>
        <w:t>(SGS 2018a, p. 43)</w:t>
      </w:r>
      <w:r w:rsidRPr="00AC7D0C">
        <w:t xml:space="preserve">. Brunswick (especially Brunswick South) </w:t>
      </w:r>
      <w:r>
        <w:t>wa</w:t>
      </w:r>
      <w:r w:rsidRPr="00AC7D0C">
        <w:t xml:space="preserve">s also identified as an enterprise precinct, with a concentration of jobs in design, including manufacturing, and contained about 3,600 jobs in 2016 </w:t>
      </w:r>
      <w:r w:rsidRPr="00461633">
        <w:rPr>
          <w:szCs w:val="24"/>
        </w:rPr>
        <w:t>(SGS 2018a, p. 43)</w:t>
      </w:r>
      <w:r>
        <w:t>.</w:t>
      </w:r>
    </w:p>
  </w:footnote>
  <w:footnote w:id="17">
    <w:p w14:paraId="67931811" w14:textId="5EDFA352" w:rsidR="00CE6677" w:rsidRPr="004B592B" w:rsidRDefault="00CE6677">
      <w:pPr>
        <w:pStyle w:val="FootnoteText"/>
        <w:rPr>
          <w:lang w:val="en-US"/>
        </w:rPr>
      </w:pPr>
      <w:r w:rsidRPr="00B4717F">
        <w:rPr>
          <w:rStyle w:val="FootnoteReference"/>
          <w:rFonts w:ascii="Arial" w:hAnsi="Arial" w:cs="Arial"/>
        </w:rPr>
        <w:footnoteRef/>
      </w:r>
      <w:r>
        <w:tab/>
      </w:r>
      <w:r w:rsidRPr="00AC7D0C">
        <w:t xml:space="preserve">The European Union Commission’s (2016) paper </w:t>
      </w:r>
      <w:r w:rsidRPr="00AC7D0C">
        <w:rPr>
          <w:i/>
        </w:rPr>
        <w:t>Smart Guide to Cluster Policy</w:t>
      </w:r>
      <w:r w:rsidRPr="00AC7D0C">
        <w:t xml:space="preserve"> argue</w:t>
      </w:r>
      <w:r>
        <w:t>d</w:t>
      </w:r>
      <w:r w:rsidRPr="00AC7D0C">
        <w:t xml:space="preserve"> that modern policy to encourage clusters of business activity should aim to help create favourable business conditions for firms, rather than ‘</w:t>
      </w:r>
      <w:r>
        <w:t>picking</w:t>
      </w:r>
      <w:r w:rsidRPr="00AC7D0C">
        <w:t xml:space="preserve"> winners’. </w:t>
      </w:r>
      <w:r>
        <w:t>It</w:t>
      </w:r>
      <w:r w:rsidRPr="00AC7D0C">
        <w:t xml:space="preserve"> suggest</w:t>
      </w:r>
      <w:r>
        <w:t>ed</w:t>
      </w:r>
      <w:r w:rsidRPr="00AC7D0C">
        <w:t xml:space="preserve"> that the role of government can be to provide appropriate incentives to entrepreneurs and organisations, while ultimately recognising that clusters emerge through market-driven </w:t>
      </w:r>
      <w:r>
        <w:t>processes.</w:t>
      </w:r>
      <w:r w:rsidRPr="00AC7D0C">
        <w:t xml:space="preserve"> </w:t>
      </w:r>
      <w:r>
        <w:t>It</w:t>
      </w:r>
      <w:r w:rsidRPr="00AC7D0C">
        <w:t xml:space="preserve"> note</w:t>
      </w:r>
      <w:r>
        <w:t>d</w:t>
      </w:r>
      <w:r w:rsidRPr="00AC7D0C">
        <w:t xml:space="preserve"> that ‘this market process is subject to market failures and is strongly affected by policy choices’ such as collective action problems (coordination failures), externalities that lead to inadequate investment in innovation, and externalities and path dependency (p.</w:t>
      </w:r>
      <w:r>
        <w:t> </w:t>
      </w:r>
      <w:r w:rsidRPr="00AC7D0C">
        <w:t xml:space="preserve">17). </w:t>
      </w:r>
      <w:r>
        <w:t>It</w:t>
      </w:r>
      <w:r w:rsidRPr="00AC7D0C">
        <w:t xml:space="preserve"> also recognise</w:t>
      </w:r>
      <w:r>
        <w:t>d</w:t>
      </w:r>
      <w:r w:rsidRPr="00AC7D0C">
        <w:t xml:space="preserve"> that cluster policies should not have a narrow sectoral focus, but rather should take advantage of regional comparative advantages to explore new emerging industries.</w:t>
      </w:r>
    </w:p>
  </w:footnote>
  <w:footnote w:id="18">
    <w:p w14:paraId="3C1B9FE2" w14:textId="40EC4F86" w:rsidR="00CE6677" w:rsidRPr="000D4018" w:rsidRDefault="00CE6677">
      <w:pPr>
        <w:pStyle w:val="FootnoteText"/>
        <w:rPr>
          <w:lang w:val="en-US"/>
        </w:rPr>
      </w:pPr>
      <w:r w:rsidRPr="00B4717F">
        <w:rPr>
          <w:rStyle w:val="FootnoteReference"/>
          <w:rFonts w:ascii="Arial" w:hAnsi="Arial" w:cs="Arial"/>
        </w:rPr>
        <w:footnoteRef/>
      </w:r>
      <w:r>
        <w:tab/>
        <w:t xml:space="preserve">The </w:t>
      </w:r>
      <w:r>
        <w:rPr>
          <w:i/>
        </w:rPr>
        <w:t>Melbourne Industrial and Commercial Land Use Plan</w:t>
      </w:r>
      <w:r>
        <w:t xml:space="preserve"> </w:t>
      </w:r>
      <w:r w:rsidRPr="006D1936">
        <w:t>(2020a)</w:t>
      </w:r>
      <w:r>
        <w:t xml:space="preserve"> recognised that residential development is unlikely to be available in the future for commercial uses (p. 31).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1E0EE" w14:textId="77777777" w:rsidR="00CE6677" w:rsidRDefault="00CE667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CE6677" w14:paraId="4B5A3682" w14:textId="77777777">
      <w:tc>
        <w:tcPr>
          <w:tcW w:w="6634" w:type="dxa"/>
          <w:tcBorders>
            <w:top w:val="single" w:sz="6" w:space="0" w:color="auto"/>
          </w:tcBorders>
        </w:tcPr>
        <w:p w14:paraId="60663C17" w14:textId="77777777" w:rsidR="00CE6677" w:rsidRDefault="00CE6677" w:rsidP="00E669E2">
          <w:pPr>
            <w:pStyle w:val="HeaderOdd"/>
          </w:pPr>
        </w:p>
      </w:tc>
      <w:tc>
        <w:tcPr>
          <w:tcW w:w="2155" w:type="dxa"/>
          <w:tcBorders>
            <w:top w:val="single" w:sz="24" w:space="0" w:color="auto"/>
          </w:tcBorders>
        </w:tcPr>
        <w:p w14:paraId="4D1C223C" w14:textId="77777777" w:rsidR="00CE6677" w:rsidRDefault="00CE6677" w:rsidP="00E669E2">
          <w:pPr>
            <w:pStyle w:val="HeaderOdd"/>
          </w:pPr>
        </w:p>
      </w:tc>
    </w:tr>
  </w:tbl>
  <w:p w14:paraId="5EE9E37B" w14:textId="77777777" w:rsidR="00CE6677" w:rsidRDefault="00CE6677" w:rsidP="00E669E2">
    <w:pPr>
      <w:pStyle w:val="HeaderEnd"/>
    </w:pPr>
  </w:p>
  <w:p w14:paraId="44D529DF" w14:textId="77777777" w:rsidR="00CE6677" w:rsidRDefault="00CE6677" w:rsidP="00CA5E3F">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9614F" w14:textId="77777777" w:rsidR="00CE6677" w:rsidRDefault="00CE667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B6F3D" w14:textId="77777777" w:rsidR="00CE6677" w:rsidRDefault="00CE667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CE6677" w14:paraId="118D4C4C" w14:textId="77777777">
      <w:tc>
        <w:tcPr>
          <w:tcW w:w="6634" w:type="dxa"/>
          <w:tcBorders>
            <w:top w:val="single" w:sz="6" w:space="0" w:color="auto"/>
          </w:tcBorders>
        </w:tcPr>
        <w:p w14:paraId="496D5D83" w14:textId="77777777" w:rsidR="00CE6677" w:rsidRDefault="00CE6677" w:rsidP="00E669E2">
          <w:pPr>
            <w:pStyle w:val="HeaderOdd"/>
          </w:pPr>
        </w:p>
      </w:tc>
      <w:tc>
        <w:tcPr>
          <w:tcW w:w="2155" w:type="dxa"/>
          <w:tcBorders>
            <w:top w:val="single" w:sz="24" w:space="0" w:color="auto"/>
          </w:tcBorders>
        </w:tcPr>
        <w:p w14:paraId="03A950CC" w14:textId="77777777" w:rsidR="00CE6677" w:rsidRDefault="00CE6677" w:rsidP="00E669E2">
          <w:pPr>
            <w:pStyle w:val="HeaderOdd"/>
          </w:pPr>
        </w:p>
      </w:tc>
    </w:tr>
  </w:tbl>
  <w:p w14:paraId="74B4BD33" w14:textId="77777777" w:rsidR="00CE6677" w:rsidRDefault="00CE6677" w:rsidP="00E669E2">
    <w:pPr>
      <w:pStyle w:val="HeaderEnd"/>
    </w:pPr>
  </w:p>
  <w:p w14:paraId="29E969D6" w14:textId="77777777" w:rsidR="00CE6677" w:rsidRDefault="00CE6677">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CE6677" w14:paraId="6E0980C5" w14:textId="77777777">
      <w:tc>
        <w:tcPr>
          <w:tcW w:w="6634" w:type="dxa"/>
          <w:tcBorders>
            <w:top w:val="single" w:sz="6" w:space="0" w:color="auto"/>
          </w:tcBorders>
        </w:tcPr>
        <w:p w14:paraId="42B7E27E" w14:textId="77777777" w:rsidR="00CE6677" w:rsidRDefault="00CE6677">
          <w:pPr>
            <w:pStyle w:val="HeaderOdd"/>
          </w:pPr>
        </w:p>
      </w:tc>
      <w:tc>
        <w:tcPr>
          <w:tcW w:w="2155" w:type="dxa"/>
          <w:tcBorders>
            <w:top w:val="single" w:sz="24" w:space="0" w:color="auto"/>
          </w:tcBorders>
        </w:tcPr>
        <w:p w14:paraId="2378D82A" w14:textId="77777777" w:rsidR="00CE6677" w:rsidRDefault="00CE6677">
          <w:pPr>
            <w:pStyle w:val="HeaderOdd"/>
          </w:pPr>
        </w:p>
      </w:tc>
    </w:tr>
  </w:tbl>
  <w:p w14:paraId="7D9E0AA3" w14:textId="77777777" w:rsidR="00CE6677" w:rsidRDefault="00CE6677" w:rsidP="00D15BC7">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CE6677" w14:paraId="21046EFB" w14:textId="77777777">
      <w:tc>
        <w:tcPr>
          <w:tcW w:w="6634" w:type="dxa"/>
          <w:tcBorders>
            <w:top w:val="single" w:sz="6" w:space="0" w:color="auto"/>
          </w:tcBorders>
        </w:tcPr>
        <w:p w14:paraId="69A6958D" w14:textId="77777777" w:rsidR="00CE6677" w:rsidRDefault="00CE6677">
          <w:pPr>
            <w:pStyle w:val="HeaderOdd"/>
          </w:pPr>
        </w:p>
      </w:tc>
      <w:tc>
        <w:tcPr>
          <w:tcW w:w="2155" w:type="dxa"/>
          <w:tcBorders>
            <w:top w:val="single" w:sz="24" w:space="0" w:color="auto"/>
          </w:tcBorders>
        </w:tcPr>
        <w:p w14:paraId="36C43A7C" w14:textId="77777777" w:rsidR="00CE6677" w:rsidRDefault="00CE6677">
          <w:pPr>
            <w:pStyle w:val="HeaderOdd"/>
          </w:pPr>
        </w:p>
      </w:tc>
    </w:tr>
  </w:tbl>
  <w:p w14:paraId="4222550C" w14:textId="77777777" w:rsidR="00CE6677" w:rsidRDefault="00CE6677" w:rsidP="00D15BC7">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CE6677" w14:paraId="6D11E98E" w14:textId="77777777">
      <w:tc>
        <w:tcPr>
          <w:tcW w:w="6634" w:type="dxa"/>
          <w:tcBorders>
            <w:top w:val="single" w:sz="6" w:space="0" w:color="auto"/>
          </w:tcBorders>
        </w:tcPr>
        <w:p w14:paraId="6E8D3CBD" w14:textId="77777777" w:rsidR="00CE6677" w:rsidRDefault="00CE6677" w:rsidP="00E669E2">
          <w:pPr>
            <w:pStyle w:val="HeaderOdd"/>
          </w:pPr>
        </w:p>
      </w:tc>
      <w:tc>
        <w:tcPr>
          <w:tcW w:w="2155" w:type="dxa"/>
          <w:tcBorders>
            <w:top w:val="single" w:sz="24" w:space="0" w:color="auto"/>
          </w:tcBorders>
        </w:tcPr>
        <w:p w14:paraId="3B6000F7" w14:textId="77777777" w:rsidR="00CE6677" w:rsidRDefault="00CE6677" w:rsidP="00E669E2">
          <w:pPr>
            <w:pStyle w:val="HeaderOdd"/>
          </w:pPr>
        </w:p>
      </w:tc>
    </w:tr>
  </w:tbl>
  <w:p w14:paraId="6339E704" w14:textId="77777777" w:rsidR="00CE6677" w:rsidRDefault="00CE6677" w:rsidP="00E669E2">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CE6677" w14:paraId="1B8C3513" w14:textId="77777777">
      <w:tc>
        <w:tcPr>
          <w:tcW w:w="2155" w:type="dxa"/>
          <w:tcBorders>
            <w:top w:val="single" w:sz="24" w:space="0" w:color="auto"/>
          </w:tcBorders>
        </w:tcPr>
        <w:p w14:paraId="44E156E6" w14:textId="77777777" w:rsidR="00CE6677" w:rsidRDefault="00CE6677" w:rsidP="0019293B">
          <w:pPr>
            <w:pStyle w:val="HeaderEven"/>
          </w:pPr>
        </w:p>
      </w:tc>
      <w:tc>
        <w:tcPr>
          <w:tcW w:w="6634" w:type="dxa"/>
          <w:tcBorders>
            <w:top w:val="single" w:sz="6" w:space="0" w:color="auto"/>
          </w:tcBorders>
        </w:tcPr>
        <w:p w14:paraId="13CF8774" w14:textId="77777777" w:rsidR="00CE6677" w:rsidRDefault="00CE6677" w:rsidP="0019293B">
          <w:pPr>
            <w:pStyle w:val="HeaderEven"/>
          </w:pPr>
        </w:p>
      </w:tc>
    </w:tr>
  </w:tbl>
  <w:p w14:paraId="01814CB3" w14:textId="77777777" w:rsidR="00CE6677" w:rsidRDefault="00CE6677" w:rsidP="00CA5E3F">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CE6677" w14:paraId="30466CC3" w14:textId="77777777">
      <w:tc>
        <w:tcPr>
          <w:tcW w:w="2155" w:type="dxa"/>
          <w:tcBorders>
            <w:top w:val="single" w:sz="24" w:space="0" w:color="auto"/>
          </w:tcBorders>
        </w:tcPr>
        <w:p w14:paraId="02FF98C4" w14:textId="77777777" w:rsidR="00CE6677" w:rsidRDefault="00CE6677" w:rsidP="0019293B">
          <w:pPr>
            <w:pStyle w:val="HeaderEven"/>
          </w:pPr>
        </w:p>
      </w:tc>
      <w:tc>
        <w:tcPr>
          <w:tcW w:w="6634" w:type="dxa"/>
          <w:tcBorders>
            <w:top w:val="single" w:sz="6" w:space="0" w:color="auto"/>
          </w:tcBorders>
        </w:tcPr>
        <w:p w14:paraId="229459D1" w14:textId="77777777" w:rsidR="00CE6677" w:rsidRDefault="00CE6677" w:rsidP="0019293B">
          <w:pPr>
            <w:pStyle w:val="HeaderEven"/>
          </w:pPr>
        </w:p>
      </w:tc>
    </w:tr>
  </w:tbl>
  <w:p w14:paraId="18C74A69" w14:textId="77777777" w:rsidR="00CE6677" w:rsidRDefault="00CE6677" w:rsidP="0019293B">
    <w:pPr>
      <w:pStyle w:val="HeaderEnd"/>
    </w:pPr>
  </w:p>
  <w:p w14:paraId="7058353F" w14:textId="77777777" w:rsidR="00CE6677" w:rsidRDefault="00CE6677">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0B5AF1CA"/>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521C75D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6"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7" w15:restartNumberingAfterBreak="0">
    <w:nsid w:val="09647A0E"/>
    <w:multiLevelType w:val="hybridMultilevel"/>
    <w:tmpl w:val="2480A9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001EE6"/>
    <w:multiLevelType w:val="hybridMultilevel"/>
    <w:tmpl w:val="85D6DDD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D9251AC"/>
    <w:multiLevelType w:val="hybridMultilevel"/>
    <w:tmpl w:val="FCECB74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0E116344"/>
    <w:multiLevelType w:val="multilevel"/>
    <w:tmpl w:val="3B188B36"/>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0E5F0641"/>
    <w:multiLevelType w:val="hybridMultilevel"/>
    <w:tmpl w:val="3A58C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1131361A"/>
    <w:multiLevelType w:val="hybridMultilevel"/>
    <w:tmpl w:val="0B22785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5" w15:restartNumberingAfterBreak="0">
    <w:nsid w:val="13DB726E"/>
    <w:multiLevelType w:val="hybridMultilevel"/>
    <w:tmpl w:val="5F18B2F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17B9527D"/>
    <w:multiLevelType w:val="hybridMultilevel"/>
    <w:tmpl w:val="844E289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8076F45"/>
    <w:multiLevelType w:val="hybridMultilevel"/>
    <w:tmpl w:val="4B22E55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00E6501"/>
    <w:multiLevelType w:val="hybridMultilevel"/>
    <w:tmpl w:val="A0D6D0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10F7913"/>
    <w:multiLevelType w:val="hybridMultilevel"/>
    <w:tmpl w:val="C3A8B592"/>
    <w:lvl w:ilvl="0" w:tplc="C5DAD980">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3570912"/>
    <w:multiLevelType w:val="hybridMultilevel"/>
    <w:tmpl w:val="EEAE27A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23" w15:restartNumberingAfterBreak="0">
    <w:nsid w:val="27EC52B1"/>
    <w:multiLevelType w:val="hybridMultilevel"/>
    <w:tmpl w:val="295CF348"/>
    <w:lvl w:ilvl="0" w:tplc="54A814A4">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9073EB7"/>
    <w:multiLevelType w:val="hybridMultilevel"/>
    <w:tmpl w:val="DBD2A7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A8731F2"/>
    <w:multiLevelType w:val="hybridMultilevel"/>
    <w:tmpl w:val="F30E1AA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7" w15:restartNumberingAfterBreak="0">
    <w:nsid w:val="2D240012"/>
    <w:multiLevelType w:val="multilevel"/>
    <w:tmpl w:val="61960F06"/>
    <w:styleLink w:val="Style1"/>
    <w:lvl w:ilvl="0">
      <w:start w:val="1"/>
      <w:numFmt w:val="bullet"/>
      <w:lvlText w:val=""/>
      <w:lvlJc w:val="left"/>
      <w:pPr>
        <w:tabs>
          <w:tab w:val="num" w:pos="643"/>
        </w:tabs>
        <w:ind w:left="643"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DEC705D"/>
    <w:multiLevelType w:val="hybridMultilevel"/>
    <w:tmpl w:val="6CD2250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F5160F3"/>
    <w:multiLevelType w:val="hybridMultilevel"/>
    <w:tmpl w:val="F1968B1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31" w15:restartNumberingAfterBreak="0">
    <w:nsid w:val="30FA33E1"/>
    <w:multiLevelType w:val="hybridMultilevel"/>
    <w:tmpl w:val="344A561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7D40D40"/>
    <w:multiLevelType w:val="hybridMultilevel"/>
    <w:tmpl w:val="B5FE4230"/>
    <w:lvl w:ilvl="0" w:tplc="C5C6EF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7B12074"/>
    <w:multiLevelType w:val="hybridMultilevel"/>
    <w:tmpl w:val="B21662A0"/>
    <w:lvl w:ilvl="0" w:tplc="A2BEE272">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9AC030D"/>
    <w:multiLevelType w:val="hybridMultilevel"/>
    <w:tmpl w:val="2F2874E0"/>
    <w:lvl w:ilvl="0" w:tplc="DA3CD2B6">
      <w:start w:val="5"/>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B012105"/>
    <w:multiLevelType w:val="hybridMultilevel"/>
    <w:tmpl w:val="C068002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06D341C"/>
    <w:multiLevelType w:val="hybridMultilevel"/>
    <w:tmpl w:val="5F18B2F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2EF5976"/>
    <w:multiLevelType w:val="hybridMultilevel"/>
    <w:tmpl w:val="BD20FB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40A5AA4"/>
    <w:multiLevelType w:val="hybridMultilevel"/>
    <w:tmpl w:val="8ADA39F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4382D6E"/>
    <w:multiLevelType w:val="singleLevel"/>
    <w:tmpl w:val="315ABD1E"/>
    <w:lvl w:ilvl="0">
      <w:numFmt w:val="bullet"/>
      <w:lvlText w:val=""/>
      <w:lvlJc w:val="left"/>
      <w:pPr>
        <w:tabs>
          <w:tab w:val="num" w:pos="340"/>
        </w:tabs>
        <w:ind w:left="340" w:hanging="340"/>
      </w:pPr>
      <w:rPr>
        <w:rFonts w:ascii="Symbol" w:hAnsi="Symbol" w:hint="default"/>
        <w:sz w:val="18"/>
      </w:rPr>
    </w:lvl>
  </w:abstractNum>
  <w:abstractNum w:abstractNumId="41"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42"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43"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4" w15:restartNumberingAfterBreak="0">
    <w:nsid w:val="5E010D86"/>
    <w:multiLevelType w:val="hybridMultilevel"/>
    <w:tmpl w:val="746479D8"/>
    <w:lvl w:ilvl="0" w:tplc="FE50DDCC">
      <w:start w:val="5"/>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02A0443"/>
    <w:multiLevelType w:val="hybridMultilevel"/>
    <w:tmpl w:val="BD3091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0D516A8"/>
    <w:multiLevelType w:val="hybridMultilevel"/>
    <w:tmpl w:val="48BA88D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49" w15:restartNumberingAfterBreak="0">
    <w:nsid w:val="65983AE4"/>
    <w:multiLevelType w:val="hybridMultilevel"/>
    <w:tmpl w:val="3496E7DC"/>
    <w:lvl w:ilvl="0" w:tplc="23F4B29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F2C314A"/>
    <w:multiLevelType w:val="hybridMultilevel"/>
    <w:tmpl w:val="5A641788"/>
    <w:lvl w:ilvl="0" w:tplc="37E24A56">
      <w:start w:val="5"/>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3711649"/>
    <w:multiLevelType w:val="hybridMultilevel"/>
    <w:tmpl w:val="D8D037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4982EEA"/>
    <w:multiLevelType w:val="hybridMultilevel"/>
    <w:tmpl w:val="AD4E3C3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4A23585"/>
    <w:multiLevelType w:val="hybridMultilevel"/>
    <w:tmpl w:val="B4EA02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75A933EC"/>
    <w:multiLevelType w:val="hybridMultilevel"/>
    <w:tmpl w:val="62BAFB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61F5DA1"/>
    <w:multiLevelType w:val="hybridMultilevel"/>
    <w:tmpl w:val="25DE2656"/>
    <w:lvl w:ilvl="0" w:tplc="B7A0EFE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8B9316F"/>
    <w:multiLevelType w:val="hybridMultilevel"/>
    <w:tmpl w:val="E0E2008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98F384D"/>
    <w:multiLevelType w:val="hybridMultilevel"/>
    <w:tmpl w:val="A3A20BFE"/>
    <w:lvl w:ilvl="0" w:tplc="2BCC8CB0">
      <w:start w:val="4"/>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8"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59"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abstractNum w:abstractNumId="60" w15:restartNumberingAfterBreak="0">
    <w:nsid w:val="7E07245D"/>
    <w:multiLevelType w:val="hybridMultilevel"/>
    <w:tmpl w:val="919EF24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E4D1F8F"/>
    <w:multiLevelType w:val="hybridMultilevel"/>
    <w:tmpl w:val="77F67BD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30"/>
  </w:num>
  <w:num w:numId="2">
    <w:abstractNumId w:val="4"/>
  </w:num>
  <w:num w:numId="3">
    <w:abstractNumId w:val="40"/>
  </w:num>
  <w:num w:numId="4">
    <w:abstractNumId w:val="5"/>
  </w:num>
  <w:num w:numId="5">
    <w:abstractNumId w:val="48"/>
  </w:num>
  <w:num w:numId="6">
    <w:abstractNumId w:val="42"/>
  </w:num>
  <w:num w:numId="7">
    <w:abstractNumId w:val="14"/>
  </w:num>
  <w:num w:numId="8">
    <w:abstractNumId w:val="41"/>
  </w:num>
  <w:num w:numId="9">
    <w:abstractNumId w:val="12"/>
  </w:num>
  <w:num w:numId="10">
    <w:abstractNumId w:val="10"/>
  </w:num>
  <w:num w:numId="11">
    <w:abstractNumId w:val="22"/>
  </w:num>
  <w:num w:numId="12">
    <w:abstractNumId w:val="26"/>
  </w:num>
  <w:num w:numId="13">
    <w:abstractNumId w:val="6"/>
  </w:num>
  <w:num w:numId="14">
    <w:abstractNumId w:val="43"/>
  </w:num>
  <w:num w:numId="15">
    <w:abstractNumId w:val="58"/>
  </w:num>
  <w:num w:numId="16">
    <w:abstractNumId w:val="36"/>
  </w:num>
  <w:num w:numId="17">
    <w:abstractNumId w:val="59"/>
  </w:num>
  <w:num w:numId="18">
    <w:abstractNumId w:val="0"/>
  </w:num>
  <w:num w:numId="19">
    <w:abstractNumId w:val="3"/>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0">
    <w:abstractNumId w:val="46"/>
  </w:num>
  <w:num w:numId="21">
    <w:abstractNumId w:val="16"/>
  </w:num>
  <w:num w:numId="22">
    <w:abstractNumId w:val="52"/>
  </w:num>
  <w:num w:numId="23">
    <w:abstractNumId w:val="35"/>
  </w:num>
  <w:num w:numId="24">
    <w:abstractNumId w:val="29"/>
  </w:num>
  <w:num w:numId="25">
    <w:abstractNumId w:val="15"/>
  </w:num>
  <w:num w:numId="26">
    <w:abstractNumId w:val="37"/>
  </w:num>
  <w:num w:numId="27">
    <w:abstractNumId w:val="44"/>
  </w:num>
  <w:num w:numId="28">
    <w:abstractNumId w:val="8"/>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6"/>
  </w:num>
  <w:num w:numId="31">
    <w:abstractNumId w:val="25"/>
  </w:num>
  <w:num w:numId="32">
    <w:abstractNumId w:val="40"/>
  </w:num>
  <w:num w:numId="33">
    <w:abstractNumId w:val="1"/>
  </w:num>
  <w:num w:numId="34">
    <w:abstractNumId w:val="33"/>
  </w:num>
  <w:num w:numId="35">
    <w:abstractNumId w:val="20"/>
  </w:num>
  <w:num w:numId="36">
    <w:abstractNumId w:val="2"/>
  </w:num>
  <w:num w:numId="37">
    <w:abstractNumId w:val="53"/>
  </w:num>
  <w:num w:numId="38">
    <w:abstractNumId w:val="28"/>
  </w:num>
  <w:num w:numId="39">
    <w:abstractNumId w:val="24"/>
  </w:num>
  <w:num w:numId="40">
    <w:abstractNumId w:val="47"/>
  </w:num>
  <w:num w:numId="41">
    <w:abstractNumId w:val="19"/>
  </w:num>
  <w:num w:numId="42">
    <w:abstractNumId w:val="57"/>
  </w:num>
  <w:num w:numId="43">
    <w:abstractNumId w:val="54"/>
  </w:num>
  <w:num w:numId="44">
    <w:abstractNumId w:val="23"/>
  </w:num>
  <w:num w:numId="45">
    <w:abstractNumId w:val="50"/>
  </w:num>
  <w:num w:numId="46">
    <w:abstractNumId w:val="17"/>
  </w:num>
  <w:num w:numId="47">
    <w:abstractNumId w:val="31"/>
  </w:num>
  <w:num w:numId="48">
    <w:abstractNumId w:val="3"/>
    <w:lvlOverride w:ilvl="0">
      <w:lvl w:ilvl="0">
        <w:numFmt w:val="bullet"/>
        <w:lvlText w:val="•"/>
        <w:legacy w:legacy="1" w:legacySpace="0" w:legacyIndent="0"/>
        <w:lvlJc w:val="left"/>
        <w:rPr>
          <w:rFonts w:ascii="Arial" w:hAnsi="Arial" w:cs="Arial" w:hint="default"/>
          <w:sz w:val="36"/>
        </w:rPr>
      </w:lvl>
    </w:lvlOverride>
  </w:num>
  <w:num w:numId="49">
    <w:abstractNumId w:val="6"/>
  </w:num>
  <w:num w:numId="50">
    <w:abstractNumId w:val="6"/>
  </w:num>
  <w:num w:numId="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num>
  <w:num w:numId="53">
    <w:abstractNumId w:val="10"/>
  </w:num>
  <w:num w:numId="54">
    <w:abstractNumId w:val="7"/>
  </w:num>
  <w:num w:numId="55">
    <w:abstractNumId w:val="21"/>
  </w:num>
  <w:num w:numId="56">
    <w:abstractNumId w:val="51"/>
  </w:num>
  <w:num w:numId="57">
    <w:abstractNumId w:val="18"/>
  </w:num>
  <w:num w:numId="58">
    <w:abstractNumId w:val="55"/>
  </w:num>
  <w:num w:numId="59">
    <w:abstractNumId w:val="39"/>
  </w:num>
  <w:num w:numId="60">
    <w:abstractNumId w:val="60"/>
  </w:num>
  <w:num w:numId="61">
    <w:abstractNumId w:val="10"/>
  </w:num>
  <w:num w:numId="62">
    <w:abstractNumId w:val="34"/>
  </w:num>
  <w:num w:numId="63">
    <w:abstractNumId w:val="10"/>
  </w:num>
  <w:num w:numId="6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3"/>
  </w:num>
  <w:num w:numId="66">
    <w:abstractNumId w:val="32"/>
  </w:num>
  <w:num w:numId="67">
    <w:abstractNumId w:val="11"/>
  </w:num>
  <w:num w:numId="68">
    <w:abstractNumId w:val="27"/>
  </w:num>
  <w:num w:numId="69">
    <w:abstractNumId w:val="38"/>
  </w:num>
  <w:num w:numId="70">
    <w:abstractNumId w:val="45"/>
  </w:num>
  <w:num w:numId="71">
    <w:abstractNumId w:val="30"/>
  </w:num>
  <w:num w:numId="72">
    <w:abstractNumId w:val="4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en-AU" w:vendorID="64" w:dllVersion="6" w:nlCheck="1" w:checkStyle="0"/>
  <w:activeWritingStyle w:appName="MSWord" w:lang="en-US" w:vendorID="64" w:dllVersion="6" w:nlCheck="1" w:checkStyle="0"/>
  <w:activeWritingStyle w:appName="MSWord" w:lang="en-AU"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n-U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2314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Overview"/>
    <w:docVar w:name="ShortReportTitle" w:val="Report Title"/>
  </w:docVars>
  <w:rsids>
    <w:rsidRoot w:val="00CA2BAC"/>
    <w:rsid w:val="00000032"/>
    <w:rsid w:val="00000269"/>
    <w:rsid w:val="0000054D"/>
    <w:rsid w:val="00000852"/>
    <w:rsid w:val="00000968"/>
    <w:rsid w:val="000009C3"/>
    <w:rsid w:val="00000A17"/>
    <w:rsid w:val="00000BB5"/>
    <w:rsid w:val="00000DAC"/>
    <w:rsid w:val="00000EA8"/>
    <w:rsid w:val="00001235"/>
    <w:rsid w:val="0000181A"/>
    <w:rsid w:val="00001A2D"/>
    <w:rsid w:val="00001B29"/>
    <w:rsid w:val="00001B6F"/>
    <w:rsid w:val="00001D91"/>
    <w:rsid w:val="00002196"/>
    <w:rsid w:val="00002B21"/>
    <w:rsid w:val="00002BF6"/>
    <w:rsid w:val="000030C5"/>
    <w:rsid w:val="0000335A"/>
    <w:rsid w:val="0000336C"/>
    <w:rsid w:val="00003405"/>
    <w:rsid w:val="00003422"/>
    <w:rsid w:val="00003440"/>
    <w:rsid w:val="00003576"/>
    <w:rsid w:val="000035B9"/>
    <w:rsid w:val="00004541"/>
    <w:rsid w:val="00004717"/>
    <w:rsid w:val="00004819"/>
    <w:rsid w:val="00004FC1"/>
    <w:rsid w:val="0000542E"/>
    <w:rsid w:val="0000547A"/>
    <w:rsid w:val="00005DCE"/>
    <w:rsid w:val="0000627D"/>
    <w:rsid w:val="000063DC"/>
    <w:rsid w:val="00006423"/>
    <w:rsid w:val="00006583"/>
    <w:rsid w:val="00006BD8"/>
    <w:rsid w:val="00006FF9"/>
    <w:rsid w:val="00007034"/>
    <w:rsid w:val="0000727F"/>
    <w:rsid w:val="000078C3"/>
    <w:rsid w:val="00007DA5"/>
    <w:rsid w:val="00007ED3"/>
    <w:rsid w:val="00007FEF"/>
    <w:rsid w:val="000105E2"/>
    <w:rsid w:val="00010A54"/>
    <w:rsid w:val="00010A7A"/>
    <w:rsid w:val="00010A99"/>
    <w:rsid w:val="00010F87"/>
    <w:rsid w:val="00011008"/>
    <w:rsid w:val="0001135F"/>
    <w:rsid w:val="000113B5"/>
    <w:rsid w:val="00011604"/>
    <w:rsid w:val="00011A48"/>
    <w:rsid w:val="00011AD7"/>
    <w:rsid w:val="00011C72"/>
    <w:rsid w:val="00011C84"/>
    <w:rsid w:val="000120D6"/>
    <w:rsid w:val="000122A8"/>
    <w:rsid w:val="000128BA"/>
    <w:rsid w:val="00012ADE"/>
    <w:rsid w:val="00012ED3"/>
    <w:rsid w:val="000133D6"/>
    <w:rsid w:val="00013932"/>
    <w:rsid w:val="00013FDF"/>
    <w:rsid w:val="000144D7"/>
    <w:rsid w:val="000148BE"/>
    <w:rsid w:val="00014D7F"/>
    <w:rsid w:val="00015322"/>
    <w:rsid w:val="000156B7"/>
    <w:rsid w:val="000156ED"/>
    <w:rsid w:val="000158C8"/>
    <w:rsid w:val="0001672C"/>
    <w:rsid w:val="00016A54"/>
    <w:rsid w:val="00016B44"/>
    <w:rsid w:val="00017048"/>
    <w:rsid w:val="0001759F"/>
    <w:rsid w:val="00017B43"/>
    <w:rsid w:val="00017C3E"/>
    <w:rsid w:val="00017CB6"/>
    <w:rsid w:val="00017F4C"/>
    <w:rsid w:val="00020B4F"/>
    <w:rsid w:val="0002133D"/>
    <w:rsid w:val="00021571"/>
    <w:rsid w:val="00021A0E"/>
    <w:rsid w:val="0002205D"/>
    <w:rsid w:val="00022586"/>
    <w:rsid w:val="00022752"/>
    <w:rsid w:val="000227D5"/>
    <w:rsid w:val="00022A2D"/>
    <w:rsid w:val="00022AF8"/>
    <w:rsid w:val="00022BAF"/>
    <w:rsid w:val="00022CD0"/>
    <w:rsid w:val="00022E59"/>
    <w:rsid w:val="00022EC6"/>
    <w:rsid w:val="00022F97"/>
    <w:rsid w:val="0002318F"/>
    <w:rsid w:val="00023365"/>
    <w:rsid w:val="00023398"/>
    <w:rsid w:val="000233B7"/>
    <w:rsid w:val="00023641"/>
    <w:rsid w:val="000236C3"/>
    <w:rsid w:val="0002389C"/>
    <w:rsid w:val="000239FA"/>
    <w:rsid w:val="00023E1A"/>
    <w:rsid w:val="0002404E"/>
    <w:rsid w:val="000245AA"/>
    <w:rsid w:val="00024D34"/>
    <w:rsid w:val="00024E02"/>
    <w:rsid w:val="0002504D"/>
    <w:rsid w:val="00025296"/>
    <w:rsid w:val="000252F9"/>
    <w:rsid w:val="00025B68"/>
    <w:rsid w:val="00025C7F"/>
    <w:rsid w:val="00026515"/>
    <w:rsid w:val="00026521"/>
    <w:rsid w:val="00026767"/>
    <w:rsid w:val="000268F4"/>
    <w:rsid w:val="00026E6B"/>
    <w:rsid w:val="00026E76"/>
    <w:rsid w:val="000275F0"/>
    <w:rsid w:val="000278C9"/>
    <w:rsid w:val="000279AF"/>
    <w:rsid w:val="00027A85"/>
    <w:rsid w:val="00027E72"/>
    <w:rsid w:val="000302F9"/>
    <w:rsid w:val="000304B3"/>
    <w:rsid w:val="00030698"/>
    <w:rsid w:val="00030762"/>
    <w:rsid w:val="00030B1D"/>
    <w:rsid w:val="00030C15"/>
    <w:rsid w:val="00030EC5"/>
    <w:rsid w:val="0003109C"/>
    <w:rsid w:val="00031838"/>
    <w:rsid w:val="000319E4"/>
    <w:rsid w:val="00031ACA"/>
    <w:rsid w:val="00031D68"/>
    <w:rsid w:val="00032716"/>
    <w:rsid w:val="00032757"/>
    <w:rsid w:val="00032932"/>
    <w:rsid w:val="00033371"/>
    <w:rsid w:val="00033674"/>
    <w:rsid w:val="00033CA2"/>
    <w:rsid w:val="00034150"/>
    <w:rsid w:val="00034C2E"/>
    <w:rsid w:val="00035B05"/>
    <w:rsid w:val="00035B97"/>
    <w:rsid w:val="00036171"/>
    <w:rsid w:val="0003640A"/>
    <w:rsid w:val="0003664B"/>
    <w:rsid w:val="000366AA"/>
    <w:rsid w:val="00036997"/>
    <w:rsid w:val="00036D08"/>
    <w:rsid w:val="00036F7F"/>
    <w:rsid w:val="00037016"/>
    <w:rsid w:val="0003726D"/>
    <w:rsid w:val="000376B8"/>
    <w:rsid w:val="000377C4"/>
    <w:rsid w:val="00037CB0"/>
    <w:rsid w:val="00037DF9"/>
    <w:rsid w:val="00040089"/>
    <w:rsid w:val="000401F3"/>
    <w:rsid w:val="00040A6E"/>
    <w:rsid w:val="00041024"/>
    <w:rsid w:val="0004111F"/>
    <w:rsid w:val="0004118D"/>
    <w:rsid w:val="00041300"/>
    <w:rsid w:val="00041478"/>
    <w:rsid w:val="000414D4"/>
    <w:rsid w:val="00041FCF"/>
    <w:rsid w:val="00041FEF"/>
    <w:rsid w:val="000424DD"/>
    <w:rsid w:val="0004282B"/>
    <w:rsid w:val="00042971"/>
    <w:rsid w:val="00042FEC"/>
    <w:rsid w:val="00043115"/>
    <w:rsid w:val="00043148"/>
    <w:rsid w:val="000432CF"/>
    <w:rsid w:val="00043378"/>
    <w:rsid w:val="000439D4"/>
    <w:rsid w:val="00043C55"/>
    <w:rsid w:val="00043CE7"/>
    <w:rsid w:val="00043FC0"/>
    <w:rsid w:val="00043FE4"/>
    <w:rsid w:val="0004469E"/>
    <w:rsid w:val="000449BF"/>
    <w:rsid w:val="00044A05"/>
    <w:rsid w:val="00044C1E"/>
    <w:rsid w:val="00044F92"/>
    <w:rsid w:val="00045015"/>
    <w:rsid w:val="000454E6"/>
    <w:rsid w:val="000459DE"/>
    <w:rsid w:val="00045E18"/>
    <w:rsid w:val="00046325"/>
    <w:rsid w:val="00046550"/>
    <w:rsid w:val="00046DA7"/>
    <w:rsid w:val="000470EF"/>
    <w:rsid w:val="00047329"/>
    <w:rsid w:val="000475D4"/>
    <w:rsid w:val="000477C9"/>
    <w:rsid w:val="00050514"/>
    <w:rsid w:val="000512DF"/>
    <w:rsid w:val="000514EA"/>
    <w:rsid w:val="00051539"/>
    <w:rsid w:val="0005165C"/>
    <w:rsid w:val="000517C0"/>
    <w:rsid w:val="000517CD"/>
    <w:rsid w:val="00051845"/>
    <w:rsid w:val="00051976"/>
    <w:rsid w:val="00051A41"/>
    <w:rsid w:val="00051BAF"/>
    <w:rsid w:val="00051DE3"/>
    <w:rsid w:val="00051F49"/>
    <w:rsid w:val="00052088"/>
    <w:rsid w:val="000528A8"/>
    <w:rsid w:val="00052D21"/>
    <w:rsid w:val="00052D80"/>
    <w:rsid w:val="0005420B"/>
    <w:rsid w:val="000543F8"/>
    <w:rsid w:val="00054441"/>
    <w:rsid w:val="000546CC"/>
    <w:rsid w:val="0005479B"/>
    <w:rsid w:val="000548A3"/>
    <w:rsid w:val="00054DB7"/>
    <w:rsid w:val="00055077"/>
    <w:rsid w:val="00055194"/>
    <w:rsid w:val="000558E6"/>
    <w:rsid w:val="00055D49"/>
    <w:rsid w:val="000560BB"/>
    <w:rsid w:val="00056112"/>
    <w:rsid w:val="000561C1"/>
    <w:rsid w:val="00056315"/>
    <w:rsid w:val="000565B3"/>
    <w:rsid w:val="000569CB"/>
    <w:rsid w:val="00056EA4"/>
    <w:rsid w:val="00056F27"/>
    <w:rsid w:val="00056F63"/>
    <w:rsid w:val="000570A4"/>
    <w:rsid w:val="00057208"/>
    <w:rsid w:val="0005728F"/>
    <w:rsid w:val="000574D7"/>
    <w:rsid w:val="00057500"/>
    <w:rsid w:val="00057727"/>
    <w:rsid w:val="00057BC2"/>
    <w:rsid w:val="00057E8F"/>
    <w:rsid w:val="00060280"/>
    <w:rsid w:val="0006071A"/>
    <w:rsid w:val="000607A9"/>
    <w:rsid w:val="00060DA2"/>
    <w:rsid w:val="00061152"/>
    <w:rsid w:val="0006128D"/>
    <w:rsid w:val="000616BB"/>
    <w:rsid w:val="00061AD4"/>
    <w:rsid w:val="000620FA"/>
    <w:rsid w:val="00062271"/>
    <w:rsid w:val="0006254F"/>
    <w:rsid w:val="00062AAF"/>
    <w:rsid w:val="00062E67"/>
    <w:rsid w:val="000632D3"/>
    <w:rsid w:val="000635BB"/>
    <w:rsid w:val="00063691"/>
    <w:rsid w:val="000638BD"/>
    <w:rsid w:val="00063B0B"/>
    <w:rsid w:val="00063E40"/>
    <w:rsid w:val="00063E49"/>
    <w:rsid w:val="00063FEB"/>
    <w:rsid w:val="000643A2"/>
    <w:rsid w:val="00064F22"/>
    <w:rsid w:val="00064FB6"/>
    <w:rsid w:val="00065485"/>
    <w:rsid w:val="0006582B"/>
    <w:rsid w:val="000658D4"/>
    <w:rsid w:val="0006591D"/>
    <w:rsid w:val="00065A30"/>
    <w:rsid w:val="00065B15"/>
    <w:rsid w:val="00065D4F"/>
    <w:rsid w:val="00065EBA"/>
    <w:rsid w:val="00065F14"/>
    <w:rsid w:val="000662F5"/>
    <w:rsid w:val="00066382"/>
    <w:rsid w:val="00066521"/>
    <w:rsid w:val="0006653E"/>
    <w:rsid w:val="00066678"/>
    <w:rsid w:val="0006674A"/>
    <w:rsid w:val="000667AE"/>
    <w:rsid w:val="00066996"/>
    <w:rsid w:val="0006699B"/>
    <w:rsid w:val="000669E9"/>
    <w:rsid w:val="00066D91"/>
    <w:rsid w:val="00066DE6"/>
    <w:rsid w:val="0006700C"/>
    <w:rsid w:val="000670E1"/>
    <w:rsid w:val="00067946"/>
    <w:rsid w:val="000679B6"/>
    <w:rsid w:val="00067D05"/>
    <w:rsid w:val="00070417"/>
    <w:rsid w:val="000705ED"/>
    <w:rsid w:val="00070C2F"/>
    <w:rsid w:val="00070D54"/>
    <w:rsid w:val="00070FE0"/>
    <w:rsid w:val="00071465"/>
    <w:rsid w:val="0007150B"/>
    <w:rsid w:val="0007163D"/>
    <w:rsid w:val="00071896"/>
    <w:rsid w:val="00071B97"/>
    <w:rsid w:val="00071BB7"/>
    <w:rsid w:val="00071CED"/>
    <w:rsid w:val="00071E85"/>
    <w:rsid w:val="000720A8"/>
    <w:rsid w:val="00072412"/>
    <w:rsid w:val="00072894"/>
    <w:rsid w:val="000730EC"/>
    <w:rsid w:val="00073121"/>
    <w:rsid w:val="00073400"/>
    <w:rsid w:val="0007345C"/>
    <w:rsid w:val="000734B1"/>
    <w:rsid w:val="00073576"/>
    <w:rsid w:val="0007357A"/>
    <w:rsid w:val="00073A18"/>
    <w:rsid w:val="00074054"/>
    <w:rsid w:val="00074325"/>
    <w:rsid w:val="0007444D"/>
    <w:rsid w:val="00074A85"/>
    <w:rsid w:val="00074C0A"/>
    <w:rsid w:val="00074F09"/>
    <w:rsid w:val="00074F5F"/>
    <w:rsid w:val="0007504B"/>
    <w:rsid w:val="000755E2"/>
    <w:rsid w:val="00075780"/>
    <w:rsid w:val="00075892"/>
    <w:rsid w:val="00075AB8"/>
    <w:rsid w:val="00075BA1"/>
    <w:rsid w:val="00075C9D"/>
    <w:rsid w:val="00076534"/>
    <w:rsid w:val="000767F8"/>
    <w:rsid w:val="00076CE9"/>
    <w:rsid w:val="00076FF2"/>
    <w:rsid w:val="0007700F"/>
    <w:rsid w:val="00077320"/>
    <w:rsid w:val="00077466"/>
    <w:rsid w:val="000775D4"/>
    <w:rsid w:val="00077B1F"/>
    <w:rsid w:val="00077BC9"/>
    <w:rsid w:val="00077F90"/>
    <w:rsid w:val="0008041A"/>
    <w:rsid w:val="0008058F"/>
    <w:rsid w:val="0008106B"/>
    <w:rsid w:val="000815B4"/>
    <w:rsid w:val="000815E3"/>
    <w:rsid w:val="00081B46"/>
    <w:rsid w:val="00081EF3"/>
    <w:rsid w:val="000826D2"/>
    <w:rsid w:val="00082A01"/>
    <w:rsid w:val="00082A2B"/>
    <w:rsid w:val="00082D4D"/>
    <w:rsid w:val="00082D8F"/>
    <w:rsid w:val="00082E50"/>
    <w:rsid w:val="00082FD6"/>
    <w:rsid w:val="000830AB"/>
    <w:rsid w:val="00083110"/>
    <w:rsid w:val="0008336A"/>
    <w:rsid w:val="00083781"/>
    <w:rsid w:val="00083A6D"/>
    <w:rsid w:val="000842E2"/>
    <w:rsid w:val="000845EE"/>
    <w:rsid w:val="0008490C"/>
    <w:rsid w:val="0008525C"/>
    <w:rsid w:val="00085E34"/>
    <w:rsid w:val="00085FDA"/>
    <w:rsid w:val="0008632E"/>
    <w:rsid w:val="00086632"/>
    <w:rsid w:val="000870C6"/>
    <w:rsid w:val="0008726A"/>
    <w:rsid w:val="00087FA5"/>
    <w:rsid w:val="00087FA6"/>
    <w:rsid w:val="00090620"/>
    <w:rsid w:val="00090AA0"/>
    <w:rsid w:val="00090FEF"/>
    <w:rsid w:val="0009138C"/>
    <w:rsid w:val="00091483"/>
    <w:rsid w:val="0009158A"/>
    <w:rsid w:val="000915E9"/>
    <w:rsid w:val="000917CA"/>
    <w:rsid w:val="00091C6E"/>
    <w:rsid w:val="00092143"/>
    <w:rsid w:val="00092180"/>
    <w:rsid w:val="0009265E"/>
    <w:rsid w:val="0009270F"/>
    <w:rsid w:val="00093483"/>
    <w:rsid w:val="00093793"/>
    <w:rsid w:val="000938F5"/>
    <w:rsid w:val="00093F98"/>
    <w:rsid w:val="00094249"/>
    <w:rsid w:val="00094638"/>
    <w:rsid w:val="0009466A"/>
    <w:rsid w:val="00094756"/>
    <w:rsid w:val="00094844"/>
    <w:rsid w:val="000951A7"/>
    <w:rsid w:val="0009564D"/>
    <w:rsid w:val="00095663"/>
    <w:rsid w:val="0009571A"/>
    <w:rsid w:val="000959DB"/>
    <w:rsid w:val="00095EBD"/>
    <w:rsid w:val="000969F5"/>
    <w:rsid w:val="00096E21"/>
    <w:rsid w:val="00096E55"/>
    <w:rsid w:val="000970B9"/>
    <w:rsid w:val="000970C9"/>
    <w:rsid w:val="0009783E"/>
    <w:rsid w:val="00097C12"/>
    <w:rsid w:val="00097DA1"/>
    <w:rsid w:val="00097E52"/>
    <w:rsid w:val="00097F2C"/>
    <w:rsid w:val="000A09C5"/>
    <w:rsid w:val="000A09CE"/>
    <w:rsid w:val="000A1263"/>
    <w:rsid w:val="000A139E"/>
    <w:rsid w:val="000A15C3"/>
    <w:rsid w:val="000A1658"/>
    <w:rsid w:val="000A199D"/>
    <w:rsid w:val="000A1AAB"/>
    <w:rsid w:val="000A1CBB"/>
    <w:rsid w:val="000A1EC5"/>
    <w:rsid w:val="000A2391"/>
    <w:rsid w:val="000A299C"/>
    <w:rsid w:val="000A2DB8"/>
    <w:rsid w:val="000A2E9A"/>
    <w:rsid w:val="000A3369"/>
    <w:rsid w:val="000A350F"/>
    <w:rsid w:val="000A377C"/>
    <w:rsid w:val="000A3AD5"/>
    <w:rsid w:val="000A433F"/>
    <w:rsid w:val="000A46A8"/>
    <w:rsid w:val="000A46CE"/>
    <w:rsid w:val="000A4BAE"/>
    <w:rsid w:val="000A50C7"/>
    <w:rsid w:val="000A513D"/>
    <w:rsid w:val="000A5D0A"/>
    <w:rsid w:val="000A6002"/>
    <w:rsid w:val="000A6124"/>
    <w:rsid w:val="000A6273"/>
    <w:rsid w:val="000A636C"/>
    <w:rsid w:val="000A6C8B"/>
    <w:rsid w:val="000A6CD2"/>
    <w:rsid w:val="000A6E2C"/>
    <w:rsid w:val="000A7358"/>
    <w:rsid w:val="000A7364"/>
    <w:rsid w:val="000A73C2"/>
    <w:rsid w:val="000A787A"/>
    <w:rsid w:val="000B01EF"/>
    <w:rsid w:val="000B0327"/>
    <w:rsid w:val="000B08D5"/>
    <w:rsid w:val="000B0A2C"/>
    <w:rsid w:val="000B0C39"/>
    <w:rsid w:val="000B0D61"/>
    <w:rsid w:val="000B1022"/>
    <w:rsid w:val="000B111D"/>
    <w:rsid w:val="000B141D"/>
    <w:rsid w:val="000B14DC"/>
    <w:rsid w:val="000B1716"/>
    <w:rsid w:val="000B183A"/>
    <w:rsid w:val="000B1B16"/>
    <w:rsid w:val="000B1D40"/>
    <w:rsid w:val="000B25B5"/>
    <w:rsid w:val="000B29F1"/>
    <w:rsid w:val="000B32EE"/>
    <w:rsid w:val="000B339F"/>
    <w:rsid w:val="000B37A6"/>
    <w:rsid w:val="000B39A0"/>
    <w:rsid w:val="000B3CF8"/>
    <w:rsid w:val="000B40D8"/>
    <w:rsid w:val="000B41D2"/>
    <w:rsid w:val="000B4296"/>
    <w:rsid w:val="000B44C2"/>
    <w:rsid w:val="000B4810"/>
    <w:rsid w:val="000B4828"/>
    <w:rsid w:val="000B49A1"/>
    <w:rsid w:val="000B4B7C"/>
    <w:rsid w:val="000B5190"/>
    <w:rsid w:val="000B5339"/>
    <w:rsid w:val="000B5612"/>
    <w:rsid w:val="000B5658"/>
    <w:rsid w:val="000B5663"/>
    <w:rsid w:val="000B59F6"/>
    <w:rsid w:val="000B5F0D"/>
    <w:rsid w:val="000B601B"/>
    <w:rsid w:val="000B6055"/>
    <w:rsid w:val="000B6173"/>
    <w:rsid w:val="000B6272"/>
    <w:rsid w:val="000B62A6"/>
    <w:rsid w:val="000B62B8"/>
    <w:rsid w:val="000B63B2"/>
    <w:rsid w:val="000B686B"/>
    <w:rsid w:val="000B6A3F"/>
    <w:rsid w:val="000B6ACD"/>
    <w:rsid w:val="000B7D68"/>
    <w:rsid w:val="000B7FE5"/>
    <w:rsid w:val="000C02BE"/>
    <w:rsid w:val="000C05E1"/>
    <w:rsid w:val="000C0940"/>
    <w:rsid w:val="000C10F7"/>
    <w:rsid w:val="000C12D3"/>
    <w:rsid w:val="000C15B2"/>
    <w:rsid w:val="000C18C7"/>
    <w:rsid w:val="000C1F8B"/>
    <w:rsid w:val="000C207E"/>
    <w:rsid w:val="000C22C4"/>
    <w:rsid w:val="000C2A42"/>
    <w:rsid w:val="000C2C0C"/>
    <w:rsid w:val="000C2E51"/>
    <w:rsid w:val="000C2F1D"/>
    <w:rsid w:val="000C2F82"/>
    <w:rsid w:val="000C30E7"/>
    <w:rsid w:val="000C332E"/>
    <w:rsid w:val="000C39F4"/>
    <w:rsid w:val="000C3A65"/>
    <w:rsid w:val="000C3B2D"/>
    <w:rsid w:val="000C3FFF"/>
    <w:rsid w:val="000C407E"/>
    <w:rsid w:val="000C4540"/>
    <w:rsid w:val="000C4AE8"/>
    <w:rsid w:val="000C4C4B"/>
    <w:rsid w:val="000C50A0"/>
    <w:rsid w:val="000C50B6"/>
    <w:rsid w:val="000C5292"/>
    <w:rsid w:val="000C5662"/>
    <w:rsid w:val="000C571E"/>
    <w:rsid w:val="000C5B36"/>
    <w:rsid w:val="000C5B74"/>
    <w:rsid w:val="000C5D0D"/>
    <w:rsid w:val="000C60DE"/>
    <w:rsid w:val="000C62F7"/>
    <w:rsid w:val="000C6391"/>
    <w:rsid w:val="000C643C"/>
    <w:rsid w:val="000C6608"/>
    <w:rsid w:val="000C6772"/>
    <w:rsid w:val="000C6872"/>
    <w:rsid w:val="000C6AAE"/>
    <w:rsid w:val="000C6CE8"/>
    <w:rsid w:val="000C6F79"/>
    <w:rsid w:val="000C7323"/>
    <w:rsid w:val="000C7560"/>
    <w:rsid w:val="000C7793"/>
    <w:rsid w:val="000C79F5"/>
    <w:rsid w:val="000C7CA1"/>
    <w:rsid w:val="000D005C"/>
    <w:rsid w:val="000D00BE"/>
    <w:rsid w:val="000D0F89"/>
    <w:rsid w:val="000D0FE8"/>
    <w:rsid w:val="000D10BC"/>
    <w:rsid w:val="000D1319"/>
    <w:rsid w:val="000D1907"/>
    <w:rsid w:val="000D19AE"/>
    <w:rsid w:val="000D1C59"/>
    <w:rsid w:val="000D2389"/>
    <w:rsid w:val="000D2C14"/>
    <w:rsid w:val="000D2EEE"/>
    <w:rsid w:val="000D305E"/>
    <w:rsid w:val="000D3396"/>
    <w:rsid w:val="000D3AC0"/>
    <w:rsid w:val="000D3B89"/>
    <w:rsid w:val="000D3E93"/>
    <w:rsid w:val="000D3F10"/>
    <w:rsid w:val="000D4018"/>
    <w:rsid w:val="000D4156"/>
    <w:rsid w:val="000D41E9"/>
    <w:rsid w:val="000D45F3"/>
    <w:rsid w:val="000D46EF"/>
    <w:rsid w:val="000D47FF"/>
    <w:rsid w:val="000D4809"/>
    <w:rsid w:val="000D4B22"/>
    <w:rsid w:val="000D4D84"/>
    <w:rsid w:val="000D4E8A"/>
    <w:rsid w:val="000D4FE1"/>
    <w:rsid w:val="000D513C"/>
    <w:rsid w:val="000D5377"/>
    <w:rsid w:val="000D58BE"/>
    <w:rsid w:val="000D5A53"/>
    <w:rsid w:val="000D5EF8"/>
    <w:rsid w:val="000D69DE"/>
    <w:rsid w:val="000D7069"/>
    <w:rsid w:val="000D70B0"/>
    <w:rsid w:val="000D75C3"/>
    <w:rsid w:val="000D79FB"/>
    <w:rsid w:val="000D7CCD"/>
    <w:rsid w:val="000D7CF6"/>
    <w:rsid w:val="000D7D65"/>
    <w:rsid w:val="000D7F4D"/>
    <w:rsid w:val="000E00E5"/>
    <w:rsid w:val="000E0150"/>
    <w:rsid w:val="000E0421"/>
    <w:rsid w:val="000E0718"/>
    <w:rsid w:val="000E07A4"/>
    <w:rsid w:val="000E1064"/>
    <w:rsid w:val="000E1436"/>
    <w:rsid w:val="000E18B8"/>
    <w:rsid w:val="000E1953"/>
    <w:rsid w:val="000E1A1B"/>
    <w:rsid w:val="000E1B43"/>
    <w:rsid w:val="000E1D3A"/>
    <w:rsid w:val="000E1E41"/>
    <w:rsid w:val="000E2744"/>
    <w:rsid w:val="000E2A3B"/>
    <w:rsid w:val="000E2EC0"/>
    <w:rsid w:val="000E30F9"/>
    <w:rsid w:val="000E31EC"/>
    <w:rsid w:val="000E32ED"/>
    <w:rsid w:val="000E385C"/>
    <w:rsid w:val="000E40CD"/>
    <w:rsid w:val="000E43C2"/>
    <w:rsid w:val="000E4B28"/>
    <w:rsid w:val="000E5219"/>
    <w:rsid w:val="000E585E"/>
    <w:rsid w:val="000E5900"/>
    <w:rsid w:val="000E599E"/>
    <w:rsid w:val="000E5B62"/>
    <w:rsid w:val="000E5EDD"/>
    <w:rsid w:val="000E5FBC"/>
    <w:rsid w:val="000E6134"/>
    <w:rsid w:val="000E6400"/>
    <w:rsid w:val="000E6C41"/>
    <w:rsid w:val="000E6D4B"/>
    <w:rsid w:val="000E7028"/>
    <w:rsid w:val="000E7409"/>
    <w:rsid w:val="000E7B46"/>
    <w:rsid w:val="000F0035"/>
    <w:rsid w:val="000F02E9"/>
    <w:rsid w:val="000F04E7"/>
    <w:rsid w:val="000F04F3"/>
    <w:rsid w:val="000F060A"/>
    <w:rsid w:val="000F0A5E"/>
    <w:rsid w:val="000F0E27"/>
    <w:rsid w:val="000F0EFC"/>
    <w:rsid w:val="000F146C"/>
    <w:rsid w:val="000F17DD"/>
    <w:rsid w:val="000F1B8A"/>
    <w:rsid w:val="000F28B3"/>
    <w:rsid w:val="000F2CB5"/>
    <w:rsid w:val="000F2E98"/>
    <w:rsid w:val="000F2FC0"/>
    <w:rsid w:val="000F341A"/>
    <w:rsid w:val="000F39B7"/>
    <w:rsid w:val="000F3B89"/>
    <w:rsid w:val="000F3E21"/>
    <w:rsid w:val="000F3F75"/>
    <w:rsid w:val="000F420B"/>
    <w:rsid w:val="000F46CD"/>
    <w:rsid w:val="000F4841"/>
    <w:rsid w:val="000F4856"/>
    <w:rsid w:val="000F4C2D"/>
    <w:rsid w:val="000F4E7B"/>
    <w:rsid w:val="000F5342"/>
    <w:rsid w:val="000F539C"/>
    <w:rsid w:val="000F544D"/>
    <w:rsid w:val="000F5750"/>
    <w:rsid w:val="000F588B"/>
    <w:rsid w:val="000F62AA"/>
    <w:rsid w:val="000F6303"/>
    <w:rsid w:val="000F648E"/>
    <w:rsid w:val="000F673D"/>
    <w:rsid w:val="000F6BE2"/>
    <w:rsid w:val="000F7B7B"/>
    <w:rsid w:val="000F7CC2"/>
    <w:rsid w:val="00100192"/>
    <w:rsid w:val="0010036D"/>
    <w:rsid w:val="00100B66"/>
    <w:rsid w:val="00100FD6"/>
    <w:rsid w:val="001014A7"/>
    <w:rsid w:val="0010157C"/>
    <w:rsid w:val="00101688"/>
    <w:rsid w:val="00101845"/>
    <w:rsid w:val="00101EB9"/>
    <w:rsid w:val="00102F16"/>
    <w:rsid w:val="00103009"/>
    <w:rsid w:val="00103191"/>
    <w:rsid w:val="001039E0"/>
    <w:rsid w:val="00103A24"/>
    <w:rsid w:val="00103F89"/>
    <w:rsid w:val="00103FCE"/>
    <w:rsid w:val="001040AF"/>
    <w:rsid w:val="001040C5"/>
    <w:rsid w:val="00104598"/>
    <w:rsid w:val="001045DA"/>
    <w:rsid w:val="0010466F"/>
    <w:rsid w:val="001047DA"/>
    <w:rsid w:val="00104D4E"/>
    <w:rsid w:val="0010533B"/>
    <w:rsid w:val="00105D07"/>
    <w:rsid w:val="00105EB4"/>
    <w:rsid w:val="00105F44"/>
    <w:rsid w:val="00105FE7"/>
    <w:rsid w:val="0010678D"/>
    <w:rsid w:val="001069E8"/>
    <w:rsid w:val="00106A94"/>
    <w:rsid w:val="00106DE3"/>
    <w:rsid w:val="0010707F"/>
    <w:rsid w:val="00107185"/>
    <w:rsid w:val="00107567"/>
    <w:rsid w:val="0010796F"/>
    <w:rsid w:val="00110116"/>
    <w:rsid w:val="0011088E"/>
    <w:rsid w:val="00111806"/>
    <w:rsid w:val="00111980"/>
    <w:rsid w:val="001120C2"/>
    <w:rsid w:val="0011219C"/>
    <w:rsid w:val="0011227E"/>
    <w:rsid w:val="001122CF"/>
    <w:rsid w:val="001125B7"/>
    <w:rsid w:val="00112DA0"/>
    <w:rsid w:val="00112DA9"/>
    <w:rsid w:val="00113611"/>
    <w:rsid w:val="00113690"/>
    <w:rsid w:val="001139BC"/>
    <w:rsid w:val="00113A51"/>
    <w:rsid w:val="00114139"/>
    <w:rsid w:val="00114B1E"/>
    <w:rsid w:val="00114D1E"/>
    <w:rsid w:val="00115643"/>
    <w:rsid w:val="0011579C"/>
    <w:rsid w:val="00116508"/>
    <w:rsid w:val="001165C2"/>
    <w:rsid w:val="00116874"/>
    <w:rsid w:val="00116AC2"/>
    <w:rsid w:val="00117469"/>
    <w:rsid w:val="0011791D"/>
    <w:rsid w:val="00117923"/>
    <w:rsid w:val="00117CA6"/>
    <w:rsid w:val="0012004C"/>
    <w:rsid w:val="00120072"/>
    <w:rsid w:val="00120216"/>
    <w:rsid w:val="001203CD"/>
    <w:rsid w:val="00120782"/>
    <w:rsid w:val="00120BAF"/>
    <w:rsid w:val="00120BDC"/>
    <w:rsid w:val="00120D7C"/>
    <w:rsid w:val="001212C7"/>
    <w:rsid w:val="00121794"/>
    <w:rsid w:val="0012186E"/>
    <w:rsid w:val="0012188F"/>
    <w:rsid w:val="00121E03"/>
    <w:rsid w:val="0012216E"/>
    <w:rsid w:val="001221A4"/>
    <w:rsid w:val="001222C2"/>
    <w:rsid w:val="00122757"/>
    <w:rsid w:val="00122790"/>
    <w:rsid w:val="001228D2"/>
    <w:rsid w:val="00122E1F"/>
    <w:rsid w:val="001235D9"/>
    <w:rsid w:val="0012370B"/>
    <w:rsid w:val="00123B20"/>
    <w:rsid w:val="00123B7B"/>
    <w:rsid w:val="00123DB6"/>
    <w:rsid w:val="00124015"/>
    <w:rsid w:val="00124163"/>
    <w:rsid w:val="00124C05"/>
    <w:rsid w:val="00124E26"/>
    <w:rsid w:val="00124FB7"/>
    <w:rsid w:val="00125073"/>
    <w:rsid w:val="00125156"/>
    <w:rsid w:val="00125538"/>
    <w:rsid w:val="00125721"/>
    <w:rsid w:val="001257E6"/>
    <w:rsid w:val="00125A81"/>
    <w:rsid w:val="001261A6"/>
    <w:rsid w:val="00126561"/>
    <w:rsid w:val="00126947"/>
    <w:rsid w:val="00126DD3"/>
    <w:rsid w:val="00126EB8"/>
    <w:rsid w:val="00126F87"/>
    <w:rsid w:val="00127285"/>
    <w:rsid w:val="001274D4"/>
    <w:rsid w:val="0012754D"/>
    <w:rsid w:val="00127E7B"/>
    <w:rsid w:val="0013010A"/>
    <w:rsid w:val="001303E9"/>
    <w:rsid w:val="001306C9"/>
    <w:rsid w:val="001307FA"/>
    <w:rsid w:val="001308BE"/>
    <w:rsid w:val="00130ABF"/>
    <w:rsid w:val="00130B39"/>
    <w:rsid w:val="00131191"/>
    <w:rsid w:val="001314FE"/>
    <w:rsid w:val="00131666"/>
    <w:rsid w:val="00131CF5"/>
    <w:rsid w:val="00131E44"/>
    <w:rsid w:val="00132972"/>
    <w:rsid w:val="00132E21"/>
    <w:rsid w:val="00132EC6"/>
    <w:rsid w:val="00132FCF"/>
    <w:rsid w:val="0013302E"/>
    <w:rsid w:val="001331FD"/>
    <w:rsid w:val="001332F0"/>
    <w:rsid w:val="00133541"/>
    <w:rsid w:val="001335BF"/>
    <w:rsid w:val="001339B9"/>
    <w:rsid w:val="001339D9"/>
    <w:rsid w:val="00133BAC"/>
    <w:rsid w:val="00133EE9"/>
    <w:rsid w:val="0013444F"/>
    <w:rsid w:val="00134BBE"/>
    <w:rsid w:val="00134E2C"/>
    <w:rsid w:val="00135439"/>
    <w:rsid w:val="00135521"/>
    <w:rsid w:val="00135684"/>
    <w:rsid w:val="00135693"/>
    <w:rsid w:val="00135BC1"/>
    <w:rsid w:val="00135F44"/>
    <w:rsid w:val="001363AA"/>
    <w:rsid w:val="001364DC"/>
    <w:rsid w:val="001368A6"/>
    <w:rsid w:val="001368AF"/>
    <w:rsid w:val="0013704E"/>
    <w:rsid w:val="0013739A"/>
    <w:rsid w:val="001378D2"/>
    <w:rsid w:val="00137D7F"/>
    <w:rsid w:val="00140808"/>
    <w:rsid w:val="00140A68"/>
    <w:rsid w:val="00140C28"/>
    <w:rsid w:val="00140F53"/>
    <w:rsid w:val="00141598"/>
    <w:rsid w:val="00141793"/>
    <w:rsid w:val="00141E4F"/>
    <w:rsid w:val="00142165"/>
    <w:rsid w:val="00142426"/>
    <w:rsid w:val="001424A3"/>
    <w:rsid w:val="00142607"/>
    <w:rsid w:val="001427CD"/>
    <w:rsid w:val="00142A57"/>
    <w:rsid w:val="001433D4"/>
    <w:rsid w:val="0014363C"/>
    <w:rsid w:val="00143704"/>
    <w:rsid w:val="001437C1"/>
    <w:rsid w:val="001437E1"/>
    <w:rsid w:val="00143816"/>
    <w:rsid w:val="00143E26"/>
    <w:rsid w:val="00144779"/>
    <w:rsid w:val="001447F3"/>
    <w:rsid w:val="00144887"/>
    <w:rsid w:val="00144975"/>
    <w:rsid w:val="00144AB8"/>
    <w:rsid w:val="00145078"/>
    <w:rsid w:val="001453F3"/>
    <w:rsid w:val="00145787"/>
    <w:rsid w:val="00145A09"/>
    <w:rsid w:val="00145B05"/>
    <w:rsid w:val="00145BAE"/>
    <w:rsid w:val="00145CCC"/>
    <w:rsid w:val="00145DFD"/>
    <w:rsid w:val="00146110"/>
    <w:rsid w:val="001461F2"/>
    <w:rsid w:val="001462B4"/>
    <w:rsid w:val="00146791"/>
    <w:rsid w:val="0014699C"/>
    <w:rsid w:val="001469F5"/>
    <w:rsid w:val="00146B90"/>
    <w:rsid w:val="00146B9E"/>
    <w:rsid w:val="00146C2C"/>
    <w:rsid w:val="00146E8C"/>
    <w:rsid w:val="00147274"/>
    <w:rsid w:val="00147280"/>
    <w:rsid w:val="00147284"/>
    <w:rsid w:val="00147464"/>
    <w:rsid w:val="0014756F"/>
    <w:rsid w:val="0014760C"/>
    <w:rsid w:val="00147BB7"/>
    <w:rsid w:val="00147BBB"/>
    <w:rsid w:val="00147F1F"/>
    <w:rsid w:val="00150374"/>
    <w:rsid w:val="00150564"/>
    <w:rsid w:val="00150DA7"/>
    <w:rsid w:val="00150ECC"/>
    <w:rsid w:val="00151A07"/>
    <w:rsid w:val="00151AE8"/>
    <w:rsid w:val="00151B01"/>
    <w:rsid w:val="00151D9C"/>
    <w:rsid w:val="00151DAD"/>
    <w:rsid w:val="001521DC"/>
    <w:rsid w:val="0015234E"/>
    <w:rsid w:val="001525CE"/>
    <w:rsid w:val="00152785"/>
    <w:rsid w:val="00152A0A"/>
    <w:rsid w:val="0015313B"/>
    <w:rsid w:val="00153158"/>
    <w:rsid w:val="00153328"/>
    <w:rsid w:val="00153C17"/>
    <w:rsid w:val="00153EFA"/>
    <w:rsid w:val="0015436F"/>
    <w:rsid w:val="00154586"/>
    <w:rsid w:val="001548AC"/>
    <w:rsid w:val="0015526D"/>
    <w:rsid w:val="00155430"/>
    <w:rsid w:val="001557FA"/>
    <w:rsid w:val="00155B5A"/>
    <w:rsid w:val="00155CC0"/>
    <w:rsid w:val="00155D68"/>
    <w:rsid w:val="00155E64"/>
    <w:rsid w:val="0015601E"/>
    <w:rsid w:val="00156054"/>
    <w:rsid w:val="001563E2"/>
    <w:rsid w:val="0015754C"/>
    <w:rsid w:val="00157582"/>
    <w:rsid w:val="00157869"/>
    <w:rsid w:val="00157BA6"/>
    <w:rsid w:val="00157CDE"/>
    <w:rsid w:val="0016019C"/>
    <w:rsid w:val="00160382"/>
    <w:rsid w:val="001604BC"/>
    <w:rsid w:val="00160856"/>
    <w:rsid w:val="00160A1F"/>
    <w:rsid w:val="001611DF"/>
    <w:rsid w:val="001611E6"/>
    <w:rsid w:val="0016136D"/>
    <w:rsid w:val="001614A8"/>
    <w:rsid w:val="00161879"/>
    <w:rsid w:val="00161A26"/>
    <w:rsid w:val="00161F8B"/>
    <w:rsid w:val="001621ED"/>
    <w:rsid w:val="001622A6"/>
    <w:rsid w:val="00162434"/>
    <w:rsid w:val="00162F6A"/>
    <w:rsid w:val="001632DB"/>
    <w:rsid w:val="001633C0"/>
    <w:rsid w:val="001638CE"/>
    <w:rsid w:val="00163B84"/>
    <w:rsid w:val="00163CDD"/>
    <w:rsid w:val="00163F1E"/>
    <w:rsid w:val="001657C8"/>
    <w:rsid w:val="00165C08"/>
    <w:rsid w:val="0016625D"/>
    <w:rsid w:val="001662D0"/>
    <w:rsid w:val="00166431"/>
    <w:rsid w:val="00166C84"/>
    <w:rsid w:val="00166CFA"/>
    <w:rsid w:val="00167154"/>
    <w:rsid w:val="001671C9"/>
    <w:rsid w:val="001673D2"/>
    <w:rsid w:val="0016761D"/>
    <w:rsid w:val="001677FC"/>
    <w:rsid w:val="00167994"/>
    <w:rsid w:val="001700A8"/>
    <w:rsid w:val="0017017B"/>
    <w:rsid w:val="0017036A"/>
    <w:rsid w:val="00170434"/>
    <w:rsid w:val="00170762"/>
    <w:rsid w:val="001708D4"/>
    <w:rsid w:val="00170F6F"/>
    <w:rsid w:val="0017102E"/>
    <w:rsid w:val="00171057"/>
    <w:rsid w:val="00171164"/>
    <w:rsid w:val="00171648"/>
    <w:rsid w:val="001717C3"/>
    <w:rsid w:val="001721A1"/>
    <w:rsid w:val="0017227F"/>
    <w:rsid w:val="0017246B"/>
    <w:rsid w:val="00172894"/>
    <w:rsid w:val="00172BD7"/>
    <w:rsid w:val="001730A9"/>
    <w:rsid w:val="001733FC"/>
    <w:rsid w:val="001734E3"/>
    <w:rsid w:val="0017371F"/>
    <w:rsid w:val="0017387B"/>
    <w:rsid w:val="0017394A"/>
    <w:rsid w:val="001739B9"/>
    <w:rsid w:val="00173E66"/>
    <w:rsid w:val="00173EEC"/>
    <w:rsid w:val="00173F1A"/>
    <w:rsid w:val="00174F55"/>
    <w:rsid w:val="00175199"/>
    <w:rsid w:val="00175849"/>
    <w:rsid w:val="00175A18"/>
    <w:rsid w:val="00175A35"/>
    <w:rsid w:val="00175B24"/>
    <w:rsid w:val="00175BD4"/>
    <w:rsid w:val="00176305"/>
    <w:rsid w:val="0017656C"/>
    <w:rsid w:val="00176644"/>
    <w:rsid w:val="00177F93"/>
    <w:rsid w:val="0018041F"/>
    <w:rsid w:val="001805BB"/>
    <w:rsid w:val="00180F24"/>
    <w:rsid w:val="00181072"/>
    <w:rsid w:val="001813B6"/>
    <w:rsid w:val="001816B4"/>
    <w:rsid w:val="00181B5E"/>
    <w:rsid w:val="00181B7D"/>
    <w:rsid w:val="00181D86"/>
    <w:rsid w:val="0018251C"/>
    <w:rsid w:val="00182783"/>
    <w:rsid w:val="0018299F"/>
    <w:rsid w:val="001829BA"/>
    <w:rsid w:val="0018307F"/>
    <w:rsid w:val="00183272"/>
    <w:rsid w:val="001834D6"/>
    <w:rsid w:val="00183A59"/>
    <w:rsid w:val="00183B72"/>
    <w:rsid w:val="00183E82"/>
    <w:rsid w:val="00184380"/>
    <w:rsid w:val="00184384"/>
    <w:rsid w:val="001847D3"/>
    <w:rsid w:val="00184910"/>
    <w:rsid w:val="001850CA"/>
    <w:rsid w:val="00185639"/>
    <w:rsid w:val="00185C7E"/>
    <w:rsid w:val="00185E50"/>
    <w:rsid w:val="00186088"/>
    <w:rsid w:val="001861B5"/>
    <w:rsid w:val="001861C8"/>
    <w:rsid w:val="00186219"/>
    <w:rsid w:val="00186572"/>
    <w:rsid w:val="00186A77"/>
    <w:rsid w:val="00186D4C"/>
    <w:rsid w:val="00186F30"/>
    <w:rsid w:val="00186FD1"/>
    <w:rsid w:val="001878BB"/>
    <w:rsid w:val="00190073"/>
    <w:rsid w:val="001903DB"/>
    <w:rsid w:val="001905CB"/>
    <w:rsid w:val="00190C65"/>
    <w:rsid w:val="00190DDE"/>
    <w:rsid w:val="0019103C"/>
    <w:rsid w:val="0019104A"/>
    <w:rsid w:val="00191207"/>
    <w:rsid w:val="00191AE0"/>
    <w:rsid w:val="00191C23"/>
    <w:rsid w:val="00191DAD"/>
    <w:rsid w:val="00192214"/>
    <w:rsid w:val="00192746"/>
    <w:rsid w:val="0019293B"/>
    <w:rsid w:val="001929BC"/>
    <w:rsid w:val="001939A1"/>
    <w:rsid w:val="00193B80"/>
    <w:rsid w:val="0019418D"/>
    <w:rsid w:val="001941D4"/>
    <w:rsid w:val="0019426B"/>
    <w:rsid w:val="00194760"/>
    <w:rsid w:val="001947CD"/>
    <w:rsid w:val="001949E4"/>
    <w:rsid w:val="00194A87"/>
    <w:rsid w:val="00194CC3"/>
    <w:rsid w:val="00195032"/>
    <w:rsid w:val="00195362"/>
    <w:rsid w:val="00195E03"/>
    <w:rsid w:val="00195F21"/>
    <w:rsid w:val="001961E8"/>
    <w:rsid w:val="00196C8C"/>
    <w:rsid w:val="00196CAC"/>
    <w:rsid w:val="00197885"/>
    <w:rsid w:val="001978FE"/>
    <w:rsid w:val="001979AB"/>
    <w:rsid w:val="00197B66"/>
    <w:rsid w:val="00197F76"/>
    <w:rsid w:val="00197FFE"/>
    <w:rsid w:val="001A034B"/>
    <w:rsid w:val="001A0715"/>
    <w:rsid w:val="001A097E"/>
    <w:rsid w:val="001A0D3F"/>
    <w:rsid w:val="001A10E8"/>
    <w:rsid w:val="001A133D"/>
    <w:rsid w:val="001A1403"/>
    <w:rsid w:val="001A1812"/>
    <w:rsid w:val="001A1A3C"/>
    <w:rsid w:val="001A1B9D"/>
    <w:rsid w:val="001A1C15"/>
    <w:rsid w:val="001A1C44"/>
    <w:rsid w:val="001A1EB4"/>
    <w:rsid w:val="001A2050"/>
    <w:rsid w:val="001A2CEC"/>
    <w:rsid w:val="001A2D25"/>
    <w:rsid w:val="001A2F8A"/>
    <w:rsid w:val="001A31C2"/>
    <w:rsid w:val="001A3445"/>
    <w:rsid w:val="001A37C2"/>
    <w:rsid w:val="001A3956"/>
    <w:rsid w:val="001A3A5B"/>
    <w:rsid w:val="001A3B9D"/>
    <w:rsid w:val="001A3E96"/>
    <w:rsid w:val="001A4105"/>
    <w:rsid w:val="001A4380"/>
    <w:rsid w:val="001A4466"/>
    <w:rsid w:val="001A483D"/>
    <w:rsid w:val="001A4880"/>
    <w:rsid w:val="001A4990"/>
    <w:rsid w:val="001A4AB8"/>
    <w:rsid w:val="001A4DF8"/>
    <w:rsid w:val="001A4E2C"/>
    <w:rsid w:val="001A4E73"/>
    <w:rsid w:val="001A530C"/>
    <w:rsid w:val="001A5433"/>
    <w:rsid w:val="001A59EE"/>
    <w:rsid w:val="001A5D01"/>
    <w:rsid w:val="001A5D72"/>
    <w:rsid w:val="001A5D8A"/>
    <w:rsid w:val="001A65B7"/>
    <w:rsid w:val="001A662C"/>
    <w:rsid w:val="001A6809"/>
    <w:rsid w:val="001A684C"/>
    <w:rsid w:val="001A6850"/>
    <w:rsid w:val="001A68E3"/>
    <w:rsid w:val="001A6A06"/>
    <w:rsid w:val="001A6A4B"/>
    <w:rsid w:val="001A701B"/>
    <w:rsid w:val="001A70B9"/>
    <w:rsid w:val="001A7AF6"/>
    <w:rsid w:val="001B082E"/>
    <w:rsid w:val="001B08BF"/>
    <w:rsid w:val="001B09E9"/>
    <w:rsid w:val="001B0A24"/>
    <w:rsid w:val="001B0BC9"/>
    <w:rsid w:val="001B0D05"/>
    <w:rsid w:val="001B120E"/>
    <w:rsid w:val="001B19CF"/>
    <w:rsid w:val="001B1A54"/>
    <w:rsid w:val="001B1FC3"/>
    <w:rsid w:val="001B2383"/>
    <w:rsid w:val="001B2586"/>
    <w:rsid w:val="001B2A1B"/>
    <w:rsid w:val="001B2D79"/>
    <w:rsid w:val="001B2FA4"/>
    <w:rsid w:val="001B386B"/>
    <w:rsid w:val="001B38FB"/>
    <w:rsid w:val="001B3B9C"/>
    <w:rsid w:val="001B3C07"/>
    <w:rsid w:val="001B3D52"/>
    <w:rsid w:val="001B423C"/>
    <w:rsid w:val="001B487A"/>
    <w:rsid w:val="001B499C"/>
    <w:rsid w:val="001B4D05"/>
    <w:rsid w:val="001B52BE"/>
    <w:rsid w:val="001B5733"/>
    <w:rsid w:val="001B5737"/>
    <w:rsid w:val="001B57DC"/>
    <w:rsid w:val="001B57EE"/>
    <w:rsid w:val="001B5808"/>
    <w:rsid w:val="001B626E"/>
    <w:rsid w:val="001B65EA"/>
    <w:rsid w:val="001B68DC"/>
    <w:rsid w:val="001B6C6E"/>
    <w:rsid w:val="001B6EF8"/>
    <w:rsid w:val="001B70B6"/>
    <w:rsid w:val="001B7355"/>
    <w:rsid w:val="001B740F"/>
    <w:rsid w:val="001B758D"/>
    <w:rsid w:val="001B76AE"/>
    <w:rsid w:val="001C0184"/>
    <w:rsid w:val="001C04C8"/>
    <w:rsid w:val="001C0865"/>
    <w:rsid w:val="001C08A5"/>
    <w:rsid w:val="001C0ABE"/>
    <w:rsid w:val="001C0AED"/>
    <w:rsid w:val="001C0AEF"/>
    <w:rsid w:val="001C1085"/>
    <w:rsid w:val="001C116D"/>
    <w:rsid w:val="001C11F1"/>
    <w:rsid w:val="001C12DC"/>
    <w:rsid w:val="001C12E9"/>
    <w:rsid w:val="001C1318"/>
    <w:rsid w:val="001C1C9A"/>
    <w:rsid w:val="001C1D33"/>
    <w:rsid w:val="001C1DF8"/>
    <w:rsid w:val="001C1E67"/>
    <w:rsid w:val="001C29C4"/>
    <w:rsid w:val="001C2B9C"/>
    <w:rsid w:val="001C2EA6"/>
    <w:rsid w:val="001C2F5A"/>
    <w:rsid w:val="001C2F85"/>
    <w:rsid w:val="001C3594"/>
    <w:rsid w:val="001C3ABA"/>
    <w:rsid w:val="001C4AA7"/>
    <w:rsid w:val="001C4F3A"/>
    <w:rsid w:val="001C5111"/>
    <w:rsid w:val="001C51C8"/>
    <w:rsid w:val="001C51CA"/>
    <w:rsid w:val="001C5204"/>
    <w:rsid w:val="001C6535"/>
    <w:rsid w:val="001C6869"/>
    <w:rsid w:val="001C688A"/>
    <w:rsid w:val="001C6A51"/>
    <w:rsid w:val="001C6B1B"/>
    <w:rsid w:val="001C6D7B"/>
    <w:rsid w:val="001C6DC5"/>
    <w:rsid w:val="001C785D"/>
    <w:rsid w:val="001C7F36"/>
    <w:rsid w:val="001D0202"/>
    <w:rsid w:val="001D039E"/>
    <w:rsid w:val="001D03D1"/>
    <w:rsid w:val="001D0436"/>
    <w:rsid w:val="001D0965"/>
    <w:rsid w:val="001D0FF7"/>
    <w:rsid w:val="001D121A"/>
    <w:rsid w:val="001D13E1"/>
    <w:rsid w:val="001D2D78"/>
    <w:rsid w:val="001D2DBB"/>
    <w:rsid w:val="001D370B"/>
    <w:rsid w:val="001D38B4"/>
    <w:rsid w:val="001D3D32"/>
    <w:rsid w:val="001D43D0"/>
    <w:rsid w:val="001D447E"/>
    <w:rsid w:val="001D465F"/>
    <w:rsid w:val="001D47E6"/>
    <w:rsid w:val="001D492C"/>
    <w:rsid w:val="001D4932"/>
    <w:rsid w:val="001D4AE6"/>
    <w:rsid w:val="001D4D7A"/>
    <w:rsid w:val="001D55FB"/>
    <w:rsid w:val="001D56C7"/>
    <w:rsid w:val="001D5A2B"/>
    <w:rsid w:val="001D5A37"/>
    <w:rsid w:val="001D5FA8"/>
    <w:rsid w:val="001D5FEC"/>
    <w:rsid w:val="001D6062"/>
    <w:rsid w:val="001D6152"/>
    <w:rsid w:val="001D6F8E"/>
    <w:rsid w:val="001D70E4"/>
    <w:rsid w:val="001D75B7"/>
    <w:rsid w:val="001D7707"/>
    <w:rsid w:val="001D78F5"/>
    <w:rsid w:val="001D7E35"/>
    <w:rsid w:val="001E0186"/>
    <w:rsid w:val="001E02E0"/>
    <w:rsid w:val="001E088B"/>
    <w:rsid w:val="001E12FE"/>
    <w:rsid w:val="001E1410"/>
    <w:rsid w:val="001E1643"/>
    <w:rsid w:val="001E1673"/>
    <w:rsid w:val="001E1683"/>
    <w:rsid w:val="001E1866"/>
    <w:rsid w:val="001E1F9D"/>
    <w:rsid w:val="001E20FB"/>
    <w:rsid w:val="001E23CD"/>
    <w:rsid w:val="001E23EA"/>
    <w:rsid w:val="001E253F"/>
    <w:rsid w:val="001E275F"/>
    <w:rsid w:val="001E2AC1"/>
    <w:rsid w:val="001E2CC0"/>
    <w:rsid w:val="001E2F50"/>
    <w:rsid w:val="001E30F5"/>
    <w:rsid w:val="001E33D6"/>
    <w:rsid w:val="001E3492"/>
    <w:rsid w:val="001E39C2"/>
    <w:rsid w:val="001E3C36"/>
    <w:rsid w:val="001E3FFA"/>
    <w:rsid w:val="001E4772"/>
    <w:rsid w:val="001E4C21"/>
    <w:rsid w:val="001E4D4A"/>
    <w:rsid w:val="001E4DCC"/>
    <w:rsid w:val="001E5009"/>
    <w:rsid w:val="001E5560"/>
    <w:rsid w:val="001E5650"/>
    <w:rsid w:val="001E59AB"/>
    <w:rsid w:val="001E5C4C"/>
    <w:rsid w:val="001E6337"/>
    <w:rsid w:val="001E66D6"/>
    <w:rsid w:val="001E68E0"/>
    <w:rsid w:val="001E6E32"/>
    <w:rsid w:val="001E742B"/>
    <w:rsid w:val="001E7BE8"/>
    <w:rsid w:val="001E7EA1"/>
    <w:rsid w:val="001E7F18"/>
    <w:rsid w:val="001E7F30"/>
    <w:rsid w:val="001F0248"/>
    <w:rsid w:val="001F0258"/>
    <w:rsid w:val="001F036E"/>
    <w:rsid w:val="001F06E5"/>
    <w:rsid w:val="001F0C66"/>
    <w:rsid w:val="001F0D17"/>
    <w:rsid w:val="001F10EA"/>
    <w:rsid w:val="001F1BB8"/>
    <w:rsid w:val="001F20D3"/>
    <w:rsid w:val="001F22F6"/>
    <w:rsid w:val="001F24A2"/>
    <w:rsid w:val="001F2963"/>
    <w:rsid w:val="001F2AA0"/>
    <w:rsid w:val="001F2BE6"/>
    <w:rsid w:val="001F2DFE"/>
    <w:rsid w:val="001F36B4"/>
    <w:rsid w:val="001F36F4"/>
    <w:rsid w:val="001F3E59"/>
    <w:rsid w:val="001F3EB3"/>
    <w:rsid w:val="001F3ECC"/>
    <w:rsid w:val="001F403F"/>
    <w:rsid w:val="001F407E"/>
    <w:rsid w:val="001F45A8"/>
    <w:rsid w:val="001F460F"/>
    <w:rsid w:val="001F4BE3"/>
    <w:rsid w:val="001F4CB9"/>
    <w:rsid w:val="001F4D6C"/>
    <w:rsid w:val="001F4F86"/>
    <w:rsid w:val="001F5106"/>
    <w:rsid w:val="001F53FF"/>
    <w:rsid w:val="001F5516"/>
    <w:rsid w:val="001F55FC"/>
    <w:rsid w:val="001F58B2"/>
    <w:rsid w:val="001F58B4"/>
    <w:rsid w:val="001F595E"/>
    <w:rsid w:val="001F5B01"/>
    <w:rsid w:val="001F5C6D"/>
    <w:rsid w:val="001F5DE4"/>
    <w:rsid w:val="001F5EE6"/>
    <w:rsid w:val="001F6435"/>
    <w:rsid w:val="001F6526"/>
    <w:rsid w:val="001F68FE"/>
    <w:rsid w:val="001F6B17"/>
    <w:rsid w:val="001F6C1E"/>
    <w:rsid w:val="001F6D92"/>
    <w:rsid w:val="001F730A"/>
    <w:rsid w:val="001F7D43"/>
    <w:rsid w:val="001F7E00"/>
    <w:rsid w:val="00200305"/>
    <w:rsid w:val="00200330"/>
    <w:rsid w:val="0020045C"/>
    <w:rsid w:val="002009CF"/>
    <w:rsid w:val="00200B24"/>
    <w:rsid w:val="00200ED1"/>
    <w:rsid w:val="00201016"/>
    <w:rsid w:val="0020101A"/>
    <w:rsid w:val="002012E3"/>
    <w:rsid w:val="00201505"/>
    <w:rsid w:val="00201A1D"/>
    <w:rsid w:val="00201B23"/>
    <w:rsid w:val="00201C25"/>
    <w:rsid w:val="002020FF"/>
    <w:rsid w:val="002021F4"/>
    <w:rsid w:val="00202816"/>
    <w:rsid w:val="00202C2C"/>
    <w:rsid w:val="00202F16"/>
    <w:rsid w:val="00202F55"/>
    <w:rsid w:val="00202FD9"/>
    <w:rsid w:val="00203050"/>
    <w:rsid w:val="00203056"/>
    <w:rsid w:val="00203178"/>
    <w:rsid w:val="0020379F"/>
    <w:rsid w:val="002037B5"/>
    <w:rsid w:val="00203E2B"/>
    <w:rsid w:val="00203EA5"/>
    <w:rsid w:val="002043DA"/>
    <w:rsid w:val="00204732"/>
    <w:rsid w:val="002054E3"/>
    <w:rsid w:val="002055BC"/>
    <w:rsid w:val="002057FC"/>
    <w:rsid w:val="002058D9"/>
    <w:rsid w:val="00205B86"/>
    <w:rsid w:val="00205BA5"/>
    <w:rsid w:val="002064BA"/>
    <w:rsid w:val="0020651A"/>
    <w:rsid w:val="0020656E"/>
    <w:rsid w:val="00206C46"/>
    <w:rsid w:val="00206CCD"/>
    <w:rsid w:val="00206E0F"/>
    <w:rsid w:val="00206F25"/>
    <w:rsid w:val="00207222"/>
    <w:rsid w:val="002072FE"/>
    <w:rsid w:val="00207380"/>
    <w:rsid w:val="002079A1"/>
    <w:rsid w:val="00207A4A"/>
    <w:rsid w:val="00207B6A"/>
    <w:rsid w:val="00207F1C"/>
    <w:rsid w:val="0021036C"/>
    <w:rsid w:val="0021040D"/>
    <w:rsid w:val="002106DC"/>
    <w:rsid w:val="00210732"/>
    <w:rsid w:val="00211329"/>
    <w:rsid w:val="00211763"/>
    <w:rsid w:val="00212488"/>
    <w:rsid w:val="002135AB"/>
    <w:rsid w:val="002139B1"/>
    <w:rsid w:val="00213F76"/>
    <w:rsid w:val="00214366"/>
    <w:rsid w:val="002144A1"/>
    <w:rsid w:val="002144BE"/>
    <w:rsid w:val="0021472B"/>
    <w:rsid w:val="002147F4"/>
    <w:rsid w:val="002148DB"/>
    <w:rsid w:val="00214A09"/>
    <w:rsid w:val="002156B8"/>
    <w:rsid w:val="00215723"/>
    <w:rsid w:val="00215F18"/>
    <w:rsid w:val="00216120"/>
    <w:rsid w:val="002161DC"/>
    <w:rsid w:val="00216411"/>
    <w:rsid w:val="00216432"/>
    <w:rsid w:val="002165EA"/>
    <w:rsid w:val="00216930"/>
    <w:rsid w:val="00216AB6"/>
    <w:rsid w:val="00216CA2"/>
    <w:rsid w:val="00217083"/>
    <w:rsid w:val="002171EA"/>
    <w:rsid w:val="00217DD6"/>
    <w:rsid w:val="0022012F"/>
    <w:rsid w:val="002201AE"/>
    <w:rsid w:val="0022037A"/>
    <w:rsid w:val="002203ED"/>
    <w:rsid w:val="00220520"/>
    <w:rsid w:val="00221352"/>
    <w:rsid w:val="00221A90"/>
    <w:rsid w:val="00221B0F"/>
    <w:rsid w:val="00221B7E"/>
    <w:rsid w:val="00221DF7"/>
    <w:rsid w:val="002224A4"/>
    <w:rsid w:val="002224A5"/>
    <w:rsid w:val="00222564"/>
    <w:rsid w:val="00222814"/>
    <w:rsid w:val="00222937"/>
    <w:rsid w:val="00222A0E"/>
    <w:rsid w:val="00222A97"/>
    <w:rsid w:val="00222B96"/>
    <w:rsid w:val="00222E04"/>
    <w:rsid w:val="00222E69"/>
    <w:rsid w:val="0022325F"/>
    <w:rsid w:val="002232A5"/>
    <w:rsid w:val="0022362B"/>
    <w:rsid w:val="002237E2"/>
    <w:rsid w:val="00223AB6"/>
    <w:rsid w:val="00224048"/>
    <w:rsid w:val="00224626"/>
    <w:rsid w:val="0022499F"/>
    <w:rsid w:val="00224C8B"/>
    <w:rsid w:val="00224D42"/>
    <w:rsid w:val="00224DBD"/>
    <w:rsid w:val="00224FF5"/>
    <w:rsid w:val="00225122"/>
    <w:rsid w:val="0022560A"/>
    <w:rsid w:val="00225734"/>
    <w:rsid w:val="0022590A"/>
    <w:rsid w:val="00225E31"/>
    <w:rsid w:val="002260D7"/>
    <w:rsid w:val="002266D0"/>
    <w:rsid w:val="0022671A"/>
    <w:rsid w:val="0022693B"/>
    <w:rsid w:val="002269CE"/>
    <w:rsid w:val="002269D3"/>
    <w:rsid w:val="00226CCB"/>
    <w:rsid w:val="00226DB6"/>
    <w:rsid w:val="00226EAF"/>
    <w:rsid w:val="002270AB"/>
    <w:rsid w:val="00227858"/>
    <w:rsid w:val="00227A17"/>
    <w:rsid w:val="00227EAD"/>
    <w:rsid w:val="00227EDF"/>
    <w:rsid w:val="00230275"/>
    <w:rsid w:val="00230715"/>
    <w:rsid w:val="00230A17"/>
    <w:rsid w:val="00230D27"/>
    <w:rsid w:val="0023172A"/>
    <w:rsid w:val="00231C43"/>
    <w:rsid w:val="00231EF5"/>
    <w:rsid w:val="002320B8"/>
    <w:rsid w:val="002320EF"/>
    <w:rsid w:val="002329FA"/>
    <w:rsid w:val="00232C2C"/>
    <w:rsid w:val="00232E2B"/>
    <w:rsid w:val="00232FD2"/>
    <w:rsid w:val="00233131"/>
    <w:rsid w:val="002331EC"/>
    <w:rsid w:val="00233244"/>
    <w:rsid w:val="00233B4E"/>
    <w:rsid w:val="00234D5E"/>
    <w:rsid w:val="00234DD7"/>
    <w:rsid w:val="00235153"/>
    <w:rsid w:val="00235267"/>
    <w:rsid w:val="00235458"/>
    <w:rsid w:val="00235BF3"/>
    <w:rsid w:val="002365BF"/>
    <w:rsid w:val="00236C57"/>
    <w:rsid w:val="00236C5B"/>
    <w:rsid w:val="00236D1C"/>
    <w:rsid w:val="0023704A"/>
    <w:rsid w:val="00237374"/>
    <w:rsid w:val="00237A5A"/>
    <w:rsid w:val="00237C65"/>
    <w:rsid w:val="00240526"/>
    <w:rsid w:val="0024052E"/>
    <w:rsid w:val="00240682"/>
    <w:rsid w:val="00240793"/>
    <w:rsid w:val="002408BD"/>
    <w:rsid w:val="002409EC"/>
    <w:rsid w:val="0024148F"/>
    <w:rsid w:val="00241824"/>
    <w:rsid w:val="00241E32"/>
    <w:rsid w:val="00241F0E"/>
    <w:rsid w:val="00242279"/>
    <w:rsid w:val="002431DB"/>
    <w:rsid w:val="00243227"/>
    <w:rsid w:val="00243783"/>
    <w:rsid w:val="00243997"/>
    <w:rsid w:val="00243A4A"/>
    <w:rsid w:val="002441C4"/>
    <w:rsid w:val="002441ED"/>
    <w:rsid w:val="0024451F"/>
    <w:rsid w:val="0024495D"/>
    <w:rsid w:val="00244B4E"/>
    <w:rsid w:val="00244B73"/>
    <w:rsid w:val="00244C2D"/>
    <w:rsid w:val="0024516C"/>
    <w:rsid w:val="00245849"/>
    <w:rsid w:val="0024594B"/>
    <w:rsid w:val="0024594C"/>
    <w:rsid w:val="002459CA"/>
    <w:rsid w:val="00245C82"/>
    <w:rsid w:val="00245CCF"/>
    <w:rsid w:val="002463BF"/>
    <w:rsid w:val="002463DD"/>
    <w:rsid w:val="0025028E"/>
    <w:rsid w:val="0025045B"/>
    <w:rsid w:val="00250650"/>
    <w:rsid w:val="00250779"/>
    <w:rsid w:val="00250886"/>
    <w:rsid w:val="00250A2D"/>
    <w:rsid w:val="00250F22"/>
    <w:rsid w:val="00251053"/>
    <w:rsid w:val="002510C9"/>
    <w:rsid w:val="002512DE"/>
    <w:rsid w:val="002514F8"/>
    <w:rsid w:val="00251653"/>
    <w:rsid w:val="002518D4"/>
    <w:rsid w:val="00251FCA"/>
    <w:rsid w:val="00252050"/>
    <w:rsid w:val="00252CF8"/>
    <w:rsid w:val="002530F2"/>
    <w:rsid w:val="002532C9"/>
    <w:rsid w:val="002536D0"/>
    <w:rsid w:val="0025385D"/>
    <w:rsid w:val="00253A20"/>
    <w:rsid w:val="00253ABF"/>
    <w:rsid w:val="00253AE1"/>
    <w:rsid w:val="00253EFC"/>
    <w:rsid w:val="00253F4C"/>
    <w:rsid w:val="00254497"/>
    <w:rsid w:val="00254AB3"/>
    <w:rsid w:val="00254F9E"/>
    <w:rsid w:val="002550BD"/>
    <w:rsid w:val="0025520B"/>
    <w:rsid w:val="00255828"/>
    <w:rsid w:val="00255985"/>
    <w:rsid w:val="00255C18"/>
    <w:rsid w:val="00255F9D"/>
    <w:rsid w:val="0025674E"/>
    <w:rsid w:val="0025684B"/>
    <w:rsid w:val="002569D2"/>
    <w:rsid w:val="00256B7F"/>
    <w:rsid w:val="0025717F"/>
    <w:rsid w:val="002571D3"/>
    <w:rsid w:val="002573FE"/>
    <w:rsid w:val="0025785B"/>
    <w:rsid w:val="00257D83"/>
    <w:rsid w:val="00257DF2"/>
    <w:rsid w:val="002603D4"/>
    <w:rsid w:val="002606C8"/>
    <w:rsid w:val="002607FC"/>
    <w:rsid w:val="0026097B"/>
    <w:rsid w:val="00260CE5"/>
    <w:rsid w:val="00261528"/>
    <w:rsid w:val="002615B4"/>
    <w:rsid w:val="00261A7F"/>
    <w:rsid w:val="00261FB3"/>
    <w:rsid w:val="002620A9"/>
    <w:rsid w:val="0026211F"/>
    <w:rsid w:val="00262703"/>
    <w:rsid w:val="002628A2"/>
    <w:rsid w:val="00262AC8"/>
    <w:rsid w:val="00262B79"/>
    <w:rsid w:val="00262F23"/>
    <w:rsid w:val="002633CB"/>
    <w:rsid w:val="002635B0"/>
    <w:rsid w:val="002637D9"/>
    <w:rsid w:val="002643A2"/>
    <w:rsid w:val="0026452E"/>
    <w:rsid w:val="00264B2C"/>
    <w:rsid w:val="00264DB2"/>
    <w:rsid w:val="0026572D"/>
    <w:rsid w:val="00265A70"/>
    <w:rsid w:val="00265A7E"/>
    <w:rsid w:val="00265F19"/>
    <w:rsid w:val="00265FA4"/>
    <w:rsid w:val="00266C3D"/>
    <w:rsid w:val="00266CEF"/>
    <w:rsid w:val="00267378"/>
    <w:rsid w:val="00267871"/>
    <w:rsid w:val="0027053D"/>
    <w:rsid w:val="00270751"/>
    <w:rsid w:val="00270895"/>
    <w:rsid w:val="002719EF"/>
    <w:rsid w:val="00271FEB"/>
    <w:rsid w:val="002720B9"/>
    <w:rsid w:val="002720F8"/>
    <w:rsid w:val="002724BA"/>
    <w:rsid w:val="00272533"/>
    <w:rsid w:val="002726EA"/>
    <w:rsid w:val="0027283D"/>
    <w:rsid w:val="00272903"/>
    <w:rsid w:val="00272AE2"/>
    <w:rsid w:val="00272DD8"/>
    <w:rsid w:val="00273751"/>
    <w:rsid w:val="00273880"/>
    <w:rsid w:val="00273973"/>
    <w:rsid w:val="00273A23"/>
    <w:rsid w:val="00273B03"/>
    <w:rsid w:val="00273B98"/>
    <w:rsid w:val="00273C69"/>
    <w:rsid w:val="00273F5F"/>
    <w:rsid w:val="00274360"/>
    <w:rsid w:val="00274372"/>
    <w:rsid w:val="00274CD1"/>
    <w:rsid w:val="00274DBA"/>
    <w:rsid w:val="00274E79"/>
    <w:rsid w:val="00274EB8"/>
    <w:rsid w:val="00275572"/>
    <w:rsid w:val="002757DE"/>
    <w:rsid w:val="00275BC5"/>
    <w:rsid w:val="00275CA5"/>
    <w:rsid w:val="00275DC1"/>
    <w:rsid w:val="002760C4"/>
    <w:rsid w:val="00276153"/>
    <w:rsid w:val="0027665D"/>
    <w:rsid w:val="002768A1"/>
    <w:rsid w:val="00276998"/>
    <w:rsid w:val="002769E5"/>
    <w:rsid w:val="00276BD4"/>
    <w:rsid w:val="00277407"/>
    <w:rsid w:val="00277632"/>
    <w:rsid w:val="00277664"/>
    <w:rsid w:val="002776CA"/>
    <w:rsid w:val="002778AC"/>
    <w:rsid w:val="00277DB9"/>
    <w:rsid w:val="00277DC9"/>
    <w:rsid w:val="002803BE"/>
    <w:rsid w:val="00280750"/>
    <w:rsid w:val="0028099B"/>
    <w:rsid w:val="00280B0F"/>
    <w:rsid w:val="00280CC0"/>
    <w:rsid w:val="002814FF"/>
    <w:rsid w:val="00281716"/>
    <w:rsid w:val="002817F8"/>
    <w:rsid w:val="0028195B"/>
    <w:rsid w:val="00281B26"/>
    <w:rsid w:val="00281BDC"/>
    <w:rsid w:val="00281CDB"/>
    <w:rsid w:val="00281F01"/>
    <w:rsid w:val="002823BD"/>
    <w:rsid w:val="002823C0"/>
    <w:rsid w:val="002824B8"/>
    <w:rsid w:val="00282A61"/>
    <w:rsid w:val="00282FEF"/>
    <w:rsid w:val="002834A3"/>
    <w:rsid w:val="00283992"/>
    <w:rsid w:val="002839A6"/>
    <w:rsid w:val="00283A19"/>
    <w:rsid w:val="00283EA4"/>
    <w:rsid w:val="00284759"/>
    <w:rsid w:val="0028483D"/>
    <w:rsid w:val="00284985"/>
    <w:rsid w:val="00284A5D"/>
    <w:rsid w:val="00284BBA"/>
    <w:rsid w:val="00284CF5"/>
    <w:rsid w:val="00284F59"/>
    <w:rsid w:val="00285648"/>
    <w:rsid w:val="0028573A"/>
    <w:rsid w:val="00285A5E"/>
    <w:rsid w:val="00285B6C"/>
    <w:rsid w:val="002860D5"/>
    <w:rsid w:val="002862FF"/>
    <w:rsid w:val="002863A2"/>
    <w:rsid w:val="00286640"/>
    <w:rsid w:val="00286A30"/>
    <w:rsid w:val="00286AB9"/>
    <w:rsid w:val="00287256"/>
    <w:rsid w:val="002876F2"/>
    <w:rsid w:val="002878A4"/>
    <w:rsid w:val="002903B7"/>
    <w:rsid w:val="00290B6B"/>
    <w:rsid w:val="00290BB0"/>
    <w:rsid w:val="00290BB3"/>
    <w:rsid w:val="00290FB2"/>
    <w:rsid w:val="002910AC"/>
    <w:rsid w:val="00291725"/>
    <w:rsid w:val="00291B40"/>
    <w:rsid w:val="00291DBD"/>
    <w:rsid w:val="00291F40"/>
    <w:rsid w:val="002920DA"/>
    <w:rsid w:val="00292336"/>
    <w:rsid w:val="0029240B"/>
    <w:rsid w:val="00292536"/>
    <w:rsid w:val="00292F07"/>
    <w:rsid w:val="0029328E"/>
    <w:rsid w:val="002936A9"/>
    <w:rsid w:val="00293765"/>
    <w:rsid w:val="00293791"/>
    <w:rsid w:val="00293D5C"/>
    <w:rsid w:val="00293F26"/>
    <w:rsid w:val="002941C8"/>
    <w:rsid w:val="0029436A"/>
    <w:rsid w:val="00294492"/>
    <w:rsid w:val="0029460A"/>
    <w:rsid w:val="0029482B"/>
    <w:rsid w:val="0029483C"/>
    <w:rsid w:val="0029488A"/>
    <w:rsid w:val="0029495F"/>
    <w:rsid w:val="00294A3D"/>
    <w:rsid w:val="00294DF5"/>
    <w:rsid w:val="00294ED0"/>
    <w:rsid w:val="002957D7"/>
    <w:rsid w:val="002961BC"/>
    <w:rsid w:val="002963CC"/>
    <w:rsid w:val="00296A9C"/>
    <w:rsid w:val="00296E67"/>
    <w:rsid w:val="0029746D"/>
    <w:rsid w:val="00297F45"/>
    <w:rsid w:val="002A0031"/>
    <w:rsid w:val="002A01B1"/>
    <w:rsid w:val="002A0303"/>
    <w:rsid w:val="002A03C7"/>
    <w:rsid w:val="002A059F"/>
    <w:rsid w:val="002A082A"/>
    <w:rsid w:val="002A0A9D"/>
    <w:rsid w:val="002A0CAB"/>
    <w:rsid w:val="002A1489"/>
    <w:rsid w:val="002A15C6"/>
    <w:rsid w:val="002A1731"/>
    <w:rsid w:val="002A17A0"/>
    <w:rsid w:val="002A1CB7"/>
    <w:rsid w:val="002A200E"/>
    <w:rsid w:val="002A2067"/>
    <w:rsid w:val="002A237E"/>
    <w:rsid w:val="002A23BA"/>
    <w:rsid w:val="002A280F"/>
    <w:rsid w:val="002A2BE5"/>
    <w:rsid w:val="002A2E33"/>
    <w:rsid w:val="002A2E60"/>
    <w:rsid w:val="002A2FF1"/>
    <w:rsid w:val="002A3305"/>
    <w:rsid w:val="002A3A80"/>
    <w:rsid w:val="002A3C08"/>
    <w:rsid w:val="002A3CD4"/>
    <w:rsid w:val="002A3E7C"/>
    <w:rsid w:val="002A4032"/>
    <w:rsid w:val="002A4251"/>
    <w:rsid w:val="002A43D7"/>
    <w:rsid w:val="002A4866"/>
    <w:rsid w:val="002A4CA5"/>
    <w:rsid w:val="002A56F4"/>
    <w:rsid w:val="002A5EDE"/>
    <w:rsid w:val="002A61A6"/>
    <w:rsid w:val="002A6224"/>
    <w:rsid w:val="002A62A7"/>
    <w:rsid w:val="002A6965"/>
    <w:rsid w:val="002A6A27"/>
    <w:rsid w:val="002A6C2E"/>
    <w:rsid w:val="002A6C40"/>
    <w:rsid w:val="002A7483"/>
    <w:rsid w:val="002A74FC"/>
    <w:rsid w:val="002A78B3"/>
    <w:rsid w:val="002A79CF"/>
    <w:rsid w:val="002A7D3D"/>
    <w:rsid w:val="002B0072"/>
    <w:rsid w:val="002B06E5"/>
    <w:rsid w:val="002B0808"/>
    <w:rsid w:val="002B09AB"/>
    <w:rsid w:val="002B09FA"/>
    <w:rsid w:val="002B0D3F"/>
    <w:rsid w:val="002B0DC3"/>
    <w:rsid w:val="002B1359"/>
    <w:rsid w:val="002B162D"/>
    <w:rsid w:val="002B1776"/>
    <w:rsid w:val="002B1974"/>
    <w:rsid w:val="002B1B51"/>
    <w:rsid w:val="002B1B56"/>
    <w:rsid w:val="002B1FAC"/>
    <w:rsid w:val="002B23E2"/>
    <w:rsid w:val="002B2B74"/>
    <w:rsid w:val="002B2C3E"/>
    <w:rsid w:val="002B2D8B"/>
    <w:rsid w:val="002B2FB8"/>
    <w:rsid w:val="002B393B"/>
    <w:rsid w:val="002B3D80"/>
    <w:rsid w:val="002B3DAF"/>
    <w:rsid w:val="002B3DD7"/>
    <w:rsid w:val="002B3F9B"/>
    <w:rsid w:val="002B4008"/>
    <w:rsid w:val="002B4077"/>
    <w:rsid w:val="002B4B91"/>
    <w:rsid w:val="002B4C5F"/>
    <w:rsid w:val="002B4ECF"/>
    <w:rsid w:val="002B5012"/>
    <w:rsid w:val="002B520F"/>
    <w:rsid w:val="002B568B"/>
    <w:rsid w:val="002B59AA"/>
    <w:rsid w:val="002B5EAB"/>
    <w:rsid w:val="002B610B"/>
    <w:rsid w:val="002B642A"/>
    <w:rsid w:val="002B6D5D"/>
    <w:rsid w:val="002B6DA1"/>
    <w:rsid w:val="002B6DD1"/>
    <w:rsid w:val="002B75F6"/>
    <w:rsid w:val="002B770D"/>
    <w:rsid w:val="002B77DA"/>
    <w:rsid w:val="002B789D"/>
    <w:rsid w:val="002B7928"/>
    <w:rsid w:val="002B79BA"/>
    <w:rsid w:val="002B7DA7"/>
    <w:rsid w:val="002B7ECB"/>
    <w:rsid w:val="002B7F45"/>
    <w:rsid w:val="002B7F91"/>
    <w:rsid w:val="002C05FE"/>
    <w:rsid w:val="002C07EE"/>
    <w:rsid w:val="002C1027"/>
    <w:rsid w:val="002C18E7"/>
    <w:rsid w:val="002C1D08"/>
    <w:rsid w:val="002C27F6"/>
    <w:rsid w:val="002C2D30"/>
    <w:rsid w:val="002C31D6"/>
    <w:rsid w:val="002C3319"/>
    <w:rsid w:val="002C35CE"/>
    <w:rsid w:val="002C3C37"/>
    <w:rsid w:val="002C3D64"/>
    <w:rsid w:val="002C4363"/>
    <w:rsid w:val="002C439F"/>
    <w:rsid w:val="002C492F"/>
    <w:rsid w:val="002C4B48"/>
    <w:rsid w:val="002C4BD5"/>
    <w:rsid w:val="002C4BDF"/>
    <w:rsid w:val="002C5396"/>
    <w:rsid w:val="002C5421"/>
    <w:rsid w:val="002C56B8"/>
    <w:rsid w:val="002C5A8C"/>
    <w:rsid w:val="002C5E98"/>
    <w:rsid w:val="002C6B66"/>
    <w:rsid w:val="002C6BBC"/>
    <w:rsid w:val="002C6CBC"/>
    <w:rsid w:val="002C6D83"/>
    <w:rsid w:val="002C7402"/>
    <w:rsid w:val="002C747C"/>
    <w:rsid w:val="002C76E2"/>
    <w:rsid w:val="002C776C"/>
    <w:rsid w:val="002C7976"/>
    <w:rsid w:val="002C79E4"/>
    <w:rsid w:val="002D02AD"/>
    <w:rsid w:val="002D05AE"/>
    <w:rsid w:val="002D0C42"/>
    <w:rsid w:val="002D0E8E"/>
    <w:rsid w:val="002D0EB7"/>
    <w:rsid w:val="002D113C"/>
    <w:rsid w:val="002D252C"/>
    <w:rsid w:val="002D2555"/>
    <w:rsid w:val="002D263F"/>
    <w:rsid w:val="002D288B"/>
    <w:rsid w:val="002D2948"/>
    <w:rsid w:val="002D3696"/>
    <w:rsid w:val="002D39BE"/>
    <w:rsid w:val="002D3EA4"/>
    <w:rsid w:val="002D3FDD"/>
    <w:rsid w:val="002D45CC"/>
    <w:rsid w:val="002D4ED3"/>
    <w:rsid w:val="002D5420"/>
    <w:rsid w:val="002D568F"/>
    <w:rsid w:val="002D5B12"/>
    <w:rsid w:val="002D60B0"/>
    <w:rsid w:val="002D60CE"/>
    <w:rsid w:val="002D674F"/>
    <w:rsid w:val="002D6B55"/>
    <w:rsid w:val="002D6B96"/>
    <w:rsid w:val="002D6D65"/>
    <w:rsid w:val="002D703E"/>
    <w:rsid w:val="002D7F6D"/>
    <w:rsid w:val="002E032B"/>
    <w:rsid w:val="002E06C0"/>
    <w:rsid w:val="002E076E"/>
    <w:rsid w:val="002E07C2"/>
    <w:rsid w:val="002E0B30"/>
    <w:rsid w:val="002E0CB6"/>
    <w:rsid w:val="002E0DCB"/>
    <w:rsid w:val="002E125C"/>
    <w:rsid w:val="002E139E"/>
    <w:rsid w:val="002E14ED"/>
    <w:rsid w:val="002E1A84"/>
    <w:rsid w:val="002E23CC"/>
    <w:rsid w:val="002E241C"/>
    <w:rsid w:val="002E27DB"/>
    <w:rsid w:val="002E3583"/>
    <w:rsid w:val="002E3649"/>
    <w:rsid w:val="002E3DDA"/>
    <w:rsid w:val="002E3E98"/>
    <w:rsid w:val="002E4576"/>
    <w:rsid w:val="002E4626"/>
    <w:rsid w:val="002E46D4"/>
    <w:rsid w:val="002E47D0"/>
    <w:rsid w:val="002E499B"/>
    <w:rsid w:val="002E4A59"/>
    <w:rsid w:val="002E4CE6"/>
    <w:rsid w:val="002E5772"/>
    <w:rsid w:val="002E5878"/>
    <w:rsid w:val="002E6038"/>
    <w:rsid w:val="002E61C2"/>
    <w:rsid w:val="002E620F"/>
    <w:rsid w:val="002E6569"/>
    <w:rsid w:val="002E7362"/>
    <w:rsid w:val="002E7706"/>
    <w:rsid w:val="002E77BA"/>
    <w:rsid w:val="002E7B9B"/>
    <w:rsid w:val="002E7FA2"/>
    <w:rsid w:val="002F0400"/>
    <w:rsid w:val="002F0A0B"/>
    <w:rsid w:val="002F0C06"/>
    <w:rsid w:val="002F0C5D"/>
    <w:rsid w:val="002F0F93"/>
    <w:rsid w:val="002F12B5"/>
    <w:rsid w:val="002F182A"/>
    <w:rsid w:val="002F1989"/>
    <w:rsid w:val="002F1F2A"/>
    <w:rsid w:val="002F21AC"/>
    <w:rsid w:val="002F232F"/>
    <w:rsid w:val="002F2399"/>
    <w:rsid w:val="002F26AD"/>
    <w:rsid w:val="002F2778"/>
    <w:rsid w:val="002F28F4"/>
    <w:rsid w:val="002F2CB8"/>
    <w:rsid w:val="002F3C97"/>
    <w:rsid w:val="002F3E6C"/>
    <w:rsid w:val="002F3EB3"/>
    <w:rsid w:val="002F3F69"/>
    <w:rsid w:val="002F44DC"/>
    <w:rsid w:val="002F46D2"/>
    <w:rsid w:val="002F573F"/>
    <w:rsid w:val="002F5A81"/>
    <w:rsid w:val="002F5AA5"/>
    <w:rsid w:val="002F613C"/>
    <w:rsid w:val="002F655D"/>
    <w:rsid w:val="002F6D5B"/>
    <w:rsid w:val="002F7571"/>
    <w:rsid w:val="002F782E"/>
    <w:rsid w:val="002F7DD7"/>
    <w:rsid w:val="003002CE"/>
    <w:rsid w:val="0030041C"/>
    <w:rsid w:val="00300550"/>
    <w:rsid w:val="0030078E"/>
    <w:rsid w:val="00300C55"/>
    <w:rsid w:val="00300CC1"/>
    <w:rsid w:val="00300F51"/>
    <w:rsid w:val="003010AD"/>
    <w:rsid w:val="00301189"/>
    <w:rsid w:val="00301301"/>
    <w:rsid w:val="00301783"/>
    <w:rsid w:val="003018C2"/>
    <w:rsid w:val="00301A74"/>
    <w:rsid w:val="00301B1F"/>
    <w:rsid w:val="00301D4A"/>
    <w:rsid w:val="00301E4A"/>
    <w:rsid w:val="00301F5D"/>
    <w:rsid w:val="0030218B"/>
    <w:rsid w:val="0030225C"/>
    <w:rsid w:val="003028F5"/>
    <w:rsid w:val="00302AB1"/>
    <w:rsid w:val="00302B95"/>
    <w:rsid w:val="00302EB2"/>
    <w:rsid w:val="00302ED3"/>
    <w:rsid w:val="00302F96"/>
    <w:rsid w:val="0030301F"/>
    <w:rsid w:val="00303402"/>
    <w:rsid w:val="003035BA"/>
    <w:rsid w:val="0030378B"/>
    <w:rsid w:val="00303F64"/>
    <w:rsid w:val="0030410F"/>
    <w:rsid w:val="0030435F"/>
    <w:rsid w:val="003049BC"/>
    <w:rsid w:val="00304B18"/>
    <w:rsid w:val="00304ED8"/>
    <w:rsid w:val="003050F9"/>
    <w:rsid w:val="00305360"/>
    <w:rsid w:val="003054A8"/>
    <w:rsid w:val="003054C5"/>
    <w:rsid w:val="00305820"/>
    <w:rsid w:val="00305BF3"/>
    <w:rsid w:val="00305EB2"/>
    <w:rsid w:val="00306032"/>
    <w:rsid w:val="0030644C"/>
    <w:rsid w:val="003070AD"/>
    <w:rsid w:val="00307503"/>
    <w:rsid w:val="00307B34"/>
    <w:rsid w:val="00310132"/>
    <w:rsid w:val="003101B0"/>
    <w:rsid w:val="00310218"/>
    <w:rsid w:val="003103FD"/>
    <w:rsid w:val="00310491"/>
    <w:rsid w:val="00310C46"/>
    <w:rsid w:val="003111AC"/>
    <w:rsid w:val="00311273"/>
    <w:rsid w:val="00311582"/>
    <w:rsid w:val="003118D4"/>
    <w:rsid w:val="003119A9"/>
    <w:rsid w:val="00311FBC"/>
    <w:rsid w:val="003123F0"/>
    <w:rsid w:val="00312544"/>
    <w:rsid w:val="00312E17"/>
    <w:rsid w:val="00312EDE"/>
    <w:rsid w:val="00312FC6"/>
    <w:rsid w:val="00313087"/>
    <w:rsid w:val="003131B4"/>
    <w:rsid w:val="00313446"/>
    <w:rsid w:val="0031363E"/>
    <w:rsid w:val="00313885"/>
    <w:rsid w:val="00313AA5"/>
    <w:rsid w:val="003140D7"/>
    <w:rsid w:val="00314124"/>
    <w:rsid w:val="00314291"/>
    <w:rsid w:val="00314603"/>
    <w:rsid w:val="00314E4E"/>
    <w:rsid w:val="00315129"/>
    <w:rsid w:val="00315909"/>
    <w:rsid w:val="00315F68"/>
    <w:rsid w:val="00315FB3"/>
    <w:rsid w:val="003164D4"/>
    <w:rsid w:val="00316591"/>
    <w:rsid w:val="00316686"/>
    <w:rsid w:val="003168B8"/>
    <w:rsid w:val="003170A7"/>
    <w:rsid w:val="00317A78"/>
    <w:rsid w:val="00317A97"/>
    <w:rsid w:val="00317EBD"/>
    <w:rsid w:val="0032026F"/>
    <w:rsid w:val="003203A9"/>
    <w:rsid w:val="00320476"/>
    <w:rsid w:val="003205A1"/>
    <w:rsid w:val="0032076F"/>
    <w:rsid w:val="003211D9"/>
    <w:rsid w:val="003214D2"/>
    <w:rsid w:val="003215EB"/>
    <w:rsid w:val="003217E3"/>
    <w:rsid w:val="003218E0"/>
    <w:rsid w:val="00321BC5"/>
    <w:rsid w:val="003226D1"/>
    <w:rsid w:val="00322A66"/>
    <w:rsid w:val="00322C17"/>
    <w:rsid w:val="00322C35"/>
    <w:rsid w:val="00322D64"/>
    <w:rsid w:val="00322DB0"/>
    <w:rsid w:val="0032349E"/>
    <w:rsid w:val="00323821"/>
    <w:rsid w:val="00323E09"/>
    <w:rsid w:val="00323E0D"/>
    <w:rsid w:val="00324151"/>
    <w:rsid w:val="00324175"/>
    <w:rsid w:val="0032461F"/>
    <w:rsid w:val="00324ACA"/>
    <w:rsid w:val="00324B31"/>
    <w:rsid w:val="003252B8"/>
    <w:rsid w:val="0032530A"/>
    <w:rsid w:val="00325314"/>
    <w:rsid w:val="0032545D"/>
    <w:rsid w:val="0032567F"/>
    <w:rsid w:val="00325A5B"/>
    <w:rsid w:val="00325B39"/>
    <w:rsid w:val="00325E5E"/>
    <w:rsid w:val="00325F3B"/>
    <w:rsid w:val="00326079"/>
    <w:rsid w:val="003260DE"/>
    <w:rsid w:val="00326259"/>
    <w:rsid w:val="0032645A"/>
    <w:rsid w:val="0032650A"/>
    <w:rsid w:val="00326DBE"/>
    <w:rsid w:val="00326F0D"/>
    <w:rsid w:val="00326F4E"/>
    <w:rsid w:val="0032701A"/>
    <w:rsid w:val="00327162"/>
    <w:rsid w:val="00327169"/>
    <w:rsid w:val="00327173"/>
    <w:rsid w:val="00327B0F"/>
    <w:rsid w:val="00327BEE"/>
    <w:rsid w:val="00327F0E"/>
    <w:rsid w:val="0033009B"/>
    <w:rsid w:val="00330996"/>
    <w:rsid w:val="00330B34"/>
    <w:rsid w:val="00330C5C"/>
    <w:rsid w:val="00331077"/>
    <w:rsid w:val="0033199F"/>
    <w:rsid w:val="00331F61"/>
    <w:rsid w:val="003323A5"/>
    <w:rsid w:val="00332CA7"/>
    <w:rsid w:val="003330E7"/>
    <w:rsid w:val="00333244"/>
    <w:rsid w:val="00333304"/>
    <w:rsid w:val="0033354A"/>
    <w:rsid w:val="00333932"/>
    <w:rsid w:val="00333B08"/>
    <w:rsid w:val="00333CA6"/>
    <w:rsid w:val="00333D5D"/>
    <w:rsid w:val="00334209"/>
    <w:rsid w:val="00334378"/>
    <w:rsid w:val="003345CA"/>
    <w:rsid w:val="00335D2D"/>
    <w:rsid w:val="00335FEA"/>
    <w:rsid w:val="00336013"/>
    <w:rsid w:val="0033613D"/>
    <w:rsid w:val="003361A5"/>
    <w:rsid w:val="003368DB"/>
    <w:rsid w:val="00336AA3"/>
    <w:rsid w:val="00336E01"/>
    <w:rsid w:val="00336E4F"/>
    <w:rsid w:val="00336E8D"/>
    <w:rsid w:val="00336FBB"/>
    <w:rsid w:val="003370C1"/>
    <w:rsid w:val="003370E9"/>
    <w:rsid w:val="00337380"/>
    <w:rsid w:val="00337411"/>
    <w:rsid w:val="003376DB"/>
    <w:rsid w:val="00337839"/>
    <w:rsid w:val="00337E7F"/>
    <w:rsid w:val="003411AD"/>
    <w:rsid w:val="00341212"/>
    <w:rsid w:val="003414FE"/>
    <w:rsid w:val="00341588"/>
    <w:rsid w:val="00341768"/>
    <w:rsid w:val="0034177B"/>
    <w:rsid w:val="00341A70"/>
    <w:rsid w:val="00341EA0"/>
    <w:rsid w:val="00341F2D"/>
    <w:rsid w:val="00341F50"/>
    <w:rsid w:val="003422FA"/>
    <w:rsid w:val="0034250E"/>
    <w:rsid w:val="00342591"/>
    <w:rsid w:val="0034296B"/>
    <w:rsid w:val="00342A4A"/>
    <w:rsid w:val="00342BB3"/>
    <w:rsid w:val="00342F1D"/>
    <w:rsid w:val="00343102"/>
    <w:rsid w:val="00343215"/>
    <w:rsid w:val="00343299"/>
    <w:rsid w:val="0034329D"/>
    <w:rsid w:val="003432FE"/>
    <w:rsid w:val="003437FA"/>
    <w:rsid w:val="00344282"/>
    <w:rsid w:val="003445E5"/>
    <w:rsid w:val="00344DA4"/>
    <w:rsid w:val="0034506A"/>
    <w:rsid w:val="00345365"/>
    <w:rsid w:val="0034536F"/>
    <w:rsid w:val="003453AE"/>
    <w:rsid w:val="003454EF"/>
    <w:rsid w:val="00345709"/>
    <w:rsid w:val="0034570B"/>
    <w:rsid w:val="00345D6D"/>
    <w:rsid w:val="00346194"/>
    <w:rsid w:val="00346A4C"/>
    <w:rsid w:val="00346A50"/>
    <w:rsid w:val="00346BC0"/>
    <w:rsid w:val="00346E6B"/>
    <w:rsid w:val="00347144"/>
    <w:rsid w:val="003471FB"/>
    <w:rsid w:val="003476B0"/>
    <w:rsid w:val="00347A0C"/>
    <w:rsid w:val="00347B58"/>
    <w:rsid w:val="00347E75"/>
    <w:rsid w:val="00350333"/>
    <w:rsid w:val="003503B6"/>
    <w:rsid w:val="00350825"/>
    <w:rsid w:val="00350A77"/>
    <w:rsid w:val="00350BEB"/>
    <w:rsid w:val="00350E17"/>
    <w:rsid w:val="003510A5"/>
    <w:rsid w:val="00351408"/>
    <w:rsid w:val="0035154E"/>
    <w:rsid w:val="00351752"/>
    <w:rsid w:val="003518AA"/>
    <w:rsid w:val="00351D0A"/>
    <w:rsid w:val="00351E34"/>
    <w:rsid w:val="00351F14"/>
    <w:rsid w:val="00352165"/>
    <w:rsid w:val="003521F8"/>
    <w:rsid w:val="0035252E"/>
    <w:rsid w:val="00352C75"/>
    <w:rsid w:val="00352F8D"/>
    <w:rsid w:val="00352FFB"/>
    <w:rsid w:val="00353182"/>
    <w:rsid w:val="003532CD"/>
    <w:rsid w:val="003535E0"/>
    <w:rsid w:val="00353622"/>
    <w:rsid w:val="0035363E"/>
    <w:rsid w:val="003539BF"/>
    <w:rsid w:val="00353BB6"/>
    <w:rsid w:val="003540DB"/>
    <w:rsid w:val="003545DE"/>
    <w:rsid w:val="0035498A"/>
    <w:rsid w:val="00354B0C"/>
    <w:rsid w:val="00354E79"/>
    <w:rsid w:val="00354F0F"/>
    <w:rsid w:val="00354FD6"/>
    <w:rsid w:val="003552E1"/>
    <w:rsid w:val="0035543D"/>
    <w:rsid w:val="00355467"/>
    <w:rsid w:val="00355A89"/>
    <w:rsid w:val="00355D26"/>
    <w:rsid w:val="00355FEC"/>
    <w:rsid w:val="00356513"/>
    <w:rsid w:val="003565D9"/>
    <w:rsid w:val="00356B6D"/>
    <w:rsid w:val="00356C88"/>
    <w:rsid w:val="00357095"/>
    <w:rsid w:val="00357103"/>
    <w:rsid w:val="003573D3"/>
    <w:rsid w:val="00357CD8"/>
    <w:rsid w:val="00357F8F"/>
    <w:rsid w:val="00360289"/>
    <w:rsid w:val="003602E1"/>
    <w:rsid w:val="00360AAD"/>
    <w:rsid w:val="00360C35"/>
    <w:rsid w:val="00360ED3"/>
    <w:rsid w:val="0036109E"/>
    <w:rsid w:val="003613A8"/>
    <w:rsid w:val="00361420"/>
    <w:rsid w:val="00361526"/>
    <w:rsid w:val="003617B0"/>
    <w:rsid w:val="003618C2"/>
    <w:rsid w:val="003618E2"/>
    <w:rsid w:val="00361BE4"/>
    <w:rsid w:val="00361E37"/>
    <w:rsid w:val="00362490"/>
    <w:rsid w:val="0036251B"/>
    <w:rsid w:val="0036275F"/>
    <w:rsid w:val="003628B5"/>
    <w:rsid w:val="00362A87"/>
    <w:rsid w:val="00362BDF"/>
    <w:rsid w:val="00362D03"/>
    <w:rsid w:val="00363189"/>
    <w:rsid w:val="003631B6"/>
    <w:rsid w:val="00363AFF"/>
    <w:rsid w:val="00363C32"/>
    <w:rsid w:val="00363F49"/>
    <w:rsid w:val="0036406C"/>
    <w:rsid w:val="0036453C"/>
    <w:rsid w:val="00364AF5"/>
    <w:rsid w:val="00364B1A"/>
    <w:rsid w:val="0036505F"/>
    <w:rsid w:val="003651DA"/>
    <w:rsid w:val="003653EB"/>
    <w:rsid w:val="003654F5"/>
    <w:rsid w:val="003655E8"/>
    <w:rsid w:val="00365BD5"/>
    <w:rsid w:val="00365D0F"/>
    <w:rsid w:val="00366562"/>
    <w:rsid w:val="00366581"/>
    <w:rsid w:val="003665FC"/>
    <w:rsid w:val="00366C77"/>
    <w:rsid w:val="00366D25"/>
    <w:rsid w:val="0036723C"/>
    <w:rsid w:val="00367326"/>
    <w:rsid w:val="00367377"/>
    <w:rsid w:val="0037026F"/>
    <w:rsid w:val="00370713"/>
    <w:rsid w:val="0037075A"/>
    <w:rsid w:val="00370E10"/>
    <w:rsid w:val="00370F07"/>
    <w:rsid w:val="00371240"/>
    <w:rsid w:val="0037134E"/>
    <w:rsid w:val="003719C1"/>
    <w:rsid w:val="00371B68"/>
    <w:rsid w:val="00371E3E"/>
    <w:rsid w:val="003720CD"/>
    <w:rsid w:val="0037232D"/>
    <w:rsid w:val="003727EB"/>
    <w:rsid w:val="0037301F"/>
    <w:rsid w:val="00373305"/>
    <w:rsid w:val="00373747"/>
    <w:rsid w:val="00373A4C"/>
    <w:rsid w:val="00373D06"/>
    <w:rsid w:val="00374490"/>
    <w:rsid w:val="00374731"/>
    <w:rsid w:val="00374F35"/>
    <w:rsid w:val="00374F9A"/>
    <w:rsid w:val="00375599"/>
    <w:rsid w:val="00375706"/>
    <w:rsid w:val="003758D6"/>
    <w:rsid w:val="0037620F"/>
    <w:rsid w:val="0037638A"/>
    <w:rsid w:val="00376674"/>
    <w:rsid w:val="00376E59"/>
    <w:rsid w:val="00376FE8"/>
    <w:rsid w:val="003770A1"/>
    <w:rsid w:val="003773E8"/>
    <w:rsid w:val="0037752A"/>
    <w:rsid w:val="00377EC1"/>
    <w:rsid w:val="00377FCB"/>
    <w:rsid w:val="00380340"/>
    <w:rsid w:val="00380370"/>
    <w:rsid w:val="003804EF"/>
    <w:rsid w:val="00380C3C"/>
    <w:rsid w:val="00380D28"/>
    <w:rsid w:val="00381028"/>
    <w:rsid w:val="00381131"/>
    <w:rsid w:val="00381145"/>
    <w:rsid w:val="00381347"/>
    <w:rsid w:val="00381372"/>
    <w:rsid w:val="00381645"/>
    <w:rsid w:val="00381C33"/>
    <w:rsid w:val="00382356"/>
    <w:rsid w:val="003823CB"/>
    <w:rsid w:val="0038242A"/>
    <w:rsid w:val="0038274E"/>
    <w:rsid w:val="00382987"/>
    <w:rsid w:val="00382AD0"/>
    <w:rsid w:val="00382DFB"/>
    <w:rsid w:val="00382E07"/>
    <w:rsid w:val="0038310C"/>
    <w:rsid w:val="003833C9"/>
    <w:rsid w:val="003838D0"/>
    <w:rsid w:val="003838F9"/>
    <w:rsid w:val="00383C09"/>
    <w:rsid w:val="00384294"/>
    <w:rsid w:val="00384470"/>
    <w:rsid w:val="00384F60"/>
    <w:rsid w:val="00385265"/>
    <w:rsid w:val="003853FD"/>
    <w:rsid w:val="00385AE4"/>
    <w:rsid w:val="00385CFD"/>
    <w:rsid w:val="00385FF8"/>
    <w:rsid w:val="0038616C"/>
    <w:rsid w:val="003861E0"/>
    <w:rsid w:val="003863F4"/>
    <w:rsid w:val="0038642D"/>
    <w:rsid w:val="00386441"/>
    <w:rsid w:val="003869F9"/>
    <w:rsid w:val="00386D50"/>
    <w:rsid w:val="0038732D"/>
    <w:rsid w:val="0038736B"/>
    <w:rsid w:val="00387B0D"/>
    <w:rsid w:val="00387CB4"/>
    <w:rsid w:val="00387D88"/>
    <w:rsid w:val="00387E11"/>
    <w:rsid w:val="0039032E"/>
    <w:rsid w:val="00390657"/>
    <w:rsid w:val="0039074A"/>
    <w:rsid w:val="00390817"/>
    <w:rsid w:val="0039083B"/>
    <w:rsid w:val="0039084A"/>
    <w:rsid w:val="00390A33"/>
    <w:rsid w:val="00390FDA"/>
    <w:rsid w:val="003910B7"/>
    <w:rsid w:val="0039175E"/>
    <w:rsid w:val="003919F9"/>
    <w:rsid w:val="00391D6E"/>
    <w:rsid w:val="003920CF"/>
    <w:rsid w:val="0039215A"/>
    <w:rsid w:val="00392516"/>
    <w:rsid w:val="00392592"/>
    <w:rsid w:val="00392922"/>
    <w:rsid w:val="00392954"/>
    <w:rsid w:val="00392D07"/>
    <w:rsid w:val="00392DF8"/>
    <w:rsid w:val="00392E6B"/>
    <w:rsid w:val="00393115"/>
    <w:rsid w:val="00393B90"/>
    <w:rsid w:val="00393FE6"/>
    <w:rsid w:val="00394604"/>
    <w:rsid w:val="00394A1C"/>
    <w:rsid w:val="00394A6C"/>
    <w:rsid w:val="00394EE4"/>
    <w:rsid w:val="00395200"/>
    <w:rsid w:val="00395672"/>
    <w:rsid w:val="0039597D"/>
    <w:rsid w:val="00395AF7"/>
    <w:rsid w:val="00395BB0"/>
    <w:rsid w:val="00395CC0"/>
    <w:rsid w:val="00396325"/>
    <w:rsid w:val="00396393"/>
    <w:rsid w:val="003965D4"/>
    <w:rsid w:val="003966C7"/>
    <w:rsid w:val="00396780"/>
    <w:rsid w:val="0039699E"/>
    <w:rsid w:val="00397047"/>
    <w:rsid w:val="00397312"/>
    <w:rsid w:val="00397729"/>
    <w:rsid w:val="00397CCF"/>
    <w:rsid w:val="003A0A8B"/>
    <w:rsid w:val="003A0EE4"/>
    <w:rsid w:val="003A0F91"/>
    <w:rsid w:val="003A10F9"/>
    <w:rsid w:val="003A12E4"/>
    <w:rsid w:val="003A13C1"/>
    <w:rsid w:val="003A1CE6"/>
    <w:rsid w:val="003A1F44"/>
    <w:rsid w:val="003A215C"/>
    <w:rsid w:val="003A25F0"/>
    <w:rsid w:val="003A282D"/>
    <w:rsid w:val="003A2847"/>
    <w:rsid w:val="003A2A82"/>
    <w:rsid w:val="003A30CB"/>
    <w:rsid w:val="003A30F5"/>
    <w:rsid w:val="003A3129"/>
    <w:rsid w:val="003A325A"/>
    <w:rsid w:val="003A3281"/>
    <w:rsid w:val="003A33F4"/>
    <w:rsid w:val="003A346D"/>
    <w:rsid w:val="003A3527"/>
    <w:rsid w:val="003A3B23"/>
    <w:rsid w:val="003A3B41"/>
    <w:rsid w:val="003A3DB4"/>
    <w:rsid w:val="003A3F75"/>
    <w:rsid w:val="003A451D"/>
    <w:rsid w:val="003A4BDE"/>
    <w:rsid w:val="003A4C87"/>
    <w:rsid w:val="003A4DB9"/>
    <w:rsid w:val="003A513A"/>
    <w:rsid w:val="003A540E"/>
    <w:rsid w:val="003A582A"/>
    <w:rsid w:val="003A5CD0"/>
    <w:rsid w:val="003A5F55"/>
    <w:rsid w:val="003A5FD5"/>
    <w:rsid w:val="003A6100"/>
    <w:rsid w:val="003A6179"/>
    <w:rsid w:val="003A6746"/>
    <w:rsid w:val="003A6DF7"/>
    <w:rsid w:val="003A6E6C"/>
    <w:rsid w:val="003A7280"/>
    <w:rsid w:val="003A728B"/>
    <w:rsid w:val="003A75FE"/>
    <w:rsid w:val="003A7751"/>
    <w:rsid w:val="003A795F"/>
    <w:rsid w:val="003A7E85"/>
    <w:rsid w:val="003B06BF"/>
    <w:rsid w:val="003B11EA"/>
    <w:rsid w:val="003B1B71"/>
    <w:rsid w:val="003B1E47"/>
    <w:rsid w:val="003B23C2"/>
    <w:rsid w:val="003B25D3"/>
    <w:rsid w:val="003B2994"/>
    <w:rsid w:val="003B300D"/>
    <w:rsid w:val="003B309E"/>
    <w:rsid w:val="003B3297"/>
    <w:rsid w:val="003B3365"/>
    <w:rsid w:val="003B3751"/>
    <w:rsid w:val="003B4164"/>
    <w:rsid w:val="003B42AF"/>
    <w:rsid w:val="003B42CB"/>
    <w:rsid w:val="003B440F"/>
    <w:rsid w:val="003B48BE"/>
    <w:rsid w:val="003B4C96"/>
    <w:rsid w:val="003B4D15"/>
    <w:rsid w:val="003B59DE"/>
    <w:rsid w:val="003B5C86"/>
    <w:rsid w:val="003B5DBC"/>
    <w:rsid w:val="003B5DDF"/>
    <w:rsid w:val="003B5F7C"/>
    <w:rsid w:val="003B6439"/>
    <w:rsid w:val="003B647F"/>
    <w:rsid w:val="003B68E6"/>
    <w:rsid w:val="003B68E9"/>
    <w:rsid w:val="003B69C6"/>
    <w:rsid w:val="003B69ED"/>
    <w:rsid w:val="003B6C5A"/>
    <w:rsid w:val="003B6C64"/>
    <w:rsid w:val="003B6CF1"/>
    <w:rsid w:val="003B6FA8"/>
    <w:rsid w:val="003B7139"/>
    <w:rsid w:val="003B74A5"/>
    <w:rsid w:val="003B7D03"/>
    <w:rsid w:val="003B7E58"/>
    <w:rsid w:val="003B7FA4"/>
    <w:rsid w:val="003C02AF"/>
    <w:rsid w:val="003C05A0"/>
    <w:rsid w:val="003C0647"/>
    <w:rsid w:val="003C08EE"/>
    <w:rsid w:val="003C127E"/>
    <w:rsid w:val="003C16AA"/>
    <w:rsid w:val="003C1866"/>
    <w:rsid w:val="003C1D8B"/>
    <w:rsid w:val="003C1F67"/>
    <w:rsid w:val="003C28EB"/>
    <w:rsid w:val="003C2ACE"/>
    <w:rsid w:val="003C2B00"/>
    <w:rsid w:val="003C2D26"/>
    <w:rsid w:val="003C2D7C"/>
    <w:rsid w:val="003C2E1C"/>
    <w:rsid w:val="003C38B5"/>
    <w:rsid w:val="003C3AF8"/>
    <w:rsid w:val="003C3B62"/>
    <w:rsid w:val="003C3B81"/>
    <w:rsid w:val="003C3CDE"/>
    <w:rsid w:val="003C3D62"/>
    <w:rsid w:val="003C3E98"/>
    <w:rsid w:val="003C47B4"/>
    <w:rsid w:val="003C4A46"/>
    <w:rsid w:val="003C4B9F"/>
    <w:rsid w:val="003C513A"/>
    <w:rsid w:val="003C5337"/>
    <w:rsid w:val="003C5A55"/>
    <w:rsid w:val="003C5AC4"/>
    <w:rsid w:val="003C5D99"/>
    <w:rsid w:val="003C665C"/>
    <w:rsid w:val="003C67D7"/>
    <w:rsid w:val="003C6899"/>
    <w:rsid w:val="003C6BB7"/>
    <w:rsid w:val="003C6CBA"/>
    <w:rsid w:val="003C6D74"/>
    <w:rsid w:val="003C7375"/>
    <w:rsid w:val="003C7778"/>
    <w:rsid w:val="003C7BBC"/>
    <w:rsid w:val="003C7D7B"/>
    <w:rsid w:val="003C7E77"/>
    <w:rsid w:val="003D008E"/>
    <w:rsid w:val="003D021E"/>
    <w:rsid w:val="003D023E"/>
    <w:rsid w:val="003D0464"/>
    <w:rsid w:val="003D0A14"/>
    <w:rsid w:val="003D0EC8"/>
    <w:rsid w:val="003D0FC0"/>
    <w:rsid w:val="003D1087"/>
    <w:rsid w:val="003D1454"/>
    <w:rsid w:val="003D148D"/>
    <w:rsid w:val="003D162E"/>
    <w:rsid w:val="003D1A8B"/>
    <w:rsid w:val="003D1F33"/>
    <w:rsid w:val="003D23FC"/>
    <w:rsid w:val="003D24B7"/>
    <w:rsid w:val="003D251E"/>
    <w:rsid w:val="003D2971"/>
    <w:rsid w:val="003D2BA3"/>
    <w:rsid w:val="003D3207"/>
    <w:rsid w:val="003D344C"/>
    <w:rsid w:val="003D34AA"/>
    <w:rsid w:val="003D3A92"/>
    <w:rsid w:val="003D3FA1"/>
    <w:rsid w:val="003D4373"/>
    <w:rsid w:val="003D45D7"/>
    <w:rsid w:val="003D45FB"/>
    <w:rsid w:val="003D48A9"/>
    <w:rsid w:val="003D4D58"/>
    <w:rsid w:val="003D4EFD"/>
    <w:rsid w:val="003D4F39"/>
    <w:rsid w:val="003D51D5"/>
    <w:rsid w:val="003D5DF0"/>
    <w:rsid w:val="003D5E39"/>
    <w:rsid w:val="003D6414"/>
    <w:rsid w:val="003D67A2"/>
    <w:rsid w:val="003D6986"/>
    <w:rsid w:val="003D6D03"/>
    <w:rsid w:val="003D6D5D"/>
    <w:rsid w:val="003D7254"/>
    <w:rsid w:val="003E016E"/>
    <w:rsid w:val="003E019F"/>
    <w:rsid w:val="003E0B54"/>
    <w:rsid w:val="003E0C2F"/>
    <w:rsid w:val="003E178A"/>
    <w:rsid w:val="003E26DE"/>
    <w:rsid w:val="003E27B2"/>
    <w:rsid w:val="003E2B2A"/>
    <w:rsid w:val="003E2C7A"/>
    <w:rsid w:val="003E2D30"/>
    <w:rsid w:val="003E2F59"/>
    <w:rsid w:val="003E313C"/>
    <w:rsid w:val="003E3180"/>
    <w:rsid w:val="003E31F0"/>
    <w:rsid w:val="003E3692"/>
    <w:rsid w:val="003E37F3"/>
    <w:rsid w:val="003E397E"/>
    <w:rsid w:val="003E3A74"/>
    <w:rsid w:val="003E40EB"/>
    <w:rsid w:val="003E42E1"/>
    <w:rsid w:val="003E43D4"/>
    <w:rsid w:val="003E47B9"/>
    <w:rsid w:val="003E48C1"/>
    <w:rsid w:val="003E4E57"/>
    <w:rsid w:val="003E536D"/>
    <w:rsid w:val="003E55FE"/>
    <w:rsid w:val="003E5F71"/>
    <w:rsid w:val="003E616E"/>
    <w:rsid w:val="003E68EA"/>
    <w:rsid w:val="003E6B9C"/>
    <w:rsid w:val="003E6C30"/>
    <w:rsid w:val="003E6FC9"/>
    <w:rsid w:val="003E7090"/>
    <w:rsid w:val="003E746B"/>
    <w:rsid w:val="003E7554"/>
    <w:rsid w:val="003E78B9"/>
    <w:rsid w:val="003E7C70"/>
    <w:rsid w:val="003F0042"/>
    <w:rsid w:val="003F009C"/>
    <w:rsid w:val="003F0789"/>
    <w:rsid w:val="003F0BA8"/>
    <w:rsid w:val="003F1368"/>
    <w:rsid w:val="003F1773"/>
    <w:rsid w:val="003F1855"/>
    <w:rsid w:val="003F1A9A"/>
    <w:rsid w:val="003F1D69"/>
    <w:rsid w:val="003F1F74"/>
    <w:rsid w:val="003F1FAA"/>
    <w:rsid w:val="003F1FE6"/>
    <w:rsid w:val="003F2057"/>
    <w:rsid w:val="003F23D5"/>
    <w:rsid w:val="003F2ABC"/>
    <w:rsid w:val="003F30B5"/>
    <w:rsid w:val="003F3434"/>
    <w:rsid w:val="003F403C"/>
    <w:rsid w:val="003F41C7"/>
    <w:rsid w:val="003F43E4"/>
    <w:rsid w:val="003F4590"/>
    <w:rsid w:val="003F4598"/>
    <w:rsid w:val="003F493A"/>
    <w:rsid w:val="003F4ECB"/>
    <w:rsid w:val="003F4FE8"/>
    <w:rsid w:val="003F5049"/>
    <w:rsid w:val="003F5067"/>
    <w:rsid w:val="003F53C8"/>
    <w:rsid w:val="003F55E3"/>
    <w:rsid w:val="003F5917"/>
    <w:rsid w:val="003F5A6D"/>
    <w:rsid w:val="003F5FD5"/>
    <w:rsid w:val="003F624B"/>
    <w:rsid w:val="003F62EF"/>
    <w:rsid w:val="003F6665"/>
    <w:rsid w:val="003F6B1A"/>
    <w:rsid w:val="003F6C62"/>
    <w:rsid w:val="003F6CBA"/>
    <w:rsid w:val="003F7058"/>
    <w:rsid w:val="003F771C"/>
    <w:rsid w:val="003F79A1"/>
    <w:rsid w:val="003F7AA4"/>
    <w:rsid w:val="003F7ACE"/>
    <w:rsid w:val="003F7DBE"/>
    <w:rsid w:val="004002C9"/>
    <w:rsid w:val="00400806"/>
    <w:rsid w:val="00400BE8"/>
    <w:rsid w:val="00400CCB"/>
    <w:rsid w:val="00400F15"/>
    <w:rsid w:val="00401023"/>
    <w:rsid w:val="00401882"/>
    <w:rsid w:val="00401A1A"/>
    <w:rsid w:val="00401D84"/>
    <w:rsid w:val="00401ED0"/>
    <w:rsid w:val="004023B1"/>
    <w:rsid w:val="004025FF"/>
    <w:rsid w:val="0040281F"/>
    <w:rsid w:val="00402838"/>
    <w:rsid w:val="00402A1F"/>
    <w:rsid w:val="00402D95"/>
    <w:rsid w:val="00402DF8"/>
    <w:rsid w:val="0040309E"/>
    <w:rsid w:val="004033B1"/>
    <w:rsid w:val="00403707"/>
    <w:rsid w:val="00403A4E"/>
    <w:rsid w:val="00403ACA"/>
    <w:rsid w:val="00403CC9"/>
    <w:rsid w:val="00403D35"/>
    <w:rsid w:val="00403FFE"/>
    <w:rsid w:val="0040424E"/>
    <w:rsid w:val="00404707"/>
    <w:rsid w:val="0040487F"/>
    <w:rsid w:val="00404DEF"/>
    <w:rsid w:val="004050C8"/>
    <w:rsid w:val="004050FC"/>
    <w:rsid w:val="00405259"/>
    <w:rsid w:val="004055FC"/>
    <w:rsid w:val="004055FD"/>
    <w:rsid w:val="0040583F"/>
    <w:rsid w:val="0040597D"/>
    <w:rsid w:val="004060D4"/>
    <w:rsid w:val="00406252"/>
    <w:rsid w:val="00406B6D"/>
    <w:rsid w:val="004075DF"/>
    <w:rsid w:val="00407AEC"/>
    <w:rsid w:val="00407AF4"/>
    <w:rsid w:val="00407C0C"/>
    <w:rsid w:val="00407C79"/>
    <w:rsid w:val="004100C8"/>
    <w:rsid w:val="004105A2"/>
    <w:rsid w:val="004112E1"/>
    <w:rsid w:val="004116F6"/>
    <w:rsid w:val="004117A1"/>
    <w:rsid w:val="00411BDF"/>
    <w:rsid w:val="00411CA6"/>
    <w:rsid w:val="00411CAF"/>
    <w:rsid w:val="00411DBD"/>
    <w:rsid w:val="00411FB5"/>
    <w:rsid w:val="00412246"/>
    <w:rsid w:val="00412299"/>
    <w:rsid w:val="004122AF"/>
    <w:rsid w:val="00412778"/>
    <w:rsid w:val="00412A7D"/>
    <w:rsid w:val="00412ACE"/>
    <w:rsid w:val="00413291"/>
    <w:rsid w:val="00413F7E"/>
    <w:rsid w:val="00413F9E"/>
    <w:rsid w:val="0041412A"/>
    <w:rsid w:val="00414192"/>
    <w:rsid w:val="004141C6"/>
    <w:rsid w:val="004145D2"/>
    <w:rsid w:val="00414D7D"/>
    <w:rsid w:val="00414ED6"/>
    <w:rsid w:val="00415167"/>
    <w:rsid w:val="004157B7"/>
    <w:rsid w:val="00415857"/>
    <w:rsid w:val="00415926"/>
    <w:rsid w:val="00415EA3"/>
    <w:rsid w:val="00415F28"/>
    <w:rsid w:val="004162EC"/>
    <w:rsid w:val="0041640C"/>
    <w:rsid w:val="00416484"/>
    <w:rsid w:val="004167DB"/>
    <w:rsid w:val="00416A27"/>
    <w:rsid w:val="00417211"/>
    <w:rsid w:val="00417545"/>
    <w:rsid w:val="00417854"/>
    <w:rsid w:val="00417963"/>
    <w:rsid w:val="00417AEA"/>
    <w:rsid w:val="00417C0A"/>
    <w:rsid w:val="0042026E"/>
    <w:rsid w:val="0042027C"/>
    <w:rsid w:val="00420634"/>
    <w:rsid w:val="00420638"/>
    <w:rsid w:val="0042070E"/>
    <w:rsid w:val="00420DE3"/>
    <w:rsid w:val="00420F17"/>
    <w:rsid w:val="004212F1"/>
    <w:rsid w:val="00421718"/>
    <w:rsid w:val="00421785"/>
    <w:rsid w:val="004218CD"/>
    <w:rsid w:val="00421993"/>
    <w:rsid w:val="00421A8F"/>
    <w:rsid w:val="00421CD8"/>
    <w:rsid w:val="00421E5B"/>
    <w:rsid w:val="0042200C"/>
    <w:rsid w:val="00422041"/>
    <w:rsid w:val="00422465"/>
    <w:rsid w:val="00422A72"/>
    <w:rsid w:val="00422C7F"/>
    <w:rsid w:val="0042315A"/>
    <w:rsid w:val="00423172"/>
    <w:rsid w:val="00423250"/>
    <w:rsid w:val="004233F6"/>
    <w:rsid w:val="0042369C"/>
    <w:rsid w:val="00424285"/>
    <w:rsid w:val="00424286"/>
    <w:rsid w:val="00424A90"/>
    <w:rsid w:val="00425128"/>
    <w:rsid w:val="004251CA"/>
    <w:rsid w:val="004253CB"/>
    <w:rsid w:val="00425AE9"/>
    <w:rsid w:val="00425B21"/>
    <w:rsid w:val="00425E7A"/>
    <w:rsid w:val="004263D4"/>
    <w:rsid w:val="004266A2"/>
    <w:rsid w:val="0042698A"/>
    <w:rsid w:val="00426C7F"/>
    <w:rsid w:val="00426C85"/>
    <w:rsid w:val="00426CB4"/>
    <w:rsid w:val="0042704B"/>
    <w:rsid w:val="00427A8C"/>
    <w:rsid w:val="00427D14"/>
    <w:rsid w:val="00427D32"/>
    <w:rsid w:val="00430153"/>
    <w:rsid w:val="0043039E"/>
    <w:rsid w:val="0043042A"/>
    <w:rsid w:val="0043055E"/>
    <w:rsid w:val="00430762"/>
    <w:rsid w:val="004307BA"/>
    <w:rsid w:val="004307EF"/>
    <w:rsid w:val="004308DA"/>
    <w:rsid w:val="00430955"/>
    <w:rsid w:val="00430B81"/>
    <w:rsid w:val="00430E30"/>
    <w:rsid w:val="00430F71"/>
    <w:rsid w:val="00430F84"/>
    <w:rsid w:val="00431249"/>
    <w:rsid w:val="004313E3"/>
    <w:rsid w:val="004314DB"/>
    <w:rsid w:val="0043155E"/>
    <w:rsid w:val="00431675"/>
    <w:rsid w:val="00431704"/>
    <w:rsid w:val="00431A79"/>
    <w:rsid w:val="004321D1"/>
    <w:rsid w:val="004325B6"/>
    <w:rsid w:val="00432BC1"/>
    <w:rsid w:val="00432F41"/>
    <w:rsid w:val="00432F7D"/>
    <w:rsid w:val="00433273"/>
    <w:rsid w:val="004335DF"/>
    <w:rsid w:val="00433992"/>
    <w:rsid w:val="00433AE3"/>
    <w:rsid w:val="00433B4C"/>
    <w:rsid w:val="00433D5E"/>
    <w:rsid w:val="0043455A"/>
    <w:rsid w:val="00434871"/>
    <w:rsid w:val="00434C19"/>
    <w:rsid w:val="00434E13"/>
    <w:rsid w:val="0043533C"/>
    <w:rsid w:val="00435DE7"/>
    <w:rsid w:val="0043722A"/>
    <w:rsid w:val="004372C8"/>
    <w:rsid w:val="004377A7"/>
    <w:rsid w:val="004377AF"/>
    <w:rsid w:val="004377FC"/>
    <w:rsid w:val="00437C04"/>
    <w:rsid w:val="00437C0D"/>
    <w:rsid w:val="00437D55"/>
    <w:rsid w:val="004400BB"/>
    <w:rsid w:val="004408EF"/>
    <w:rsid w:val="00440A5A"/>
    <w:rsid w:val="00440BCC"/>
    <w:rsid w:val="00440F8A"/>
    <w:rsid w:val="00441514"/>
    <w:rsid w:val="00441ADD"/>
    <w:rsid w:val="00442117"/>
    <w:rsid w:val="004422F5"/>
    <w:rsid w:val="00442592"/>
    <w:rsid w:val="00442833"/>
    <w:rsid w:val="00442BBA"/>
    <w:rsid w:val="00442BE7"/>
    <w:rsid w:val="0044314E"/>
    <w:rsid w:val="00444273"/>
    <w:rsid w:val="00444287"/>
    <w:rsid w:val="00444802"/>
    <w:rsid w:val="00444A32"/>
    <w:rsid w:val="00444A54"/>
    <w:rsid w:val="00444CBF"/>
    <w:rsid w:val="00444E92"/>
    <w:rsid w:val="004456A0"/>
    <w:rsid w:val="0044588F"/>
    <w:rsid w:val="00445A90"/>
    <w:rsid w:val="00445D54"/>
    <w:rsid w:val="00446369"/>
    <w:rsid w:val="004467E7"/>
    <w:rsid w:val="004469AB"/>
    <w:rsid w:val="00446BA2"/>
    <w:rsid w:val="00446EC6"/>
    <w:rsid w:val="00447726"/>
    <w:rsid w:val="004478A5"/>
    <w:rsid w:val="00447C98"/>
    <w:rsid w:val="00447D3F"/>
    <w:rsid w:val="00447FD1"/>
    <w:rsid w:val="004502D6"/>
    <w:rsid w:val="004504EB"/>
    <w:rsid w:val="004505E9"/>
    <w:rsid w:val="00450810"/>
    <w:rsid w:val="004509FA"/>
    <w:rsid w:val="00453579"/>
    <w:rsid w:val="004538F8"/>
    <w:rsid w:val="00453ABE"/>
    <w:rsid w:val="00453E45"/>
    <w:rsid w:val="004541C4"/>
    <w:rsid w:val="0045420D"/>
    <w:rsid w:val="004543C9"/>
    <w:rsid w:val="00454A94"/>
    <w:rsid w:val="00454CA4"/>
    <w:rsid w:val="00455022"/>
    <w:rsid w:val="00455141"/>
    <w:rsid w:val="0045528F"/>
    <w:rsid w:val="00455309"/>
    <w:rsid w:val="0045556F"/>
    <w:rsid w:val="00455642"/>
    <w:rsid w:val="0045576C"/>
    <w:rsid w:val="00455A7A"/>
    <w:rsid w:val="00455C00"/>
    <w:rsid w:val="00456CC1"/>
    <w:rsid w:val="00456F27"/>
    <w:rsid w:val="00457015"/>
    <w:rsid w:val="004570A7"/>
    <w:rsid w:val="0045719D"/>
    <w:rsid w:val="004573F1"/>
    <w:rsid w:val="00457647"/>
    <w:rsid w:val="004577A1"/>
    <w:rsid w:val="0045783D"/>
    <w:rsid w:val="00457946"/>
    <w:rsid w:val="00457CAB"/>
    <w:rsid w:val="00457D74"/>
    <w:rsid w:val="00460094"/>
    <w:rsid w:val="004600D2"/>
    <w:rsid w:val="004600F0"/>
    <w:rsid w:val="00460161"/>
    <w:rsid w:val="00460F20"/>
    <w:rsid w:val="00461132"/>
    <w:rsid w:val="00461342"/>
    <w:rsid w:val="00461633"/>
    <w:rsid w:val="004616CF"/>
    <w:rsid w:val="00461A1B"/>
    <w:rsid w:val="00461B5E"/>
    <w:rsid w:val="00461D24"/>
    <w:rsid w:val="00461DF8"/>
    <w:rsid w:val="00461EA3"/>
    <w:rsid w:val="00462537"/>
    <w:rsid w:val="0046264D"/>
    <w:rsid w:val="0046285A"/>
    <w:rsid w:val="00462C59"/>
    <w:rsid w:val="00462DDB"/>
    <w:rsid w:val="0046346D"/>
    <w:rsid w:val="00463763"/>
    <w:rsid w:val="0046382E"/>
    <w:rsid w:val="004639EA"/>
    <w:rsid w:val="00463B03"/>
    <w:rsid w:val="00463C94"/>
    <w:rsid w:val="00463D20"/>
    <w:rsid w:val="00463E24"/>
    <w:rsid w:val="00463FA5"/>
    <w:rsid w:val="00464185"/>
    <w:rsid w:val="00464698"/>
    <w:rsid w:val="004648A3"/>
    <w:rsid w:val="004648A6"/>
    <w:rsid w:val="0046536B"/>
    <w:rsid w:val="004657ED"/>
    <w:rsid w:val="004659E7"/>
    <w:rsid w:val="00465DF6"/>
    <w:rsid w:val="00465E96"/>
    <w:rsid w:val="004668DB"/>
    <w:rsid w:val="0046698C"/>
    <w:rsid w:val="004669C6"/>
    <w:rsid w:val="0046711D"/>
    <w:rsid w:val="004674C0"/>
    <w:rsid w:val="0046774E"/>
    <w:rsid w:val="004677D9"/>
    <w:rsid w:val="00467ACA"/>
    <w:rsid w:val="00467D15"/>
    <w:rsid w:val="00467FE0"/>
    <w:rsid w:val="00470115"/>
    <w:rsid w:val="004706A8"/>
    <w:rsid w:val="00470737"/>
    <w:rsid w:val="00470955"/>
    <w:rsid w:val="00470CDE"/>
    <w:rsid w:val="0047103D"/>
    <w:rsid w:val="004710A0"/>
    <w:rsid w:val="00471328"/>
    <w:rsid w:val="00471790"/>
    <w:rsid w:val="004717B6"/>
    <w:rsid w:val="0047189C"/>
    <w:rsid w:val="0047196C"/>
    <w:rsid w:val="004719F1"/>
    <w:rsid w:val="00471ED0"/>
    <w:rsid w:val="004723BB"/>
    <w:rsid w:val="004723F5"/>
    <w:rsid w:val="00472C63"/>
    <w:rsid w:val="00472C86"/>
    <w:rsid w:val="00472D7F"/>
    <w:rsid w:val="004730A4"/>
    <w:rsid w:val="0047340D"/>
    <w:rsid w:val="00473480"/>
    <w:rsid w:val="00473B52"/>
    <w:rsid w:val="00473CAA"/>
    <w:rsid w:val="00473EC4"/>
    <w:rsid w:val="0047430D"/>
    <w:rsid w:val="00474985"/>
    <w:rsid w:val="00474CC2"/>
    <w:rsid w:val="00474F07"/>
    <w:rsid w:val="00475261"/>
    <w:rsid w:val="00475C3D"/>
    <w:rsid w:val="00476011"/>
    <w:rsid w:val="004761B3"/>
    <w:rsid w:val="00476564"/>
    <w:rsid w:val="00476699"/>
    <w:rsid w:val="00476A9D"/>
    <w:rsid w:val="00477077"/>
    <w:rsid w:val="00477144"/>
    <w:rsid w:val="00477300"/>
    <w:rsid w:val="0047788C"/>
    <w:rsid w:val="004779DF"/>
    <w:rsid w:val="00477B08"/>
    <w:rsid w:val="00477B5C"/>
    <w:rsid w:val="00477FD4"/>
    <w:rsid w:val="00480165"/>
    <w:rsid w:val="00480219"/>
    <w:rsid w:val="004802A5"/>
    <w:rsid w:val="00480D05"/>
    <w:rsid w:val="00480D13"/>
    <w:rsid w:val="00481644"/>
    <w:rsid w:val="004818DC"/>
    <w:rsid w:val="004819B3"/>
    <w:rsid w:val="004819B6"/>
    <w:rsid w:val="00481B22"/>
    <w:rsid w:val="00481D57"/>
    <w:rsid w:val="00481F3C"/>
    <w:rsid w:val="00482414"/>
    <w:rsid w:val="00482453"/>
    <w:rsid w:val="00482459"/>
    <w:rsid w:val="004826D2"/>
    <w:rsid w:val="00482784"/>
    <w:rsid w:val="004829A7"/>
    <w:rsid w:val="00482CA3"/>
    <w:rsid w:val="00483390"/>
    <w:rsid w:val="00483803"/>
    <w:rsid w:val="00483B59"/>
    <w:rsid w:val="00483BEB"/>
    <w:rsid w:val="00483DDD"/>
    <w:rsid w:val="00483E81"/>
    <w:rsid w:val="00484035"/>
    <w:rsid w:val="004841A3"/>
    <w:rsid w:val="00484C63"/>
    <w:rsid w:val="00485288"/>
    <w:rsid w:val="004856F4"/>
    <w:rsid w:val="00486200"/>
    <w:rsid w:val="004866B7"/>
    <w:rsid w:val="00486750"/>
    <w:rsid w:val="004869BB"/>
    <w:rsid w:val="00486ABE"/>
    <w:rsid w:val="00486C7E"/>
    <w:rsid w:val="00486D3C"/>
    <w:rsid w:val="00486D9C"/>
    <w:rsid w:val="00486E79"/>
    <w:rsid w:val="00487184"/>
    <w:rsid w:val="00487D1C"/>
    <w:rsid w:val="00490217"/>
    <w:rsid w:val="004904AD"/>
    <w:rsid w:val="00490633"/>
    <w:rsid w:val="004906AA"/>
    <w:rsid w:val="00490BCA"/>
    <w:rsid w:val="00490CE2"/>
    <w:rsid w:val="00490F3C"/>
    <w:rsid w:val="00491191"/>
    <w:rsid w:val="00491380"/>
    <w:rsid w:val="00491811"/>
    <w:rsid w:val="004919AE"/>
    <w:rsid w:val="00491E0E"/>
    <w:rsid w:val="00491FFB"/>
    <w:rsid w:val="00492201"/>
    <w:rsid w:val="0049221C"/>
    <w:rsid w:val="00492303"/>
    <w:rsid w:val="004929F3"/>
    <w:rsid w:val="004929FF"/>
    <w:rsid w:val="00492ACF"/>
    <w:rsid w:val="0049310A"/>
    <w:rsid w:val="0049311E"/>
    <w:rsid w:val="00493743"/>
    <w:rsid w:val="00493772"/>
    <w:rsid w:val="0049399C"/>
    <w:rsid w:val="00493BFB"/>
    <w:rsid w:val="0049459F"/>
    <w:rsid w:val="00494849"/>
    <w:rsid w:val="00494A05"/>
    <w:rsid w:val="00494A07"/>
    <w:rsid w:val="00494AC1"/>
    <w:rsid w:val="00494BFE"/>
    <w:rsid w:val="00494D91"/>
    <w:rsid w:val="00494F19"/>
    <w:rsid w:val="00495067"/>
    <w:rsid w:val="0049532B"/>
    <w:rsid w:val="00495654"/>
    <w:rsid w:val="00495746"/>
    <w:rsid w:val="00495A0D"/>
    <w:rsid w:val="00495F02"/>
    <w:rsid w:val="00495F59"/>
    <w:rsid w:val="00495F6A"/>
    <w:rsid w:val="00496241"/>
    <w:rsid w:val="0049638A"/>
    <w:rsid w:val="004965E6"/>
    <w:rsid w:val="004967D7"/>
    <w:rsid w:val="00496BDE"/>
    <w:rsid w:val="00496C48"/>
    <w:rsid w:val="00496D4D"/>
    <w:rsid w:val="00497028"/>
    <w:rsid w:val="00497102"/>
    <w:rsid w:val="004975B4"/>
    <w:rsid w:val="004976BA"/>
    <w:rsid w:val="004978F5"/>
    <w:rsid w:val="00497C6C"/>
    <w:rsid w:val="00497E2D"/>
    <w:rsid w:val="004A0475"/>
    <w:rsid w:val="004A0A30"/>
    <w:rsid w:val="004A0BCA"/>
    <w:rsid w:val="004A0C52"/>
    <w:rsid w:val="004A0DCB"/>
    <w:rsid w:val="004A112D"/>
    <w:rsid w:val="004A1353"/>
    <w:rsid w:val="004A1413"/>
    <w:rsid w:val="004A15FA"/>
    <w:rsid w:val="004A17CE"/>
    <w:rsid w:val="004A1CE7"/>
    <w:rsid w:val="004A1D64"/>
    <w:rsid w:val="004A21A3"/>
    <w:rsid w:val="004A21A4"/>
    <w:rsid w:val="004A240B"/>
    <w:rsid w:val="004A2426"/>
    <w:rsid w:val="004A2952"/>
    <w:rsid w:val="004A2A9C"/>
    <w:rsid w:val="004A2FC9"/>
    <w:rsid w:val="004A319E"/>
    <w:rsid w:val="004A354F"/>
    <w:rsid w:val="004A36AF"/>
    <w:rsid w:val="004A38DD"/>
    <w:rsid w:val="004A3D86"/>
    <w:rsid w:val="004A3E27"/>
    <w:rsid w:val="004A4428"/>
    <w:rsid w:val="004A4630"/>
    <w:rsid w:val="004A4A8E"/>
    <w:rsid w:val="004A5018"/>
    <w:rsid w:val="004A515B"/>
    <w:rsid w:val="004A5172"/>
    <w:rsid w:val="004A5232"/>
    <w:rsid w:val="004A5516"/>
    <w:rsid w:val="004A5A3F"/>
    <w:rsid w:val="004A5B7C"/>
    <w:rsid w:val="004A5C53"/>
    <w:rsid w:val="004A5F8E"/>
    <w:rsid w:val="004A64EF"/>
    <w:rsid w:val="004A6529"/>
    <w:rsid w:val="004A69A1"/>
    <w:rsid w:val="004A6E26"/>
    <w:rsid w:val="004A6EF4"/>
    <w:rsid w:val="004A70E7"/>
    <w:rsid w:val="004A7134"/>
    <w:rsid w:val="004A759E"/>
    <w:rsid w:val="004A777B"/>
    <w:rsid w:val="004A795B"/>
    <w:rsid w:val="004B000F"/>
    <w:rsid w:val="004B025B"/>
    <w:rsid w:val="004B04F1"/>
    <w:rsid w:val="004B086C"/>
    <w:rsid w:val="004B0E38"/>
    <w:rsid w:val="004B0E9C"/>
    <w:rsid w:val="004B1203"/>
    <w:rsid w:val="004B14C3"/>
    <w:rsid w:val="004B1849"/>
    <w:rsid w:val="004B1A3E"/>
    <w:rsid w:val="004B1B32"/>
    <w:rsid w:val="004B1C1A"/>
    <w:rsid w:val="004B1D2D"/>
    <w:rsid w:val="004B1E06"/>
    <w:rsid w:val="004B2086"/>
    <w:rsid w:val="004B2087"/>
    <w:rsid w:val="004B2211"/>
    <w:rsid w:val="004B2942"/>
    <w:rsid w:val="004B36E7"/>
    <w:rsid w:val="004B3977"/>
    <w:rsid w:val="004B3AE4"/>
    <w:rsid w:val="004B3E7F"/>
    <w:rsid w:val="004B3E8F"/>
    <w:rsid w:val="004B43AE"/>
    <w:rsid w:val="004B4715"/>
    <w:rsid w:val="004B48FE"/>
    <w:rsid w:val="004B4BF0"/>
    <w:rsid w:val="004B4E63"/>
    <w:rsid w:val="004B4FB1"/>
    <w:rsid w:val="004B5412"/>
    <w:rsid w:val="004B592B"/>
    <w:rsid w:val="004B5F78"/>
    <w:rsid w:val="004B6016"/>
    <w:rsid w:val="004B60C4"/>
    <w:rsid w:val="004B61F0"/>
    <w:rsid w:val="004B64E6"/>
    <w:rsid w:val="004B678D"/>
    <w:rsid w:val="004B7341"/>
    <w:rsid w:val="004B7519"/>
    <w:rsid w:val="004B7AEE"/>
    <w:rsid w:val="004B7E39"/>
    <w:rsid w:val="004B7E8A"/>
    <w:rsid w:val="004B7F20"/>
    <w:rsid w:val="004C0218"/>
    <w:rsid w:val="004C033E"/>
    <w:rsid w:val="004C08F0"/>
    <w:rsid w:val="004C0B44"/>
    <w:rsid w:val="004C0C60"/>
    <w:rsid w:val="004C0C7A"/>
    <w:rsid w:val="004C0DB9"/>
    <w:rsid w:val="004C0E9E"/>
    <w:rsid w:val="004C1117"/>
    <w:rsid w:val="004C1140"/>
    <w:rsid w:val="004C1677"/>
    <w:rsid w:val="004C1995"/>
    <w:rsid w:val="004C1DE5"/>
    <w:rsid w:val="004C2247"/>
    <w:rsid w:val="004C30ED"/>
    <w:rsid w:val="004C35A4"/>
    <w:rsid w:val="004C35E7"/>
    <w:rsid w:val="004C3677"/>
    <w:rsid w:val="004C370D"/>
    <w:rsid w:val="004C38A3"/>
    <w:rsid w:val="004C39D3"/>
    <w:rsid w:val="004C3B42"/>
    <w:rsid w:val="004C3B6E"/>
    <w:rsid w:val="004C3C53"/>
    <w:rsid w:val="004C4707"/>
    <w:rsid w:val="004C4B04"/>
    <w:rsid w:val="004C508E"/>
    <w:rsid w:val="004C5495"/>
    <w:rsid w:val="004C57D7"/>
    <w:rsid w:val="004C5875"/>
    <w:rsid w:val="004C5C9C"/>
    <w:rsid w:val="004C62F3"/>
    <w:rsid w:val="004C6358"/>
    <w:rsid w:val="004C63F9"/>
    <w:rsid w:val="004C6457"/>
    <w:rsid w:val="004C64FB"/>
    <w:rsid w:val="004C693B"/>
    <w:rsid w:val="004C6B42"/>
    <w:rsid w:val="004C6E55"/>
    <w:rsid w:val="004C6E75"/>
    <w:rsid w:val="004C71FD"/>
    <w:rsid w:val="004C7433"/>
    <w:rsid w:val="004C7B05"/>
    <w:rsid w:val="004C7E91"/>
    <w:rsid w:val="004C7EF7"/>
    <w:rsid w:val="004C7F55"/>
    <w:rsid w:val="004D00F8"/>
    <w:rsid w:val="004D0249"/>
    <w:rsid w:val="004D0AFB"/>
    <w:rsid w:val="004D0E20"/>
    <w:rsid w:val="004D1810"/>
    <w:rsid w:val="004D19DE"/>
    <w:rsid w:val="004D2165"/>
    <w:rsid w:val="004D22B1"/>
    <w:rsid w:val="004D23BF"/>
    <w:rsid w:val="004D2852"/>
    <w:rsid w:val="004D2A08"/>
    <w:rsid w:val="004D2AB0"/>
    <w:rsid w:val="004D2B31"/>
    <w:rsid w:val="004D2E63"/>
    <w:rsid w:val="004D2EC6"/>
    <w:rsid w:val="004D3197"/>
    <w:rsid w:val="004D3686"/>
    <w:rsid w:val="004D3756"/>
    <w:rsid w:val="004D3830"/>
    <w:rsid w:val="004D38B9"/>
    <w:rsid w:val="004D43F0"/>
    <w:rsid w:val="004D442B"/>
    <w:rsid w:val="004D4544"/>
    <w:rsid w:val="004D4A08"/>
    <w:rsid w:val="004D5675"/>
    <w:rsid w:val="004D56B9"/>
    <w:rsid w:val="004D5795"/>
    <w:rsid w:val="004D5C69"/>
    <w:rsid w:val="004D5E85"/>
    <w:rsid w:val="004D6B15"/>
    <w:rsid w:val="004D7704"/>
    <w:rsid w:val="004D7870"/>
    <w:rsid w:val="004D78C4"/>
    <w:rsid w:val="004D7B34"/>
    <w:rsid w:val="004D7D71"/>
    <w:rsid w:val="004E0008"/>
    <w:rsid w:val="004E010F"/>
    <w:rsid w:val="004E02FD"/>
    <w:rsid w:val="004E06D8"/>
    <w:rsid w:val="004E0D0C"/>
    <w:rsid w:val="004E1184"/>
    <w:rsid w:val="004E11A2"/>
    <w:rsid w:val="004E130B"/>
    <w:rsid w:val="004E1912"/>
    <w:rsid w:val="004E20C0"/>
    <w:rsid w:val="004E20E3"/>
    <w:rsid w:val="004E2180"/>
    <w:rsid w:val="004E2A66"/>
    <w:rsid w:val="004E2CED"/>
    <w:rsid w:val="004E2E1F"/>
    <w:rsid w:val="004E2EEB"/>
    <w:rsid w:val="004E31F2"/>
    <w:rsid w:val="004E397B"/>
    <w:rsid w:val="004E4138"/>
    <w:rsid w:val="004E44A8"/>
    <w:rsid w:val="004E452C"/>
    <w:rsid w:val="004E4663"/>
    <w:rsid w:val="004E4794"/>
    <w:rsid w:val="004E485F"/>
    <w:rsid w:val="004E4865"/>
    <w:rsid w:val="004E4C6D"/>
    <w:rsid w:val="004E4D0A"/>
    <w:rsid w:val="004E5014"/>
    <w:rsid w:val="004E5122"/>
    <w:rsid w:val="004E526A"/>
    <w:rsid w:val="004E545C"/>
    <w:rsid w:val="004E5691"/>
    <w:rsid w:val="004E5C12"/>
    <w:rsid w:val="004E640B"/>
    <w:rsid w:val="004E657A"/>
    <w:rsid w:val="004E66AC"/>
    <w:rsid w:val="004E6A1F"/>
    <w:rsid w:val="004E6A2E"/>
    <w:rsid w:val="004E6CB1"/>
    <w:rsid w:val="004E6DFA"/>
    <w:rsid w:val="004E6ED3"/>
    <w:rsid w:val="004E7014"/>
    <w:rsid w:val="004E75DF"/>
    <w:rsid w:val="004F0123"/>
    <w:rsid w:val="004F0468"/>
    <w:rsid w:val="004F0A70"/>
    <w:rsid w:val="004F0AAA"/>
    <w:rsid w:val="004F0FDE"/>
    <w:rsid w:val="004F13F1"/>
    <w:rsid w:val="004F1594"/>
    <w:rsid w:val="004F16FA"/>
    <w:rsid w:val="004F1A9A"/>
    <w:rsid w:val="004F1FF5"/>
    <w:rsid w:val="004F21D9"/>
    <w:rsid w:val="004F2428"/>
    <w:rsid w:val="004F2797"/>
    <w:rsid w:val="004F2C9B"/>
    <w:rsid w:val="004F3410"/>
    <w:rsid w:val="004F371C"/>
    <w:rsid w:val="004F3A99"/>
    <w:rsid w:val="004F3AE5"/>
    <w:rsid w:val="004F3DDD"/>
    <w:rsid w:val="004F416F"/>
    <w:rsid w:val="004F429D"/>
    <w:rsid w:val="004F42EC"/>
    <w:rsid w:val="004F43B9"/>
    <w:rsid w:val="004F44F4"/>
    <w:rsid w:val="004F52B6"/>
    <w:rsid w:val="004F53B8"/>
    <w:rsid w:val="004F5442"/>
    <w:rsid w:val="004F5489"/>
    <w:rsid w:val="004F5536"/>
    <w:rsid w:val="004F56A4"/>
    <w:rsid w:val="004F5900"/>
    <w:rsid w:val="004F5CAB"/>
    <w:rsid w:val="004F5CFD"/>
    <w:rsid w:val="004F5D0E"/>
    <w:rsid w:val="004F5D26"/>
    <w:rsid w:val="004F60CB"/>
    <w:rsid w:val="004F61E1"/>
    <w:rsid w:val="004F62D5"/>
    <w:rsid w:val="004F6570"/>
    <w:rsid w:val="004F65D1"/>
    <w:rsid w:val="004F6635"/>
    <w:rsid w:val="004F6B2F"/>
    <w:rsid w:val="004F70E7"/>
    <w:rsid w:val="004F732E"/>
    <w:rsid w:val="004F7420"/>
    <w:rsid w:val="004F7520"/>
    <w:rsid w:val="004F7696"/>
    <w:rsid w:val="004F76E8"/>
    <w:rsid w:val="004F785B"/>
    <w:rsid w:val="004F793C"/>
    <w:rsid w:val="004F7A44"/>
    <w:rsid w:val="004F7CE9"/>
    <w:rsid w:val="004F7E5C"/>
    <w:rsid w:val="0050036B"/>
    <w:rsid w:val="00500493"/>
    <w:rsid w:val="005007F8"/>
    <w:rsid w:val="005009F7"/>
    <w:rsid w:val="00500CE9"/>
    <w:rsid w:val="00500F8F"/>
    <w:rsid w:val="00500FC1"/>
    <w:rsid w:val="005010C8"/>
    <w:rsid w:val="005012B7"/>
    <w:rsid w:val="0050165B"/>
    <w:rsid w:val="0050167B"/>
    <w:rsid w:val="00501783"/>
    <w:rsid w:val="00501F30"/>
    <w:rsid w:val="00501F50"/>
    <w:rsid w:val="00502129"/>
    <w:rsid w:val="005028CA"/>
    <w:rsid w:val="00502A9A"/>
    <w:rsid w:val="00502E63"/>
    <w:rsid w:val="00503199"/>
    <w:rsid w:val="00503367"/>
    <w:rsid w:val="0050344B"/>
    <w:rsid w:val="00503604"/>
    <w:rsid w:val="005036C6"/>
    <w:rsid w:val="005036F7"/>
    <w:rsid w:val="00503849"/>
    <w:rsid w:val="00503B5F"/>
    <w:rsid w:val="00503D4B"/>
    <w:rsid w:val="0050404E"/>
    <w:rsid w:val="005043A4"/>
    <w:rsid w:val="0050445B"/>
    <w:rsid w:val="005048DB"/>
    <w:rsid w:val="00504A09"/>
    <w:rsid w:val="00504D3B"/>
    <w:rsid w:val="00504D9A"/>
    <w:rsid w:val="0050502F"/>
    <w:rsid w:val="00505106"/>
    <w:rsid w:val="00505197"/>
    <w:rsid w:val="00505455"/>
    <w:rsid w:val="005057EB"/>
    <w:rsid w:val="00505B09"/>
    <w:rsid w:val="00505C1B"/>
    <w:rsid w:val="00505FE7"/>
    <w:rsid w:val="00506128"/>
    <w:rsid w:val="00506592"/>
    <w:rsid w:val="005065FC"/>
    <w:rsid w:val="00506633"/>
    <w:rsid w:val="005066ED"/>
    <w:rsid w:val="00506B09"/>
    <w:rsid w:val="00506BA2"/>
    <w:rsid w:val="00506CD7"/>
    <w:rsid w:val="005076E5"/>
    <w:rsid w:val="00507814"/>
    <w:rsid w:val="005078CA"/>
    <w:rsid w:val="00507BD8"/>
    <w:rsid w:val="00507CF3"/>
    <w:rsid w:val="00507E6C"/>
    <w:rsid w:val="00507F4B"/>
    <w:rsid w:val="0051093E"/>
    <w:rsid w:val="0051095F"/>
    <w:rsid w:val="005111D9"/>
    <w:rsid w:val="00511339"/>
    <w:rsid w:val="0051153F"/>
    <w:rsid w:val="005115AC"/>
    <w:rsid w:val="005115E9"/>
    <w:rsid w:val="00511C45"/>
    <w:rsid w:val="00511E33"/>
    <w:rsid w:val="00511F58"/>
    <w:rsid w:val="005127BD"/>
    <w:rsid w:val="00512BB2"/>
    <w:rsid w:val="00512BB7"/>
    <w:rsid w:val="00512C56"/>
    <w:rsid w:val="00513001"/>
    <w:rsid w:val="0051306E"/>
    <w:rsid w:val="005131A9"/>
    <w:rsid w:val="0051347D"/>
    <w:rsid w:val="00513C33"/>
    <w:rsid w:val="00513C4D"/>
    <w:rsid w:val="00513E2D"/>
    <w:rsid w:val="00513E45"/>
    <w:rsid w:val="00514049"/>
    <w:rsid w:val="005147D1"/>
    <w:rsid w:val="00514925"/>
    <w:rsid w:val="005149AD"/>
    <w:rsid w:val="00514C1C"/>
    <w:rsid w:val="00514E8C"/>
    <w:rsid w:val="005152BD"/>
    <w:rsid w:val="00515877"/>
    <w:rsid w:val="0051605C"/>
    <w:rsid w:val="00516455"/>
    <w:rsid w:val="00516463"/>
    <w:rsid w:val="005164E4"/>
    <w:rsid w:val="00516A16"/>
    <w:rsid w:val="00516B9E"/>
    <w:rsid w:val="00516EBA"/>
    <w:rsid w:val="005170BB"/>
    <w:rsid w:val="005172D3"/>
    <w:rsid w:val="0051772F"/>
    <w:rsid w:val="00517795"/>
    <w:rsid w:val="00517FA5"/>
    <w:rsid w:val="005200CF"/>
    <w:rsid w:val="00520583"/>
    <w:rsid w:val="00520B2E"/>
    <w:rsid w:val="00520E3C"/>
    <w:rsid w:val="00520ECC"/>
    <w:rsid w:val="005212AD"/>
    <w:rsid w:val="005213BD"/>
    <w:rsid w:val="00521E0A"/>
    <w:rsid w:val="005220DE"/>
    <w:rsid w:val="00522675"/>
    <w:rsid w:val="00522C4B"/>
    <w:rsid w:val="00522CA4"/>
    <w:rsid w:val="00522EF7"/>
    <w:rsid w:val="00523084"/>
    <w:rsid w:val="00523189"/>
    <w:rsid w:val="005232F6"/>
    <w:rsid w:val="00523615"/>
    <w:rsid w:val="00523639"/>
    <w:rsid w:val="00523801"/>
    <w:rsid w:val="00523CD8"/>
    <w:rsid w:val="00523F71"/>
    <w:rsid w:val="00524190"/>
    <w:rsid w:val="0052428B"/>
    <w:rsid w:val="00524505"/>
    <w:rsid w:val="00524939"/>
    <w:rsid w:val="00524985"/>
    <w:rsid w:val="00524D62"/>
    <w:rsid w:val="0052528F"/>
    <w:rsid w:val="00525377"/>
    <w:rsid w:val="00525C09"/>
    <w:rsid w:val="00525C1B"/>
    <w:rsid w:val="00525F21"/>
    <w:rsid w:val="00526018"/>
    <w:rsid w:val="005262A8"/>
    <w:rsid w:val="00526609"/>
    <w:rsid w:val="00526BC2"/>
    <w:rsid w:val="00527358"/>
    <w:rsid w:val="005274C5"/>
    <w:rsid w:val="00527554"/>
    <w:rsid w:val="0052787A"/>
    <w:rsid w:val="005278D2"/>
    <w:rsid w:val="00527ABE"/>
    <w:rsid w:val="00527AE0"/>
    <w:rsid w:val="00530114"/>
    <w:rsid w:val="00530171"/>
    <w:rsid w:val="005303C0"/>
    <w:rsid w:val="005303F6"/>
    <w:rsid w:val="005304C1"/>
    <w:rsid w:val="005306D6"/>
    <w:rsid w:val="00530DC0"/>
    <w:rsid w:val="005317DE"/>
    <w:rsid w:val="00531FE5"/>
    <w:rsid w:val="00532129"/>
    <w:rsid w:val="005323CF"/>
    <w:rsid w:val="0053275F"/>
    <w:rsid w:val="00532EBD"/>
    <w:rsid w:val="00532F64"/>
    <w:rsid w:val="00533355"/>
    <w:rsid w:val="0053370B"/>
    <w:rsid w:val="00533DF0"/>
    <w:rsid w:val="00534339"/>
    <w:rsid w:val="00534C81"/>
    <w:rsid w:val="0053509B"/>
    <w:rsid w:val="005353A2"/>
    <w:rsid w:val="00535493"/>
    <w:rsid w:val="00535602"/>
    <w:rsid w:val="005358AC"/>
    <w:rsid w:val="00535D99"/>
    <w:rsid w:val="00536126"/>
    <w:rsid w:val="00536A08"/>
    <w:rsid w:val="00536D78"/>
    <w:rsid w:val="005371E9"/>
    <w:rsid w:val="005372DD"/>
    <w:rsid w:val="00537398"/>
    <w:rsid w:val="0053749E"/>
    <w:rsid w:val="00537549"/>
    <w:rsid w:val="00537966"/>
    <w:rsid w:val="0054008C"/>
    <w:rsid w:val="0054028D"/>
    <w:rsid w:val="005402FA"/>
    <w:rsid w:val="00540422"/>
    <w:rsid w:val="005404F5"/>
    <w:rsid w:val="00540906"/>
    <w:rsid w:val="00541392"/>
    <w:rsid w:val="00541ABE"/>
    <w:rsid w:val="00541E1A"/>
    <w:rsid w:val="00541EF9"/>
    <w:rsid w:val="00542012"/>
    <w:rsid w:val="005423C5"/>
    <w:rsid w:val="00542720"/>
    <w:rsid w:val="00542849"/>
    <w:rsid w:val="00542A1F"/>
    <w:rsid w:val="00542A9B"/>
    <w:rsid w:val="00542B8E"/>
    <w:rsid w:val="00542F1A"/>
    <w:rsid w:val="0054301A"/>
    <w:rsid w:val="005436D0"/>
    <w:rsid w:val="00543A5D"/>
    <w:rsid w:val="005440D6"/>
    <w:rsid w:val="005441FF"/>
    <w:rsid w:val="0054458B"/>
    <w:rsid w:val="00544A71"/>
    <w:rsid w:val="00544BAA"/>
    <w:rsid w:val="00544EFE"/>
    <w:rsid w:val="00544F4D"/>
    <w:rsid w:val="00545203"/>
    <w:rsid w:val="00545338"/>
    <w:rsid w:val="00545717"/>
    <w:rsid w:val="00545A77"/>
    <w:rsid w:val="00545C84"/>
    <w:rsid w:val="00545D07"/>
    <w:rsid w:val="00546482"/>
    <w:rsid w:val="0054659A"/>
    <w:rsid w:val="005465E7"/>
    <w:rsid w:val="00546709"/>
    <w:rsid w:val="0054742C"/>
    <w:rsid w:val="0054744E"/>
    <w:rsid w:val="005475BD"/>
    <w:rsid w:val="005477EC"/>
    <w:rsid w:val="00550238"/>
    <w:rsid w:val="0055039C"/>
    <w:rsid w:val="00550412"/>
    <w:rsid w:val="0055095B"/>
    <w:rsid w:val="00550E16"/>
    <w:rsid w:val="00550EF9"/>
    <w:rsid w:val="00551334"/>
    <w:rsid w:val="00551424"/>
    <w:rsid w:val="005516D4"/>
    <w:rsid w:val="005518E6"/>
    <w:rsid w:val="00552222"/>
    <w:rsid w:val="005526FE"/>
    <w:rsid w:val="00552989"/>
    <w:rsid w:val="00552A06"/>
    <w:rsid w:val="00552B46"/>
    <w:rsid w:val="00552C95"/>
    <w:rsid w:val="005533A9"/>
    <w:rsid w:val="00553D92"/>
    <w:rsid w:val="005540AC"/>
    <w:rsid w:val="0055457D"/>
    <w:rsid w:val="005547D6"/>
    <w:rsid w:val="005547FF"/>
    <w:rsid w:val="00554BD1"/>
    <w:rsid w:val="00554E30"/>
    <w:rsid w:val="0055548A"/>
    <w:rsid w:val="0055561C"/>
    <w:rsid w:val="00555630"/>
    <w:rsid w:val="00555688"/>
    <w:rsid w:val="00555763"/>
    <w:rsid w:val="00555830"/>
    <w:rsid w:val="00556003"/>
    <w:rsid w:val="005565AA"/>
    <w:rsid w:val="00556769"/>
    <w:rsid w:val="0055680A"/>
    <w:rsid w:val="00556851"/>
    <w:rsid w:val="00556B6C"/>
    <w:rsid w:val="005570CE"/>
    <w:rsid w:val="005571DA"/>
    <w:rsid w:val="00557336"/>
    <w:rsid w:val="00557370"/>
    <w:rsid w:val="00557F5B"/>
    <w:rsid w:val="00557FC9"/>
    <w:rsid w:val="005600B4"/>
    <w:rsid w:val="005602A3"/>
    <w:rsid w:val="0056033B"/>
    <w:rsid w:val="0056046B"/>
    <w:rsid w:val="00560874"/>
    <w:rsid w:val="005608A3"/>
    <w:rsid w:val="00562534"/>
    <w:rsid w:val="00562888"/>
    <w:rsid w:val="005631FA"/>
    <w:rsid w:val="005639AB"/>
    <w:rsid w:val="00563BF0"/>
    <w:rsid w:val="00563D06"/>
    <w:rsid w:val="00563D9D"/>
    <w:rsid w:val="00563E87"/>
    <w:rsid w:val="00564013"/>
    <w:rsid w:val="00564033"/>
    <w:rsid w:val="00564127"/>
    <w:rsid w:val="005642A9"/>
    <w:rsid w:val="00564BF2"/>
    <w:rsid w:val="005652B2"/>
    <w:rsid w:val="0056585C"/>
    <w:rsid w:val="0056593F"/>
    <w:rsid w:val="00565BEB"/>
    <w:rsid w:val="0056634F"/>
    <w:rsid w:val="005666C9"/>
    <w:rsid w:val="00566C61"/>
    <w:rsid w:val="00566D0A"/>
    <w:rsid w:val="00566EF3"/>
    <w:rsid w:val="00567087"/>
    <w:rsid w:val="005670D4"/>
    <w:rsid w:val="005676B5"/>
    <w:rsid w:val="0056783B"/>
    <w:rsid w:val="00567BEB"/>
    <w:rsid w:val="00567D9E"/>
    <w:rsid w:val="00567F29"/>
    <w:rsid w:val="0057019F"/>
    <w:rsid w:val="005705DA"/>
    <w:rsid w:val="0057088C"/>
    <w:rsid w:val="00570989"/>
    <w:rsid w:val="00570B29"/>
    <w:rsid w:val="00570FF1"/>
    <w:rsid w:val="00571044"/>
    <w:rsid w:val="005712E1"/>
    <w:rsid w:val="00571321"/>
    <w:rsid w:val="00571490"/>
    <w:rsid w:val="005717BF"/>
    <w:rsid w:val="00571809"/>
    <w:rsid w:val="005719F0"/>
    <w:rsid w:val="00571AFF"/>
    <w:rsid w:val="00571D2B"/>
    <w:rsid w:val="005721E9"/>
    <w:rsid w:val="0057227E"/>
    <w:rsid w:val="005724E1"/>
    <w:rsid w:val="00572594"/>
    <w:rsid w:val="0057270B"/>
    <w:rsid w:val="005729BD"/>
    <w:rsid w:val="00572FD4"/>
    <w:rsid w:val="005732A5"/>
    <w:rsid w:val="00573437"/>
    <w:rsid w:val="00573BE3"/>
    <w:rsid w:val="005743EB"/>
    <w:rsid w:val="00574BFD"/>
    <w:rsid w:val="00574C52"/>
    <w:rsid w:val="00574D96"/>
    <w:rsid w:val="005753FC"/>
    <w:rsid w:val="005754E1"/>
    <w:rsid w:val="00575B4E"/>
    <w:rsid w:val="00575EAA"/>
    <w:rsid w:val="0057651F"/>
    <w:rsid w:val="0057686A"/>
    <w:rsid w:val="00576D9E"/>
    <w:rsid w:val="00576E12"/>
    <w:rsid w:val="00576FBC"/>
    <w:rsid w:val="005770CA"/>
    <w:rsid w:val="005778DD"/>
    <w:rsid w:val="00577937"/>
    <w:rsid w:val="00580154"/>
    <w:rsid w:val="00580247"/>
    <w:rsid w:val="00580257"/>
    <w:rsid w:val="00580509"/>
    <w:rsid w:val="00580889"/>
    <w:rsid w:val="005809D5"/>
    <w:rsid w:val="00580B11"/>
    <w:rsid w:val="00580D9E"/>
    <w:rsid w:val="00581158"/>
    <w:rsid w:val="00581337"/>
    <w:rsid w:val="00581E53"/>
    <w:rsid w:val="00582101"/>
    <w:rsid w:val="0058213B"/>
    <w:rsid w:val="00582571"/>
    <w:rsid w:val="00582BEE"/>
    <w:rsid w:val="005834B6"/>
    <w:rsid w:val="005839DC"/>
    <w:rsid w:val="00583BCA"/>
    <w:rsid w:val="00583C39"/>
    <w:rsid w:val="00583CFF"/>
    <w:rsid w:val="00583E5C"/>
    <w:rsid w:val="00584214"/>
    <w:rsid w:val="00584DDE"/>
    <w:rsid w:val="0058514C"/>
    <w:rsid w:val="005852E0"/>
    <w:rsid w:val="005855F0"/>
    <w:rsid w:val="00585BA3"/>
    <w:rsid w:val="00585D72"/>
    <w:rsid w:val="0058607B"/>
    <w:rsid w:val="00586131"/>
    <w:rsid w:val="00586724"/>
    <w:rsid w:val="00586A0A"/>
    <w:rsid w:val="00586A14"/>
    <w:rsid w:val="00586A90"/>
    <w:rsid w:val="00586D2D"/>
    <w:rsid w:val="00586D7A"/>
    <w:rsid w:val="00586F7F"/>
    <w:rsid w:val="005872A2"/>
    <w:rsid w:val="0058748B"/>
    <w:rsid w:val="005875C8"/>
    <w:rsid w:val="005876BA"/>
    <w:rsid w:val="0058774B"/>
    <w:rsid w:val="00587759"/>
    <w:rsid w:val="005878E7"/>
    <w:rsid w:val="00587E9C"/>
    <w:rsid w:val="00587F28"/>
    <w:rsid w:val="00590045"/>
    <w:rsid w:val="00590523"/>
    <w:rsid w:val="0059079C"/>
    <w:rsid w:val="005909CF"/>
    <w:rsid w:val="005909E4"/>
    <w:rsid w:val="00590A8C"/>
    <w:rsid w:val="00591067"/>
    <w:rsid w:val="005915C7"/>
    <w:rsid w:val="00591678"/>
    <w:rsid w:val="00591B3E"/>
    <w:rsid w:val="00591B86"/>
    <w:rsid w:val="00591E39"/>
    <w:rsid w:val="00591E71"/>
    <w:rsid w:val="00592442"/>
    <w:rsid w:val="00592813"/>
    <w:rsid w:val="00592C60"/>
    <w:rsid w:val="00592C99"/>
    <w:rsid w:val="00592EB7"/>
    <w:rsid w:val="00592FA3"/>
    <w:rsid w:val="005936FB"/>
    <w:rsid w:val="00593C72"/>
    <w:rsid w:val="00593D4A"/>
    <w:rsid w:val="0059427E"/>
    <w:rsid w:val="005943F7"/>
    <w:rsid w:val="00595085"/>
    <w:rsid w:val="0059565D"/>
    <w:rsid w:val="00595662"/>
    <w:rsid w:val="00595B84"/>
    <w:rsid w:val="00595C14"/>
    <w:rsid w:val="00596124"/>
    <w:rsid w:val="00596181"/>
    <w:rsid w:val="0059642B"/>
    <w:rsid w:val="005968F2"/>
    <w:rsid w:val="00596E1A"/>
    <w:rsid w:val="00596EC9"/>
    <w:rsid w:val="00597083"/>
    <w:rsid w:val="0059711A"/>
    <w:rsid w:val="00597342"/>
    <w:rsid w:val="005976B7"/>
    <w:rsid w:val="005978A2"/>
    <w:rsid w:val="005978BE"/>
    <w:rsid w:val="005979A7"/>
    <w:rsid w:val="00597B62"/>
    <w:rsid w:val="00597CCC"/>
    <w:rsid w:val="00597DB1"/>
    <w:rsid w:val="00597EA6"/>
    <w:rsid w:val="00597F41"/>
    <w:rsid w:val="005A022C"/>
    <w:rsid w:val="005A0905"/>
    <w:rsid w:val="005A0B0C"/>
    <w:rsid w:val="005A0C0B"/>
    <w:rsid w:val="005A0D41"/>
    <w:rsid w:val="005A0E0A"/>
    <w:rsid w:val="005A13A4"/>
    <w:rsid w:val="005A1442"/>
    <w:rsid w:val="005A170D"/>
    <w:rsid w:val="005A2130"/>
    <w:rsid w:val="005A21A8"/>
    <w:rsid w:val="005A21C2"/>
    <w:rsid w:val="005A2588"/>
    <w:rsid w:val="005A2A9C"/>
    <w:rsid w:val="005A2E96"/>
    <w:rsid w:val="005A317E"/>
    <w:rsid w:val="005A3259"/>
    <w:rsid w:val="005A353D"/>
    <w:rsid w:val="005A36CF"/>
    <w:rsid w:val="005A4159"/>
    <w:rsid w:val="005A48F8"/>
    <w:rsid w:val="005A4F88"/>
    <w:rsid w:val="005A5070"/>
    <w:rsid w:val="005A52E3"/>
    <w:rsid w:val="005A53B3"/>
    <w:rsid w:val="005A53D2"/>
    <w:rsid w:val="005A5A09"/>
    <w:rsid w:val="005A5ADB"/>
    <w:rsid w:val="005A5C6E"/>
    <w:rsid w:val="005A5FE5"/>
    <w:rsid w:val="005A63C2"/>
    <w:rsid w:val="005A64B0"/>
    <w:rsid w:val="005A6A20"/>
    <w:rsid w:val="005A6C74"/>
    <w:rsid w:val="005A6FEE"/>
    <w:rsid w:val="005A766B"/>
    <w:rsid w:val="005A7AB7"/>
    <w:rsid w:val="005A7AE1"/>
    <w:rsid w:val="005B06AC"/>
    <w:rsid w:val="005B07CC"/>
    <w:rsid w:val="005B13DF"/>
    <w:rsid w:val="005B149C"/>
    <w:rsid w:val="005B1628"/>
    <w:rsid w:val="005B1667"/>
    <w:rsid w:val="005B1672"/>
    <w:rsid w:val="005B16B4"/>
    <w:rsid w:val="005B1898"/>
    <w:rsid w:val="005B1F48"/>
    <w:rsid w:val="005B24B6"/>
    <w:rsid w:val="005B25A0"/>
    <w:rsid w:val="005B2614"/>
    <w:rsid w:val="005B316C"/>
    <w:rsid w:val="005B3693"/>
    <w:rsid w:val="005B37FF"/>
    <w:rsid w:val="005B3883"/>
    <w:rsid w:val="005B3EA8"/>
    <w:rsid w:val="005B4A48"/>
    <w:rsid w:val="005B4BEE"/>
    <w:rsid w:val="005B53DB"/>
    <w:rsid w:val="005B5652"/>
    <w:rsid w:val="005B57C4"/>
    <w:rsid w:val="005B589B"/>
    <w:rsid w:val="005B5C57"/>
    <w:rsid w:val="005B5D31"/>
    <w:rsid w:val="005B5E8B"/>
    <w:rsid w:val="005B5EE2"/>
    <w:rsid w:val="005B5F94"/>
    <w:rsid w:val="005B6141"/>
    <w:rsid w:val="005B628B"/>
    <w:rsid w:val="005B632C"/>
    <w:rsid w:val="005B6382"/>
    <w:rsid w:val="005B6BED"/>
    <w:rsid w:val="005B7656"/>
    <w:rsid w:val="005B7876"/>
    <w:rsid w:val="005B787C"/>
    <w:rsid w:val="005B7A33"/>
    <w:rsid w:val="005B7C0B"/>
    <w:rsid w:val="005C00B8"/>
    <w:rsid w:val="005C098D"/>
    <w:rsid w:val="005C0A10"/>
    <w:rsid w:val="005C106E"/>
    <w:rsid w:val="005C1154"/>
    <w:rsid w:val="005C15A6"/>
    <w:rsid w:val="005C17E1"/>
    <w:rsid w:val="005C18BB"/>
    <w:rsid w:val="005C1D82"/>
    <w:rsid w:val="005C1F73"/>
    <w:rsid w:val="005C2080"/>
    <w:rsid w:val="005C20BB"/>
    <w:rsid w:val="005C21D2"/>
    <w:rsid w:val="005C24ED"/>
    <w:rsid w:val="005C255B"/>
    <w:rsid w:val="005C2868"/>
    <w:rsid w:val="005C2B8B"/>
    <w:rsid w:val="005C2FFF"/>
    <w:rsid w:val="005C33F3"/>
    <w:rsid w:val="005C375B"/>
    <w:rsid w:val="005C3B4E"/>
    <w:rsid w:val="005C3BF6"/>
    <w:rsid w:val="005C3CFD"/>
    <w:rsid w:val="005C3FCD"/>
    <w:rsid w:val="005C40E6"/>
    <w:rsid w:val="005C426B"/>
    <w:rsid w:val="005C436E"/>
    <w:rsid w:val="005C43F2"/>
    <w:rsid w:val="005C44D3"/>
    <w:rsid w:val="005C45BC"/>
    <w:rsid w:val="005C48BC"/>
    <w:rsid w:val="005C48C8"/>
    <w:rsid w:val="005C4B0F"/>
    <w:rsid w:val="005C5529"/>
    <w:rsid w:val="005C5839"/>
    <w:rsid w:val="005C5A66"/>
    <w:rsid w:val="005C6057"/>
    <w:rsid w:val="005C65CE"/>
    <w:rsid w:val="005C65DA"/>
    <w:rsid w:val="005C688D"/>
    <w:rsid w:val="005C6D30"/>
    <w:rsid w:val="005C723F"/>
    <w:rsid w:val="005C742B"/>
    <w:rsid w:val="005C7643"/>
    <w:rsid w:val="005C76FB"/>
    <w:rsid w:val="005C77E0"/>
    <w:rsid w:val="005D0137"/>
    <w:rsid w:val="005D0457"/>
    <w:rsid w:val="005D04C3"/>
    <w:rsid w:val="005D04FD"/>
    <w:rsid w:val="005D0796"/>
    <w:rsid w:val="005D0D3A"/>
    <w:rsid w:val="005D1080"/>
    <w:rsid w:val="005D10AF"/>
    <w:rsid w:val="005D1171"/>
    <w:rsid w:val="005D13D3"/>
    <w:rsid w:val="005D1DB6"/>
    <w:rsid w:val="005D2668"/>
    <w:rsid w:val="005D26C5"/>
    <w:rsid w:val="005D27DD"/>
    <w:rsid w:val="005D280C"/>
    <w:rsid w:val="005D2C9E"/>
    <w:rsid w:val="005D2D4B"/>
    <w:rsid w:val="005D329F"/>
    <w:rsid w:val="005D38B6"/>
    <w:rsid w:val="005D3905"/>
    <w:rsid w:val="005D3E14"/>
    <w:rsid w:val="005D3F54"/>
    <w:rsid w:val="005D4237"/>
    <w:rsid w:val="005D452A"/>
    <w:rsid w:val="005D4597"/>
    <w:rsid w:val="005D47C3"/>
    <w:rsid w:val="005D4D41"/>
    <w:rsid w:val="005D50C2"/>
    <w:rsid w:val="005D52F8"/>
    <w:rsid w:val="005D594C"/>
    <w:rsid w:val="005D615E"/>
    <w:rsid w:val="005D671C"/>
    <w:rsid w:val="005D69B7"/>
    <w:rsid w:val="005D6AE0"/>
    <w:rsid w:val="005D6B1C"/>
    <w:rsid w:val="005D6BD4"/>
    <w:rsid w:val="005D7156"/>
    <w:rsid w:val="005D731B"/>
    <w:rsid w:val="005D795E"/>
    <w:rsid w:val="005D7984"/>
    <w:rsid w:val="005D799E"/>
    <w:rsid w:val="005D7A77"/>
    <w:rsid w:val="005D7B36"/>
    <w:rsid w:val="005E0A08"/>
    <w:rsid w:val="005E11D3"/>
    <w:rsid w:val="005E15DB"/>
    <w:rsid w:val="005E1629"/>
    <w:rsid w:val="005E1895"/>
    <w:rsid w:val="005E1C7C"/>
    <w:rsid w:val="005E1F0C"/>
    <w:rsid w:val="005E2834"/>
    <w:rsid w:val="005E2839"/>
    <w:rsid w:val="005E3D30"/>
    <w:rsid w:val="005E400E"/>
    <w:rsid w:val="005E41B0"/>
    <w:rsid w:val="005E45E0"/>
    <w:rsid w:val="005E4720"/>
    <w:rsid w:val="005E4821"/>
    <w:rsid w:val="005E4890"/>
    <w:rsid w:val="005E4B35"/>
    <w:rsid w:val="005E4CAC"/>
    <w:rsid w:val="005E5DC0"/>
    <w:rsid w:val="005E5F1D"/>
    <w:rsid w:val="005E61BB"/>
    <w:rsid w:val="005E66C2"/>
    <w:rsid w:val="005E6841"/>
    <w:rsid w:val="005E7104"/>
    <w:rsid w:val="005E7BC4"/>
    <w:rsid w:val="005E7FBA"/>
    <w:rsid w:val="005E7FBB"/>
    <w:rsid w:val="005F0018"/>
    <w:rsid w:val="005F00FD"/>
    <w:rsid w:val="005F020A"/>
    <w:rsid w:val="005F0457"/>
    <w:rsid w:val="005F069D"/>
    <w:rsid w:val="005F0F43"/>
    <w:rsid w:val="005F1479"/>
    <w:rsid w:val="005F15CF"/>
    <w:rsid w:val="005F15F4"/>
    <w:rsid w:val="005F1A83"/>
    <w:rsid w:val="005F1ABD"/>
    <w:rsid w:val="005F1CA5"/>
    <w:rsid w:val="005F1FC8"/>
    <w:rsid w:val="005F2099"/>
    <w:rsid w:val="005F278E"/>
    <w:rsid w:val="005F2A3D"/>
    <w:rsid w:val="005F2BD1"/>
    <w:rsid w:val="005F2C2B"/>
    <w:rsid w:val="005F3461"/>
    <w:rsid w:val="005F3607"/>
    <w:rsid w:val="005F3B80"/>
    <w:rsid w:val="005F3C27"/>
    <w:rsid w:val="005F3C92"/>
    <w:rsid w:val="005F3E0A"/>
    <w:rsid w:val="005F43EE"/>
    <w:rsid w:val="005F48ED"/>
    <w:rsid w:val="005F49D8"/>
    <w:rsid w:val="005F52BB"/>
    <w:rsid w:val="005F54BE"/>
    <w:rsid w:val="005F57ED"/>
    <w:rsid w:val="005F62C6"/>
    <w:rsid w:val="005F66D4"/>
    <w:rsid w:val="005F66D9"/>
    <w:rsid w:val="005F671C"/>
    <w:rsid w:val="005F67F0"/>
    <w:rsid w:val="005F6B37"/>
    <w:rsid w:val="005F6C12"/>
    <w:rsid w:val="005F6F4A"/>
    <w:rsid w:val="005F73B4"/>
    <w:rsid w:val="005F7425"/>
    <w:rsid w:val="005F776C"/>
    <w:rsid w:val="006005CC"/>
    <w:rsid w:val="006008D6"/>
    <w:rsid w:val="00600924"/>
    <w:rsid w:val="00600CAF"/>
    <w:rsid w:val="00600FA0"/>
    <w:rsid w:val="006010B2"/>
    <w:rsid w:val="00601C2B"/>
    <w:rsid w:val="00601F88"/>
    <w:rsid w:val="00602056"/>
    <w:rsid w:val="006026FA"/>
    <w:rsid w:val="00602B53"/>
    <w:rsid w:val="00602C29"/>
    <w:rsid w:val="00602C9D"/>
    <w:rsid w:val="00602CCE"/>
    <w:rsid w:val="00602F36"/>
    <w:rsid w:val="0060341C"/>
    <w:rsid w:val="0060357F"/>
    <w:rsid w:val="0060378F"/>
    <w:rsid w:val="006038C7"/>
    <w:rsid w:val="0060395A"/>
    <w:rsid w:val="0060397B"/>
    <w:rsid w:val="00603C34"/>
    <w:rsid w:val="00603CFE"/>
    <w:rsid w:val="00603D15"/>
    <w:rsid w:val="0060407A"/>
    <w:rsid w:val="00604179"/>
    <w:rsid w:val="006041F2"/>
    <w:rsid w:val="00604249"/>
    <w:rsid w:val="00604A8A"/>
    <w:rsid w:val="00605222"/>
    <w:rsid w:val="00605587"/>
    <w:rsid w:val="00605702"/>
    <w:rsid w:val="006058D1"/>
    <w:rsid w:val="00605ABC"/>
    <w:rsid w:val="00605C53"/>
    <w:rsid w:val="00605E56"/>
    <w:rsid w:val="00606088"/>
    <w:rsid w:val="006061E8"/>
    <w:rsid w:val="0060632F"/>
    <w:rsid w:val="006065D6"/>
    <w:rsid w:val="006065D8"/>
    <w:rsid w:val="0060678F"/>
    <w:rsid w:val="00606CBE"/>
    <w:rsid w:val="00606E55"/>
    <w:rsid w:val="00606E78"/>
    <w:rsid w:val="00606FF4"/>
    <w:rsid w:val="006071DC"/>
    <w:rsid w:val="00607BF1"/>
    <w:rsid w:val="0061000A"/>
    <w:rsid w:val="00610869"/>
    <w:rsid w:val="00610B25"/>
    <w:rsid w:val="00610B78"/>
    <w:rsid w:val="00611180"/>
    <w:rsid w:val="006112B1"/>
    <w:rsid w:val="006114CE"/>
    <w:rsid w:val="0061167A"/>
    <w:rsid w:val="00611853"/>
    <w:rsid w:val="00612304"/>
    <w:rsid w:val="0061235D"/>
    <w:rsid w:val="006127A0"/>
    <w:rsid w:val="00612905"/>
    <w:rsid w:val="006129C2"/>
    <w:rsid w:val="006132A0"/>
    <w:rsid w:val="00614347"/>
    <w:rsid w:val="00614390"/>
    <w:rsid w:val="006146A6"/>
    <w:rsid w:val="00614A45"/>
    <w:rsid w:val="00614BFD"/>
    <w:rsid w:val="00615819"/>
    <w:rsid w:val="006159AC"/>
    <w:rsid w:val="00615C51"/>
    <w:rsid w:val="006163DE"/>
    <w:rsid w:val="00616679"/>
    <w:rsid w:val="00616C93"/>
    <w:rsid w:val="00616FBF"/>
    <w:rsid w:val="00617283"/>
    <w:rsid w:val="006179E4"/>
    <w:rsid w:val="006179FA"/>
    <w:rsid w:val="00617B53"/>
    <w:rsid w:val="0062022E"/>
    <w:rsid w:val="0062046F"/>
    <w:rsid w:val="00620687"/>
    <w:rsid w:val="00620935"/>
    <w:rsid w:val="00620FD4"/>
    <w:rsid w:val="00621224"/>
    <w:rsid w:val="00621295"/>
    <w:rsid w:val="006212C1"/>
    <w:rsid w:val="00621494"/>
    <w:rsid w:val="006214B8"/>
    <w:rsid w:val="006217B6"/>
    <w:rsid w:val="006217C7"/>
    <w:rsid w:val="00621BC7"/>
    <w:rsid w:val="00621CE7"/>
    <w:rsid w:val="00621FAE"/>
    <w:rsid w:val="006222CA"/>
    <w:rsid w:val="00622425"/>
    <w:rsid w:val="00622540"/>
    <w:rsid w:val="006225F2"/>
    <w:rsid w:val="006225FE"/>
    <w:rsid w:val="00622739"/>
    <w:rsid w:val="0062280B"/>
    <w:rsid w:val="006234FD"/>
    <w:rsid w:val="006236D5"/>
    <w:rsid w:val="006238BC"/>
    <w:rsid w:val="00623913"/>
    <w:rsid w:val="00623E0A"/>
    <w:rsid w:val="00624165"/>
    <w:rsid w:val="0062423D"/>
    <w:rsid w:val="0062430B"/>
    <w:rsid w:val="006244EA"/>
    <w:rsid w:val="00624584"/>
    <w:rsid w:val="006248FC"/>
    <w:rsid w:val="00624B73"/>
    <w:rsid w:val="00624BC8"/>
    <w:rsid w:val="00624D77"/>
    <w:rsid w:val="00625054"/>
    <w:rsid w:val="00625105"/>
    <w:rsid w:val="00625113"/>
    <w:rsid w:val="00625514"/>
    <w:rsid w:val="00625716"/>
    <w:rsid w:val="006259B1"/>
    <w:rsid w:val="006269E3"/>
    <w:rsid w:val="00627366"/>
    <w:rsid w:val="00627C0A"/>
    <w:rsid w:val="0063039E"/>
    <w:rsid w:val="006303CE"/>
    <w:rsid w:val="006305C5"/>
    <w:rsid w:val="006308B8"/>
    <w:rsid w:val="0063091A"/>
    <w:rsid w:val="00630AA6"/>
    <w:rsid w:val="00630C96"/>
    <w:rsid w:val="00630D03"/>
    <w:rsid w:val="00630D4D"/>
    <w:rsid w:val="00631185"/>
    <w:rsid w:val="00631229"/>
    <w:rsid w:val="0063125F"/>
    <w:rsid w:val="0063143E"/>
    <w:rsid w:val="00631527"/>
    <w:rsid w:val="00631591"/>
    <w:rsid w:val="0063167C"/>
    <w:rsid w:val="00631AAB"/>
    <w:rsid w:val="00631BBC"/>
    <w:rsid w:val="00631C0C"/>
    <w:rsid w:val="00631C96"/>
    <w:rsid w:val="00631DD2"/>
    <w:rsid w:val="0063237B"/>
    <w:rsid w:val="006324A4"/>
    <w:rsid w:val="00632601"/>
    <w:rsid w:val="0063277A"/>
    <w:rsid w:val="00632832"/>
    <w:rsid w:val="00632890"/>
    <w:rsid w:val="00632A74"/>
    <w:rsid w:val="00632B43"/>
    <w:rsid w:val="00632FA6"/>
    <w:rsid w:val="00633173"/>
    <w:rsid w:val="006331F6"/>
    <w:rsid w:val="00633468"/>
    <w:rsid w:val="006335E7"/>
    <w:rsid w:val="00633D1D"/>
    <w:rsid w:val="00633D21"/>
    <w:rsid w:val="00633EBE"/>
    <w:rsid w:val="006341B8"/>
    <w:rsid w:val="00634257"/>
    <w:rsid w:val="006343BE"/>
    <w:rsid w:val="006347EF"/>
    <w:rsid w:val="0063513F"/>
    <w:rsid w:val="00635402"/>
    <w:rsid w:val="00635D9D"/>
    <w:rsid w:val="0063665E"/>
    <w:rsid w:val="006371F6"/>
    <w:rsid w:val="0063751F"/>
    <w:rsid w:val="006376B1"/>
    <w:rsid w:val="00637714"/>
    <w:rsid w:val="0063784F"/>
    <w:rsid w:val="0063794F"/>
    <w:rsid w:val="00637C5D"/>
    <w:rsid w:val="00637D28"/>
    <w:rsid w:val="00637F68"/>
    <w:rsid w:val="00640185"/>
    <w:rsid w:val="00640539"/>
    <w:rsid w:val="006405E0"/>
    <w:rsid w:val="0064128E"/>
    <w:rsid w:val="00641393"/>
    <w:rsid w:val="006417F4"/>
    <w:rsid w:val="00641A1A"/>
    <w:rsid w:val="00641D0F"/>
    <w:rsid w:val="00641E45"/>
    <w:rsid w:val="006422FB"/>
    <w:rsid w:val="00642831"/>
    <w:rsid w:val="00642A7B"/>
    <w:rsid w:val="00642C17"/>
    <w:rsid w:val="00642EF6"/>
    <w:rsid w:val="00643153"/>
    <w:rsid w:val="006432E0"/>
    <w:rsid w:val="0064332F"/>
    <w:rsid w:val="0064371E"/>
    <w:rsid w:val="00643821"/>
    <w:rsid w:val="0064390D"/>
    <w:rsid w:val="00643CD1"/>
    <w:rsid w:val="00644811"/>
    <w:rsid w:val="006448BE"/>
    <w:rsid w:val="006449DA"/>
    <w:rsid w:val="00644B4A"/>
    <w:rsid w:val="00644D0C"/>
    <w:rsid w:val="00644F5C"/>
    <w:rsid w:val="006450D1"/>
    <w:rsid w:val="00645173"/>
    <w:rsid w:val="0064525B"/>
    <w:rsid w:val="006452CA"/>
    <w:rsid w:val="00645479"/>
    <w:rsid w:val="006454BE"/>
    <w:rsid w:val="00645606"/>
    <w:rsid w:val="0064597D"/>
    <w:rsid w:val="00645B14"/>
    <w:rsid w:val="00645B82"/>
    <w:rsid w:val="006466C6"/>
    <w:rsid w:val="0064684F"/>
    <w:rsid w:val="00646B40"/>
    <w:rsid w:val="006471DE"/>
    <w:rsid w:val="0064757A"/>
    <w:rsid w:val="006478AD"/>
    <w:rsid w:val="00647AEB"/>
    <w:rsid w:val="00647BCE"/>
    <w:rsid w:val="00650470"/>
    <w:rsid w:val="0065069B"/>
    <w:rsid w:val="00650EF9"/>
    <w:rsid w:val="0065111D"/>
    <w:rsid w:val="0065156D"/>
    <w:rsid w:val="006516AB"/>
    <w:rsid w:val="00651B1E"/>
    <w:rsid w:val="00651F21"/>
    <w:rsid w:val="006520C5"/>
    <w:rsid w:val="0065213C"/>
    <w:rsid w:val="0065220F"/>
    <w:rsid w:val="00652367"/>
    <w:rsid w:val="0065248B"/>
    <w:rsid w:val="00652B62"/>
    <w:rsid w:val="0065358D"/>
    <w:rsid w:val="00653BD2"/>
    <w:rsid w:val="00653F40"/>
    <w:rsid w:val="00653F73"/>
    <w:rsid w:val="006540C5"/>
    <w:rsid w:val="0065427B"/>
    <w:rsid w:val="00654295"/>
    <w:rsid w:val="0065455E"/>
    <w:rsid w:val="006547A4"/>
    <w:rsid w:val="00654D42"/>
    <w:rsid w:val="00654F1B"/>
    <w:rsid w:val="00654F33"/>
    <w:rsid w:val="006555E6"/>
    <w:rsid w:val="00655DDB"/>
    <w:rsid w:val="00655F39"/>
    <w:rsid w:val="00655FF9"/>
    <w:rsid w:val="00656047"/>
    <w:rsid w:val="006560EE"/>
    <w:rsid w:val="00656A03"/>
    <w:rsid w:val="00656AEA"/>
    <w:rsid w:val="00656EA9"/>
    <w:rsid w:val="0065708C"/>
    <w:rsid w:val="006572BB"/>
    <w:rsid w:val="0065737B"/>
    <w:rsid w:val="006573F9"/>
    <w:rsid w:val="006576C9"/>
    <w:rsid w:val="006576D0"/>
    <w:rsid w:val="006577EA"/>
    <w:rsid w:val="00657961"/>
    <w:rsid w:val="00657AE0"/>
    <w:rsid w:val="00657C42"/>
    <w:rsid w:val="00660004"/>
    <w:rsid w:val="006600A8"/>
    <w:rsid w:val="006601D0"/>
    <w:rsid w:val="00660A5D"/>
    <w:rsid w:val="00660D5B"/>
    <w:rsid w:val="006610A5"/>
    <w:rsid w:val="006610DC"/>
    <w:rsid w:val="006614CE"/>
    <w:rsid w:val="006617A4"/>
    <w:rsid w:val="0066198A"/>
    <w:rsid w:val="00661B28"/>
    <w:rsid w:val="00661EF9"/>
    <w:rsid w:val="006627FF"/>
    <w:rsid w:val="00662AEF"/>
    <w:rsid w:val="0066328A"/>
    <w:rsid w:val="006638BC"/>
    <w:rsid w:val="00663AED"/>
    <w:rsid w:val="00664571"/>
    <w:rsid w:val="0066474D"/>
    <w:rsid w:val="00664BB8"/>
    <w:rsid w:val="00664DF1"/>
    <w:rsid w:val="006650A7"/>
    <w:rsid w:val="0066569E"/>
    <w:rsid w:val="00665BE9"/>
    <w:rsid w:val="00665D16"/>
    <w:rsid w:val="00666364"/>
    <w:rsid w:val="00666BC4"/>
    <w:rsid w:val="00666C42"/>
    <w:rsid w:val="00666E02"/>
    <w:rsid w:val="00666E17"/>
    <w:rsid w:val="0066708C"/>
    <w:rsid w:val="00667FDF"/>
    <w:rsid w:val="0067043C"/>
    <w:rsid w:val="0067053D"/>
    <w:rsid w:val="00670808"/>
    <w:rsid w:val="006708C8"/>
    <w:rsid w:val="00670CC6"/>
    <w:rsid w:val="006713CC"/>
    <w:rsid w:val="006715DD"/>
    <w:rsid w:val="00671A01"/>
    <w:rsid w:val="0067208F"/>
    <w:rsid w:val="00672465"/>
    <w:rsid w:val="00672B6F"/>
    <w:rsid w:val="00672CBC"/>
    <w:rsid w:val="0067325D"/>
    <w:rsid w:val="006733CF"/>
    <w:rsid w:val="00673563"/>
    <w:rsid w:val="0067364D"/>
    <w:rsid w:val="00673F15"/>
    <w:rsid w:val="00674235"/>
    <w:rsid w:val="0067440E"/>
    <w:rsid w:val="006745A9"/>
    <w:rsid w:val="0067495A"/>
    <w:rsid w:val="00674A2B"/>
    <w:rsid w:val="00674BC4"/>
    <w:rsid w:val="00674FD7"/>
    <w:rsid w:val="00675121"/>
    <w:rsid w:val="006755BA"/>
    <w:rsid w:val="00675A27"/>
    <w:rsid w:val="00675A4A"/>
    <w:rsid w:val="00675CF6"/>
    <w:rsid w:val="006766B3"/>
    <w:rsid w:val="0067681A"/>
    <w:rsid w:val="006769DC"/>
    <w:rsid w:val="00676CF8"/>
    <w:rsid w:val="00676DAE"/>
    <w:rsid w:val="00676F8A"/>
    <w:rsid w:val="006770A1"/>
    <w:rsid w:val="0067728F"/>
    <w:rsid w:val="00677648"/>
    <w:rsid w:val="0067792A"/>
    <w:rsid w:val="00677BF8"/>
    <w:rsid w:val="006804DC"/>
    <w:rsid w:val="00680503"/>
    <w:rsid w:val="00680572"/>
    <w:rsid w:val="0068093A"/>
    <w:rsid w:val="006810AB"/>
    <w:rsid w:val="0068178D"/>
    <w:rsid w:val="00681790"/>
    <w:rsid w:val="00681D09"/>
    <w:rsid w:val="0068284D"/>
    <w:rsid w:val="00682866"/>
    <w:rsid w:val="00683301"/>
    <w:rsid w:val="00683ECC"/>
    <w:rsid w:val="0068437C"/>
    <w:rsid w:val="00684FEB"/>
    <w:rsid w:val="0068533C"/>
    <w:rsid w:val="00685D0F"/>
    <w:rsid w:val="0068609F"/>
    <w:rsid w:val="006865DF"/>
    <w:rsid w:val="006867BD"/>
    <w:rsid w:val="00686BA5"/>
    <w:rsid w:val="00686D0F"/>
    <w:rsid w:val="00687166"/>
    <w:rsid w:val="00687824"/>
    <w:rsid w:val="00687BAB"/>
    <w:rsid w:val="00687C64"/>
    <w:rsid w:val="00687E2C"/>
    <w:rsid w:val="006903B6"/>
    <w:rsid w:val="00690446"/>
    <w:rsid w:val="00690620"/>
    <w:rsid w:val="006907E3"/>
    <w:rsid w:val="00690852"/>
    <w:rsid w:val="00690BD3"/>
    <w:rsid w:val="00690F70"/>
    <w:rsid w:val="006913BD"/>
    <w:rsid w:val="006913D5"/>
    <w:rsid w:val="00691984"/>
    <w:rsid w:val="00691BE5"/>
    <w:rsid w:val="00691C88"/>
    <w:rsid w:val="00691EC1"/>
    <w:rsid w:val="00691F04"/>
    <w:rsid w:val="006921FD"/>
    <w:rsid w:val="0069279F"/>
    <w:rsid w:val="00692813"/>
    <w:rsid w:val="0069296B"/>
    <w:rsid w:val="00692BE5"/>
    <w:rsid w:val="00692C8A"/>
    <w:rsid w:val="00692CDD"/>
    <w:rsid w:val="00692F65"/>
    <w:rsid w:val="00692FCA"/>
    <w:rsid w:val="0069346B"/>
    <w:rsid w:val="0069382C"/>
    <w:rsid w:val="0069397D"/>
    <w:rsid w:val="00693F25"/>
    <w:rsid w:val="00694918"/>
    <w:rsid w:val="0069497F"/>
    <w:rsid w:val="00694C42"/>
    <w:rsid w:val="00695446"/>
    <w:rsid w:val="00695686"/>
    <w:rsid w:val="00695908"/>
    <w:rsid w:val="006960CB"/>
    <w:rsid w:val="00696246"/>
    <w:rsid w:val="0069648C"/>
    <w:rsid w:val="0069677A"/>
    <w:rsid w:val="006969B2"/>
    <w:rsid w:val="006969F0"/>
    <w:rsid w:val="00696BAD"/>
    <w:rsid w:val="00696F4D"/>
    <w:rsid w:val="006970D2"/>
    <w:rsid w:val="0069724F"/>
    <w:rsid w:val="006973A2"/>
    <w:rsid w:val="00697465"/>
    <w:rsid w:val="006978B8"/>
    <w:rsid w:val="006A0284"/>
    <w:rsid w:val="006A0541"/>
    <w:rsid w:val="006A0699"/>
    <w:rsid w:val="006A071F"/>
    <w:rsid w:val="006A0B04"/>
    <w:rsid w:val="006A0CDB"/>
    <w:rsid w:val="006A0F18"/>
    <w:rsid w:val="006A1501"/>
    <w:rsid w:val="006A1775"/>
    <w:rsid w:val="006A1A75"/>
    <w:rsid w:val="006A1F50"/>
    <w:rsid w:val="006A1F83"/>
    <w:rsid w:val="006A29AC"/>
    <w:rsid w:val="006A2EA3"/>
    <w:rsid w:val="006A2F20"/>
    <w:rsid w:val="006A2F61"/>
    <w:rsid w:val="006A2F81"/>
    <w:rsid w:val="006A3B08"/>
    <w:rsid w:val="006A3B46"/>
    <w:rsid w:val="006A3C66"/>
    <w:rsid w:val="006A3C74"/>
    <w:rsid w:val="006A3CCE"/>
    <w:rsid w:val="006A3D32"/>
    <w:rsid w:val="006A3F0A"/>
    <w:rsid w:val="006A3F7A"/>
    <w:rsid w:val="006A433F"/>
    <w:rsid w:val="006A4655"/>
    <w:rsid w:val="006A4973"/>
    <w:rsid w:val="006A5023"/>
    <w:rsid w:val="006A50E4"/>
    <w:rsid w:val="006A511B"/>
    <w:rsid w:val="006A5262"/>
    <w:rsid w:val="006A5284"/>
    <w:rsid w:val="006A54BA"/>
    <w:rsid w:val="006A563C"/>
    <w:rsid w:val="006A5CB6"/>
    <w:rsid w:val="006A5DD1"/>
    <w:rsid w:val="006A6238"/>
    <w:rsid w:val="006A65B0"/>
    <w:rsid w:val="006A6770"/>
    <w:rsid w:val="006A6B75"/>
    <w:rsid w:val="006A6C2A"/>
    <w:rsid w:val="006A709B"/>
    <w:rsid w:val="006A7758"/>
    <w:rsid w:val="006A7A6E"/>
    <w:rsid w:val="006B02D6"/>
    <w:rsid w:val="006B05A1"/>
    <w:rsid w:val="006B0780"/>
    <w:rsid w:val="006B10DC"/>
    <w:rsid w:val="006B10F8"/>
    <w:rsid w:val="006B1FD0"/>
    <w:rsid w:val="006B251E"/>
    <w:rsid w:val="006B254E"/>
    <w:rsid w:val="006B2B3C"/>
    <w:rsid w:val="006B2D22"/>
    <w:rsid w:val="006B3132"/>
    <w:rsid w:val="006B4505"/>
    <w:rsid w:val="006B4615"/>
    <w:rsid w:val="006B4AC5"/>
    <w:rsid w:val="006B4B20"/>
    <w:rsid w:val="006B5643"/>
    <w:rsid w:val="006B5808"/>
    <w:rsid w:val="006B5D20"/>
    <w:rsid w:val="006B5F63"/>
    <w:rsid w:val="006B6945"/>
    <w:rsid w:val="006B713C"/>
    <w:rsid w:val="006B7303"/>
    <w:rsid w:val="006B75C5"/>
    <w:rsid w:val="006B75F9"/>
    <w:rsid w:val="006B7608"/>
    <w:rsid w:val="006B7673"/>
    <w:rsid w:val="006B790F"/>
    <w:rsid w:val="006B7CC0"/>
    <w:rsid w:val="006B7F7A"/>
    <w:rsid w:val="006C0522"/>
    <w:rsid w:val="006C0594"/>
    <w:rsid w:val="006C06E3"/>
    <w:rsid w:val="006C0E67"/>
    <w:rsid w:val="006C0E6A"/>
    <w:rsid w:val="006C10CA"/>
    <w:rsid w:val="006C1356"/>
    <w:rsid w:val="006C166F"/>
    <w:rsid w:val="006C1D81"/>
    <w:rsid w:val="006C1FA2"/>
    <w:rsid w:val="006C20E1"/>
    <w:rsid w:val="006C281A"/>
    <w:rsid w:val="006C3058"/>
    <w:rsid w:val="006C33CD"/>
    <w:rsid w:val="006C37E5"/>
    <w:rsid w:val="006C3B68"/>
    <w:rsid w:val="006C3C30"/>
    <w:rsid w:val="006C4256"/>
    <w:rsid w:val="006C4284"/>
    <w:rsid w:val="006C45B4"/>
    <w:rsid w:val="006C46F4"/>
    <w:rsid w:val="006C5010"/>
    <w:rsid w:val="006C5077"/>
    <w:rsid w:val="006C50D8"/>
    <w:rsid w:val="006C5385"/>
    <w:rsid w:val="006C5521"/>
    <w:rsid w:val="006C56E8"/>
    <w:rsid w:val="006C57FC"/>
    <w:rsid w:val="006C58CF"/>
    <w:rsid w:val="006C599B"/>
    <w:rsid w:val="006C5A3D"/>
    <w:rsid w:val="006C5F39"/>
    <w:rsid w:val="006C64D7"/>
    <w:rsid w:val="006C6B10"/>
    <w:rsid w:val="006C6F82"/>
    <w:rsid w:val="006C6F9D"/>
    <w:rsid w:val="006C7038"/>
    <w:rsid w:val="006C7198"/>
    <w:rsid w:val="006C729B"/>
    <w:rsid w:val="006C7A38"/>
    <w:rsid w:val="006C7C5D"/>
    <w:rsid w:val="006D0389"/>
    <w:rsid w:val="006D0472"/>
    <w:rsid w:val="006D0497"/>
    <w:rsid w:val="006D0633"/>
    <w:rsid w:val="006D0A92"/>
    <w:rsid w:val="006D0CEE"/>
    <w:rsid w:val="006D0E00"/>
    <w:rsid w:val="006D0E1C"/>
    <w:rsid w:val="006D11BA"/>
    <w:rsid w:val="006D16C7"/>
    <w:rsid w:val="006D1936"/>
    <w:rsid w:val="006D1991"/>
    <w:rsid w:val="006D1A91"/>
    <w:rsid w:val="006D1B92"/>
    <w:rsid w:val="006D1D00"/>
    <w:rsid w:val="006D2126"/>
    <w:rsid w:val="006D22F5"/>
    <w:rsid w:val="006D2ADB"/>
    <w:rsid w:val="006D3300"/>
    <w:rsid w:val="006D3891"/>
    <w:rsid w:val="006D39D4"/>
    <w:rsid w:val="006D3C29"/>
    <w:rsid w:val="006D4293"/>
    <w:rsid w:val="006D444D"/>
    <w:rsid w:val="006D515E"/>
    <w:rsid w:val="006D5204"/>
    <w:rsid w:val="006D535A"/>
    <w:rsid w:val="006D541F"/>
    <w:rsid w:val="006D54F6"/>
    <w:rsid w:val="006D59B9"/>
    <w:rsid w:val="006D5A70"/>
    <w:rsid w:val="006D5B2D"/>
    <w:rsid w:val="006D6562"/>
    <w:rsid w:val="006D6791"/>
    <w:rsid w:val="006D6C2C"/>
    <w:rsid w:val="006D6D0F"/>
    <w:rsid w:val="006D714D"/>
    <w:rsid w:val="006D75E1"/>
    <w:rsid w:val="006D7A2E"/>
    <w:rsid w:val="006D7B60"/>
    <w:rsid w:val="006D7C09"/>
    <w:rsid w:val="006D7D27"/>
    <w:rsid w:val="006E00B5"/>
    <w:rsid w:val="006E03BF"/>
    <w:rsid w:val="006E0540"/>
    <w:rsid w:val="006E076D"/>
    <w:rsid w:val="006E0B1D"/>
    <w:rsid w:val="006E0F00"/>
    <w:rsid w:val="006E129B"/>
    <w:rsid w:val="006E1B9B"/>
    <w:rsid w:val="006E1CC8"/>
    <w:rsid w:val="006E2A88"/>
    <w:rsid w:val="006E3065"/>
    <w:rsid w:val="006E3243"/>
    <w:rsid w:val="006E3524"/>
    <w:rsid w:val="006E3AD9"/>
    <w:rsid w:val="006E3B48"/>
    <w:rsid w:val="006E3E42"/>
    <w:rsid w:val="006E3EA8"/>
    <w:rsid w:val="006E44B7"/>
    <w:rsid w:val="006E46A3"/>
    <w:rsid w:val="006E4730"/>
    <w:rsid w:val="006E4785"/>
    <w:rsid w:val="006E4D19"/>
    <w:rsid w:val="006E4D49"/>
    <w:rsid w:val="006E4EE5"/>
    <w:rsid w:val="006E4F57"/>
    <w:rsid w:val="006E5122"/>
    <w:rsid w:val="006E537E"/>
    <w:rsid w:val="006E596B"/>
    <w:rsid w:val="006E5A06"/>
    <w:rsid w:val="006E5B9E"/>
    <w:rsid w:val="006E5E18"/>
    <w:rsid w:val="006E5F79"/>
    <w:rsid w:val="006E671F"/>
    <w:rsid w:val="006E6791"/>
    <w:rsid w:val="006E681B"/>
    <w:rsid w:val="006E6F2F"/>
    <w:rsid w:val="006E6FD3"/>
    <w:rsid w:val="006E73EF"/>
    <w:rsid w:val="006E77B4"/>
    <w:rsid w:val="006E79C9"/>
    <w:rsid w:val="006F00E8"/>
    <w:rsid w:val="006F03D9"/>
    <w:rsid w:val="006F0D25"/>
    <w:rsid w:val="006F1005"/>
    <w:rsid w:val="006F103D"/>
    <w:rsid w:val="006F1149"/>
    <w:rsid w:val="006F12AE"/>
    <w:rsid w:val="006F12F8"/>
    <w:rsid w:val="006F1810"/>
    <w:rsid w:val="006F1C4E"/>
    <w:rsid w:val="006F1DE8"/>
    <w:rsid w:val="006F1EF7"/>
    <w:rsid w:val="006F268B"/>
    <w:rsid w:val="006F2E3C"/>
    <w:rsid w:val="006F2F00"/>
    <w:rsid w:val="006F2FC9"/>
    <w:rsid w:val="006F32A1"/>
    <w:rsid w:val="006F336F"/>
    <w:rsid w:val="006F35BC"/>
    <w:rsid w:val="006F3608"/>
    <w:rsid w:val="006F37FB"/>
    <w:rsid w:val="006F3917"/>
    <w:rsid w:val="006F3A3F"/>
    <w:rsid w:val="006F3DE1"/>
    <w:rsid w:val="006F44F1"/>
    <w:rsid w:val="006F4813"/>
    <w:rsid w:val="006F4A5C"/>
    <w:rsid w:val="006F4DEF"/>
    <w:rsid w:val="006F4FE8"/>
    <w:rsid w:val="006F549C"/>
    <w:rsid w:val="006F59F6"/>
    <w:rsid w:val="006F5B59"/>
    <w:rsid w:val="006F5E66"/>
    <w:rsid w:val="006F5EDB"/>
    <w:rsid w:val="006F6E4A"/>
    <w:rsid w:val="006F75D7"/>
    <w:rsid w:val="006F7677"/>
    <w:rsid w:val="006F7FC3"/>
    <w:rsid w:val="007000E0"/>
    <w:rsid w:val="00700235"/>
    <w:rsid w:val="007003B5"/>
    <w:rsid w:val="00700496"/>
    <w:rsid w:val="007005C2"/>
    <w:rsid w:val="007007AF"/>
    <w:rsid w:val="00700D50"/>
    <w:rsid w:val="0070132C"/>
    <w:rsid w:val="00701665"/>
    <w:rsid w:val="00701AE5"/>
    <w:rsid w:val="00701B6E"/>
    <w:rsid w:val="007021B1"/>
    <w:rsid w:val="007022A8"/>
    <w:rsid w:val="007038A0"/>
    <w:rsid w:val="00703900"/>
    <w:rsid w:val="00703E30"/>
    <w:rsid w:val="00703E3B"/>
    <w:rsid w:val="00703E67"/>
    <w:rsid w:val="007043DD"/>
    <w:rsid w:val="007043E2"/>
    <w:rsid w:val="007043F4"/>
    <w:rsid w:val="0070447D"/>
    <w:rsid w:val="00704671"/>
    <w:rsid w:val="00704723"/>
    <w:rsid w:val="00704BC2"/>
    <w:rsid w:val="00704D57"/>
    <w:rsid w:val="00704ECA"/>
    <w:rsid w:val="00705024"/>
    <w:rsid w:val="007053DD"/>
    <w:rsid w:val="00705470"/>
    <w:rsid w:val="007055BC"/>
    <w:rsid w:val="00705650"/>
    <w:rsid w:val="00705782"/>
    <w:rsid w:val="00705CF1"/>
    <w:rsid w:val="00705D99"/>
    <w:rsid w:val="00705F98"/>
    <w:rsid w:val="00706272"/>
    <w:rsid w:val="00706392"/>
    <w:rsid w:val="00706A67"/>
    <w:rsid w:val="00706C24"/>
    <w:rsid w:val="00706EB5"/>
    <w:rsid w:val="00706FA0"/>
    <w:rsid w:val="007079C3"/>
    <w:rsid w:val="007079C9"/>
    <w:rsid w:val="00707BD8"/>
    <w:rsid w:val="00707C03"/>
    <w:rsid w:val="00707C85"/>
    <w:rsid w:val="00707ED0"/>
    <w:rsid w:val="007100D3"/>
    <w:rsid w:val="00710385"/>
    <w:rsid w:val="007108C4"/>
    <w:rsid w:val="00710A1A"/>
    <w:rsid w:val="007112D0"/>
    <w:rsid w:val="007112EE"/>
    <w:rsid w:val="007114EE"/>
    <w:rsid w:val="007117FB"/>
    <w:rsid w:val="00711E73"/>
    <w:rsid w:val="00711F6C"/>
    <w:rsid w:val="007127F2"/>
    <w:rsid w:val="00712844"/>
    <w:rsid w:val="00712921"/>
    <w:rsid w:val="00712C0C"/>
    <w:rsid w:val="00712F4E"/>
    <w:rsid w:val="007137E5"/>
    <w:rsid w:val="0071391C"/>
    <w:rsid w:val="00713FBE"/>
    <w:rsid w:val="00714295"/>
    <w:rsid w:val="00714625"/>
    <w:rsid w:val="007149AF"/>
    <w:rsid w:val="007149F8"/>
    <w:rsid w:val="00714D4D"/>
    <w:rsid w:val="00714EC8"/>
    <w:rsid w:val="00714FCC"/>
    <w:rsid w:val="0071539C"/>
    <w:rsid w:val="00715B1B"/>
    <w:rsid w:val="00715DAA"/>
    <w:rsid w:val="00715DC6"/>
    <w:rsid w:val="00715EF7"/>
    <w:rsid w:val="007160CC"/>
    <w:rsid w:val="00716108"/>
    <w:rsid w:val="007164CC"/>
    <w:rsid w:val="00716506"/>
    <w:rsid w:val="00716726"/>
    <w:rsid w:val="007169C8"/>
    <w:rsid w:val="007169FE"/>
    <w:rsid w:val="00716B11"/>
    <w:rsid w:val="00717071"/>
    <w:rsid w:val="0071712C"/>
    <w:rsid w:val="00717189"/>
    <w:rsid w:val="007171E8"/>
    <w:rsid w:val="00717250"/>
    <w:rsid w:val="00717370"/>
    <w:rsid w:val="00717593"/>
    <w:rsid w:val="007175BA"/>
    <w:rsid w:val="0071765E"/>
    <w:rsid w:val="007176B6"/>
    <w:rsid w:val="007177B0"/>
    <w:rsid w:val="007178ED"/>
    <w:rsid w:val="00717975"/>
    <w:rsid w:val="00717C4B"/>
    <w:rsid w:val="00717E2E"/>
    <w:rsid w:val="007202D8"/>
    <w:rsid w:val="007205E2"/>
    <w:rsid w:val="0072080E"/>
    <w:rsid w:val="00720A05"/>
    <w:rsid w:val="00720AC4"/>
    <w:rsid w:val="00720D72"/>
    <w:rsid w:val="00720E3A"/>
    <w:rsid w:val="0072116B"/>
    <w:rsid w:val="007211C3"/>
    <w:rsid w:val="007217FF"/>
    <w:rsid w:val="00721A4F"/>
    <w:rsid w:val="00721A50"/>
    <w:rsid w:val="00721CC4"/>
    <w:rsid w:val="007221B5"/>
    <w:rsid w:val="007223E0"/>
    <w:rsid w:val="00722553"/>
    <w:rsid w:val="00722644"/>
    <w:rsid w:val="0072265D"/>
    <w:rsid w:val="007239C0"/>
    <w:rsid w:val="00723BDA"/>
    <w:rsid w:val="00723C24"/>
    <w:rsid w:val="00723CBE"/>
    <w:rsid w:val="00723DA6"/>
    <w:rsid w:val="0072460D"/>
    <w:rsid w:val="00724627"/>
    <w:rsid w:val="007247FC"/>
    <w:rsid w:val="007249AB"/>
    <w:rsid w:val="00724B86"/>
    <w:rsid w:val="00724EA4"/>
    <w:rsid w:val="00724FF1"/>
    <w:rsid w:val="00725233"/>
    <w:rsid w:val="0072526D"/>
    <w:rsid w:val="0072541E"/>
    <w:rsid w:val="0072588E"/>
    <w:rsid w:val="00725AAD"/>
    <w:rsid w:val="00725DB3"/>
    <w:rsid w:val="00725E3A"/>
    <w:rsid w:val="00725F2C"/>
    <w:rsid w:val="00726139"/>
    <w:rsid w:val="007266D3"/>
    <w:rsid w:val="00726B49"/>
    <w:rsid w:val="00726D3A"/>
    <w:rsid w:val="00727676"/>
    <w:rsid w:val="00727978"/>
    <w:rsid w:val="00727981"/>
    <w:rsid w:val="00727BBB"/>
    <w:rsid w:val="00727D05"/>
    <w:rsid w:val="007306E8"/>
    <w:rsid w:val="0073078D"/>
    <w:rsid w:val="007307EF"/>
    <w:rsid w:val="00730F8B"/>
    <w:rsid w:val="00732029"/>
    <w:rsid w:val="007320D5"/>
    <w:rsid w:val="00732B19"/>
    <w:rsid w:val="00732B8C"/>
    <w:rsid w:val="0073309B"/>
    <w:rsid w:val="0073330B"/>
    <w:rsid w:val="00733591"/>
    <w:rsid w:val="007336AB"/>
    <w:rsid w:val="00733AF5"/>
    <w:rsid w:val="00733B02"/>
    <w:rsid w:val="00733CE7"/>
    <w:rsid w:val="00733F90"/>
    <w:rsid w:val="007340B4"/>
    <w:rsid w:val="007345DA"/>
    <w:rsid w:val="0073531B"/>
    <w:rsid w:val="00735951"/>
    <w:rsid w:val="00735AA1"/>
    <w:rsid w:val="00735F89"/>
    <w:rsid w:val="007362EB"/>
    <w:rsid w:val="00736A50"/>
    <w:rsid w:val="00736FBF"/>
    <w:rsid w:val="0073747E"/>
    <w:rsid w:val="007374FC"/>
    <w:rsid w:val="0073750A"/>
    <w:rsid w:val="0073796E"/>
    <w:rsid w:val="00737CE9"/>
    <w:rsid w:val="007404F0"/>
    <w:rsid w:val="0074070D"/>
    <w:rsid w:val="00740834"/>
    <w:rsid w:val="007408CF"/>
    <w:rsid w:val="00740E20"/>
    <w:rsid w:val="0074115A"/>
    <w:rsid w:val="0074142A"/>
    <w:rsid w:val="00741A3B"/>
    <w:rsid w:val="00741A78"/>
    <w:rsid w:val="00741E1F"/>
    <w:rsid w:val="00742703"/>
    <w:rsid w:val="00742803"/>
    <w:rsid w:val="00742970"/>
    <w:rsid w:val="00742DEB"/>
    <w:rsid w:val="00742F84"/>
    <w:rsid w:val="00743058"/>
    <w:rsid w:val="00743304"/>
    <w:rsid w:val="00743896"/>
    <w:rsid w:val="00743C01"/>
    <w:rsid w:val="00744F09"/>
    <w:rsid w:val="00744FC0"/>
    <w:rsid w:val="0074504C"/>
    <w:rsid w:val="00745257"/>
    <w:rsid w:val="00746715"/>
    <w:rsid w:val="00746AE7"/>
    <w:rsid w:val="007471A0"/>
    <w:rsid w:val="007473A0"/>
    <w:rsid w:val="007476B1"/>
    <w:rsid w:val="00747721"/>
    <w:rsid w:val="0074777A"/>
    <w:rsid w:val="00747C2C"/>
    <w:rsid w:val="00747E3F"/>
    <w:rsid w:val="00747FAC"/>
    <w:rsid w:val="007504CC"/>
    <w:rsid w:val="00750536"/>
    <w:rsid w:val="00750D88"/>
    <w:rsid w:val="00751329"/>
    <w:rsid w:val="00751366"/>
    <w:rsid w:val="00751504"/>
    <w:rsid w:val="0075173E"/>
    <w:rsid w:val="0075291C"/>
    <w:rsid w:val="00752B74"/>
    <w:rsid w:val="00752C59"/>
    <w:rsid w:val="00752DAC"/>
    <w:rsid w:val="0075343D"/>
    <w:rsid w:val="007536D7"/>
    <w:rsid w:val="00753761"/>
    <w:rsid w:val="007537BE"/>
    <w:rsid w:val="007538FE"/>
    <w:rsid w:val="007539EA"/>
    <w:rsid w:val="00753F5E"/>
    <w:rsid w:val="007540CE"/>
    <w:rsid w:val="0075417D"/>
    <w:rsid w:val="0075464E"/>
    <w:rsid w:val="007549F5"/>
    <w:rsid w:val="00754B3E"/>
    <w:rsid w:val="00754E26"/>
    <w:rsid w:val="00754FA3"/>
    <w:rsid w:val="0075548B"/>
    <w:rsid w:val="007556DF"/>
    <w:rsid w:val="00755819"/>
    <w:rsid w:val="0075588E"/>
    <w:rsid w:val="00755B6C"/>
    <w:rsid w:val="00756197"/>
    <w:rsid w:val="007566DB"/>
    <w:rsid w:val="00756873"/>
    <w:rsid w:val="007572C3"/>
    <w:rsid w:val="007572F9"/>
    <w:rsid w:val="0075732B"/>
    <w:rsid w:val="00757454"/>
    <w:rsid w:val="00757C29"/>
    <w:rsid w:val="00757FEB"/>
    <w:rsid w:val="007602B5"/>
    <w:rsid w:val="00760385"/>
    <w:rsid w:val="00760471"/>
    <w:rsid w:val="007604BB"/>
    <w:rsid w:val="00761095"/>
    <w:rsid w:val="00761099"/>
    <w:rsid w:val="00761371"/>
    <w:rsid w:val="00761394"/>
    <w:rsid w:val="007617CC"/>
    <w:rsid w:val="0076187A"/>
    <w:rsid w:val="007625D4"/>
    <w:rsid w:val="007625FC"/>
    <w:rsid w:val="00762660"/>
    <w:rsid w:val="00762680"/>
    <w:rsid w:val="00762A87"/>
    <w:rsid w:val="00763101"/>
    <w:rsid w:val="0076333A"/>
    <w:rsid w:val="0076337F"/>
    <w:rsid w:val="007633E1"/>
    <w:rsid w:val="0076389A"/>
    <w:rsid w:val="0076390A"/>
    <w:rsid w:val="00763EA6"/>
    <w:rsid w:val="0076559D"/>
    <w:rsid w:val="00765715"/>
    <w:rsid w:val="0076581D"/>
    <w:rsid w:val="00765825"/>
    <w:rsid w:val="0076594F"/>
    <w:rsid w:val="0076597F"/>
    <w:rsid w:val="00765B6B"/>
    <w:rsid w:val="00765F8F"/>
    <w:rsid w:val="007661D8"/>
    <w:rsid w:val="00766475"/>
    <w:rsid w:val="00766502"/>
    <w:rsid w:val="00766767"/>
    <w:rsid w:val="00766AE4"/>
    <w:rsid w:val="00766EAA"/>
    <w:rsid w:val="007671AC"/>
    <w:rsid w:val="007674E9"/>
    <w:rsid w:val="007675BF"/>
    <w:rsid w:val="00767908"/>
    <w:rsid w:val="00767AE5"/>
    <w:rsid w:val="00767C27"/>
    <w:rsid w:val="0077068F"/>
    <w:rsid w:val="0077080D"/>
    <w:rsid w:val="00770D1B"/>
    <w:rsid w:val="00770E1F"/>
    <w:rsid w:val="00771910"/>
    <w:rsid w:val="00771B2D"/>
    <w:rsid w:val="00771D48"/>
    <w:rsid w:val="00771DCF"/>
    <w:rsid w:val="00771E04"/>
    <w:rsid w:val="00772025"/>
    <w:rsid w:val="0077278E"/>
    <w:rsid w:val="00772909"/>
    <w:rsid w:val="00772D77"/>
    <w:rsid w:val="00772F9C"/>
    <w:rsid w:val="00773276"/>
    <w:rsid w:val="007735D2"/>
    <w:rsid w:val="007736D2"/>
    <w:rsid w:val="00773B04"/>
    <w:rsid w:val="00773B89"/>
    <w:rsid w:val="007744A6"/>
    <w:rsid w:val="007750D3"/>
    <w:rsid w:val="00775653"/>
    <w:rsid w:val="0077583F"/>
    <w:rsid w:val="0077687C"/>
    <w:rsid w:val="00776954"/>
    <w:rsid w:val="00776C59"/>
    <w:rsid w:val="00777504"/>
    <w:rsid w:val="00777E4D"/>
    <w:rsid w:val="00777F64"/>
    <w:rsid w:val="00777F96"/>
    <w:rsid w:val="007801F8"/>
    <w:rsid w:val="007804DE"/>
    <w:rsid w:val="007807CE"/>
    <w:rsid w:val="00781185"/>
    <w:rsid w:val="0078200C"/>
    <w:rsid w:val="00782318"/>
    <w:rsid w:val="00782A76"/>
    <w:rsid w:val="00782AC0"/>
    <w:rsid w:val="00782C11"/>
    <w:rsid w:val="00782D45"/>
    <w:rsid w:val="00782D7C"/>
    <w:rsid w:val="0078320D"/>
    <w:rsid w:val="0078364C"/>
    <w:rsid w:val="00784102"/>
    <w:rsid w:val="007841FE"/>
    <w:rsid w:val="007845F1"/>
    <w:rsid w:val="007846E4"/>
    <w:rsid w:val="00784949"/>
    <w:rsid w:val="007849F9"/>
    <w:rsid w:val="00784D88"/>
    <w:rsid w:val="00784FFA"/>
    <w:rsid w:val="00785129"/>
    <w:rsid w:val="00785232"/>
    <w:rsid w:val="007858E5"/>
    <w:rsid w:val="007863E2"/>
    <w:rsid w:val="00786668"/>
    <w:rsid w:val="00787B99"/>
    <w:rsid w:val="00790045"/>
    <w:rsid w:val="00790B15"/>
    <w:rsid w:val="007916C3"/>
    <w:rsid w:val="00791A44"/>
    <w:rsid w:val="00791EC4"/>
    <w:rsid w:val="007925BF"/>
    <w:rsid w:val="0079277D"/>
    <w:rsid w:val="00792DF0"/>
    <w:rsid w:val="00792E31"/>
    <w:rsid w:val="00793237"/>
    <w:rsid w:val="0079332B"/>
    <w:rsid w:val="00793B62"/>
    <w:rsid w:val="00793E0F"/>
    <w:rsid w:val="0079422C"/>
    <w:rsid w:val="00794299"/>
    <w:rsid w:val="00794AF5"/>
    <w:rsid w:val="00794BB9"/>
    <w:rsid w:val="007954C1"/>
    <w:rsid w:val="0079599C"/>
    <w:rsid w:val="00795CF9"/>
    <w:rsid w:val="00795D10"/>
    <w:rsid w:val="00795F98"/>
    <w:rsid w:val="0079603B"/>
    <w:rsid w:val="0079619B"/>
    <w:rsid w:val="007964F4"/>
    <w:rsid w:val="0079668E"/>
    <w:rsid w:val="0079688A"/>
    <w:rsid w:val="0079690C"/>
    <w:rsid w:val="00796F50"/>
    <w:rsid w:val="00796F8C"/>
    <w:rsid w:val="0079701E"/>
    <w:rsid w:val="0079749F"/>
    <w:rsid w:val="00797B73"/>
    <w:rsid w:val="007A0380"/>
    <w:rsid w:val="007A075F"/>
    <w:rsid w:val="007A09F2"/>
    <w:rsid w:val="007A1251"/>
    <w:rsid w:val="007A1278"/>
    <w:rsid w:val="007A1339"/>
    <w:rsid w:val="007A1521"/>
    <w:rsid w:val="007A159A"/>
    <w:rsid w:val="007A1EC4"/>
    <w:rsid w:val="007A21EB"/>
    <w:rsid w:val="007A2508"/>
    <w:rsid w:val="007A278C"/>
    <w:rsid w:val="007A28B6"/>
    <w:rsid w:val="007A2FFA"/>
    <w:rsid w:val="007A3228"/>
    <w:rsid w:val="007A3513"/>
    <w:rsid w:val="007A365D"/>
    <w:rsid w:val="007A47F1"/>
    <w:rsid w:val="007A4DED"/>
    <w:rsid w:val="007A4E1D"/>
    <w:rsid w:val="007A56D3"/>
    <w:rsid w:val="007A5C56"/>
    <w:rsid w:val="007A6379"/>
    <w:rsid w:val="007A651E"/>
    <w:rsid w:val="007A6B70"/>
    <w:rsid w:val="007A6D5A"/>
    <w:rsid w:val="007A786E"/>
    <w:rsid w:val="007A78C0"/>
    <w:rsid w:val="007A796B"/>
    <w:rsid w:val="007A7A5C"/>
    <w:rsid w:val="007A7EC6"/>
    <w:rsid w:val="007B01CD"/>
    <w:rsid w:val="007B02C4"/>
    <w:rsid w:val="007B0344"/>
    <w:rsid w:val="007B044F"/>
    <w:rsid w:val="007B059B"/>
    <w:rsid w:val="007B0640"/>
    <w:rsid w:val="007B0D9D"/>
    <w:rsid w:val="007B140C"/>
    <w:rsid w:val="007B1483"/>
    <w:rsid w:val="007B164B"/>
    <w:rsid w:val="007B1A93"/>
    <w:rsid w:val="007B1C2B"/>
    <w:rsid w:val="007B1EBC"/>
    <w:rsid w:val="007B1F15"/>
    <w:rsid w:val="007B204A"/>
    <w:rsid w:val="007B21AD"/>
    <w:rsid w:val="007B233F"/>
    <w:rsid w:val="007B250B"/>
    <w:rsid w:val="007B2623"/>
    <w:rsid w:val="007B270B"/>
    <w:rsid w:val="007B273C"/>
    <w:rsid w:val="007B2E12"/>
    <w:rsid w:val="007B3020"/>
    <w:rsid w:val="007B3024"/>
    <w:rsid w:val="007B3555"/>
    <w:rsid w:val="007B36BB"/>
    <w:rsid w:val="007B3924"/>
    <w:rsid w:val="007B3AC5"/>
    <w:rsid w:val="007B3B73"/>
    <w:rsid w:val="007B3D9E"/>
    <w:rsid w:val="007B40D5"/>
    <w:rsid w:val="007B41CC"/>
    <w:rsid w:val="007B491B"/>
    <w:rsid w:val="007B4A05"/>
    <w:rsid w:val="007B561C"/>
    <w:rsid w:val="007B5BBA"/>
    <w:rsid w:val="007B5E41"/>
    <w:rsid w:val="007B6147"/>
    <w:rsid w:val="007B61D7"/>
    <w:rsid w:val="007B61F5"/>
    <w:rsid w:val="007B638F"/>
    <w:rsid w:val="007B6AD8"/>
    <w:rsid w:val="007B6B80"/>
    <w:rsid w:val="007B6E6A"/>
    <w:rsid w:val="007B6EE0"/>
    <w:rsid w:val="007B70C3"/>
    <w:rsid w:val="007B72CD"/>
    <w:rsid w:val="007B76FB"/>
    <w:rsid w:val="007B7B02"/>
    <w:rsid w:val="007B7C67"/>
    <w:rsid w:val="007B7F5E"/>
    <w:rsid w:val="007C043B"/>
    <w:rsid w:val="007C04EB"/>
    <w:rsid w:val="007C04F7"/>
    <w:rsid w:val="007C06BF"/>
    <w:rsid w:val="007C08D3"/>
    <w:rsid w:val="007C0D4D"/>
    <w:rsid w:val="007C0D59"/>
    <w:rsid w:val="007C1322"/>
    <w:rsid w:val="007C163B"/>
    <w:rsid w:val="007C1B5C"/>
    <w:rsid w:val="007C1B7A"/>
    <w:rsid w:val="007C1FD7"/>
    <w:rsid w:val="007C2132"/>
    <w:rsid w:val="007C2277"/>
    <w:rsid w:val="007C22AA"/>
    <w:rsid w:val="007C24C9"/>
    <w:rsid w:val="007C251E"/>
    <w:rsid w:val="007C269E"/>
    <w:rsid w:val="007C2966"/>
    <w:rsid w:val="007C2994"/>
    <w:rsid w:val="007C2D02"/>
    <w:rsid w:val="007C3292"/>
    <w:rsid w:val="007C36C9"/>
    <w:rsid w:val="007C3884"/>
    <w:rsid w:val="007C3A91"/>
    <w:rsid w:val="007C3CE8"/>
    <w:rsid w:val="007C3F2E"/>
    <w:rsid w:val="007C4234"/>
    <w:rsid w:val="007C4241"/>
    <w:rsid w:val="007C4326"/>
    <w:rsid w:val="007C4536"/>
    <w:rsid w:val="007C458E"/>
    <w:rsid w:val="007C4A4F"/>
    <w:rsid w:val="007C4ABD"/>
    <w:rsid w:val="007C4E45"/>
    <w:rsid w:val="007C537B"/>
    <w:rsid w:val="007C5AF5"/>
    <w:rsid w:val="007C5BA7"/>
    <w:rsid w:val="007C5D39"/>
    <w:rsid w:val="007C5E9C"/>
    <w:rsid w:val="007C60F8"/>
    <w:rsid w:val="007C646F"/>
    <w:rsid w:val="007C67FD"/>
    <w:rsid w:val="007C6961"/>
    <w:rsid w:val="007C6FC4"/>
    <w:rsid w:val="007C7196"/>
    <w:rsid w:val="007C723C"/>
    <w:rsid w:val="007C7316"/>
    <w:rsid w:val="007C736E"/>
    <w:rsid w:val="007C7D2D"/>
    <w:rsid w:val="007D0522"/>
    <w:rsid w:val="007D066D"/>
    <w:rsid w:val="007D0757"/>
    <w:rsid w:val="007D08A5"/>
    <w:rsid w:val="007D0C6C"/>
    <w:rsid w:val="007D1487"/>
    <w:rsid w:val="007D1671"/>
    <w:rsid w:val="007D173B"/>
    <w:rsid w:val="007D1D2C"/>
    <w:rsid w:val="007D259B"/>
    <w:rsid w:val="007D294C"/>
    <w:rsid w:val="007D2972"/>
    <w:rsid w:val="007D2B32"/>
    <w:rsid w:val="007D2BD9"/>
    <w:rsid w:val="007D2DB0"/>
    <w:rsid w:val="007D345B"/>
    <w:rsid w:val="007D36F6"/>
    <w:rsid w:val="007D392D"/>
    <w:rsid w:val="007D3F8C"/>
    <w:rsid w:val="007D4AD5"/>
    <w:rsid w:val="007D4B9A"/>
    <w:rsid w:val="007D4E5C"/>
    <w:rsid w:val="007D5DEE"/>
    <w:rsid w:val="007D6006"/>
    <w:rsid w:val="007D6401"/>
    <w:rsid w:val="007D64F1"/>
    <w:rsid w:val="007D6ACB"/>
    <w:rsid w:val="007D6CB4"/>
    <w:rsid w:val="007D6DE0"/>
    <w:rsid w:val="007D73BA"/>
    <w:rsid w:val="007D74CA"/>
    <w:rsid w:val="007D7742"/>
    <w:rsid w:val="007D78F7"/>
    <w:rsid w:val="007D7FB8"/>
    <w:rsid w:val="007E01E4"/>
    <w:rsid w:val="007E08DF"/>
    <w:rsid w:val="007E0991"/>
    <w:rsid w:val="007E0B47"/>
    <w:rsid w:val="007E0C79"/>
    <w:rsid w:val="007E0E45"/>
    <w:rsid w:val="007E100E"/>
    <w:rsid w:val="007E10DF"/>
    <w:rsid w:val="007E117E"/>
    <w:rsid w:val="007E14AE"/>
    <w:rsid w:val="007E1832"/>
    <w:rsid w:val="007E1948"/>
    <w:rsid w:val="007E2066"/>
    <w:rsid w:val="007E217A"/>
    <w:rsid w:val="007E25CF"/>
    <w:rsid w:val="007E2E28"/>
    <w:rsid w:val="007E3086"/>
    <w:rsid w:val="007E3480"/>
    <w:rsid w:val="007E378E"/>
    <w:rsid w:val="007E3793"/>
    <w:rsid w:val="007E3C81"/>
    <w:rsid w:val="007E3D56"/>
    <w:rsid w:val="007E3D93"/>
    <w:rsid w:val="007E3E38"/>
    <w:rsid w:val="007E412B"/>
    <w:rsid w:val="007E46D2"/>
    <w:rsid w:val="007E5311"/>
    <w:rsid w:val="007E540A"/>
    <w:rsid w:val="007E6E02"/>
    <w:rsid w:val="007E7262"/>
    <w:rsid w:val="007E777A"/>
    <w:rsid w:val="007E777F"/>
    <w:rsid w:val="007E7A12"/>
    <w:rsid w:val="007E7E02"/>
    <w:rsid w:val="007E7FBB"/>
    <w:rsid w:val="007E7FF5"/>
    <w:rsid w:val="007F0C59"/>
    <w:rsid w:val="007F0E0E"/>
    <w:rsid w:val="007F0F13"/>
    <w:rsid w:val="007F1017"/>
    <w:rsid w:val="007F188D"/>
    <w:rsid w:val="007F1B66"/>
    <w:rsid w:val="007F2B0F"/>
    <w:rsid w:val="007F2ED9"/>
    <w:rsid w:val="007F31B0"/>
    <w:rsid w:val="007F35FB"/>
    <w:rsid w:val="007F361C"/>
    <w:rsid w:val="007F3B9F"/>
    <w:rsid w:val="007F3BE4"/>
    <w:rsid w:val="007F3CBA"/>
    <w:rsid w:val="007F4003"/>
    <w:rsid w:val="007F42E7"/>
    <w:rsid w:val="007F4370"/>
    <w:rsid w:val="007F47AD"/>
    <w:rsid w:val="007F51A1"/>
    <w:rsid w:val="007F5C04"/>
    <w:rsid w:val="007F5FDD"/>
    <w:rsid w:val="007F61F9"/>
    <w:rsid w:val="007F6AC5"/>
    <w:rsid w:val="007F7107"/>
    <w:rsid w:val="007F717C"/>
    <w:rsid w:val="007F7F92"/>
    <w:rsid w:val="0080007D"/>
    <w:rsid w:val="008000BE"/>
    <w:rsid w:val="008000FF"/>
    <w:rsid w:val="008002C9"/>
    <w:rsid w:val="0080063A"/>
    <w:rsid w:val="0080067E"/>
    <w:rsid w:val="00800797"/>
    <w:rsid w:val="008009C0"/>
    <w:rsid w:val="00800C35"/>
    <w:rsid w:val="00800D17"/>
    <w:rsid w:val="00800D4C"/>
    <w:rsid w:val="00801038"/>
    <w:rsid w:val="0080104C"/>
    <w:rsid w:val="008013D5"/>
    <w:rsid w:val="008016EF"/>
    <w:rsid w:val="008017FC"/>
    <w:rsid w:val="00801B19"/>
    <w:rsid w:val="00801C89"/>
    <w:rsid w:val="00802088"/>
    <w:rsid w:val="008020B0"/>
    <w:rsid w:val="008020D9"/>
    <w:rsid w:val="00802461"/>
    <w:rsid w:val="0080267F"/>
    <w:rsid w:val="00802910"/>
    <w:rsid w:val="00802A48"/>
    <w:rsid w:val="00802AB0"/>
    <w:rsid w:val="00802CEA"/>
    <w:rsid w:val="00802F43"/>
    <w:rsid w:val="008030DF"/>
    <w:rsid w:val="0080311F"/>
    <w:rsid w:val="008039C9"/>
    <w:rsid w:val="00803DF8"/>
    <w:rsid w:val="00804052"/>
    <w:rsid w:val="0080416E"/>
    <w:rsid w:val="0080422E"/>
    <w:rsid w:val="00804285"/>
    <w:rsid w:val="00804381"/>
    <w:rsid w:val="00804C68"/>
    <w:rsid w:val="00804C9A"/>
    <w:rsid w:val="00804CBB"/>
    <w:rsid w:val="008052C8"/>
    <w:rsid w:val="0080549D"/>
    <w:rsid w:val="00805BB2"/>
    <w:rsid w:val="0080600E"/>
    <w:rsid w:val="0080602D"/>
    <w:rsid w:val="008065C3"/>
    <w:rsid w:val="00806625"/>
    <w:rsid w:val="008066FE"/>
    <w:rsid w:val="00806921"/>
    <w:rsid w:val="00806D80"/>
    <w:rsid w:val="008070AF"/>
    <w:rsid w:val="008071CE"/>
    <w:rsid w:val="00807572"/>
    <w:rsid w:val="0080796D"/>
    <w:rsid w:val="00807D51"/>
    <w:rsid w:val="00810280"/>
    <w:rsid w:val="0081030F"/>
    <w:rsid w:val="0081037D"/>
    <w:rsid w:val="00810835"/>
    <w:rsid w:val="0081091C"/>
    <w:rsid w:val="00810BD7"/>
    <w:rsid w:val="00810DBA"/>
    <w:rsid w:val="00811429"/>
    <w:rsid w:val="008114B4"/>
    <w:rsid w:val="00811611"/>
    <w:rsid w:val="0081162F"/>
    <w:rsid w:val="00811A92"/>
    <w:rsid w:val="00812225"/>
    <w:rsid w:val="00812346"/>
    <w:rsid w:val="00812418"/>
    <w:rsid w:val="008126BE"/>
    <w:rsid w:val="00812807"/>
    <w:rsid w:val="00812B55"/>
    <w:rsid w:val="00812D0E"/>
    <w:rsid w:val="00812D48"/>
    <w:rsid w:val="00812D51"/>
    <w:rsid w:val="00812F4A"/>
    <w:rsid w:val="008144E2"/>
    <w:rsid w:val="0081452D"/>
    <w:rsid w:val="008145D5"/>
    <w:rsid w:val="00814A0D"/>
    <w:rsid w:val="00814D1A"/>
    <w:rsid w:val="00815172"/>
    <w:rsid w:val="00815201"/>
    <w:rsid w:val="008153B4"/>
    <w:rsid w:val="00815BED"/>
    <w:rsid w:val="00816186"/>
    <w:rsid w:val="0081655A"/>
    <w:rsid w:val="00817221"/>
    <w:rsid w:val="0081770C"/>
    <w:rsid w:val="00817CDC"/>
    <w:rsid w:val="00817EB4"/>
    <w:rsid w:val="00817FB2"/>
    <w:rsid w:val="00820348"/>
    <w:rsid w:val="0082087D"/>
    <w:rsid w:val="00820AC0"/>
    <w:rsid w:val="00820B86"/>
    <w:rsid w:val="008211DA"/>
    <w:rsid w:val="008217C4"/>
    <w:rsid w:val="00821845"/>
    <w:rsid w:val="00822283"/>
    <w:rsid w:val="008224AF"/>
    <w:rsid w:val="00822F1F"/>
    <w:rsid w:val="0082316C"/>
    <w:rsid w:val="008233F1"/>
    <w:rsid w:val="00823764"/>
    <w:rsid w:val="008238C6"/>
    <w:rsid w:val="00823BC2"/>
    <w:rsid w:val="00824564"/>
    <w:rsid w:val="008245E4"/>
    <w:rsid w:val="008249A5"/>
    <w:rsid w:val="00824B26"/>
    <w:rsid w:val="00824C4E"/>
    <w:rsid w:val="00824CE3"/>
    <w:rsid w:val="00824FE7"/>
    <w:rsid w:val="0082525F"/>
    <w:rsid w:val="00825272"/>
    <w:rsid w:val="008253A4"/>
    <w:rsid w:val="00825E6F"/>
    <w:rsid w:val="00826440"/>
    <w:rsid w:val="00826AD1"/>
    <w:rsid w:val="0082744F"/>
    <w:rsid w:val="0082769C"/>
    <w:rsid w:val="00827B06"/>
    <w:rsid w:val="00827F9A"/>
    <w:rsid w:val="0083017B"/>
    <w:rsid w:val="008301BF"/>
    <w:rsid w:val="0083022C"/>
    <w:rsid w:val="0083025C"/>
    <w:rsid w:val="00830386"/>
    <w:rsid w:val="00830922"/>
    <w:rsid w:val="00830C73"/>
    <w:rsid w:val="00830DB0"/>
    <w:rsid w:val="00830ECA"/>
    <w:rsid w:val="00831625"/>
    <w:rsid w:val="00831773"/>
    <w:rsid w:val="00831E81"/>
    <w:rsid w:val="00831F17"/>
    <w:rsid w:val="00831FE1"/>
    <w:rsid w:val="00832F68"/>
    <w:rsid w:val="00833186"/>
    <w:rsid w:val="008333B7"/>
    <w:rsid w:val="00834074"/>
    <w:rsid w:val="008342A4"/>
    <w:rsid w:val="00834837"/>
    <w:rsid w:val="00834D8D"/>
    <w:rsid w:val="008352E7"/>
    <w:rsid w:val="008354EA"/>
    <w:rsid w:val="00835771"/>
    <w:rsid w:val="00835C47"/>
    <w:rsid w:val="008360F9"/>
    <w:rsid w:val="00836754"/>
    <w:rsid w:val="00836ACC"/>
    <w:rsid w:val="00836D51"/>
    <w:rsid w:val="00837458"/>
    <w:rsid w:val="008374F6"/>
    <w:rsid w:val="008379AA"/>
    <w:rsid w:val="008379D1"/>
    <w:rsid w:val="00837E40"/>
    <w:rsid w:val="00837F8D"/>
    <w:rsid w:val="00837FBA"/>
    <w:rsid w:val="00840014"/>
    <w:rsid w:val="0084001D"/>
    <w:rsid w:val="00840522"/>
    <w:rsid w:val="00840623"/>
    <w:rsid w:val="008407A8"/>
    <w:rsid w:val="00840BD2"/>
    <w:rsid w:val="00840C53"/>
    <w:rsid w:val="00840D2C"/>
    <w:rsid w:val="00841407"/>
    <w:rsid w:val="008419A6"/>
    <w:rsid w:val="00841E37"/>
    <w:rsid w:val="00841F93"/>
    <w:rsid w:val="00842933"/>
    <w:rsid w:val="00843552"/>
    <w:rsid w:val="00843851"/>
    <w:rsid w:val="00843854"/>
    <w:rsid w:val="00843910"/>
    <w:rsid w:val="00843E6F"/>
    <w:rsid w:val="0084403D"/>
    <w:rsid w:val="008440A9"/>
    <w:rsid w:val="00844906"/>
    <w:rsid w:val="00844A47"/>
    <w:rsid w:val="00845059"/>
    <w:rsid w:val="0084560C"/>
    <w:rsid w:val="008459FA"/>
    <w:rsid w:val="008464AE"/>
    <w:rsid w:val="00846553"/>
    <w:rsid w:val="00846779"/>
    <w:rsid w:val="008467AD"/>
    <w:rsid w:val="00846A55"/>
    <w:rsid w:val="00846BD2"/>
    <w:rsid w:val="0084709E"/>
    <w:rsid w:val="00847413"/>
    <w:rsid w:val="0084764A"/>
    <w:rsid w:val="00847677"/>
    <w:rsid w:val="00847703"/>
    <w:rsid w:val="00847759"/>
    <w:rsid w:val="00847AA5"/>
    <w:rsid w:val="00847C82"/>
    <w:rsid w:val="00847CE2"/>
    <w:rsid w:val="00847E1C"/>
    <w:rsid w:val="00847E6E"/>
    <w:rsid w:val="00847FDE"/>
    <w:rsid w:val="00850019"/>
    <w:rsid w:val="008500F4"/>
    <w:rsid w:val="0085010E"/>
    <w:rsid w:val="0085016A"/>
    <w:rsid w:val="00850199"/>
    <w:rsid w:val="0085029C"/>
    <w:rsid w:val="00850B57"/>
    <w:rsid w:val="00850E44"/>
    <w:rsid w:val="00851063"/>
    <w:rsid w:val="00851106"/>
    <w:rsid w:val="0085149B"/>
    <w:rsid w:val="00851723"/>
    <w:rsid w:val="00851839"/>
    <w:rsid w:val="00851894"/>
    <w:rsid w:val="00851916"/>
    <w:rsid w:val="00852426"/>
    <w:rsid w:val="00852E7A"/>
    <w:rsid w:val="008534C9"/>
    <w:rsid w:val="00854130"/>
    <w:rsid w:val="00854620"/>
    <w:rsid w:val="00854816"/>
    <w:rsid w:val="00854840"/>
    <w:rsid w:val="0085499C"/>
    <w:rsid w:val="00854B46"/>
    <w:rsid w:val="00854D8C"/>
    <w:rsid w:val="00854F39"/>
    <w:rsid w:val="008553E0"/>
    <w:rsid w:val="00855B32"/>
    <w:rsid w:val="00855E0A"/>
    <w:rsid w:val="008564EB"/>
    <w:rsid w:val="00856685"/>
    <w:rsid w:val="00856949"/>
    <w:rsid w:val="00857020"/>
    <w:rsid w:val="00857278"/>
    <w:rsid w:val="00857C71"/>
    <w:rsid w:val="00857E7E"/>
    <w:rsid w:val="00857EFF"/>
    <w:rsid w:val="00857F43"/>
    <w:rsid w:val="008603D3"/>
    <w:rsid w:val="00860414"/>
    <w:rsid w:val="0086048D"/>
    <w:rsid w:val="008607A5"/>
    <w:rsid w:val="0086082C"/>
    <w:rsid w:val="008609AF"/>
    <w:rsid w:val="00861112"/>
    <w:rsid w:val="008612D1"/>
    <w:rsid w:val="0086137C"/>
    <w:rsid w:val="00861A9E"/>
    <w:rsid w:val="00861C32"/>
    <w:rsid w:val="008623D2"/>
    <w:rsid w:val="00862DCA"/>
    <w:rsid w:val="00862E65"/>
    <w:rsid w:val="00863158"/>
    <w:rsid w:val="00863480"/>
    <w:rsid w:val="00863486"/>
    <w:rsid w:val="008634BC"/>
    <w:rsid w:val="00863653"/>
    <w:rsid w:val="00863FBF"/>
    <w:rsid w:val="0086408D"/>
    <w:rsid w:val="00864352"/>
    <w:rsid w:val="008643A0"/>
    <w:rsid w:val="008646F6"/>
    <w:rsid w:val="008647F6"/>
    <w:rsid w:val="00864ADC"/>
    <w:rsid w:val="00864CA5"/>
    <w:rsid w:val="00864DA3"/>
    <w:rsid w:val="00864F3B"/>
    <w:rsid w:val="00865098"/>
    <w:rsid w:val="00865283"/>
    <w:rsid w:val="00865AA9"/>
    <w:rsid w:val="00865DAD"/>
    <w:rsid w:val="00866DF8"/>
    <w:rsid w:val="00866E04"/>
    <w:rsid w:val="00866F78"/>
    <w:rsid w:val="00867256"/>
    <w:rsid w:val="00867413"/>
    <w:rsid w:val="00867845"/>
    <w:rsid w:val="00867862"/>
    <w:rsid w:val="00867B50"/>
    <w:rsid w:val="00867BAD"/>
    <w:rsid w:val="00867D30"/>
    <w:rsid w:val="00867E44"/>
    <w:rsid w:val="008700F3"/>
    <w:rsid w:val="0087055F"/>
    <w:rsid w:val="0087069A"/>
    <w:rsid w:val="00870A32"/>
    <w:rsid w:val="00870AF1"/>
    <w:rsid w:val="00870B13"/>
    <w:rsid w:val="00870B25"/>
    <w:rsid w:val="00870E5E"/>
    <w:rsid w:val="0087107C"/>
    <w:rsid w:val="0087135D"/>
    <w:rsid w:val="00871798"/>
    <w:rsid w:val="00871DDA"/>
    <w:rsid w:val="00871FA1"/>
    <w:rsid w:val="00872145"/>
    <w:rsid w:val="00872716"/>
    <w:rsid w:val="0087275B"/>
    <w:rsid w:val="00872B15"/>
    <w:rsid w:val="00872E72"/>
    <w:rsid w:val="00873078"/>
    <w:rsid w:val="008734E3"/>
    <w:rsid w:val="00873CDC"/>
    <w:rsid w:val="00873EEA"/>
    <w:rsid w:val="00874489"/>
    <w:rsid w:val="00874588"/>
    <w:rsid w:val="00874A35"/>
    <w:rsid w:val="00874B54"/>
    <w:rsid w:val="00874E21"/>
    <w:rsid w:val="00875353"/>
    <w:rsid w:val="00875606"/>
    <w:rsid w:val="00875A02"/>
    <w:rsid w:val="00875A12"/>
    <w:rsid w:val="00875B4A"/>
    <w:rsid w:val="00875E9D"/>
    <w:rsid w:val="00876525"/>
    <w:rsid w:val="00876C87"/>
    <w:rsid w:val="00876D8C"/>
    <w:rsid w:val="00877986"/>
    <w:rsid w:val="00877F4C"/>
    <w:rsid w:val="0088013E"/>
    <w:rsid w:val="00880153"/>
    <w:rsid w:val="008803F1"/>
    <w:rsid w:val="008809F8"/>
    <w:rsid w:val="00880A14"/>
    <w:rsid w:val="00880BBD"/>
    <w:rsid w:val="00880F97"/>
    <w:rsid w:val="0088107A"/>
    <w:rsid w:val="00881217"/>
    <w:rsid w:val="0088133A"/>
    <w:rsid w:val="0088133E"/>
    <w:rsid w:val="00881370"/>
    <w:rsid w:val="0088140C"/>
    <w:rsid w:val="0088141B"/>
    <w:rsid w:val="00881436"/>
    <w:rsid w:val="008814A4"/>
    <w:rsid w:val="0088152B"/>
    <w:rsid w:val="0088157A"/>
    <w:rsid w:val="008818C3"/>
    <w:rsid w:val="00881A4C"/>
    <w:rsid w:val="00881BBC"/>
    <w:rsid w:val="00881EAD"/>
    <w:rsid w:val="00881ED2"/>
    <w:rsid w:val="00881F6E"/>
    <w:rsid w:val="00882031"/>
    <w:rsid w:val="0088228D"/>
    <w:rsid w:val="00882934"/>
    <w:rsid w:val="008829FD"/>
    <w:rsid w:val="00882CCD"/>
    <w:rsid w:val="00882D07"/>
    <w:rsid w:val="00882DD0"/>
    <w:rsid w:val="00882DF9"/>
    <w:rsid w:val="00883099"/>
    <w:rsid w:val="0088316F"/>
    <w:rsid w:val="008834A8"/>
    <w:rsid w:val="008838E7"/>
    <w:rsid w:val="00883C1C"/>
    <w:rsid w:val="00884353"/>
    <w:rsid w:val="00884D72"/>
    <w:rsid w:val="00884D80"/>
    <w:rsid w:val="00884FE8"/>
    <w:rsid w:val="00885541"/>
    <w:rsid w:val="0088584C"/>
    <w:rsid w:val="00885A53"/>
    <w:rsid w:val="00885D51"/>
    <w:rsid w:val="008865F8"/>
    <w:rsid w:val="00886788"/>
    <w:rsid w:val="008869F6"/>
    <w:rsid w:val="00886EA0"/>
    <w:rsid w:val="0088756C"/>
    <w:rsid w:val="0088769C"/>
    <w:rsid w:val="0088775A"/>
    <w:rsid w:val="00887846"/>
    <w:rsid w:val="00890253"/>
    <w:rsid w:val="00890287"/>
    <w:rsid w:val="00890498"/>
    <w:rsid w:val="0089056B"/>
    <w:rsid w:val="00890B3A"/>
    <w:rsid w:val="00890E5F"/>
    <w:rsid w:val="00890FED"/>
    <w:rsid w:val="008910D6"/>
    <w:rsid w:val="0089116B"/>
    <w:rsid w:val="00891249"/>
    <w:rsid w:val="008915D8"/>
    <w:rsid w:val="00891A76"/>
    <w:rsid w:val="00891C20"/>
    <w:rsid w:val="00891C66"/>
    <w:rsid w:val="008920FE"/>
    <w:rsid w:val="0089244E"/>
    <w:rsid w:val="0089285E"/>
    <w:rsid w:val="008928E9"/>
    <w:rsid w:val="00892F8F"/>
    <w:rsid w:val="00893100"/>
    <w:rsid w:val="008932BF"/>
    <w:rsid w:val="0089334F"/>
    <w:rsid w:val="00893C45"/>
    <w:rsid w:val="0089420D"/>
    <w:rsid w:val="0089436C"/>
    <w:rsid w:val="008943BE"/>
    <w:rsid w:val="008943C0"/>
    <w:rsid w:val="0089440A"/>
    <w:rsid w:val="0089451A"/>
    <w:rsid w:val="008946E4"/>
    <w:rsid w:val="008949D2"/>
    <w:rsid w:val="00894EF0"/>
    <w:rsid w:val="0089541F"/>
    <w:rsid w:val="00895B29"/>
    <w:rsid w:val="00895BCD"/>
    <w:rsid w:val="008961EA"/>
    <w:rsid w:val="008964DA"/>
    <w:rsid w:val="0089674E"/>
    <w:rsid w:val="008969D3"/>
    <w:rsid w:val="00896EB7"/>
    <w:rsid w:val="0089712E"/>
    <w:rsid w:val="00897667"/>
    <w:rsid w:val="008978F4"/>
    <w:rsid w:val="00897E28"/>
    <w:rsid w:val="008A018B"/>
    <w:rsid w:val="008A02F2"/>
    <w:rsid w:val="008A0426"/>
    <w:rsid w:val="008A05C2"/>
    <w:rsid w:val="008A074D"/>
    <w:rsid w:val="008A0E44"/>
    <w:rsid w:val="008A0FC3"/>
    <w:rsid w:val="008A1031"/>
    <w:rsid w:val="008A10BC"/>
    <w:rsid w:val="008A139A"/>
    <w:rsid w:val="008A14D8"/>
    <w:rsid w:val="008A158F"/>
    <w:rsid w:val="008A18BA"/>
    <w:rsid w:val="008A1952"/>
    <w:rsid w:val="008A1A41"/>
    <w:rsid w:val="008A1C0F"/>
    <w:rsid w:val="008A1D43"/>
    <w:rsid w:val="008A1EC0"/>
    <w:rsid w:val="008A1F8B"/>
    <w:rsid w:val="008A208B"/>
    <w:rsid w:val="008A2A45"/>
    <w:rsid w:val="008A2B01"/>
    <w:rsid w:val="008A3223"/>
    <w:rsid w:val="008A43A8"/>
    <w:rsid w:val="008A4888"/>
    <w:rsid w:val="008A49D1"/>
    <w:rsid w:val="008A4B07"/>
    <w:rsid w:val="008A4D26"/>
    <w:rsid w:val="008A4DE8"/>
    <w:rsid w:val="008A54E0"/>
    <w:rsid w:val="008A56E7"/>
    <w:rsid w:val="008A57F3"/>
    <w:rsid w:val="008A5808"/>
    <w:rsid w:val="008A60A9"/>
    <w:rsid w:val="008A60AA"/>
    <w:rsid w:val="008A60D6"/>
    <w:rsid w:val="008A6328"/>
    <w:rsid w:val="008A6359"/>
    <w:rsid w:val="008A6622"/>
    <w:rsid w:val="008A6877"/>
    <w:rsid w:val="008A6A6D"/>
    <w:rsid w:val="008A6EB1"/>
    <w:rsid w:val="008A720A"/>
    <w:rsid w:val="008A7662"/>
    <w:rsid w:val="008A7D23"/>
    <w:rsid w:val="008B014A"/>
    <w:rsid w:val="008B0234"/>
    <w:rsid w:val="008B02B4"/>
    <w:rsid w:val="008B0512"/>
    <w:rsid w:val="008B0AFC"/>
    <w:rsid w:val="008B10D7"/>
    <w:rsid w:val="008B117B"/>
    <w:rsid w:val="008B19BE"/>
    <w:rsid w:val="008B1EAF"/>
    <w:rsid w:val="008B208B"/>
    <w:rsid w:val="008B2BE0"/>
    <w:rsid w:val="008B2D2A"/>
    <w:rsid w:val="008B32BE"/>
    <w:rsid w:val="008B32DA"/>
    <w:rsid w:val="008B33E3"/>
    <w:rsid w:val="008B36AB"/>
    <w:rsid w:val="008B3878"/>
    <w:rsid w:val="008B3942"/>
    <w:rsid w:val="008B3A5E"/>
    <w:rsid w:val="008B3C45"/>
    <w:rsid w:val="008B3D71"/>
    <w:rsid w:val="008B3F32"/>
    <w:rsid w:val="008B441A"/>
    <w:rsid w:val="008B4B12"/>
    <w:rsid w:val="008B5129"/>
    <w:rsid w:val="008B52F9"/>
    <w:rsid w:val="008B5362"/>
    <w:rsid w:val="008B5945"/>
    <w:rsid w:val="008B5D6A"/>
    <w:rsid w:val="008B5F79"/>
    <w:rsid w:val="008B63AC"/>
    <w:rsid w:val="008B77A5"/>
    <w:rsid w:val="008B79E9"/>
    <w:rsid w:val="008B7A42"/>
    <w:rsid w:val="008B7C69"/>
    <w:rsid w:val="008C007D"/>
    <w:rsid w:val="008C007E"/>
    <w:rsid w:val="008C00E3"/>
    <w:rsid w:val="008C04ED"/>
    <w:rsid w:val="008C072F"/>
    <w:rsid w:val="008C0A26"/>
    <w:rsid w:val="008C0EA6"/>
    <w:rsid w:val="008C1153"/>
    <w:rsid w:val="008C17F3"/>
    <w:rsid w:val="008C1D2E"/>
    <w:rsid w:val="008C1D8A"/>
    <w:rsid w:val="008C200F"/>
    <w:rsid w:val="008C214C"/>
    <w:rsid w:val="008C2396"/>
    <w:rsid w:val="008C25EA"/>
    <w:rsid w:val="008C2704"/>
    <w:rsid w:val="008C2ACB"/>
    <w:rsid w:val="008C2DC7"/>
    <w:rsid w:val="008C2E1F"/>
    <w:rsid w:val="008C3192"/>
    <w:rsid w:val="008C3516"/>
    <w:rsid w:val="008C4116"/>
    <w:rsid w:val="008C4467"/>
    <w:rsid w:val="008C468E"/>
    <w:rsid w:val="008C48B9"/>
    <w:rsid w:val="008C49AB"/>
    <w:rsid w:val="008C4F10"/>
    <w:rsid w:val="008C5210"/>
    <w:rsid w:val="008C529F"/>
    <w:rsid w:val="008C5440"/>
    <w:rsid w:val="008C556A"/>
    <w:rsid w:val="008C5E4F"/>
    <w:rsid w:val="008C68C7"/>
    <w:rsid w:val="008C6A2F"/>
    <w:rsid w:val="008C6B87"/>
    <w:rsid w:val="008C771A"/>
    <w:rsid w:val="008C788B"/>
    <w:rsid w:val="008C79AC"/>
    <w:rsid w:val="008C7DC9"/>
    <w:rsid w:val="008D0023"/>
    <w:rsid w:val="008D007A"/>
    <w:rsid w:val="008D03C4"/>
    <w:rsid w:val="008D08B5"/>
    <w:rsid w:val="008D09BD"/>
    <w:rsid w:val="008D09F2"/>
    <w:rsid w:val="008D0F6B"/>
    <w:rsid w:val="008D11E5"/>
    <w:rsid w:val="008D16EC"/>
    <w:rsid w:val="008D19DB"/>
    <w:rsid w:val="008D1A00"/>
    <w:rsid w:val="008D1D6B"/>
    <w:rsid w:val="008D207B"/>
    <w:rsid w:val="008D24C8"/>
    <w:rsid w:val="008D2AC6"/>
    <w:rsid w:val="008D2CCB"/>
    <w:rsid w:val="008D2D4D"/>
    <w:rsid w:val="008D2E01"/>
    <w:rsid w:val="008D2E73"/>
    <w:rsid w:val="008D30EF"/>
    <w:rsid w:val="008D30FF"/>
    <w:rsid w:val="008D31F2"/>
    <w:rsid w:val="008D3239"/>
    <w:rsid w:val="008D3479"/>
    <w:rsid w:val="008D365C"/>
    <w:rsid w:val="008D3871"/>
    <w:rsid w:val="008D453D"/>
    <w:rsid w:val="008D46AF"/>
    <w:rsid w:val="008D4ADB"/>
    <w:rsid w:val="008D5002"/>
    <w:rsid w:val="008D51BA"/>
    <w:rsid w:val="008D55B7"/>
    <w:rsid w:val="008D5713"/>
    <w:rsid w:val="008D5A2C"/>
    <w:rsid w:val="008D5C73"/>
    <w:rsid w:val="008D5EF5"/>
    <w:rsid w:val="008D5FB9"/>
    <w:rsid w:val="008D6573"/>
    <w:rsid w:val="008D6592"/>
    <w:rsid w:val="008D65B0"/>
    <w:rsid w:val="008D6A37"/>
    <w:rsid w:val="008D6A96"/>
    <w:rsid w:val="008D6B7E"/>
    <w:rsid w:val="008D6D3C"/>
    <w:rsid w:val="008D7089"/>
    <w:rsid w:val="008D74B0"/>
    <w:rsid w:val="008D7622"/>
    <w:rsid w:val="008D7DF9"/>
    <w:rsid w:val="008E02D1"/>
    <w:rsid w:val="008E04C2"/>
    <w:rsid w:val="008E0754"/>
    <w:rsid w:val="008E0E04"/>
    <w:rsid w:val="008E0E57"/>
    <w:rsid w:val="008E11B6"/>
    <w:rsid w:val="008E1429"/>
    <w:rsid w:val="008E1678"/>
    <w:rsid w:val="008E17C3"/>
    <w:rsid w:val="008E1CEB"/>
    <w:rsid w:val="008E1E5E"/>
    <w:rsid w:val="008E2103"/>
    <w:rsid w:val="008E24F0"/>
    <w:rsid w:val="008E25CD"/>
    <w:rsid w:val="008E2620"/>
    <w:rsid w:val="008E2A0C"/>
    <w:rsid w:val="008E2A60"/>
    <w:rsid w:val="008E2E17"/>
    <w:rsid w:val="008E3024"/>
    <w:rsid w:val="008E32BE"/>
    <w:rsid w:val="008E34DA"/>
    <w:rsid w:val="008E390D"/>
    <w:rsid w:val="008E39DA"/>
    <w:rsid w:val="008E3ECE"/>
    <w:rsid w:val="008E44CD"/>
    <w:rsid w:val="008E458F"/>
    <w:rsid w:val="008E4722"/>
    <w:rsid w:val="008E4AA8"/>
    <w:rsid w:val="008E4CC1"/>
    <w:rsid w:val="008E4D04"/>
    <w:rsid w:val="008E4E19"/>
    <w:rsid w:val="008E52F7"/>
    <w:rsid w:val="008E5347"/>
    <w:rsid w:val="008E565F"/>
    <w:rsid w:val="008E59D9"/>
    <w:rsid w:val="008E5D54"/>
    <w:rsid w:val="008E60A4"/>
    <w:rsid w:val="008E63AC"/>
    <w:rsid w:val="008E6C0E"/>
    <w:rsid w:val="008E6CD4"/>
    <w:rsid w:val="008E6F5C"/>
    <w:rsid w:val="008E70DE"/>
    <w:rsid w:val="008E71E7"/>
    <w:rsid w:val="008E72EB"/>
    <w:rsid w:val="008E7554"/>
    <w:rsid w:val="008E7A35"/>
    <w:rsid w:val="008E7A74"/>
    <w:rsid w:val="008F0100"/>
    <w:rsid w:val="008F0A4D"/>
    <w:rsid w:val="008F0B86"/>
    <w:rsid w:val="008F0BE3"/>
    <w:rsid w:val="008F0E65"/>
    <w:rsid w:val="008F1344"/>
    <w:rsid w:val="008F13CA"/>
    <w:rsid w:val="008F1770"/>
    <w:rsid w:val="008F1980"/>
    <w:rsid w:val="008F1C92"/>
    <w:rsid w:val="008F1E85"/>
    <w:rsid w:val="008F2042"/>
    <w:rsid w:val="008F23E1"/>
    <w:rsid w:val="008F267D"/>
    <w:rsid w:val="008F2689"/>
    <w:rsid w:val="008F2702"/>
    <w:rsid w:val="008F27AF"/>
    <w:rsid w:val="008F2B59"/>
    <w:rsid w:val="008F2BCF"/>
    <w:rsid w:val="008F2F87"/>
    <w:rsid w:val="008F312D"/>
    <w:rsid w:val="008F38C8"/>
    <w:rsid w:val="008F4488"/>
    <w:rsid w:val="008F48AF"/>
    <w:rsid w:val="008F4901"/>
    <w:rsid w:val="008F4963"/>
    <w:rsid w:val="008F4964"/>
    <w:rsid w:val="008F4E3C"/>
    <w:rsid w:val="008F4ED2"/>
    <w:rsid w:val="008F4FFD"/>
    <w:rsid w:val="008F51C4"/>
    <w:rsid w:val="008F5204"/>
    <w:rsid w:val="008F5680"/>
    <w:rsid w:val="008F5D0F"/>
    <w:rsid w:val="008F638A"/>
    <w:rsid w:val="008F6664"/>
    <w:rsid w:val="008F6712"/>
    <w:rsid w:val="008F694E"/>
    <w:rsid w:val="008F7050"/>
    <w:rsid w:val="008F75F2"/>
    <w:rsid w:val="008F7A86"/>
    <w:rsid w:val="008F7C41"/>
    <w:rsid w:val="008F7EDE"/>
    <w:rsid w:val="008F7FCB"/>
    <w:rsid w:val="009004CC"/>
    <w:rsid w:val="009008BA"/>
    <w:rsid w:val="0090097C"/>
    <w:rsid w:val="0090168B"/>
    <w:rsid w:val="00901B4D"/>
    <w:rsid w:val="0090212A"/>
    <w:rsid w:val="009021A6"/>
    <w:rsid w:val="0090246B"/>
    <w:rsid w:val="009027E9"/>
    <w:rsid w:val="00902B48"/>
    <w:rsid w:val="00902B56"/>
    <w:rsid w:val="00902BD1"/>
    <w:rsid w:val="009030BF"/>
    <w:rsid w:val="009031C5"/>
    <w:rsid w:val="0090343B"/>
    <w:rsid w:val="009034EF"/>
    <w:rsid w:val="00903B52"/>
    <w:rsid w:val="00903C7C"/>
    <w:rsid w:val="009042CA"/>
    <w:rsid w:val="009044CC"/>
    <w:rsid w:val="00904883"/>
    <w:rsid w:val="00904A52"/>
    <w:rsid w:val="00904DF3"/>
    <w:rsid w:val="00904F70"/>
    <w:rsid w:val="00904FD4"/>
    <w:rsid w:val="009051B8"/>
    <w:rsid w:val="00905490"/>
    <w:rsid w:val="00905A1A"/>
    <w:rsid w:val="00905F2F"/>
    <w:rsid w:val="00906317"/>
    <w:rsid w:val="009064BD"/>
    <w:rsid w:val="0090653C"/>
    <w:rsid w:val="009068DF"/>
    <w:rsid w:val="00906ED0"/>
    <w:rsid w:val="00907035"/>
    <w:rsid w:val="00907099"/>
    <w:rsid w:val="0090729F"/>
    <w:rsid w:val="009075B3"/>
    <w:rsid w:val="009077B7"/>
    <w:rsid w:val="00907DD7"/>
    <w:rsid w:val="0091032F"/>
    <w:rsid w:val="0091046F"/>
    <w:rsid w:val="00911EBC"/>
    <w:rsid w:val="0091201A"/>
    <w:rsid w:val="00912272"/>
    <w:rsid w:val="009126DB"/>
    <w:rsid w:val="009132FA"/>
    <w:rsid w:val="0091348C"/>
    <w:rsid w:val="00913683"/>
    <w:rsid w:val="0091392D"/>
    <w:rsid w:val="00913985"/>
    <w:rsid w:val="00913FFD"/>
    <w:rsid w:val="00914013"/>
    <w:rsid w:val="00914368"/>
    <w:rsid w:val="0091485F"/>
    <w:rsid w:val="009149F6"/>
    <w:rsid w:val="00915009"/>
    <w:rsid w:val="00915184"/>
    <w:rsid w:val="009154AA"/>
    <w:rsid w:val="0091550B"/>
    <w:rsid w:val="00915567"/>
    <w:rsid w:val="009158FC"/>
    <w:rsid w:val="00915AC4"/>
    <w:rsid w:val="00915B5D"/>
    <w:rsid w:val="00915DB7"/>
    <w:rsid w:val="00915E6B"/>
    <w:rsid w:val="00916559"/>
    <w:rsid w:val="00916E5C"/>
    <w:rsid w:val="00916E98"/>
    <w:rsid w:val="00916F63"/>
    <w:rsid w:val="009170B3"/>
    <w:rsid w:val="00917541"/>
    <w:rsid w:val="00917D71"/>
    <w:rsid w:val="0092013E"/>
    <w:rsid w:val="009202FA"/>
    <w:rsid w:val="00920375"/>
    <w:rsid w:val="009207FC"/>
    <w:rsid w:val="00921242"/>
    <w:rsid w:val="00921556"/>
    <w:rsid w:val="009217A1"/>
    <w:rsid w:val="009218AD"/>
    <w:rsid w:val="00921A7F"/>
    <w:rsid w:val="00921BE0"/>
    <w:rsid w:val="00921D21"/>
    <w:rsid w:val="00923122"/>
    <w:rsid w:val="0092369A"/>
    <w:rsid w:val="009236E7"/>
    <w:rsid w:val="009238F7"/>
    <w:rsid w:val="00923D4D"/>
    <w:rsid w:val="00923EDF"/>
    <w:rsid w:val="00923EFC"/>
    <w:rsid w:val="00924175"/>
    <w:rsid w:val="00924483"/>
    <w:rsid w:val="00924AB2"/>
    <w:rsid w:val="00924DCB"/>
    <w:rsid w:val="0092523B"/>
    <w:rsid w:val="00925363"/>
    <w:rsid w:val="009254B1"/>
    <w:rsid w:val="0092598E"/>
    <w:rsid w:val="00925994"/>
    <w:rsid w:val="00925CD9"/>
    <w:rsid w:val="00925E35"/>
    <w:rsid w:val="00926463"/>
    <w:rsid w:val="00926D14"/>
    <w:rsid w:val="009303A2"/>
    <w:rsid w:val="009307AD"/>
    <w:rsid w:val="009309A9"/>
    <w:rsid w:val="00930A29"/>
    <w:rsid w:val="00930F8D"/>
    <w:rsid w:val="00930F8E"/>
    <w:rsid w:val="00931076"/>
    <w:rsid w:val="009312D0"/>
    <w:rsid w:val="00931BA2"/>
    <w:rsid w:val="00932173"/>
    <w:rsid w:val="009321BF"/>
    <w:rsid w:val="00932216"/>
    <w:rsid w:val="0093262F"/>
    <w:rsid w:val="00932846"/>
    <w:rsid w:val="00932A11"/>
    <w:rsid w:val="00932DC9"/>
    <w:rsid w:val="00932FB7"/>
    <w:rsid w:val="00933201"/>
    <w:rsid w:val="00933F90"/>
    <w:rsid w:val="0093411D"/>
    <w:rsid w:val="009345A0"/>
    <w:rsid w:val="009345D9"/>
    <w:rsid w:val="009346A5"/>
    <w:rsid w:val="00934B15"/>
    <w:rsid w:val="00934BD1"/>
    <w:rsid w:val="00934DEC"/>
    <w:rsid w:val="00935013"/>
    <w:rsid w:val="009352A9"/>
    <w:rsid w:val="00935740"/>
    <w:rsid w:val="009358E8"/>
    <w:rsid w:val="00935DD1"/>
    <w:rsid w:val="00935E50"/>
    <w:rsid w:val="00935E57"/>
    <w:rsid w:val="009364C1"/>
    <w:rsid w:val="0093662C"/>
    <w:rsid w:val="00936863"/>
    <w:rsid w:val="009368DF"/>
    <w:rsid w:val="00936AD6"/>
    <w:rsid w:val="009370CA"/>
    <w:rsid w:val="0093737D"/>
    <w:rsid w:val="009373D6"/>
    <w:rsid w:val="00937A8E"/>
    <w:rsid w:val="00937ECA"/>
    <w:rsid w:val="009403A6"/>
    <w:rsid w:val="009405DA"/>
    <w:rsid w:val="00940858"/>
    <w:rsid w:val="0094088B"/>
    <w:rsid w:val="0094096B"/>
    <w:rsid w:val="00940C87"/>
    <w:rsid w:val="00940F7E"/>
    <w:rsid w:val="00941054"/>
    <w:rsid w:val="0094166A"/>
    <w:rsid w:val="009418C9"/>
    <w:rsid w:val="00941DD4"/>
    <w:rsid w:val="00941DF9"/>
    <w:rsid w:val="00941E0D"/>
    <w:rsid w:val="00941F1C"/>
    <w:rsid w:val="00941FD1"/>
    <w:rsid w:val="0094210A"/>
    <w:rsid w:val="0094256F"/>
    <w:rsid w:val="0094269A"/>
    <w:rsid w:val="0094289F"/>
    <w:rsid w:val="00942B62"/>
    <w:rsid w:val="00942E26"/>
    <w:rsid w:val="00943013"/>
    <w:rsid w:val="0094363B"/>
    <w:rsid w:val="00943682"/>
    <w:rsid w:val="009439E8"/>
    <w:rsid w:val="00943A79"/>
    <w:rsid w:val="00943E60"/>
    <w:rsid w:val="009441CB"/>
    <w:rsid w:val="00944C4D"/>
    <w:rsid w:val="00944E62"/>
    <w:rsid w:val="00944F16"/>
    <w:rsid w:val="00944FCE"/>
    <w:rsid w:val="00945385"/>
    <w:rsid w:val="00945500"/>
    <w:rsid w:val="00945691"/>
    <w:rsid w:val="00945A93"/>
    <w:rsid w:val="00945D21"/>
    <w:rsid w:val="00945D72"/>
    <w:rsid w:val="00945EBC"/>
    <w:rsid w:val="0094613C"/>
    <w:rsid w:val="00946BD6"/>
    <w:rsid w:val="00947206"/>
    <w:rsid w:val="009472C8"/>
    <w:rsid w:val="00947439"/>
    <w:rsid w:val="009501F6"/>
    <w:rsid w:val="00950E18"/>
    <w:rsid w:val="00950FFF"/>
    <w:rsid w:val="0095177E"/>
    <w:rsid w:val="0095194F"/>
    <w:rsid w:val="00951A36"/>
    <w:rsid w:val="00951F52"/>
    <w:rsid w:val="009522BC"/>
    <w:rsid w:val="00952441"/>
    <w:rsid w:val="009526D1"/>
    <w:rsid w:val="0095286A"/>
    <w:rsid w:val="009529B0"/>
    <w:rsid w:val="00952C55"/>
    <w:rsid w:val="00952D59"/>
    <w:rsid w:val="0095323B"/>
    <w:rsid w:val="009532F4"/>
    <w:rsid w:val="0095337F"/>
    <w:rsid w:val="0095346C"/>
    <w:rsid w:val="009539A6"/>
    <w:rsid w:val="00953B17"/>
    <w:rsid w:val="00953C9A"/>
    <w:rsid w:val="00953E88"/>
    <w:rsid w:val="009543A3"/>
    <w:rsid w:val="00954666"/>
    <w:rsid w:val="009546CC"/>
    <w:rsid w:val="0095482D"/>
    <w:rsid w:val="00954A7B"/>
    <w:rsid w:val="00954D6F"/>
    <w:rsid w:val="00954D8A"/>
    <w:rsid w:val="00954E6E"/>
    <w:rsid w:val="00955158"/>
    <w:rsid w:val="0095546C"/>
    <w:rsid w:val="00955DC2"/>
    <w:rsid w:val="00955DDD"/>
    <w:rsid w:val="00955E39"/>
    <w:rsid w:val="00956623"/>
    <w:rsid w:val="00956873"/>
    <w:rsid w:val="009569C1"/>
    <w:rsid w:val="00956A0C"/>
    <w:rsid w:val="00956A23"/>
    <w:rsid w:val="00956BD9"/>
    <w:rsid w:val="00956CB5"/>
    <w:rsid w:val="00956ED4"/>
    <w:rsid w:val="00957FE2"/>
    <w:rsid w:val="00960066"/>
    <w:rsid w:val="00960287"/>
    <w:rsid w:val="00960C14"/>
    <w:rsid w:val="0096106C"/>
    <w:rsid w:val="00961097"/>
    <w:rsid w:val="009620D8"/>
    <w:rsid w:val="00962489"/>
    <w:rsid w:val="009625E3"/>
    <w:rsid w:val="009627A8"/>
    <w:rsid w:val="009627C8"/>
    <w:rsid w:val="00962821"/>
    <w:rsid w:val="00962A43"/>
    <w:rsid w:val="00962A78"/>
    <w:rsid w:val="00962ACD"/>
    <w:rsid w:val="00962CB2"/>
    <w:rsid w:val="00962E14"/>
    <w:rsid w:val="00962F6F"/>
    <w:rsid w:val="00962F91"/>
    <w:rsid w:val="009633D7"/>
    <w:rsid w:val="0096341E"/>
    <w:rsid w:val="009638AD"/>
    <w:rsid w:val="00963E76"/>
    <w:rsid w:val="00964083"/>
    <w:rsid w:val="009640A6"/>
    <w:rsid w:val="0096451B"/>
    <w:rsid w:val="00964C9A"/>
    <w:rsid w:val="00964F9D"/>
    <w:rsid w:val="009650C1"/>
    <w:rsid w:val="0096538C"/>
    <w:rsid w:val="00965A78"/>
    <w:rsid w:val="00965C6A"/>
    <w:rsid w:val="00965D3D"/>
    <w:rsid w:val="00965FA7"/>
    <w:rsid w:val="00966474"/>
    <w:rsid w:val="0096658B"/>
    <w:rsid w:val="00966E2F"/>
    <w:rsid w:val="00966EC0"/>
    <w:rsid w:val="009675E0"/>
    <w:rsid w:val="00967851"/>
    <w:rsid w:val="009678EE"/>
    <w:rsid w:val="00967919"/>
    <w:rsid w:val="00967CD3"/>
    <w:rsid w:val="00967F24"/>
    <w:rsid w:val="00970522"/>
    <w:rsid w:val="0097089A"/>
    <w:rsid w:val="00970A30"/>
    <w:rsid w:val="00970B05"/>
    <w:rsid w:val="00970D3F"/>
    <w:rsid w:val="00970F97"/>
    <w:rsid w:val="00970FBB"/>
    <w:rsid w:val="00971220"/>
    <w:rsid w:val="00971549"/>
    <w:rsid w:val="00971C18"/>
    <w:rsid w:val="00971C22"/>
    <w:rsid w:val="00971C5F"/>
    <w:rsid w:val="00971EE2"/>
    <w:rsid w:val="00972462"/>
    <w:rsid w:val="009726E0"/>
    <w:rsid w:val="00972D2F"/>
    <w:rsid w:val="00972EA9"/>
    <w:rsid w:val="00973083"/>
    <w:rsid w:val="00973524"/>
    <w:rsid w:val="009736DB"/>
    <w:rsid w:val="00973767"/>
    <w:rsid w:val="00973B9D"/>
    <w:rsid w:val="009743DA"/>
    <w:rsid w:val="009744D5"/>
    <w:rsid w:val="0097473E"/>
    <w:rsid w:val="0097488A"/>
    <w:rsid w:val="00974BE7"/>
    <w:rsid w:val="00974FE2"/>
    <w:rsid w:val="009751B2"/>
    <w:rsid w:val="009755D0"/>
    <w:rsid w:val="00975640"/>
    <w:rsid w:val="00975979"/>
    <w:rsid w:val="00975D73"/>
    <w:rsid w:val="00976335"/>
    <w:rsid w:val="0097656F"/>
    <w:rsid w:val="00976D01"/>
    <w:rsid w:val="00976D34"/>
    <w:rsid w:val="009773E8"/>
    <w:rsid w:val="009776A9"/>
    <w:rsid w:val="009776CB"/>
    <w:rsid w:val="009776DA"/>
    <w:rsid w:val="00980727"/>
    <w:rsid w:val="009807CB"/>
    <w:rsid w:val="009809AB"/>
    <w:rsid w:val="00980E51"/>
    <w:rsid w:val="009811BA"/>
    <w:rsid w:val="009821F0"/>
    <w:rsid w:val="0098267A"/>
    <w:rsid w:val="0098278D"/>
    <w:rsid w:val="0098292C"/>
    <w:rsid w:val="00982A45"/>
    <w:rsid w:val="00982D07"/>
    <w:rsid w:val="00982D91"/>
    <w:rsid w:val="00983026"/>
    <w:rsid w:val="0098353A"/>
    <w:rsid w:val="00983699"/>
    <w:rsid w:val="00983875"/>
    <w:rsid w:val="00983964"/>
    <w:rsid w:val="00983FB4"/>
    <w:rsid w:val="0098409F"/>
    <w:rsid w:val="00984235"/>
    <w:rsid w:val="009843C1"/>
    <w:rsid w:val="00984EF9"/>
    <w:rsid w:val="009850BA"/>
    <w:rsid w:val="00985199"/>
    <w:rsid w:val="0098599D"/>
    <w:rsid w:val="00985A85"/>
    <w:rsid w:val="009864C0"/>
    <w:rsid w:val="00986600"/>
    <w:rsid w:val="00986607"/>
    <w:rsid w:val="009868C9"/>
    <w:rsid w:val="00986AB5"/>
    <w:rsid w:val="00987152"/>
    <w:rsid w:val="009874E5"/>
    <w:rsid w:val="009876FD"/>
    <w:rsid w:val="00987A24"/>
    <w:rsid w:val="00987D6C"/>
    <w:rsid w:val="00990316"/>
    <w:rsid w:val="00990C2C"/>
    <w:rsid w:val="00990E14"/>
    <w:rsid w:val="00991344"/>
    <w:rsid w:val="009914D0"/>
    <w:rsid w:val="00991830"/>
    <w:rsid w:val="00991B21"/>
    <w:rsid w:val="00991DAD"/>
    <w:rsid w:val="00991DF1"/>
    <w:rsid w:val="00991F32"/>
    <w:rsid w:val="00991FB7"/>
    <w:rsid w:val="00992471"/>
    <w:rsid w:val="009926B5"/>
    <w:rsid w:val="009927A1"/>
    <w:rsid w:val="00992AD5"/>
    <w:rsid w:val="00992E38"/>
    <w:rsid w:val="009934E7"/>
    <w:rsid w:val="0099361F"/>
    <w:rsid w:val="0099366C"/>
    <w:rsid w:val="009936C0"/>
    <w:rsid w:val="009937A4"/>
    <w:rsid w:val="00993898"/>
    <w:rsid w:val="009939EB"/>
    <w:rsid w:val="00993A74"/>
    <w:rsid w:val="0099438E"/>
    <w:rsid w:val="00994533"/>
    <w:rsid w:val="00994AC9"/>
    <w:rsid w:val="00994BB3"/>
    <w:rsid w:val="00994BC4"/>
    <w:rsid w:val="00994CA5"/>
    <w:rsid w:val="00994D98"/>
    <w:rsid w:val="00994FFA"/>
    <w:rsid w:val="00995043"/>
    <w:rsid w:val="00995575"/>
    <w:rsid w:val="009957E4"/>
    <w:rsid w:val="00995801"/>
    <w:rsid w:val="0099643D"/>
    <w:rsid w:val="0099644C"/>
    <w:rsid w:val="00996580"/>
    <w:rsid w:val="00996909"/>
    <w:rsid w:val="00996C00"/>
    <w:rsid w:val="00996DA6"/>
    <w:rsid w:val="0099739E"/>
    <w:rsid w:val="00997449"/>
    <w:rsid w:val="0099799E"/>
    <w:rsid w:val="00997A64"/>
    <w:rsid w:val="00997CB7"/>
    <w:rsid w:val="00997FA6"/>
    <w:rsid w:val="00997FE5"/>
    <w:rsid w:val="009A00FC"/>
    <w:rsid w:val="009A01CF"/>
    <w:rsid w:val="009A02D4"/>
    <w:rsid w:val="009A079E"/>
    <w:rsid w:val="009A0907"/>
    <w:rsid w:val="009A0AE2"/>
    <w:rsid w:val="009A114E"/>
    <w:rsid w:val="009A171E"/>
    <w:rsid w:val="009A1752"/>
    <w:rsid w:val="009A19FA"/>
    <w:rsid w:val="009A1F30"/>
    <w:rsid w:val="009A2150"/>
    <w:rsid w:val="009A2180"/>
    <w:rsid w:val="009A231A"/>
    <w:rsid w:val="009A2A39"/>
    <w:rsid w:val="009A2C11"/>
    <w:rsid w:val="009A2C94"/>
    <w:rsid w:val="009A2EDA"/>
    <w:rsid w:val="009A3106"/>
    <w:rsid w:val="009A3661"/>
    <w:rsid w:val="009A36CC"/>
    <w:rsid w:val="009A36E8"/>
    <w:rsid w:val="009A3827"/>
    <w:rsid w:val="009A3A76"/>
    <w:rsid w:val="009A3F74"/>
    <w:rsid w:val="009A42CF"/>
    <w:rsid w:val="009A4B23"/>
    <w:rsid w:val="009A5002"/>
    <w:rsid w:val="009A5171"/>
    <w:rsid w:val="009A58B6"/>
    <w:rsid w:val="009A7499"/>
    <w:rsid w:val="009A777B"/>
    <w:rsid w:val="009A7928"/>
    <w:rsid w:val="009A7F8B"/>
    <w:rsid w:val="009A7FCF"/>
    <w:rsid w:val="009B037F"/>
    <w:rsid w:val="009B0418"/>
    <w:rsid w:val="009B0851"/>
    <w:rsid w:val="009B0FE6"/>
    <w:rsid w:val="009B1227"/>
    <w:rsid w:val="009B13CD"/>
    <w:rsid w:val="009B18A9"/>
    <w:rsid w:val="009B1E12"/>
    <w:rsid w:val="009B226E"/>
    <w:rsid w:val="009B23E2"/>
    <w:rsid w:val="009B2536"/>
    <w:rsid w:val="009B27EA"/>
    <w:rsid w:val="009B287C"/>
    <w:rsid w:val="009B2C32"/>
    <w:rsid w:val="009B2ED3"/>
    <w:rsid w:val="009B2FB9"/>
    <w:rsid w:val="009B30D0"/>
    <w:rsid w:val="009B33CC"/>
    <w:rsid w:val="009B33D3"/>
    <w:rsid w:val="009B341E"/>
    <w:rsid w:val="009B3528"/>
    <w:rsid w:val="009B355D"/>
    <w:rsid w:val="009B38EB"/>
    <w:rsid w:val="009B3D86"/>
    <w:rsid w:val="009B443B"/>
    <w:rsid w:val="009B5E0C"/>
    <w:rsid w:val="009B5F43"/>
    <w:rsid w:val="009B5F69"/>
    <w:rsid w:val="009B606A"/>
    <w:rsid w:val="009B6427"/>
    <w:rsid w:val="009B667F"/>
    <w:rsid w:val="009B68B2"/>
    <w:rsid w:val="009B6F32"/>
    <w:rsid w:val="009B7049"/>
    <w:rsid w:val="009B75F4"/>
    <w:rsid w:val="009B7684"/>
    <w:rsid w:val="009B7CF8"/>
    <w:rsid w:val="009C06EF"/>
    <w:rsid w:val="009C09E5"/>
    <w:rsid w:val="009C0A6C"/>
    <w:rsid w:val="009C0AE8"/>
    <w:rsid w:val="009C1249"/>
    <w:rsid w:val="009C1BFD"/>
    <w:rsid w:val="009C1D00"/>
    <w:rsid w:val="009C1E98"/>
    <w:rsid w:val="009C20FB"/>
    <w:rsid w:val="009C2BE0"/>
    <w:rsid w:val="009C2F00"/>
    <w:rsid w:val="009C32CB"/>
    <w:rsid w:val="009C37AC"/>
    <w:rsid w:val="009C37F3"/>
    <w:rsid w:val="009C39D3"/>
    <w:rsid w:val="009C41A7"/>
    <w:rsid w:val="009C4488"/>
    <w:rsid w:val="009C4694"/>
    <w:rsid w:val="009C47E6"/>
    <w:rsid w:val="009C48E6"/>
    <w:rsid w:val="009C540E"/>
    <w:rsid w:val="009C548A"/>
    <w:rsid w:val="009C5B0A"/>
    <w:rsid w:val="009C5ED9"/>
    <w:rsid w:val="009C6641"/>
    <w:rsid w:val="009C68A7"/>
    <w:rsid w:val="009C6948"/>
    <w:rsid w:val="009C7174"/>
    <w:rsid w:val="009C7C65"/>
    <w:rsid w:val="009C7FE2"/>
    <w:rsid w:val="009D0711"/>
    <w:rsid w:val="009D0998"/>
    <w:rsid w:val="009D0A2B"/>
    <w:rsid w:val="009D10B8"/>
    <w:rsid w:val="009D1439"/>
    <w:rsid w:val="009D1696"/>
    <w:rsid w:val="009D1708"/>
    <w:rsid w:val="009D1F2D"/>
    <w:rsid w:val="009D251F"/>
    <w:rsid w:val="009D2579"/>
    <w:rsid w:val="009D2751"/>
    <w:rsid w:val="009D2846"/>
    <w:rsid w:val="009D309E"/>
    <w:rsid w:val="009D30A4"/>
    <w:rsid w:val="009D30DF"/>
    <w:rsid w:val="009D315F"/>
    <w:rsid w:val="009D338B"/>
    <w:rsid w:val="009D37FB"/>
    <w:rsid w:val="009D3814"/>
    <w:rsid w:val="009D3DFC"/>
    <w:rsid w:val="009D3F23"/>
    <w:rsid w:val="009D4866"/>
    <w:rsid w:val="009D49D4"/>
    <w:rsid w:val="009D51A1"/>
    <w:rsid w:val="009D5427"/>
    <w:rsid w:val="009D55E1"/>
    <w:rsid w:val="009D5D6B"/>
    <w:rsid w:val="009D60EE"/>
    <w:rsid w:val="009D61B8"/>
    <w:rsid w:val="009D6A41"/>
    <w:rsid w:val="009D6C49"/>
    <w:rsid w:val="009D6CAD"/>
    <w:rsid w:val="009D6E11"/>
    <w:rsid w:val="009D6F1B"/>
    <w:rsid w:val="009D727B"/>
    <w:rsid w:val="009D75E8"/>
    <w:rsid w:val="009D7751"/>
    <w:rsid w:val="009D77BB"/>
    <w:rsid w:val="009D7A64"/>
    <w:rsid w:val="009E01BF"/>
    <w:rsid w:val="009E0246"/>
    <w:rsid w:val="009E02E0"/>
    <w:rsid w:val="009E04D0"/>
    <w:rsid w:val="009E06C6"/>
    <w:rsid w:val="009E07BE"/>
    <w:rsid w:val="009E0845"/>
    <w:rsid w:val="009E09E5"/>
    <w:rsid w:val="009E0C76"/>
    <w:rsid w:val="009E0D8E"/>
    <w:rsid w:val="009E0E4F"/>
    <w:rsid w:val="009E12B5"/>
    <w:rsid w:val="009E1844"/>
    <w:rsid w:val="009E1ADC"/>
    <w:rsid w:val="009E1E00"/>
    <w:rsid w:val="009E2371"/>
    <w:rsid w:val="009E251C"/>
    <w:rsid w:val="009E25EA"/>
    <w:rsid w:val="009E25F1"/>
    <w:rsid w:val="009E3744"/>
    <w:rsid w:val="009E39D2"/>
    <w:rsid w:val="009E3D1F"/>
    <w:rsid w:val="009E3D55"/>
    <w:rsid w:val="009E4593"/>
    <w:rsid w:val="009E45E8"/>
    <w:rsid w:val="009E4723"/>
    <w:rsid w:val="009E645B"/>
    <w:rsid w:val="009E6474"/>
    <w:rsid w:val="009E65F1"/>
    <w:rsid w:val="009E6748"/>
    <w:rsid w:val="009E6CE9"/>
    <w:rsid w:val="009E71C5"/>
    <w:rsid w:val="009E7D29"/>
    <w:rsid w:val="009E7F58"/>
    <w:rsid w:val="009F011D"/>
    <w:rsid w:val="009F0409"/>
    <w:rsid w:val="009F0761"/>
    <w:rsid w:val="009F08ED"/>
    <w:rsid w:val="009F0A86"/>
    <w:rsid w:val="009F0D1B"/>
    <w:rsid w:val="009F0F5B"/>
    <w:rsid w:val="009F1726"/>
    <w:rsid w:val="009F1925"/>
    <w:rsid w:val="009F1958"/>
    <w:rsid w:val="009F1C9D"/>
    <w:rsid w:val="009F1EB5"/>
    <w:rsid w:val="009F2104"/>
    <w:rsid w:val="009F21B4"/>
    <w:rsid w:val="009F222F"/>
    <w:rsid w:val="009F2842"/>
    <w:rsid w:val="009F28A0"/>
    <w:rsid w:val="009F2B15"/>
    <w:rsid w:val="009F32DD"/>
    <w:rsid w:val="009F3563"/>
    <w:rsid w:val="009F35DA"/>
    <w:rsid w:val="009F3B93"/>
    <w:rsid w:val="009F3DB0"/>
    <w:rsid w:val="009F3DBE"/>
    <w:rsid w:val="009F4D2A"/>
    <w:rsid w:val="009F4F18"/>
    <w:rsid w:val="009F53DD"/>
    <w:rsid w:val="009F540B"/>
    <w:rsid w:val="009F584C"/>
    <w:rsid w:val="009F586E"/>
    <w:rsid w:val="009F5BBD"/>
    <w:rsid w:val="009F5D01"/>
    <w:rsid w:val="009F6106"/>
    <w:rsid w:val="009F6797"/>
    <w:rsid w:val="009F6869"/>
    <w:rsid w:val="009F696D"/>
    <w:rsid w:val="009F6A99"/>
    <w:rsid w:val="009F6BA1"/>
    <w:rsid w:val="009F6BC6"/>
    <w:rsid w:val="009F6D29"/>
    <w:rsid w:val="009F6DF2"/>
    <w:rsid w:val="009F6F05"/>
    <w:rsid w:val="009F70AE"/>
    <w:rsid w:val="009F74EF"/>
    <w:rsid w:val="009F7729"/>
    <w:rsid w:val="009F79CB"/>
    <w:rsid w:val="00A00279"/>
    <w:rsid w:val="00A0032B"/>
    <w:rsid w:val="00A005E8"/>
    <w:rsid w:val="00A007A1"/>
    <w:rsid w:val="00A009BB"/>
    <w:rsid w:val="00A01113"/>
    <w:rsid w:val="00A013B3"/>
    <w:rsid w:val="00A01AE0"/>
    <w:rsid w:val="00A01C75"/>
    <w:rsid w:val="00A01F84"/>
    <w:rsid w:val="00A01FC8"/>
    <w:rsid w:val="00A02469"/>
    <w:rsid w:val="00A02826"/>
    <w:rsid w:val="00A028C0"/>
    <w:rsid w:val="00A02A98"/>
    <w:rsid w:val="00A02B5B"/>
    <w:rsid w:val="00A031A7"/>
    <w:rsid w:val="00A03241"/>
    <w:rsid w:val="00A036ED"/>
    <w:rsid w:val="00A0379C"/>
    <w:rsid w:val="00A03A65"/>
    <w:rsid w:val="00A03BB9"/>
    <w:rsid w:val="00A03C11"/>
    <w:rsid w:val="00A03D60"/>
    <w:rsid w:val="00A03DA8"/>
    <w:rsid w:val="00A03F85"/>
    <w:rsid w:val="00A04347"/>
    <w:rsid w:val="00A044C8"/>
    <w:rsid w:val="00A046B0"/>
    <w:rsid w:val="00A0493C"/>
    <w:rsid w:val="00A04A97"/>
    <w:rsid w:val="00A04AEA"/>
    <w:rsid w:val="00A04BEC"/>
    <w:rsid w:val="00A04CEF"/>
    <w:rsid w:val="00A05660"/>
    <w:rsid w:val="00A05956"/>
    <w:rsid w:val="00A05DE4"/>
    <w:rsid w:val="00A05E83"/>
    <w:rsid w:val="00A067FE"/>
    <w:rsid w:val="00A06B79"/>
    <w:rsid w:val="00A06BFF"/>
    <w:rsid w:val="00A06EC6"/>
    <w:rsid w:val="00A0740B"/>
    <w:rsid w:val="00A0754A"/>
    <w:rsid w:val="00A078D0"/>
    <w:rsid w:val="00A07F85"/>
    <w:rsid w:val="00A1023A"/>
    <w:rsid w:val="00A10B0E"/>
    <w:rsid w:val="00A10E0F"/>
    <w:rsid w:val="00A10E63"/>
    <w:rsid w:val="00A1192D"/>
    <w:rsid w:val="00A11B20"/>
    <w:rsid w:val="00A120C0"/>
    <w:rsid w:val="00A12211"/>
    <w:rsid w:val="00A12312"/>
    <w:rsid w:val="00A125DA"/>
    <w:rsid w:val="00A12C4E"/>
    <w:rsid w:val="00A1339C"/>
    <w:rsid w:val="00A133AB"/>
    <w:rsid w:val="00A1358C"/>
    <w:rsid w:val="00A13664"/>
    <w:rsid w:val="00A136D0"/>
    <w:rsid w:val="00A138D7"/>
    <w:rsid w:val="00A139E4"/>
    <w:rsid w:val="00A13C4B"/>
    <w:rsid w:val="00A13DD8"/>
    <w:rsid w:val="00A14559"/>
    <w:rsid w:val="00A14836"/>
    <w:rsid w:val="00A14F08"/>
    <w:rsid w:val="00A14F46"/>
    <w:rsid w:val="00A14F70"/>
    <w:rsid w:val="00A150A2"/>
    <w:rsid w:val="00A15343"/>
    <w:rsid w:val="00A15D5A"/>
    <w:rsid w:val="00A15DF0"/>
    <w:rsid w:val="00A15FF3"/>
    <w:rsid w:val="00A16135"/>
    <w:rsid w:val="00A168D3"/>
    <w:rsid w:val="00A1696A"/>
    <w:rsid w:val="00A16A65"/>
    <w:rsid w:val="00A16B8F"/>
    <w:rsid w:val="00A16CAA"/>
    <w:rsid w:val="00A171E8"/>
    <w:rsid w:val="00A17328"/>
    <w:rsid w:val="00A17644"/>
    <w:rsid w:val="00A17A8A"/>
    <w:rsid w:val="00A17F0B"/>
    <w:rsid w:val="00A200E9"/>
    <w:rsid w:val="00A205EF"/>
    <w:rsid w:val="00A20A9A"/>
    <w:rsid w:val="00A20D9D"/>
    <w:rsid w:val="00A20F2B"/>
    <w:rsid w:val="00A2106E"/>
    <w:rsid w:val="00A211A2"/>
    <w:rsid w:val="00A2145D"/>
    <w:rsid w:val="00A21B0F"/>
    <w:rsid w:val="00A21F8C"/>
    <w:rsid w:val="00A22073"/>
    <w:rsid w:val="00A221CD"/>
    <w:rsid w:val="00A225AA"/>
    <w:rsid w:val="00A2313A"/>
    <w:rsid w:val="00A235BD"/>
    <w:rsid w:val="00A23A20"/>
    <w:rsid w:val="00A23CFF"/>
    <w:rsid w:val="00A23D47"/>
    <w:rsid w:val="00A23F56"/>
    <w:rsid w:val="00A24243"/>
    <w:rsid w:val="00A24443"/>
    <w:rsid w:val="00A24520"/>
    <w:rsid w:val="00A2457E"/>
    <w:rsid w:val="00A24B17"/>
    <w:rsid w:val="00A24D16"/>
    <w:rsid w:val="00A24ECF"/>
    <w:rsid w:val="00A25AD3"/>
    <w:rsid w:val="00A268B9"/>
    <w:rsid w:val="00A26BC3"/>
    <w:rsid w:val="00A26C0D"/>
    <w:rsid w:val="00A2703A"/>
    <w:rsid w:val="00A27387"/>
    <w:rsid w:val="00A277FA"/>
    <w:rsid w:val="00A2782D"/>
    <w:rsid w:val="00A27C44"/>
    <w:rsid w:val="00A27E3A"/>
    <w:rsid w:val="00A300E8"/>
    <w:rsid w:val="00A30600"/>
    <w:rsid w:val="00A3079B"/>
    <w:rsid w:val="00A30BBF"/>
    <w:rsid w:val="00A30C5E"/>
    <w:rsid w:val="00A30D95"/>
    <w:rsid w:val="00A3195D"/>
    <w:rsid w:val="00A31A92"/>
    <w:rsid w:val="00A3204B"/>
    <w:rsid w:val="00A32304"/>
    <w:rsid w:val="00A32471"/>
    <w:rsid w:val="00A3278E"/>
    <w:rsid w:val="00A329B2"/>
    <w:rsid w:val="00A32D4E"/>
    <w:rsid w:val="00A32D92"/>
    <w:rsid w:val="00A32DFE"/>
    <w:rsid w:val="00A338B2"/>
    <w:rsid w:val="00A33DFF"/>
    <w:rsid w:val="00A343BC"/>
    <w:rsid w:val="00A3487B"/>
    <w:rsid w:val="00A34B8E"/>
    <w:rsid w:val="00A34CA8"/>
    <w:rsid w:val="00A35115"/>
    <w:rsid w:val="00A352CE"/>
    <w:rsid w:val="00A3545B"/>
    <w:rsid w:val="00A3567F"/>
    <w:rsid w:val="00A35AEC"/>
    <w:rsid w:val="00A35BDB"/>
    <w:rsid w:val="00A36033"/>
    <w:rsid w:val="00A3676F"/>
    <w:rsid w:val="00A36B09"/>
    <w:rsid w:val="00A36D9A"/>
    <w:rsid w:val="00A37069"/>
    <w:rsid w:val="00A379EE"/>
    <w:rsid w:val="00A37AC1"/>
    <w:rsid w:val="00A406A4"/>
    <w:rsid w:val="00A408D9"/>
    <w:rsid w:val="00A409DA"/>
    <w:rsid w:val="00A40B1E"/>
    <w:rsid w:val="00A4167A"/>
    <w:rsid w:val="00A41995"/>
    <w:rsid w:val="00A41AD2"/>
    <w:rsid w:val="00A41BCF"/>
    <w:rsid w:val="00A42317"/>
    <w:rsid w:val="00A426BB"/>
    <w:rsid w:val="00A42D0A"/>
    <w:rsid w:val="00A430E9"/>
    <w:rsid w:val="00A43691"/>
    <w:rsid w:val="00A436F9"/>
    <w:rsid w:val="00A43ABB"/>
    <w:rsid w:val="00A43F90"/>
    <w:rsid w:val="00A43FF2"/>
    <w:rsid w:val="00A4416B"/>
    <w:rsid w:val="00A44747"/>
    <w:rsid w:val="00A44DAC"/>
    <w:rsid w:val="00A44E5E"/>
    <w:rsid w:val="00A451DC"/>
    <w:rsid w:val="00A4541A"/>
    <w:rsid w:val="00A4582F"/>
    <w:rsid w:val="00A45832"/>
    <w:rsid w:val="00A45DA5"/>
    <w:rsid w:val="00A45EE0"/>
    <w:rsid w:val="00A465F4"/>
    <w:rsid w:val="00A467F0"/>
    <w:rsid w:val="00A469A2"/>
    <w:rsid w:val="00A46A52"/>
    <w:rsid w:val="00A46D3E"/>
    <w:rsid w:val="00A46FE6"/>
    <w:rsid w:val="00A472AE"/>
    <w:rsid w:val="00A47575"/>
    <w:rsid w:val="00A47912"/>
    <w:rsid w:val="00A47A7B"/>
    <w:rsid w:val="00A500C6"/>
    <w:rsid w:val="00A500DB"/>
    <w:rsid w:val="00A50140"/>
    <w:rsid w:val="00A50741"/>
    <w:rsid w:val="00A50D73"/>
    <w:rsid w:val="00A50F08"/>
    <w:rsid w:val="00A5113B"/>
    <w:rsid w:val="00A51499"/>
    <w:rsid w:val="00A515C5"/>
    <w:rsid w:val="00A51AF1"/>
    <w:rsid w:val="00A51CE8"/>
    <w:rsid w:val="00A52063"/>
    <w:rsid w:val="00A526DF"/>
    <w:rsid w:val="00A52B46"/>
    <w:rsid w:val="00A52DF3"/>
    <w:rsid w:val="00A52F59"/>
    <w:rsid w:val="00A5355C"/>
    <w:rsid w:val="00A535E0"/>
    <w:rsid w:val="00A5393E"/>
    <w:rsid w:val="00A53A9A"/>
    <w:rsid w:val="00A53B8F"/>
    <w:rsid w:val="00A54258"/>
    <w:rsid w:val="00A543B7"/>
    <w:rsid w:val="00A543C2"/>
    <w:rsid w:val="00A5460D"/>
    <w:rsid w:val="00A54D63"/>
    <w:rsid w:val="00A55060"/>
    <w:rsid w:val="00A552ED"/>
    <w:rsid w:val="00A55434"/>
    <w:rsid w:val="00A554AB"/>
    <w:rsid w:val="00A556F3"/>
    <w:rsid w:val="00A55769"/>
    <w:rsid w:val="00A55856"/>
    <w:rsid w:val="00A55AF5"/>
    <w:rsid w:val="00A55D2B"/>
    <w:rsid w:val="00A56008"/>
    <w:rsid w:val="00A56078"/>
    <w:rsid w:val="00A56341"/>
    <w:rsid w:val="00A5681F"/>
    <w:rsid w:val="00A5697B"/>
    <w:rsid w:val="00A56B21"/>
    <w:rsid w:val="00A56D79"/>
    <w:rsid w:val="00A56E9F"/>
    <w:rsid w:val="00A56EA8"/>
    <w:rsid w:val="00A57062"/>
    <w:rsid w:val="00A5711C"/>
    <w:rsid w:val="00A5771F"/>
    <w:rsid w:val="00A57B64"/>
    <w:rsid w:val="00A60BC8"/>
    <w:rsid w:val="00A6132A"/>
    <w:rsid w:val="00A62AA2"/>
    <w:rsid w:val="00A62E9F"/>
    <w:rsid w:val="00A63146"/>
    <w:rsid w:val="00A64132"/>
    <w:rsid w:val="00A648CF"/>
    <w:rsid w:val="00A64D77"/>
    <w:rsid w:val="00A64F2D"/>
    <w:rsid w:val="00A65751"/>
    <w:rsid w:val="00A657A0"/>
    <w:rsid w:val="00A65A93"/>
    <w:rsid w:val="00A65C15"/>
    <w:rsid w:val="00A663B9"/>
    <w:rsid w:val="00A666ED"/>
    <w:rsid w:val="00A6692C"/>
    <w:rsid w:val="00A66BEF"/>
    <w:rsid w:val="00A66C65"/>
    <w:rsid w:val="00A66F8B"/>
    <w:rsid w:val="00A67424"/>
    <w:rsid w:val="00A674C1"/>
    <w:rsid w:val="00A67781"/>
    <w:rsid w:val="00A677DF"/>
    <w:rsid w:val="00A67FF6"/>
    <w:rsid w:val="00A70209"/>
    <w:rsid w:val="00A70232"/>
    <w:rsid w:val="00A7037F"/>
    <w:rsid w:val="00A7045D"/>
    <w:rsid w:val="00A70DED"/>
    <w:rsid w:val="00A712A9"/>
    <w:rsid w:val="00A71384"/>
    <w:rsid w:val="00A71473"/>
    <w:rsid w:val="00A71567"/>
    <w:rsid w:val="00A715E1"/>
    <w:rsid w:val="00A7160A"/>
    <w:rsid w:val="00A71A9C"/>
    <w:rsid w:val="00A71B0B"/>
    <w:rsid w:val="00A722B6"/>
    <w:rsid w:val="00A723D7"/>
    <w:rsid w:val="00A72475"/>
    <w:rsid w:val="00A72551"/>
    <w:rsid w:val="00A727E1"/>
    <w:rsid w:val="00A72F99"/>
    <w:rsid w:val="00A73555"/>
    <w:rsid w:val="00A73792"/>
    <w:rsid w:val="00A73C93"/>
    <w:rsid w:val="00A74112"/>
    <w:rsid w:val="00A743C7"/>
    <w:rsid w:val="00A761F9"/>
    <w:rsid w:val="00A7688B"/>
    <w:rsid w:val="00A76927"/>
    <w:rsid w:val="00A76C9C"/>
    <w:rsid w:val="00A772C2"/>
    <w:rsid w:val="00A77BF5"/>
    <w:rsid w:val="00A77C89"/>
    <w:rsid w:val="00A77E8B"/>
    <w:rsid w:val="00A77E93"/>
    <w:rsid w:val="00A77FB7"/>
    <w:rsid w:val="00A80296"/>
    <w:rsid w:val="00A80E19"/>
    <w:rsid w:val="00A81075"/>
    <w:rsid w:val="00A81A49"/>
    <w:rsid w:val="00A81AC1"/>
    <w:rsid w:val="00A82154"/>
    <w:rsid w:val="00A821BE"/>
    <w:rsid w:val="00A8249A"/>
    <w:rsid w:val="00A82544"/>
    <w:rsid w:val="00A82774"/>
    <w:rsid w:val="00A827EF"/>
    <w:rsid w:val="00A82A28"/>
    <w:rsid w:val="00A82AB6"/>
    <w:rsid w:val="00A83122"/>
    <w:rsid w:val="00A83671"/>
    <w:rsid w:val="00A83964"/>
    <w:rsid w:val="00A83B86"/>
    <w:rsid w:val="00A83BDC"/>
    <w:rsid w:val="00A84072"/>
    <w:rsid w:val="00A843D3"/>
    <w:rsid w:val="00A8470F"/>
    <w:rsid w:val="00A84FA5"/>
    <w:rsid w:val="00A856B8"/>
    <w:rsid w:val="00A85706"/>
    <w:rsid w:val="00A85771"/>
    <w:rsid w:val="00A858B0"/>
    <w:rsid w:val="00A85A41"/>
    <w:rsid w:val="00A85B63"/>
    <w:rsid w:val="00A8659E"/>
    <w:rsid w:val="00A865CB"/>
    <w:rsid w:val="00A86734"/>
    <w:rsid w:val="00A867FA"/>
    <w:rsid w:val="00A86A73"/>
    <w:rsid w:val="00A86B66"/>
    <w:rsid w:val="00A86E1B"/>
    <w:rsid w:val="00A86E59"/>
    <w:rsid w:val="00A8711B"/>
    <w:rsid w:val="00A87B33"/>
    <w:rsid w:val="00A87D3B"/>
    <w:rsid w:val="00A90275"/>
    <w:rsid w:val="00A90830"/>
    <w:rsid w:val="00A909B1"/>
    <w:rsid w:val="00A90A17"/>
    <w:rsid w:val="00A90D4F"/>
    <w:rsid w:val="00A9145A"/>
    <w:rsid w:val="00A916E5"/>
    <w:rsid w:val="00A91A73"/>
    <w:rsid w:val="00A924D4"/>
    <w:rsid w:val="00A925A9"/>
    <w:rsid w:val="00A92860"/>
    <w:rsid w:val="00A92982"/>
    <w:rsid w:val="00A92B53"/>
    <w:rsid w:val="00A92CAD"/>
    <w:rsid w:val="00A93073"/>
    <w:rsid w:val="00A930A2"/>
    <w:rsid w:val="00A9327A"/>
    <w:rsid w:val="00A939EF"/>
    <w:rsid w:val="00A93D77"/>
    <w:rsid w:val="00A93F8F"/>
    <w:rsid w:val="00A93F99"/>
    <w:rsid w:val="00A94061"/>
    <w:rsid w:val="00A94077"/>
    <w:rsid w:val="00A944C2"/>
    <w:rsid w:val="00A94667"/>
    <w:rsid w:val="00A946DE"/>
    <w:rsid w:val="00A94850"/>
    <w:rsid w:val="00A94C65"/>
    <w:rsid w:val="00A94FA6"/>
    <w:rsid w:val="00A95032"/>
    <w:rsid w:val="00A9558A"/>
    <w:rsid w:val="00A955D7"/>
    <w:rsid w:val="00A95806"/>
    <w:rsid w:val="00A95867"/>
    <w:rsid w:val="00A958A5"/>
    <w:rsid w:val="00A95A22"/>
    <w:rsid w:val="00A95AB4"/>
    <w:rsid w:val="00A9617A"/>
    <w:rsid w:val="00A9631C"/>
    <w:rsid w:val="00A96543"/>
    <w:rsid w:val="00A96826"/>
    <w:rsid w:val="00A96CF3"/>
    <w:rsid w:val="00A96CFA"/>
    <w:rsid w:val="00A96D65"/>
    <w:rsid w:val="00A96D8C"/>
    <w:rsid w:val="00A97011"/>
    <w:rsid w:val="00A97851"/>
    <w:rsid w:val="00A97C39"/>
    <w:rsid w:val="00A97D39"/>
    <w:rsid w:val="00A97E4A"/>
    <w:rsid w:val="00A97EEC"/>
    <w:rsid w:val="00A97FB6"/>
    <w:rsid w:val="00AA0056"/>
    <w:rsid w:val="00AA00CE"/>
    <w:rsid w:val="00AA0183"/>
    <w:rsid w:val="00AA0587"/>
    <w:rsid w:val="00AA0E8A"/>
    <w:rsid w:val="00AA1192"/>
    <w:rsid w:val="00AA11A4"/>
    <w:rsid w:val="00AA120C"/>
    <w:rsid w:val="00AA14A1"/>
    <w:rsid w:val="00AA150B"/>
    <w:rsid w:val="00AA1727"/>
    <w:rsid w:val="00AA1A70"/>
    <w:rsid w:val="00AA1B08"/>
    <w:rsid w:val="00AA1BA3"/>
    <w:rsid w:val="00AA1EF5"/>
    <w:rsid w:val="00AA20B6"/>
    <w:rsid w:val="00AA22F0"/>
    <w:rsid w:val="00AA2848"/>
    <w:rsid w:val="00AA2AF3"/>
    <w:rsid w:val="00AA3102"/>
    <w:rsid w:val="00AA3262"/>
    <w:rsid w:val="00AA35DD"/>
    <w:rsid w:val="00AA3992"/>
    <w:rsid w:val="00AA409E"/>
    <w:rsid w:val="00AA4606"/>
    <w:rsid w:val="00AA4722"/>
    <w:rsid w:val="00AA4767"/>
    <w:rsid w:val="00AA47C8"/>
    <w:rsid w:val="00AA49A0"/>
    <w:rsid w:val="00AA4DCF"/>
    <w:rsid w:val="00AA4FC8"/>
    <w:rsid w:val="00AA52F7"/>
    <w:rsid w:val="00AA5894"/>
    <w:rsid w:val="00AA5B66"/>
    <w:rsid w:val="00AA5F52"/>
    <w:rsid w:val="00AA6124"/>
    <w:rsid w:val="00AA6342"/>
    <w:rsid w:val="00AA64D3"/>
    <w:rsid w:val="00AA6710"/>
    <w:rsid w:val="00AA73B9"/>
    <w:rsid w:val="00AA752D"/>
    <w:rsid w:val="00AA754C"/>
    <w:rsid w:val="00AA77D1"/>
    <w:rsid w:val="00AA788A"/>
    <w:rsid w:val="00AA7907"/>
    <w:rsid w:val="00AA7A17"/>
    <w:rsid w:val="00AB00D7"/>
    <w:rsid w:val="00AB01BD"/>
    <w:rsid w:val="00AB0681"/>
    <w:rsid w:val="00AB082D"/>
    <w:rsid w:val="00AB088B"/>
    <w:rsid w:val="00AB0E0E"/>
    <w:rsid w:val="00AB11A8"/>
    <w:rsid w:val="00AB1C73"/>
    <w:rsid w:val="00AB1DD6"/>
    <w:rsid w:val="00AB1DD8"/>
    <w:rsid w:val="00AB1E8C"/>
    <w:rsid w:val="00AB20D3"/>
    <w:rsid w:val="00AB21E9"/>
    <w:rsid w:val="00AB2212"/>
    <w:rsid w:val="00AB22B1"/>
    <w:rsid w:val="00AB2367"/>
    <w:rsid w:val="00AB26C8"/>
    <w:rsid w:val="00AB2852"/>
    <w:rsid w:val="00AB291E"/>
    <w:rsid w:val="00AB3244"/>
    <w:rsid w:val="00AB364D"/>
    <w:rsid w:val="00AB38E1"/>
    <w:rsid w:val="00AB3BF2"/>
    <w:rsid w:val="00AB4235"/>
    <w:rsid w:val="00AB43EF"/>
    <w:rsid w:val="00AB44D9"/>
    <w:rsid w:val="00AB45F7"/>
    <w:rsid w:val="00AB460F"/>
    <w:rsid w:val="00AB4659"/>
    <w:rsid w:val="00AB4D37"/>
    <w:rsid w:val="00AB4FF6"/>
    <w:rsid w:val="00AB51F0"/>
    <w:rsid w:val="00AB5374"/>
    <w:rsid w:val="00AB55D1"/>
    <w:rsid w:val="00AB57A3"/>
    <w:rsid w:val="00AB57D1"/>
    <w:rsid w:val="00AB58DC"/>
    <w:rsid w:val="00AB59A0"/>
    <w:rsid w:val="00AB5B79"/>
    <w:rsid w:val="00AB5F53"/>
    <w:rsid w:val="00AB5F60"/>
    <w:rsid w:val="00AB61CC"/>
    <w:rsid w:val="00AB6899"/>
    <w:rsid w:val="00AB747F"/>
    <w:rsid w:val="00AC03AD"/>
    <w:rsid w:val="00AC0BFA"/>
    <w:rsid w:val="00AC0D5C"/>
    <w:rsid w:val="00AC1117"/>
    <w:rsid w:val="00AC12CC"/>
    <w:rsid w:val="00AC12D9"/>
    <w:rsid w:val="00AC1376"/>
    <w:rsid w:val="00AC13D5"/>
    <w:rsid w:val="00AC164B"/>
    <w:rsid w:val="00AC1DC8"/>
    <w:rsid w:val="00AC1EB9"/>
    <w:rsid w:val="00AC21E1"/>
    <w:rsid w:val="00AC26B0"/>
    <w:rsid w:val="00AC2845"/>
    <w:rsid w:val="00AC2D37"/>
    <w:rsid w:val="00AC3079"/>
    <w:rsid w:val="00AC30A0"/>
    <w:rsid w:val="00AC30D3"/>
    <w:rsid w:val="00AC34FB"/>
    <w:rsid w:val="00AC358A"/>
    <w:rsid w:val="00AC365F"/>
    <w:rsid w:val="00AC36CF"/>
    <w:rsid w:val="00AC3A15"/>
    <w:rsid w:val="00AC3A6E"/>
    <w:rsid w:val="00AC3ED5"/>
    <w:rsid w:val="00AC3FCB"/>
    <w:rsid w:val="00AC40C1"/>
    <w:rsid w:val="00AC4381"/>
    <w:rsid w:val="00AC4D6E"/>
    <w:rsid w:val="00AC4E85"/>
    <w:rsid w:val="00AC516A"/>
    <w:rsid w:val="00AC538B"/>
    <w:rsid w:val="00AC539F"/>
    <w:rsid w:val="00AC548F"/>
    <w:rsid w:val="00AC549C"/>
    <w:rsid w:val="00AC55DF"/>
    <w:rsid w:val="00AC5667"/>
    <w:rsid w:val="00AC5766"/>
    <w:rsid w:val="00AC5807"/>
    <w:rsid w:val="00AC5ADB"/>
    <w:rsid w:val="00AC5CE2"/>
    <w:rsid w:val="00AC5DA6"/>
    <w:rsid w:val="00AC6562"/>
    <w:rsid w:val="00AC6894"/>
    <w:rsid w:val="00AC6BD8"/>
    <w:rsid w:val="00AC6DFE"/>
    <w:rsid w:val="00AC6ED3"/>
    <w:rsid w:val="00AC7428"/>
    <w:rsid w:val="00AC764E"/>
    <w:rsid w:val="00AC7926"/>
    <w:rsid w:val="00AC7CA4"/>
    <w:rsid w:val="00AC7D0C"/>
    <w:rsid w:val="00AC7EC8"/>
    <w:rsid w:val="00AD04C9"/>
    <w:rsid w:val="00AD05D0"/>
    <w:rsid w:val="00AD0C26"/>
    <w:rsid w:val="00AD0D3C"/>
    <w:rsid w:val="00AD0DF6"/>
    <w:rsid w:val="00AD0E84"/>
    <w:rsid w:val="00AD132C"/>
    <w:rsid w:val="00AD16AE"/>
    <w:rsid w:val="00AD18E9"/>
    <w:rsid w:val="00AD222E"/>
    <w:rsid w:val="00AD2296"/>
    <w:rsid w:val="00AD244C"/>
    <w:rsid w:val="00AD27C3"/>
    <w:rsid w:val="00AD2906"/>
    <w:rsid w:val="00AD2B0D"/>
    <w:rsid w:val="00AD2E28"/>
    <w:rsid w:val="00AD33D8"/>
    <w:rsid w:val="00AD36D0"/>
    <w:rsid w:val="00AD396B"/>
    <w:rsid w:val="00AD3AD5"/>
    <w:rsid w:val="00AD3E45"/>
    <w:rsid w:val="00AD3EE7"/>
    <w:rsid w:val="00AD43FE"/>
    <w:rsid w:val="00AD4C0B"/>
    <w:rsid w:val="00AD4CD0"/>
    <w:rsid w:val="00AD4D98"/>
    <w:rsid w:val="00AD520B"/>
    <w:rsid w:val="00AD534E"/>
    <w:rsid w:val="00AD53FA"/>
    <w:rsid w:val="00AD559D"/>
    <w:rsid w:val="00AD56C1"/>
    <w:rsid w:val="00AD659A"/>
    <w:rsid w:val="00AD66AD"/>
    <w:rsid w:val="00AD67FA"/>
    <w:rsid w:val="00AD6A79"/>
    <w:rsid w:val="00AD6ECA"/>
    <w:rsid w:val="00AD7165"/>
    <w:rsid w:val="00AD7647"/>
    <w:rsid w:val="00AD7959"/>
    <w:rsid w:val="00AE02DF"/>
    <w:rsid w:val="00AE077A"/>
    <w:rsid w:val="00AE07FF"/>
    <w:rsid w:val="00AE09EA"/>
    <w:rsid w:val="00AE14B4"/>
    <w:rsid w:val="00AE1894"/>
    <w:rsid w:val="00AE194C"/>
    <w:rsid w:val="00AE24E0"/>
    <w:rsid w:val="00AE26A2"/>
    <w:rsid w:val="00AE2AE6"/>
    <w:rsid w:val="00AE2B2C"/>
    <w:rsid w:val="00AE2B83"/>
    <w:rsid w:val="00AE2D32"/>
    <w:rsid w:val="00AE2DBD"/>
    <w:rsid w:val="00AE2FF9"/>
    <w:rsid w:val="00AE3336"/>
    <w:rsid w:val="00AE3BCC"/>
    <w:rsid w:val="00AE42DA"/>
    <w:rsid w:val="00AE44E2"/>
    <w:rsid w:val="00AE4E3E"/>
    <w:rsid w:val="00AE5654"/>
    <w:rsid w:val="00AE57D2"/>
    <w:rsid w:val="00AE5EB1"/>
    <w:rsid w:val="00AE6336"/>
    <w:rsid w:val="00AE6613"/>
    <w:rsid w:val="00AE67D8"/>
    <w:rsid w:val="00AE6B90"/>
    <w:rsid w:val="00AE6BE4"/>
    <w:rsid w:val="00AE6C86"/>
    <w:rsid w:val="00AE70D2"/>
    <w:rsid w:val="00AE72A8"/>
    <w:rsid w:val="00AE7839"/>
    <w:rsid w:val="00AE7965"/>
    <w:rsid w:val="00AE7B76"/>
    <w:rsid w:val="00AF03E7"/>
    <w:rsid w:val="00AF0465"/>
    <w:rsid w:val="00AF0B42"/>
    <w:rsid w:val="00AF0EA9"/>
    <w:rsid w:val="00AF1138"/>
    <w:rsid w:val="00AF12CE"/>
    <w:rsid w:val="00AF1960"/>
    <w:rsid w:val="00AF1B16"/>
    <w:rsid w:val="00AF1DD2"/>
    <w:rsid w:val="00AF2617"/>
    <w:rsid w:val="00AF2C4C"/>
    <w:rsid w:val="00AF2F46"/>
    <w:rsid w:val="00AF2FC2"/>
    <w:rsid w:val="00AF310C"/>
    <w:rsid w:val="00AF3282"/>
    <w:rsid w:val="00AF3337"/>
    <w:rsid w:val="00AF346F"/>
    <w:rsid w:val="00AF3EEE"/>
    <w:rsid w:val="00AF41DC"/>
    <w:rsid w:val="00AF4501"/>
    <w:rsid w:val="00AF460B"/>
    <w:rsid w:val="00AF4785"/>
    <w:rsid w:val="00AF4858"/>
    <w:rsid w:val="00AF4F98"/>
    <w:rsid w:val="00AF53DF"/>
    <w:rsid w:val="00AF53EE"/>
    <w:rsid w:val="00AF5698"/>
    <w:rsid w:val="00AF5712"/>
    <w:rsid w:val="00AF5827"/>
    <w:rsid w:val="00AF5D50"/>
    <w:rsid w:val="00AF669E"/>
    <w:rsid w:val="00AF6812"/>
    <w:rsid w:val="00AF69E4"/>
    <w:rsid w:val="00AF6CD8"/>
    <w:rsid w:val="00AF6D46"/>
    <w:rsid w:val="00AF6E3A"/>
    <w:rsid w:val="00AF71E6"/>
    <w:rsid w:val="00AF74D2"/>
    <w:rsid w:val="00AF7813"/>
    <w:rsid w:val="00AF78E2"/>
    <w:rsid w:val="00AF7D3C"/>
    <w:rsid w:val="00AF7D9E"/>
    <w:rsid w:val="00AF7DED"/>
    <w:rsid w:val="00B000CF"/>
    <w:rsid w:val="00B001F9"/>
    <w:rsid w:val="00B00432"/>
    <w:rsid w:val="00B00536"/>
    <w:rsid w:val="00B00564"/>
    <w:rsid w:val="00B0064B"/>
    <w:rsid w:val="00B00AC2"/>
    <w:rsid w:val="00B00EA2"/>
    <w:rsid w:val="00B00F23"/>
    <w:rsid w:val="00B0138E"/>
    <w:rsid w:val="00B01434"/>
    <w:rsid w:val="00B014A5"/>
    <w:rsid w:val="00B01785"/>
    <w:rsid w:val="00B01CE8"/>
    <w:rsid w:val="00B01FC4"/>
    <w:rsid w:val="00B0213F"/>
    <w:rsid w:val="00B0242E"/>
    <w:rsid w:val="00B0248C"/>
    <w:rsid w:val="00B02607"/>
    <w:rsid w:val="00B0272C"/>
    <w:rsid w:val="00B02969"/>
    <w:rsid w:val="00B02E7A"/>
    <w:rsid w:val="00B030A1"/>
    <w:rsid w:val="00B031EA"/>
    <w:rsid w:val="00B0322D"/>
    <w:rsid w:val="00B0329E"/>
    <w:rsid w:val="00B0333E"/>
    <w:rsid w:val="00B03AC7"/>
    <w:rsid w:val="00B03AF2"/>
    <w:rsid w:val="00B03D9B"/>
    <w:rsid w:val="00B04887"/>
    <w:rsid w:val="00B050C3"/>
    <w:rsid w:val="00B05A39"/>
    <w:rsid w:val="00B05B0F"/>
    <w:rsid w:val="00B061B4"/>
    <w:rsid w:val="00B06270"/>
    <w:rsid w:val="00B0663B"/>
    <w:rsid w:val="00B0681D"/>
    <w:rsid w:val="00B0684C"/>
    <w:rsid w:val="00B069B1"/>
    <w:rsid w:val="00B06A7B"/>
    <w:rsid w:val="00B06AFA"/>
    <w:rsid w:val="00B06BF4"/>
    <w:rsid w:val="00B06EE2"/>
    <w:rsid w:val="00B071CA"/>
    <w:rsid w:val="00B07EEB"/>
    <w:rsid w:val="00B07FB4"/>
    <w:rsid w:val="00B07FC0"/>
    <w:rsid w:val="00B1031D"/>
    <w:rsid w:val="00B103B6"/>
    <w:rsid w:val="00B104AA"/>
    <w:rsid w:val="00B106B2"/>
    <w:rsid w:val="00B107DB"/>
    <w:rsid w:val="00B10C75"/>
    <w:rsid w:val="00B10D79"/>
    <w:rsid w:val="00B10E94"/>
    <w:rsid w:val="00B10EEF"/>
    <w:rsid w:val="00B10F4E"/>
    <w:rsid w:val="00B1121C"/>
    <w:rsid w:val="00B1124C"/>
    <w:rsid w:val="00B11516"/>
    <w:rsid w:val="00B11568"/>
    <w:rsid w:val="00B11705"/>
    <w:rsid w:val="00B11A5A"/>
    <w:rsid w:val="00B11CD8"/>
    <w:rsid w:val="00B11DF3"/>
    <w:rsid w:val="00B12003"/>
    <w:rsid w:val="00B1205A"/>
    <w:rsid w:val="00B12585"/>
    <w:rsid w:val="00B12695"/>
    <w:rsid w:val="00B1310E"/>
    <w:rsid w:val="00B13670"/>
    <w:rsid w:val="00B1378F"/>
    <w:rsid w:val="00B13795"/>
    <w:rsid w:val="00B13970"/>
    <w:rsid w:val="00B13AD0"/>
    <w:rsid w:val="00B13CEB"/>
    <w:rsid w:val="00B14997"/>
    <w:rsid w:val="00B14F8E"/>
    <w:rsid w:val="00B14FAF"/>
    <w:rsid w:val="00B15075"/>
    <w:rsid w:val="00B150C0"/>
    <w:rsid w:val="00B15361"/>
    <w:rsid w:val="00B15490"/>
    <w:rsid w:val="00B158DA"/>
    <w:rsid w:val="00B15E4D"/>
    <w:rsid w:val="00B15EB0"/>
    <w:rsid w:val="00B16D6C"/>
    <w:rsid w:val="00B16F6E"/>
    <w:rsid w:val="00B17131"/>
    <w:rsid w:val="00B17296"/>
    <w:rsid w:val="00B1729A"/>
    <w:rsid w:val="00B17D7F"/>
    <w:rsid w:val="00B17DE9"/>
    <w:rsid w:val="00B17F41"/>
    <w:rsid w:val="00B203B9"/>
    <w:rsid w:val="00B20416"/>
    <w:rsid w:val="00B20563"/>
    <w:rsid w:val="00B20628"/>
    <w:rsid w:val="00B20D66"/>
    <w:rsid w:val="00B20E50"/>
    <w:rsid w:val="00B2118D"/>
    <w:rsid w:val="00B212E3"/>
    <w:rsid w:val="00B213B7"/>
    <w:rsid w:val="00B21479"/>
    <w:rsid w:val="00B21731"/>
    <w:rsid w:val="00B22152"/>
    <w:rsid w:val="00B228A4"/>
    <w:rsid w:val="00B22B98"/>
    <w:rsid w:val="00B22C94"/>
    <w:rsid w:val="00B22ECD"/>
    <w:rsid w:val="00B22FED"/>
    <w:rsid w:val="00B2316D"/>
    <w:rsid w:val="00B2375D"/>
    <w:rsid w:val="00B23971"/>
    <w:rsid w:val="00B239EA"/>
    <w:rsid w:val="00B23B81"/>
    <w:rsid w:val="00B23D7D"/>
    <w:rsid w:val="00B23D9A"/>
    <w:rsid w:val="00B23E30"/>
    <w:rsid w:val="00B23EED"/>
    <w:rsid w:val="00B24151"/>
    <w:rsid w:val="00B2465F"/>
    <w:rsid w:val="00B24735"/>
    <w:rsid w:val="00B247CD"/>
    <w:rsid w:val="00B24E57"/>
    <w:rsid w:val="00B250AA"/>
    <w:rsid w:val="00B2516D"/>
    <w:rsid w:val="00B251E8"/>
    <w:rsid w:val="00B2539E"/>
    <w:rsid w:val="00B25AE0"/>
    <w:rsid w:val="00B25F6B"/>
    <w:rsid w:val="00B2698E"/>
    <w:rsid w:val="00B26C42"/>
    <w:rsid w:val="00B26F3A"/>
    <w:rsid w:val="00B270BC"/>
    <w:rsid w:val="00B27134"/>
    <w:rsid w:val="00B27723"/>
    <w:rsid w:val="00B27B22"/>
    <w:rsid w:val="00B3034E"/>
    <w:rsid w:val="00B30B8E"/>
    <w:rsid w:val="00B3142E"/>
    <w:rsid w:val="00B3152D"/>
    <w:rsid w:val="00B3154B"/>
    <w:rsid w:val="00B316D0"/>
    <w:rsid w:val="00B316DE"/>
    <w:rsid w:val="00B32491"/>
    <w:rsid w:val="00B32544"/>
    <w:rsid w:val="00B3299A"/>
    <w:rsid w:val="00B32A39"/>
    <w:rsid w:val="00B32A43"/>
    <w:rsid w:val="00B32E32"/>
    <w:rsid w:val="00B32F27"/>
    <w:rsid w:val="00B330B8"/>
    <w:rsid w:val="00B3342F"/>
    <w:rsid w:val="00B3355B"/>
    <w:rsid w:val="00B33BE1"/>
    <w:rsid w:val="00B33C42"/>
    <w:rsid w:val="00B33CFD"/>
    <w:rsid w:val="00B33DD7"/>
    <w:rsid w:val="00B33FF0"/>
    <w:rsid w:val="00B341EF"/>
    <w:rsid w:val="00B34949"/>
    <w:rsid w:val="00B34DC6"/>
    <w:rsid w:val="00B34F3F"/>
    <w:rsid w:val="00B34FD7"/>
    <w:rsid w:val="00B35028"/>
    <w:rsid w:val="00B3531D"/>
    <w:rsid w:val="00B35362"/>
    <w:rsid w:val="00B353FF"/>
    <w:rsid w:val="00B35CED"/>
    <w:rsid w:val="00B35D57"/>
    <w:rsid w:val="00B35E93"/>
    <w:rsid w:val="00B3609E"/>
    <w:rsid w:val="00B361AB"/>
    <w:rsid w:val="00B36570"/>
    <w:rsid w:val="00B36886"/>
    <w:rsid w:val="00B36999"/>
    <w:rsid w:val="00B36B5C"/>
    <w:rsid w:val="00B36D60"/>
    <w:rsid w:val="00B36DC9"/>
    <w:rsid w:val="00B3745C"/>
    <w:rsid w:val="00B378B7"/>
    <w:rsid w:val="00B3798B"/>
    <w:rsid w:val="00B37BDA"/>
    <w:rsid w:val="00B37FDE"/>
    <w:rsid w:val="00B40426"/>
    <w:rsid w:val="00B416C2"/>
    <w:rsid w:val="00B41939"/>
    <w:rsid w:val="00B425C3"/>
    <w:rsid w:val="00B42991"/>
    <w:rsid w:val="00B42BDF"/>
    <w:rsid w:val="00B42C06"/>
    <w:rsid w:val="00B42FAF"/>
    <w:rsid w:val="00B43157"/>
    <w:rsid w:val="00B432B3"/>
    <w:rsid w:val="00B435AA"/>
    <w:rsid w:val="00B4373D"/>
    <w:rsid w:val="00B4378B"/>
    <w:rsid w:val="00B43843"/>
    <w:rsid w:val="00B438F7"/>
    <w:rsid w:val="00B43947"/>
    <w:rsid w:val="00B439AA"/>
    <w:rsid w:val="00B43B09"/>
    <w:rsid w:val="00B440AD"/>
    <w:rsid w:val="00B4411B"/>
    <w:rsid w:val="00B441B7"/>
    <w:rsid w:val="00B4443E"/>
    <w:rsid w:val="00B44795"/>
    <w:rsid w:val="00B449BC"/>
    <w:rsid w:val="00B44A1F"/>
    <w:rsid w:val="00B44A92"/>
    <w:rsid w:val="00B44D5D"/>
    <w:rsid w:val="00B44F10"/>
    <w:rsid w:val="00B450E3"/>
    <w:rsid w:val="00B4511E"/>
    <w:rsid w:val="00B45133"/>
    <w:rsid w:val="00B45BA2"/>
    <w:rsid w:val="00B4679B"/>
    <w:rsid w:val="00B46844"/>
    <w:rsid w:val="00B46D75"/>
    <w:rsid w:val="00B46EF2"/>
    <w:rsid w:val="00B46F58"/>
    <w:rsid w:val="00B46FD3"/>
    <w:rsid w:val="00B4710D"/>
    <w:rsid w:val="00B4717F"/>
    <w:rsid w:val="00B47266"/>
    <w:rsid w:val="00B4764D"/>
    <w:rsid w:val="00B47664"/>
    <w:rsid w:val="00B477FF"/>
    <w:rsid w:val="00B479BB"/>
    <w:rsid w:val="00B47AE0"/>
    <w:rsid w:val="00B47E4F"/>
    <w:rsid w:val="00B500AD"/>
    <w:rsid w:val="00B502CD"/>
    <w:rsid w:val="00B5050B"/>
    <w:rsid w:val="00B50817"/>
    <w:rsid w:val="00B5096D"/>
    <w:rsid w:val="00B50B2B"/>
    <w:rsid w:val="00B50B41"/>
    <w:rsid w:val="00B50B85"/>
    <w:rsid w:val="00B50BF2"/>
    <w:rsid w:val="00B50CB7"/>
    <w:rsid w:val="00B50E58"/>
    <w:rsid w:val="00B5108D"/>
    <w:rsid w:val="00B51380"/>
    <w:rsid w:val="00B513DE"/>
    <w:rsid w:val="00B5142F"/>
    <w:rsid w:val="00B51528"/>
    <w:rsid w:val="00B51598"/>
    <w:rsid w:val="00B51C68"/>
    <w:rsid w:val="00B51D01"/>
    <w:rsid w:val="00B51E2C"/>
    <w:rsid w:val="00B51F6C"/>
    <w:rsid w:val="00B520C2"/>
    <w:rsid w:val="00B520EB"/>
    <w:rsid w:val="00B5211A"/>
    <w:rsid w:val="00B526EA"/>
    <w:rsid w:val="00B5283F"/>
    <w:rsid w:val="00B52A08"/>
    <w:rsid w:val="00B53160"/>
    <w:rsid w:val="00B531BD"/>
    <w:rsid w:val="00B532FA"/>
    <w:rsid w:val="00B53689"/>
    <w:rsid w:val="00B53E7E"/>
    <w:rsid w:val="00B53F6A"/>
    <w:rsid w:val="00B5402E"/>
    <w:rsid w:val="00B54C3F"/>
    <w:rsid w:val="00B54DAB"/>
    <w:rsid w:val="00B54E10"/>
    <w:rsid w:val="00B55360"/>
    <w:rsid w:val="00B5584C"/>
    <w:rsid w:val="00B55CB5"/>
    <w:rsid w:val="00B55CCD"/>
    <w:rsid w:val="00B56794"/>
    <w:rsid w:val="00B5682A"/>
    <w:rsid w:val="00B56869"/>
    <w:rsid w:val="00B568AF"/>
    <w:rsid w:val="00B56BE2"/>
    <w:rsid w:val="00B5726E"/>
    <w:rsid w:val="00B578FF"/>
    <w:rsid w:val="00B5797F"/>
    <w:rsid w:val="00B57990"/>
    <w:rsid w:val="00B57C80"/>
    <w:rsid w:val="00B600E8"/>
    <w:rsid w:val="00B60E12"/>
    <w:rsid w:val="00B614C4"/>
    <w:rsid w:val="00B61EC5"/>
    <w:rsid w:val="00B61FFD"/>
    <w:rsid w:val="00B62143"/>
    <w:rsid w:val="00B62546"/>
    <w:rsid w:val="00B6256E"/>
    <w:rsid w:val="00B62582"/>
    <w:rsid w:val="00B6288F"/>
    <w:rsid w:val="00B62943"/>
    <w:rsid w:val="00B62E91"/>
    <w:rsid w:val="00B62ED8"/>
    <w:rsid w:val="00B631A1"/>
    <w:rsid w:val="00B6342E"/>
    <w:rsid w:val="00B63661"/>
    <w:rsid w:val="00B636F2"/>
    <w:rsid w:val="00B63AD2"/>
    <w:rsid w:val="00B63BBD"/>
    <w:rsid w:val="00B63BDD"/>
    <w:rsid w:val="00B63D33"/>
    <w:rsid w:val="00B63D53"/>
    <w:rsid w:val="00B63E44"/>
    <w:rsid w:val="00B6427A"/>
    <w:rsid w:val="00B6487D"/>
    <w:rsid w:val="00B648CA"/>
    <w:rsid w:val="00B64B1D"/>
    <w:rsid w:val="00B64D76"/>
    <w:rsid w:val="00B64E80"/>
    <w:rsid w:val="00B650F9"/>
    <w:rsid w:val="00B651AA"/>
    <w:rsid w:val="00B65211"/>
    <w:rsid w:val="00B6550A"/>
    <w:rsid w:val="00B65A2E"/>
    <w:rsid w:val="00B65B81"/>
    <w:rsid w:val="00B65E68"/>
    <w:rsid w:val="00B6647D"/>
    <w:rsid w:val="00B6653D"/>
    <w:rsid w:val="00B6684F"/>
    <w:rsid w:val="00B6693F"/>
    <w:rsid w:val="00B6712D"/>
    <w:rsid w:val="00B67457"/>
    <w:rsid w:val="00B67876"/>
    <w:rsid w:val="00B67B24"/>
    <w:rsid w:val="00B67BE7"/>
    <w:rsid w:val="00B7113F"/>
    <w:rsid w:val="00B71556"/>
    <w:rsid w:val="00B719FE"/>
    <w:rsid w:val="00B71D45"/>
    <w:rsid w:val="00B720D4"/>
    <w:rsid w:val="00B72225"/>
    <w:rsid w:val="00B7226B"/>
    <w:rsid w:val="00B7276E"/>
    <w:rsid w:val="00B727C4"/>
    <w:rsid w:val="00B7311B"/>
    <w:rsid w:val="00B732B8"/>
    <w:rsid w:val="00B73A0F"/>
    <w:rsid w:val="00B73A59"/>
    <w:rsid w:val="00B73AD1"/>
    <w:rsid w:val="00B74881"/>
    <w:rsid w:val="00B74C29"/>
    <w:rsid w:val="00B74F24"/>
    <w:rsid w:val="00B75066"/>
    <w:rsid w:val="00B75163"/>
    <w:rsid w:val="00B752A9"/>
    <w:rsid w:val="00B7556E"/>
    <w:rsid w:val="00B75C12"/>
    <w:rsid w:val="00B75CFB"/>
    <w:rsid w:val="00B75EE9"/>
    <w:rsid w:val="00B760D7"/>
    <w:rsid w:val="00B7612A"/>
    <w:rsid w:val="00B76222"/>
    <w:rsid w:val="00B7626C"/>
    <w:rsid w:val="00B762A0"/>
    <w:rsid w:val="00B763D6"/>
    <w:rsid w:val="00B765A8"/>
    <w:rsid w:val="00B76B48"/>
    <w:rsid w:val="00B76F45"/>
    <w:rsid w:val="00B77604"/>
    <w:rsid w:val="00B77718"/>
    <w:rsid w:val="00B77A1F"/>
    <w:rsid w:val="00B77ED6"/>
    <w:rsid w:val="00B77FA2"/>
    <w:rsid w:val="00B80159"/>
    <w:rsid w:val="00B803B0"/>
    <w:rsid w:val="00B80663"/>
    <w:rsid w:val="00B8069B"/>
    <w:rsid w:val="00B80BBE"/>
    <w:rsid w:val="00B80C5A"/>
    <w:rsid w:val="00B80CF1"/>
    <w:rsid w:val="00B80D71"/>
    <w:rsid w:val="00B8118F"/>
    <w:rsid w:val="00B81540"/>
    <w:rsid w:val="00B81EA5"/>
    <w:rsid w:val="00B81FB1"/>
    <w:rsid w:val="00B820DA"/>
    <w:rsid w:val="00B8279F"/>
    <w:rsid w:val="00B82CD8"/>
    <w:rsid w:val="00B82D17"/>
    <w:rsid w:val="00B82FD5"/>
    <w:rsid w:val="00B8316E"/>
    <w:rsid w:val="00B83206"/>
    <w:rsid w:val="00B837F2"/>
    <w:rsid w:val="00B83A77"/>
    <w:rsid w:val="00B83E4C"/>
    <w:rsid w:val="00B83EEF"/>
    <w:rsid w:val="00B84AA2"/>
    <w:rsid w:val="00B84C80"/>
    <w:rsid w:val="00B84F99"/>
    <w:rsid w:val="00B85053"/>
    <w:rsid w:val="00B85131"/>
    <w:rsid w:val="00B85947"/>
    <w:rsid w:val="00B85D1C"/>
    <w:rsid w:val="00B862F1"/>
    <w:rsid w:val="00B8656C"/>
    <w:rsid w:val="00B86808"/>
    <w:rsid w:val="00B8691C"/>
    <w:rsid w:val="00B869E4"/>
    <w:rsid w:val="00B86A82"/>
    <w:rsid w:val="00B86DA9"/>
    <w:rsid w:val="00B86EB0"/>
    <w:rsid w:val="00B87238"/>
    <w:rsid w:val="00B872DA"/>
    <w:rsid w:val="00B87CE7"/>
    <w:rsid w:val="00B901B8"/>
    <w:rsid w:val="00B9062A"/>
    <w:rsid w:val="00B909AE"/>
    <w:rsid w:val="00B909D5"/>
    <w:rsid w:val="00B90DAD"/>
    <w:rsid w:val="00B90F17"/>
    <w:rsid w:val="00B91100"/>
    <w:rsid w:val="00B911DE"/>
    <w:rsid w:val="00B9153D"/>
    <w:rsid w:val="00B91724"/>
    <w:rsid w:val="00B919A8"/>
    <w:rsid w:val="00B92C9E"/>
    <w:rsid w:val="00B931EA"/>
    <w:rsid w:val="00B932B8"/>
    <w:rsid w:val="00B932F9"/>
    <w:rsid w:val="00B93436"/>
    <w:rsid w:val="00B93A13"/>
    <w:rsid w:val="00B93A6E"/>
    <w:rsid w:val="00B93FEC"/>
    <w:rsid w:val="00B943AD"/>
    <w:rsid w:val="00B946B8"/>
    <w:rsid w:val="00B94879"/>
    <w:rsid w:val="00B94CD8"/>
    <w:rsid w:val="00B94F74"/>
    <w:rsid w:val="00B9545F"/>
    <w:rsid w:val="00B955D3"/>
    <w:rsid w:val="00B956B8"/>
    <w:rsid w:val="00B95AB2"/>
    <w:rsid w:val="00B95B18"/>
    <w:rsid w:val="00B96690"/>
    <w:rsid w:val="00B96791"/>
    <w:rsid w:val="00B96881"/>
    <w:rsid w:val="00B96A05"/>
    <w:rsid w:val="00B96AC7"/>
    <w:rsid w:val="00B96C9E"/>
    <w:rsid w:val="00B96DF3"/>
    <w:rsid w:val="00B96FD2"/>
    <w:rsid w:val="00B973BB"/>
    <w:rsid w:val="00B977AC"/>
    <w:rsid w:val="00B979CD"/>
    <w:rsid w:val="00B97AE6"/>
    <w:rsid w:val="00BA01C9"/>
    <w:rsid w:val="00BA0526"/>
    <w:rsid w:val="00BA057C"/>
    <w:rsid w:val="00BA1036"/>
    <w:rsid w:val="00BA11FE"/>
    <w:rsid w:val="00BA190B"/>
    <w:rsid w:val="00BA21D6"/>
    <w:rsid w:val="00BA25A7"/>
    <w:rsid w:val="00BA29DA"/>
    <w:rsid w:val="00BA2BCF"/>
    <w:rsid w:val="00BA2C22"/>
    <w:rsid w:val="00BA2F6E"/>
    <w:rsid w:val="00BA3737"/>
    <w:rsid w:val="00BA377A"/>
    <w:rsid w:val="00BA388D"/>
    <w:rsid w:val="00BA3937"/>
    <w:rsid w:val="00BA3EB6"/>
    <w:rsid w:val="00BA4020"/>
    <w:rsid w:val="00BA45DA"/>
    <w:rsid w:val="00BA4CCA"/>
    <w:rsid w:val="00BA4F03"/>
    <w:rsid w:val="00BA550A"/>
    <w:rsid w:val="00BA557D"/>
    <w:rsid w:val="00BA5A38"/>
    <w:rsid w:val="00BA5B14"/>
    <w:rsid w:val="00BA5E63"/>
    <w:rsid w:val="00BA6604"/>
    <w:rsid w:val="00BA688C"/>
    <w:rsid w:val="00BA6955"/>
    <w:rsid w:val="00BA6EBD"/>
    <w:rsid w:val="00BA73B6"/>
    <w:rsid w:val="00BA7956"/>
    <w:rsid w:val="00BA79C3"/>
    <w:rsid w:val="00BA7E27"/>
    <w:rsid w:val="00BB0116"/>
    <w:rsid w:val="00BB0170"/>
    <w:rsid w:val="00BB068E"/>
    <w:rsid w:val="00BB08C2"/>
    <w:rsid w:val="00BB08FC"/>
    <w:rsid w:val="00BB0BE1"/>
    <w:rsid w:val="00BB0F93"/>
    <w:rsid w:val="00BB1009"/>
    <w:rsid w:val="00BB102A"/>
    <w:rsid w:val="00BB1232"/>
    <w:rsid w:val="00BB1271"/>
    <w:rsid w:val="00BB1624"/>
    <w:rsid w:val="00BB16E0"/>
    <w:rsid w:val="00BB2128"/>
    <w:rsid w:val="00BB2603"/>
    <w:rsid w:val="00BB282D"/>
    <w:rsid w:val="00BB3206"/>
    <w:rsid w:val="00BB35F7"/>
    <w:rsid w:val="00BB362A"/>
    <w:rsid w:val="00BB3B44"/>
    <w:rsid w:val="00BB3C3E"/>
    <w:rsid w:val="00BB3CD0"/>
    <w:rsid w:val="00BB4049"/>
    <w:rsid w:val="00BB426C"/>
    <w:rsid w:val="00BB44DB"/>
    <w:rsid w:val="00BB4907"/>
    <w:rsid w:val="00BB4CE2"/>
    <w:rsid w:val="00BB4FCD"/>
    <w:rsid w:val="00BB50D5"/>
    <w:rsid w:val="00BB5118"/>
    <w:rsid w:val="00BB53AD"/>
    <w:rsid w:val="00BB5636"/>
    <w:rsid w:val="00BB5AE4"/>
    <w:rsid w:val="00BB5AE9"/>
    <w:rsid w:val="00BB5F5D"/>
    <w:rsid w:val="00BB62DB"/>
    <w:rsid w:val="00BB6339"/>
    <w:rsid w:val="00BB6C17"/>
    <w:rsid w:val="00BB7804"/>
    <w:rsid w:val="00BB7FB2"/>
    <w:rsid w:val="00BC04E9"/>
    <w:rsid w:val="00BC04F8"/>
    <w:rsid w:val="00BC0A38"/>
    <w:rsid w:val="00BC0A49"/>
    <w:rsid w:val="00BC1014"/>
    <w:rsid w:val="00BC146F"/>
    <w:rsid w:val="00BC1630"/>
    <w:rsid w:val="00BC1665"/>
    <w:rsid w:val="00BC1B3E"/>
    <w:rsid w:val="00BC1DDF"/>
    <w:rsid w:val="00BC205E"/>
    <w:rsid w:val="00BC213F"/>
    <w:rsid w:val="00BC2347"/>
    <w:rsid w:val="00BC245C"/>
    <w:rsid w:val="00BC2476"/>
    <w:rsid w:val="00BC2751"/>
    <w:rsid w:val="00BC2C97"/>
    <w:rsid w:val="00BC2FE7"/>
    <w:rsid w:val="00BC36F0"/>
    <w:rsid w:val="00BC37E9"/>
    <w:rsid w:val="00BC3925"/>
    <w:rsid w:val="00BC3A2D"/>
    <w:rsid w:val="00BC3AB1"/>
    <w:rsid w:val="00BC3C16"/>
    <w:rsid w:val="00BC3C65"/>
    <w:rsid w:val="00BC465F"/>
    <w:rsid w:val="00BC4798"/>
    <w:rsid w:val="00BC4E65"/>
    <w:rsid w:val="00BC5184"/>
    <w:rsid w:val="00BC52A0"/>
    <w:rsid w:val="00BC5350"/>
    <w:rsid w:val="00BC577D"/>
    <w:rsid w:val="00BC5ECB"/>
    <w:rsid w:val="00BC5F29"/>
    <w:rsid w:val="00BC639C"/>
    <w:rsid w:val="00BC667E"/>
    <w:rsid w:val="00BC66FA"/>
    <w:rsid w:val="00BC670D"/>
    <w:rsid w:val="00BC68FC"/>
    <w:rsid w:val="00BC6D54"/>
    <w:rsid w:val="00BC6E9E"/>
    <w:rsid w:val="00BC7BE3"/>
    <w:rsid w:val="00BD047B"/>
    <w:rsid w:val="00BD088C"/>
    <w:rsid w:val="00BD09D2"/>
    <w:rsid w:val="00BD0CE3"/>
    <w:rsid w:val="00BD0D33"/>
    <w:rsid w:val="00BD0DC6"/>
    <w:rsid w:val="00BD13EA"/>
    <w:rsid w:val="00BD1503"/>
    <w:rsid w:val="00BD1A27"/>
    <w:rsid w:val="00BD1B4D"/>
    <w:rsid w:val="00BD1CBE"/>
    <w:rsid w:val="00BD2A17"/>
    <w:rsid w:val="00BD2A76"/>
    <w:rsid w:val="00BD2A9B"/>
    <w:rsid w:val="00BD2DD3"/>
    <w:rsid w:val="00BD2F43"/>
    <w:rsid w:val="00BD3002"/>
    <w:rsid w:val="00BD3682"/>
    <w:rsid w:val="00BD381F"/>
    <w:rsid w:val="00BD3C07"/>
    <w:rsid w:val="00BD3F89"/>
    <w:rsid w:val="00BD40F3"/>
    <w:rsid w:val="00BD4284"/>
    <w:rsid w:val="00BD436A"/>
    <w:rsid w:val="00BD4889"/>
    <w:rsid w:val="00BD4F6D"/>
    <w:rsid w:val="00BD527D"/>
    <w:rsid w:val="00BD52EB"/>
    <w:rsid w:val="00BD52EC"/>
    <w:rsid w:val="00BD57AC"/>
    <w:rsid w:val="00BD58BA"/>
    <w:rsid w:val="00BD5AC2"/>
    <w:rsid w:val="00BD61FF"/>
    <w:rsid w:val="00BD6407"/>
    <w:rsid w:val="00BD6C68"/>
    <w:rsid w:val="00BD6EBC"/>
    <w:rsid w:val="00BD708F"/>
    <w:rsid w:val="00BD799A"/>
    <w:rsid w:val="00BD7A1D"/>
    <w:rsid w:val="00BD7B58"/>
    <w:rsid w:val="00BE060A"/>
    <w:rsid w:val="00BE0870"/>
    <w:rsid w:val="00BE09B8"/>
    <w:rsid w:val="00BE0D1A"/>
    <w:rsid w:val="00BE0E89"/>
    <w:rsid w:val="00BE0EF2"/>
    <w:rsid w:val="00BE120C"/>
    <w:rsid w:val="00BE14A6"/>
    <w:rsid w:val="00BE16DF"/>
    <w:rsid w:val="00BE17B5"/>
    <w:rsid w:val="00BE17C7"/>
    <w:rsid w:val="00BE1C27"/>
    <w:rsid w:val="00BE1E62"/>
    <w:rsid w:val="00BE2365"/>
    <w:rsid w:val="00BE2459"/>
    <w:rsid w:val="00BE2868"/>
    <w:rsid w:val="00BE3010"/>
    <w:rsid w:val="00BE333C"/>
    <w:rsid w:val="00BE341F"/>
    <w:rsid w:val="00BE3750"/>
    <w:rsid w:val="00BE3808"/>
    <w:rsid w:val="00BE398F"/>
    <w:rsid w:val="00BE3B79"/>
    <w:rsid w:val="00BE3C58"/>
    <w:rsid w:val="00BE3E81"/>
    <w:rsid w:val="00BE411E"/>
    <w:rsid w:val="00BE463D"/>
    <w:rsid w:val="00BE49CA"/>
    <w:rsid w:val="00BE4C5E"/>
    <w:rsid w:val="00BE4E9E"/>
    <w:rsid w:val="00BE5017"/>
    <w:rsid w:val="00BE5266"/>
    <w:rsid w:val="00BE548D"/>
    <w:rsid w:val="00BE55BB"/>
    <w:rsid w:val="00BE603D"/>
    <w:rsid w:val="00BE617D"/>
    <w:rsid w:val="00BE6E28"/>
    <w:rsid w:val="00BE70BB"/>
    <w:rsid w:val="00BE72C9"/>
    <w:rsid w:val="00BE741B"/>
    <w:rsid w:val="00BE74E5"/>
    <w:rsid w:val="00BE755A"/>
    <w:rsid w:val="00BE7607"/>
    <w:rsid w:val="00BE76C5"/>
    <w:rsid w:val="00BE79C9"/>
    <w:rsid w:val="00BE7D8D"/>
    <w:rsid w:val="00BE7DC4"/>
    <w:rsid w:val="00BE7E50"/>
    <w:rsid w:val="00BE7E71"/>
    <w:rsid w:val="00BE7F79"/>
    <w:rsid w:val="00BF01D9"/>
    <w:rsid w:val="00BF0451"/>
    <w:rsid w:val="00BF0C04"/>
    <w:rsid w:val="00BF1678"/>
    <w:rsid w:val="00BF1789"/>
    <w:rsid w:val="00BF1B19"/>
    <w:rsid w:val="00BF1DD8"/>
    <w:rsid w:val="00BF25D3"/>
    <w:rsid w:val="00BF2837"/>
    <w:rsid w:val="00BF2BC3"/>
    <w:rsid w:val="00BF2C56"/>
    <w:rsid w:val="00BF2E3A"/>
    <w:rsid w:val="00BF2EFD"/>
    <w:rsid w:val="00BF32A7"/>
    <w:rsid w:val="00BF33B2"/>
    <w:rsid w:val="00BF37CE"/>
    <w:rsid w:val="00BF4091"/>
    <w:rsid w:val="00BF4299"/>
    <w:rsid w:val="00BF42CF"/>
    <w:rsid w:val="00BF4353"/>
    <w:rsid w:val="00BF436D"/>
    <w:rsid w:val="00BF4872"/>
    <w:rsid w:val="00BF487B"/>
    <w:rsid w:val="00BF4AA4"/>
    <w:rsid w:val="00BF506E"/>
    <w:rsid w:val="00BF5081"/>
    <w:rsid w:val="00BF50F0"/>
    <w:rsid w:val="00BF55FC"/>
    <w:rsid w:val="00BF5783"/>
    <w:rsid w:val="00BF59F7"/>
    <w:rsid w:val="00BF5B46"/>
    <w:rsid w:val="00BF60AE"/>
    <w:rsid w:val="00BF614E"/>
    <w:rsid w:val="00BF6174"/>
    <w:rsid w:val="00BF6282"/>
    <w:rsid w:val="00BF6442"/>
    <w:rsid w:val="00BF6515"/>
    <w:rsid w:val="00BF65EE"/>
    <w:rsid w:val="00BF6848"/>
    <w:rsid w:val="00BF6AED"/>
    <w:rsid w:val="00BF6F2E"/>
    <w:rsid w:val="00BF6F78"/>
    <w:rsid w:val="00BF717B"/>
    <w:rsid w:val="00BF7450"/>
    <w:rsid w:val="00BF79FB"/>
    <w:rsid w:val="00BF7A18"/>
    <w:rsid w:val="00BF7A92"/>
    <w:rsid w:val="00C00096"/>
    <w:rsid w:val="00C004D0"/>
    <w:rsid w:val="00C007FA"/>
    <w:rsid w:val="00C00C17"/>
    <w:rsid w:val="00C012E0"/>
    <w:rsid w:val="00C01710"/>
    <w:rsid w:val="00C018B3"/>
    <w:rsid w:val="00C01C93"/>
    <w:rsid w:val="00C01E94"/>
    <w:rsid w:val="00C021A9"/>
    <w:rsid w:val="00C02509"/>
    <w:rsid w:val="00C027F3"/>
    <w:rsid w:val="00C02804"/>
    <w:rsid w:val="00C0281C"/>
    <w:rsid w:val="00C02B52"/>
    <w:rsid w:val="00C02E4B"/>
    <w:rsid w:val="00C0304D"/>
    <w:rsid w:val="00C03074"/>
    <w:rsid w:val="00C039DF"/>
    <w:rsid w:val="00C03B88"/>
    <w:rsid w:val="00C03FE7"/>
    <w:rsid w:val="00C042F9"/>
    <w:rsid w:val="00C043B6"/>
    <w:rsid w:val="00C04433"/>
    <w:rsid w:val="00C04620"/>
    <w:rsid w:val="00C04632"/>
    <w:rsid w:val="00C047DD"/>
    <w:rsid w:val="00C054D4"/>
    <w:rsid w:val="00C058A9"/>
    <w:rsid w:val="00C05C0B"/>
    <w:rsid w:val="00C06196"/>
    <w:rsid w:val="00C061CA"/>
    <w:rsid w:val="00C062E9"/>
    <w:rsid w:val="00C069AA"/>
    <w:rsid w:val="00C0753E"/>
    <w:rsid w:val="00C07731"/>
    <w:rsid w:val="00C07B64"/>
    <w:rsid w:val="00C07BA6"/>
    <w:rsid w:val="00C103AD"/>
    <w:rsid w:val="00C103E8"/>
    <w:rsid w:val="00C105E7"/>
    <w:rsid w:val="00C10698"/>
    <w:rsid w:val="00C10712"/>
    <w:rsid w:val="00C109F1"/>
    <w:rsid w:val="00C10A0A"/>
    <w:rsid w:val="00C10C98"/>
    <w:rsid w:val="00C111FA"/>
    <w:rsid w:val="00C112A7"/>
    <w:rsid w:val="00C11775"/>
    <w:rsid w:val="00C118BC"/>
    <w:rsid w:val="00C11CAA"/>
    <w:rsid w:val="00C11CF9"/>
    <w:rsid w:val="00C11FA1"/>
    <w:rsid w:val="00C12479"/>
    <w:rsid w:val="00C125BD"/>
    <w:rsid w:val="00C12755"/>
    <w:rsid w:val="00C12976"/>
    <w:rsid w:val="00C12B18"/>
    <w:rsid w:val="00C12B6B"/>
    <w:rsid w:val="00C12D50"/>
    <w:rsid w:val="00C12FBC"/>
    <w:rsid w:val="00C13111"/>
    <w:rsid w:val="00C13193"/>
    <w:rsid w:val="00C131B3"/>
    <w:rsid w:val="00C134CF"/>
    <w:rsid w:val="00C13721"/>
    <w:rsid w:val="00C13A29"/>
    <w:rsid w:val="00C13A3B"/>
    <w:rsid w:val="00C13C01"/>
    <w:rsid w:val="00C144E7"/>
    <w:rsid w:val="00C14605"/>
    <w:rsid w:val="00C149FC"/>
    <w:rsid w:val="00C14B91"/>
    <w:rsid w:val="00C14DD9"/>
    <w:rsid w:val="00C14E7E"/>
    <w:rsid w:val="00C14FE4"/>
    <w:rsid w:val="00C15119"/>
    <w:rsid w:val="00C1526F"/>
    <w:rsid w:val="00C152D2"/>
    <w:rsid w:val="00C154DE"/>
    <w:rsid w:val="00C1552B"/>
    <w:rsid w:val="00C15623"/>
    <w:rsid w:val="00C15901"/>
    <w:rsid w:val="00C15981"/>
    <w:rsid w:val="00C159F2"/>
    <w:rsid w:val="00C15A1C"/>
    <w:rsid w:val="00C15BDB"/>
    <w:rsid w:val="00C15EAF"/>
    <w:rsid w:val="00C1617C"/>
    <w:rsid w:val="00C16279"/>
    <w:rsid w:val="00C1658E"/>
    <w:rsid w:val="00C16A54"/>
    <w:rsid w:val="00C16ACC"/>
    <w:rsid w:val="00C16B49"/>
    <w:rsid w:val="00C16D07"/>
    <w:rsid w:val="00C16F14"/>
    <w:rsid w:val="00C1705D"/>
    <w:rsid w:val="00C17A17"/>
    <w:rsid w:val="00C17BB1"/>
    <w:rsid w:val="00C2092B"/>
    <w:rsid w:val="00C20B53"/>
    <w:rsid w:val="00C20C80"/>
    <w:rsid w:val="00C20D28"/>
    <w:rsid w:val="00C20F12"/>
    <w:rsid w:val="00C21040"/>
    <w:rsid w:val="00C21383"/>
    <w:rsid w:val="00C2163F"/>
    <w:rsid w:val="00C21811"/>
    <w:rsid w:val="00C21892"/>
    <w:rsid w:val="00C21AC0"/>
    <w:rsid w:val="00C21DE1"/>
    <w:rsid w:val="00C21EAA"/>
    <w:rsid w:val="00C22434"/>
    <w:rsid w:val="00C22AB5"/>
    <w:rsid w:val="00C22CFD"/>
    <w:rsid w:val="00C22DB0"/>
    <w:rsid w:val="00C2308E"/>
    <w:rsid w:val="00C23179"/>
    <w:rsid w:val="00C233E4"/>
    <w:rsid w:val="00C239A8"/>
    <w:rsid w:val="00C24404"/>
    <w:rsid w:val="00C2493F"/>
    <w:rsid w:val="00C24B3B"/>
    <w:rsid w:val="00C24C79"/>
    <w:rsid w:val="00C24E06"/>
    <w:rsid w:val="00C24E6F"/>
    <w:rsid w:val="00C2504D"/>
    <w:rsid w:val="00C2512C"/>
    <w:rsid w:val="00C2546A"/>
    <w:rsid w:val="00C255B8"/>
    <w:rsid w:val="00C25CAC"/>
    <w:rsid w:val="00C25D5B"/>
    <w:rsid w:val="00C260D7"/>
    <w:rsid w:val="00C261F9"/>
    <w:rsid w:val="00C2629C"/>
    <w:rsid w:val="00C26825"/>
    <w:rsid w:val="00C26AB4"/>
    <w:rsid w:val="00C26B6B"/>
    <w:rsid w:val="00C26DBD"/>
    <w:rsid w:val="00C27084"/>
    <w:rsid w:val="00C274F3"/>
    <w:rsid w:val="00C277A6"/>
    <w:rsid w:val="00C277E2"/>
    <w:rsid w:val="00C278CF"/>
    <w:rsid w:val="00C279D4"/>
    <w:rsid w:val="00C27A63"/>
    <w:rsid w:val="00C27EDB"/>
    <w:rsid w:val="00C3008C"/>
    <w:rsid w:val="00C301C9"/>
    <w:rsid w:val="00C3066D"/>
    <w:rsid w:val="00C30934"/>
    <w:rsid w:val="00C31277"/>
    <w:rsid w:val="00C3163A"/>
    <w:rsid w:val="00C31872"/>
    <w:rsid w:val="00C31952"/>
    <w:rsid w:val="00C31BD3"/>
    <w:rsid w:val="00C31DAC"/>
    <w:rsid w:val="00C32173"/>
    <w:rsid w:val="00C3231D"/>
    <w:rsid w:val="00C3259E"/>
    <w:rsid w:val="00C32D04"/>
    <w:rsid w:val="00C32D68"/>
    <w:rsid w:val="00C32F00"/>
    <w:rsid w:val="00C33038"/>
    <w:rsid w:val="00C331A7"/>
    <w:rsid w:val="00C33551"/>
    <w:rsid w:val="00C33A3E"/>
    <w:rsid w:val="00C33EF5"/>
    <w:rsid w:val="00C34416"/>
    <w:rsid w:val="00C345CC"/>
    <w:rsid w:val="00C347CD"/>
    <w:rsid w:val="00C348DE"/>
    <w:rsid w:val="00C34E32"/>
    <w:rsid w:val="00C350BC"/>
    <w:rsid w:val="00C3556F"/>
    <w:rsid w:val="00C3559D"/>
    <w:rsid w:val="00C35934"/>
    <w:rsid w:val="00C35B03"/>
    <w:rsid w:val="00C35D59"/>
    <w:rsid w:val="00C364AC"/>
    <w:rsid w:val="00C364E7"/>
    <w:rsid w:val="00C3670E"/>
    <w:rsid w:val="00C36760"/>
    <w:rsid w:val="00C3695B"/>
    <w:rsid w:val="00C36AF8"/>
    <w:rsid w:val="00C36C2A"/>
    <w:rsid w:val="00C36C9B"/>
    <w:rsid w:val="00C36D6E"/>
    <w:rsid w:val="00C36DB5"/>
    <w:rsid w:val="00C36F47"/>
    <w:rsid w:val="00C37296"/>
    <w:rsid w:val="00C3772B"/>
    <w:rsid w:val="00C378FD"/>
    <w:rsid w:val="00C37D34"/>
    <w:rsid w:val="00C4068E"/>
    <w:rsid w:val="00C40890"/>
    <w:rsid w:val="00C40928"/>
    <w:rsid w:val="00C409F5"/>
    <w:rsid w:val="00C40A80"/>
    <w:rsid w:val="00C40F5B"/>
    <w:rsid w:val="00C410FD"/>
    <w:rsid w:val="00C41115"/>
    <w:rsid w:val="00C41135"/>
    <w:rsid w:val="00C41505"/>
    <w:rsid w:val="00C41627"/>
    <w:rsid w:val="00C41A02"/>
    <w:rsid w:val="00C41DB1"/>
    <w:rsid w:val="00C421CB"/>
    <w:rsid w:val="00C424D9"/>
    <w:rsid w:val="00C424DE"/>
    <w:rsid w:val="00C42CB2"/>
    <w:rsid w:val="00C43944"/>
    <w:rsid w:val="00C43A62"/>
    <w:rsid w:val="00C43C3D"/>
    <w:rsid w:val="00C43CB5"/>
    <w:rsid w:val="00C43CFE"/>
    <w:rsid w:val="00C43D11"/>
    <w:rsid w:val="00C43F29"/>
    <w:rsid w:val="00C43F2D"/>
    <w:rsid w:val="00C44380"/>
    <w:rsid w:val="00C44577"/>
    <w:rsid w:val="00C44D0C"/>
    <w:rsid w:val="00C44F80"/>
    <w:rsid w:val="00C459A4"/>
    <w:rsid w:val="00C459EC"/>
    <w:rsid w:val="00C45DC8"/>
    <w:rsid w:val="00C46BEB"/>
    <w:rsid w:val="00C4737B"/>
    <w:rsid w:val="00C47570"/>
    <w:rsid w:val="00C475EC"/>
    <w:rsid w:val="00C47988"/>
    <w:rsid w:val="00C479F0"/>
    <w:rsid w:val="00C47C01"/>
    <w:rsid w:val="00C50304"/>
    <w:rsid w:val="00C503DD"/>
    <w:rsid w:val="00C5057B"/>
    <w:rsid w:val="00C50582"/>
    <w:rsid w:val="00C50652"/>
    <w:rsid w:val="00C50C32"/>
    <w:rsid w:val="00C510BA"/>
    <w:rsid w:val="00C5134F"/>
    <w:rsid w:val="00C515EE"/>
    <w:rsid w:val="00C51846"/>
    <w:rsid w:val="00C51AD7"/>
    <w:rsid w:val="00C51E1D"/>
    <w:rsid w:val="00C51F07"/>
    <w:rsid w:val="00C520FD"/>
    <w:rsid w:val="00C52416"/>
    <w:rsid w:val="00C52598"/>
    <w:rsid w:val="00C52760"/>
    <w:rsid w:val="00C5321B"/>
    <w:rsid w:val="00C533B5"/>
    <w:rsid w:val="00C5353D"/>
    <w:rsid w:val="00C53544"/>
    <w:rsid w:val="00C5388A"/>
    <w:rsid w:val="00C53981"/>
    <w:rsid w:val="00C53D74"/>
    <w:rsid w:val="00C53DDD"/>
    <w:rsid w:val="00C543F4"/>
    <w:rsid w:val="00C54942"/>
    <w:rsid w:val="00C55104"/>
    <w:rsid w:val="00C55387"/>
    <w:rsid w:val="00C5558D"/>
    <w:rsid w:val="00C5576D"/>
    <w:rsid w:val="00C55E0C"/>
    <w:rsid w:val="00C56656"/>
    <w:rsid w:val="00C56BF5"/>
    <w:rsid w:val="00C56C6F"/>
    <w:rsid w:val="00C57071"/>
    <w:rsid w:val="00C5744E"/>
    <w:rsid w:val="00C575E6"/>
    <w:rsid w:val="00C57744"/>
    <w:rsid w:val="00C57792"/>
    <w:rsid w:val="00C57B77"/>
    <w:rsid w:val="00C57EB9"/>
    <w:rsid w:val="00C60065"/>
    <w:rsid w:val="00C600D7"/>
    <w:rsid w:val="00C60119"/>
    <w:rsid w:val="00C60511"/>
    <w:rsid w:val="00C60743"/>
    <w:rsid w:val="00C6077C"/>
    <w:rsid w:val="00C60833"/>
    <w:rsid w:val="00C608D8"/>
    <w:rsid w:val="00C613C5"/>
    <w:rsid w:val="00C616E5"/>
    <w:rsid w:val="00C61821"/>
    <w:rsid w:val="00C61A17"/>
    <w:rsid w:val="00C61C70"/>
    <w:rsid w:val="00C62360"/>
    <w:rsid w:val="00C6291C"/>
    <w:rsid w:val="00C633CB"/>
    <w:rsid w:val="00C637E2"/>
    <w:rsid w:val="00C63B87"/>
    <w:rsid w:val="00C63D63"/>
    <w:rsid w:val="00C6426B"/>
    <w:rsid w:val="00C64445"/>
    <w:rsid w:val="00C646F7"/>
    <w:rsid w:val="00C6473E"/>
    <w:rsid w:val="00C647A6"/>
    <w:rsid w:val="00C64840"/>
    <w:rsid w:val="00C6496D"/>
    <w:rsid w:val="00C64D61"/>
    <w:rsid w:val="00C64F00"/>
    <w:rsid w:val="00C65170"/>
    <w:rsid w:val="00C65391"/>
    <w:rsid w:val="00C654C3"/>
    <w:rsid w:val="00C65672"/>
    <w:rsid w:val="00C65689"/>
    <w:rsid w:val="00C65CB1"/>
    <w:rsid w:val="00C65DDE"/>
    <w:rsid w:val="00C66377"/>
    <w:rsid w:val="00C664CD"/>
    <w:rsid w:val="00C66CBC"/>
    <w:rsid w:val="00C671B3"/>
    <w:rsid w:val="00C673DE"/>
    <w:rsid w:val="00C6744B"/>
    <w:rsid w:val="00C675AD"/>
    <w:rsid w:val="00C677FE"/>
    <w:rsid w:val="00C679B5"/>
    <w:rsid w:val="00C702E8"/>
    <w:rsid w:val="00C709F1"/>
    <w:rsid w:val="00C70B89"/>
    <w:rsid w:val="00C70BB4"/>
    <w:rsid w:val="00C719C6"/>
    <w:rsid w:val="00C71B8B"/>
    <w:rsid w:val="00C71C12"/>
    <w:rsid w:val="00C71EB5"/>
    <w:rsid w:val="00C722A0"/>
    <w:rsid w:val="00C722CB"/>
    <w:rsid w:val="00C7235C"/>
    <w:rsid w:val="00C726BE"/>
    <w:rsid w:val="00C72870"/>
    <w:rsid w:val="00C72B6E"/>
    <w:rsid w:val="00C72F2C"/>
    <w:rsid w:val="00C72F5A"/>
    <w:rsid w:val="00C732AA"/>
    <w:rsid w:val="00C734A6"/>
    <w:rsid w:val="00C736B7"/>
    <w:rsid w:val="00C73E93"/>
    <w:rsid w:val="00C74148"/>
    <w:rsid w:val="00C744A6"/>
    <w:rsid w:val="00C746A8"/>
    <w:rsid w:val="00C7477B"/>
    <w:rsid w:val="00C74DB3"/>
    <w:rsid w:val="00C75237"/>
    <w:rsid w:val="00C753B3"/>
    <w:rsid w:val="00C75601"/>
    <w:rsid w:val="00C75639"/>
    <w:rsid w:val="00C75A06"/>
    <w:rsid w:val="00C75C5D"/>
    <w:rsid w:val="00C761F9"/>
    <w:rsid w:val="00C7627F"/>
    <w:rsid w:val="00C763B0"/>
    <w:rsid w:val="00C76717"/>
    <w:rsid w:val="00C77001"/>
    <w:rsid w:val="00C77272"/>
    <w:rsid w:val="00C77642"/>
    <w:rsid w:val="00C778DA"/>
    <w:rsid w:val="00C77AA6"/>
    <w:rsid w:val="00C800F7"/>
    <w:rsid w:val="00C80287"/>
    <w:rsid w:val="00C802CA"/>
    <w:rsid w:val="00C80DF3"/>
    <w:rsid w:val="00C810A8"/>
    <w:rsid w:val="00C81AC3"/>
    <w:rsid w:val="00C81D4A"/>
    <w:rsid w:val="00C822D5"/>
    <w:rsid w:val="00C82C02"/>
    <w:rsid w:val="00C8426B"/>
    <w:rsid w:val="00C845AC"/>
    <w:rsid w:val="00C845E0"/>
    <w:rsid w:val="00C846E8"/>
    <w:rsid w:val="00C8484E"/>
    <w:rsid w:val="00C84F7E"/>
    <w:rsid w:val="00C8553E"/>
    <w:rsid w:val="00C858EC"/>
    <w:rsid w:val="00C860E1"/>
    <w:rsid w:val="00C8635E"/>
    <w:rsid w:val="00C86B97"/>
    <w:rsid w:val="00C86E04"/>
    <w:rsid w:val="00C87121"/>
    <w:rsid w:val="00C87195"/>
    <w:rsid w:val="00C874AA"/>
    <w:rsid w:val="00C8762C"/>
    <w:rsid w:val="00C8784F"/>
    <w:rsid w:val="00C879F2"/>
    <w:rsid w:val="00C87B6A"/>
    <w:rsid w:val="00C9036C"/>
    <w:rsid w:val="00C9046D"/>
    <w:rsid w:val="00C905A5"/>
    <w:rsid w:val="00C90820"/>
    <w:rsid w:val="00C90CC6"/>
    <w:rsid w:val="00C90CCB"/>
    <w:rsid w:val="00C9186B"/>
    <w:rsid w:val="00C91B59"/>
    <w:rsid w:val="00C91F48"/>
    <w:rsid w:val="00C920F0"/>
    <w:rsid w:val="00C92285"/>
    <w:rsid w:val="00C92339"/>
    <w:rsid w:val="00C923D0"/>
    <w:rsid w:val="00C92B27"/>
    <w:rsid w:val="00C92E52"/>
    <w:rsid w:val="00C92F50"/>
    <w:rsid w:val="00C92FDE"/>
    <w:rsid w:val="00C931C2"/>
    <w:rsid w:val="00C9334A"/>
    <w:rsid w:val="00C938F1"/>
    <w:rsid w:val="00C93C2C"/>
    <w:rsid w:val="00C93EBE"/>
    <w:rsid w:val="00C94473"/>
    <w:rsid w:val="00C94583"/>
    <w:rsid w:val="00C94804"/>
    <w:rsid w:val="00C94BE0"/>
    <w:rsid w:val="00C94C96"/>
    <w:rsid w:val="00C9501B"/>
    <w:rsid w:val="00C9514D"/>
    <w:rsid w:val="00C95F04"/>
    <w:rsid w:val="00C965F9"/>
    <w:rsid w:val="00C9668E"/>
    <w:rsid w:val="00C968C6"/>
    <w:rsid w:val="00C96AC9"/>
    <w:rsid w:val="00C96E54"/>
    <w:rsid w:val="00C96EF1"/>
    <w:rsid w:val="00C96F6D"/>
    <w:rsid w:val="00C96FC8"/>
    <w:rsid w:val="00C9704D"/>
    <w:rsid w:val="00C9712C"/>
    <w:rsid w:val="00C97A52"/>
    <w:rsid w:val="00C97BD8"/>
    <w:rsid w:val="00CA00F9"/>
    <w:rsid w:val="00CA016F"/>
    <w:rsid w:val="00CA03B1"/>
    <w:rsid w:val="00CA0406"/>
    <w:rsid w:val="00CA05F4"/>
    <w:rsid w:val="00CA07BC"/>
    <w:rsid w:val="00CA080B"/>
    <w:rsid w:val="00CA0891"/>
    <w:rsid w:val="00CA092A"/>
    <w:rsid w:val="00CA104B"/>
    <w:rsid w:val="00CA11A6"/>
    <w:rsid w:val="00CA124A"/>
    <w:rsid w:val="00CA18F1"/>
    <w:rsid w:val="00CA1DF1"/>
    <w:rsid w:val="00CA2036"/>
    <w:rsid w:val="00CA20DD"/>
    <w:rsid w:val="00CA2253"/>
    <w:rsid w:val="00CA2803"/>
    <w:rsid w:val="00CA2961"/>
    <w:rsid w:val="00CA2A86"/>
    <w:rsid w:val="00CA2BAC"/>
    <w:rsid w:val="00CA332D"/>
    <w:rsid w:val="00CA3D6A"/>
    <w:rsid w:val="00CA413D"/>
    <w:rsid w:val="00CA4526"/>
    <w:rsid w:val="00CA46CB"/>
    <w:rsid w:val="00CA46D1"/>
    <w:rsid w:val="00CA4C10"/>
    <w:rsid w:val="00CA4C6E"/>
    <w:rsid w:val="00CA4DFD"/>
    <w:rsid w:val="00CA509B"/>
    <w:rsid w:val="00CA5917"/>
    <w:rsid w:val="00CA5DDC"/>
    <w:rsid w:val="00CA5E3F"/>
    <w:rsid w:val="00CA5F2B"/>
    <w:rsid w:val="00CA5FE9"/>
    <w:rsid w:val="00CA6727"/>
    <w:rsid w:val="00CA72D3"/>
    <w:rsid w:val="00CA75E2"/>
    <w:rsid w:val="00CA75F2"/>
    <w:rsid w:val="00CA76F7"/>
    <w:rsid w:val="00CA7718"/>
    <w:rsid w:val="00CA7C84"/>
    <w:rsid w:val="00CA7F03"/>
    <w:rsid w:val="00CB04CA"/>
    <w:rsid w:val="00CB0752"/>
    <w:rsid w:val="00CB0DB2"/>
    <w:rsid w:val="00CB1199"/>
    <w:rsid w:val="00CB1287"/>
    <w:rsid w:val="00CB1682"/>
    <w:rsid w:val="00CB1842"/>
    <w:rsid w:val="00CB1C4D"/>
    <w:rsid w:val="00CB1CEA"/>
    <w:rsid w:val="00CB201A"/>
    <w:rsid w:val="00CB2280"/>
    <w:rsid w:val="00CB22CE"/>
    <w:rsid w:val="00CB25C0"/>
    <w:rsid w:val="00CB277C"/>
    <w:rsid w:val="00CB2F58"/>
    <w:rsid w:val="00CB314A"/>
    <w:rsid w:val="00CB3C95"/>
    <w:rsid w:val="00CB40C2"/>
    <w:rsid w:val="00CB47BB"/>
    <w:rsid w:val="00CB50D7"/>
    <w:rsid w:val="00CB50ED"/>
    <w:rsid w:val="00CB54EE"/>
    <w:rsid w:val="00CB587F"/>
    <w:rsid w:val="00CB5B84"/>
    <w:rsid w:val="00CB5EDC"/>
    <w:rsid w:val="00CB6048"/>
    <w:rsid w:val="00CB60E3"/>
    <w:rsid w:val="00CB61BE"/>
    <w:rsid w:val="00CB63D6"/>
    <w:rsid w:val="00CB6535"/>
    <w:rsid w:val="00CB6761"/>
    <w:rsid w:val="00CB68A4"/>
    <w:rsid w:val="00CB6984"/>
    <w:rsid w:val="00CB6B75"/>
    <w:rsid w:val="00CB7177"/>
    <w:rsid w:val="00CB7405"/>
    <w:rsid w:val="00CB7517"/>
    <w:rsid w:val="00CB77B9"/>
    <w:rsid w:val="00CB77BB"/>
    <w:rsid w:val="00CB77CE"/>
    <w:rsid w:val="00CB7AE4"/>
    <w:rsid w:val="00CB7AFB"/>
    <w:rsid w:val="00CB7C27"/>
    <w:rsid w:val="00CB7CED"/>
    <w:rsid w:val="00CC0150"/>
    <w:rsid w:val="00CC06F3"/>
    <w:rsid w:val="00CC070F"/>
    <w:rsid w:val="00CC08F5"/>
    <w:rsid w:val="00CC0C29"/>
    <w:rsid w:val="00CC0EC8"/>
    <w:rsid w:val="00CC13C6"/>
    <w:rsid w:val="00CC1424"/>
    <w:rsid w:val="00CC1998"/>
    <w:rsid w:val="00CC2384"/>
    <w:rsid w:val="00CC2630"/>
    <w:rsid w:val="00CC302E"/>
    <w:rsid w:val="00CC324C"/>
    <w:rsid w:val="00CC3634"/>
    <w:rsid w:val="00CC4251"/>
    <w:rsid w:val="00CC4475"/>
    <w:rsid w:val="00CC4946"/>
    <w:rsid w:val="00CC49ED"/>
    <w:rsid w:val="00CC51FF"/>
    <w:rsid w:val="00CC5561"/>
    <w:rsid w:val="00CC57F3"/>
    <w:rsid w:val="00CC5915"/>
    <w:rsid w:val="00CC5A89"/>
    <w:rsid w:val="00CC5BB8"/>
    <w:rsid w:val="00CC5D36"/>
    <w:rsid w:val="00CC5D59"/>
    <w:rsid w:val="00CC5FF4"/>
    <w:rsid w:val="00CC64A1"/>
    <w:rsid w:val="00CC6701"/>
    <w:rsid w:val="00CC6789"/>
    <w:rsid w:val="00CC69ED"/>
    <w:rsid w:val="00CC6C2E"/>
    <w:rsid w:val="00CC6EE1"/>
    <w:rsid w:val="00CC71FB"/>
    <w:rsid w:val="00CC742F"/>
    <w:rsid w:val="00CC7E95"/>
    <w:rsid w:val="00CD0AD6"/>
    <w:rsid w:val="00CD0CB1"/>
    <w:rsid w:val="00CD0EED"/>
    <w:rsid w:val="00CD0FD6"/>
    <w:rsid w:val="00CD1413"/>
    <w:rsid w:val="00CD1851"/>
    <w:rsid w:val="00CD1AE8"/>
    <w:rsid w:val="00CD1BE5"/>
    <w:rsid w:val="00CD1BFE"/>
    <w:rsid w:val="00CD1D79"/>
    <w:rsid w:val="00CD2445"/>
    <w:rsid w:val="00CD257E"/>
    <w:rsid w:val="00CD2616"/>
    <w:rsid w:val="00CD28AC"/>
    <w:rsid w:val="00CD299E"/>
    <w:rsid w:val="00CD2BB7"/>
    <w:rsid w:val="00CD3459"/>
    <w:rsid w:val="00CD37CF"/>
    <w:rsid w:val="00CD3B3D"/>
    <w:rsid w:val="00CD40BC"/>
    <w:rsid w:val="00CD460E"/>
    <w:rsid w:val="00CD4F25"/>
    <w:rsid w:val="00CD519C"/>
    <w:rsid w:val="00CD53E9"/>
    <w:rsid w:val="00CD5812"/>
    <w:rsid w:val="00CD591D"/>
    <w:rsid w:val="00CD59A7"/>
    <w:rsid w:val="00CD5D35"/>
    <w:rsid w:val="00CD6219"/>
    <w:rsid w:val="00CD67D4"/>
    <w:rsid w:val="00CD6A20"/>
    <w:rsid w:val="00CD6D0F"/>
    <w:rsid w:val="00CD7796"/>
    <w:rsid w:val="00CD7E98"/>
    <w:rsid w:val="00CE0035"/>
    <w:rsid w:val="00CE006C"/>
    <w:rsid w:val="00CE02A2"/>
    <w:rsid w:val="00CE0F4F"/>
    <w:rsid w:val="00CE0F89"/>
    <w:rsid w:val="00CE1556"/>
    <w:rsid w:val="00CE16BF"/>
    <w:rsid w:val="00CE1A3F"/>
    <w:rsid w:val="00CE1E8D"/>
    <w:rsid w:val="00CE23AD"/>
    <w:rsid w:val="00CE29A0"/>
    <w:rsid w:val="00CE29FE"/>
    <w:rsid w:val="00CE2AD0"/>
    <w:rsid w:val="00CE30DF"/>
    <w:rsid w:val="00CE3108"/>
    <w:rsid w:val="00CE3172"/>
    <w:rsid w:val="00CE31F4"/>
    <w:rsid w:val="00CE3D37"/>
    <w:rsid w:val="00CE3EC8"/>
    <w:rsid w:val="00CE41DF"/>
    <w:rsid w:val="00CE4343"/>
    <w:rsid w:val="00CE452D"/>
    <w:rsid w:val="00CE4773"/>
    <w:rsid w:val="00CE4E3D"/>
    <w:rsid w:val="00CE5636"/>
    <w:rsid w:val="00CE6053"/>
    <w:rsid w:val="00CE60FC"/>
    <w:rsid w:val="00CE61D7"/>
    <w:rsid w:val="00CE6677"/>
    <w:rsid w:val="00CE6807"/>
    <w:rsid w:val="00CE7776"/>
    <w:rsid w:val="00CE79D2"/>
    <w:rsid w:val="00CF00A2"/>
    <w:rsid w:val="00CF0175"/>
    <w:rsid w:val="00CF0231"/>
    <w:rsid w:val="00CF0284"/>
    <w:rsid w:val="00CF04AD"/>
    <w:rsid w:val="00CF0565"/>
    <w:rsid w:val="00CF0567"/>
    <w:rsid w:val="00CF06CA"/>
    <w:rsid w:val="00CF0BE6"/>
    <w:rsid w:val="00CF12A8"/>
    <w:rsid w:val="00CF18C4"/>
    <w:rsid w:val="00CF244D"/>
    <w:rsid w:val="00CF26FB"/>
    <w:rsid w:val="00CF2A4E"/>
    <w:rsid w:val="00CF2AE1"/>
    <w:rsid w:val="00CF2B72"/>
    <w:rsid w:val="00CF303D"/>
    <w:rsid w:val="00CF31A1"/>
    <w:rsid w:val="00CF3302"/>
    <w:rsid w:val="00CF34E7"/>
    <w:rsid w:val="00CF375E"/>
    <w:rsid w:val="00CF3AAE"/>
    <w:rsid w:val="00CF3B11"/>
    <w:rsid w:val="00CF3D1C"/>
    <w:rsid w:val="00CF3F52"/>
    <w:rsid w:val="00CF3FCA"/>
    <w:rsid w:val="00CF4034"/>
    <w:rsid w:val="00CF4035"/>
    <w:rsid w:val="00CF4198"/>
    <w:rsid w:val="00CF4335"/>
    <w:rsid w:val="00CF45CB"/>
    <w:rsid w:val="00CF47F6"/>
    <w:rsid w:val="00CF568D"/>
    <w:rsid w:val="00CF5737"/>
    <w:rsid w:val="00CF5785"/>
    <w:rsid w:val="00CF5907"/>
    <w:rsid w:val="00CF59B1"/>
    <w:rsid w:val="00CF5D25"/>
    <w:rsid w:val="00CF5DA7"/>
    <w:rsid w:val="00CF6423"/>
    <w:rsid w:val="00CF685E"/>
    <w:rsid w:val="00CF69F3"/>
    <w:rsid w:val="00CF6CF5"/>
    <w:rsid w:val="00CF6F83"/>
    <w:rsid w:val="00CF7108"/>
    <w:rsid w:val="00CF732C"/>
    <w:rsid w:val="00CF770C"/>
    <w:rsid w:val="00D0006D"/>
    <w:rsid w:val="00D0010E"/>
    <w:rsid w:val="00D001EB"/>
    <w:rsid w:val="00D0043E"/>
    <w:rsid w:val="00D005AC"/>
    <w:rsid w:val="00D00DB9"/>
    <w:rsid w:val="00D00E00"/>
    <w:rsid w:val="00D01166"/>
    <w:rsid w:val="00D014A5"/>
    <w:rsid w:val="00D014FD"/>
    <w:rsid w:val="00D01532"/>
    <w:rsid w:val="00D01733"/>
    <w:rsid w:val="00D01A56"/>
    <w:rsid w:val="00D022EE"/>
    <w:rsid w:val="00D028E3"/>
    <w:rsid w:val="00D02B18"/>
    <w:rsid w:val="00D03032"/>
    <w:rsid w:val="00D03530"/>
    <w:rsid w:val="00D035A4"/>
    <w:rsid w:val="00D03835"/>
    <w:rsid w:val="00D03912"/>
    <w:rsid w:val="00D039CB"/>
    <w:rsid w:val="00D03AF1"/>
    <w:rsid w:val="00D03C69"/>
    <w:rsid w:val="00D04019"/>
    <w:rsid w:val="00D0412E"/>
    <w:rsid w:val="00D041B3"/>
    <w:rsid w:val="00D0437F"/>
    <w:rsid w:val="00D0482B"/>
    <w:rsid w:val="00D048E9"/>
    <w:rsid w:val="00D04909"/>
    <w:rsid w:val="00D04C17"/>
    <w:rsid w:val="00D05155"/>
    <w:rsid w:val="00D05395"/>
    <w:rsid w:val="00D0577E"/>
    <w:rsid w:val="00D058EE"/>
    <w:rsid w:val="00D05A79"/>
    <w:rsid w:val="00D05F29"/>
    <w:rsid w:val="00D065D0"/>
    <w:rsid w:val="00D06667"/>
    <w:rsid w:val="00D066B0"/>
    <w:rsid w:val="00D06E7D"/>
    <w:rsid w:val="00D072BF"/>
    <w:rsid w:val="00D07752"/>
    <w:rsid w:val="00D0784A"/>
    <w:rsid w:val="00D0786B"/>
    <w:rsid w:val="00D07BCB"/>
    <w:rsid w:val="00D07DC5"/>
    <w:rsid w:val="00D100A1"/>
    <w:rsid w:val="00D1017C"/>
    <w:rsid w:val="00D104D1"/>
    <w:rsid w:val="00D10B61"/>
    <w:rsid w:val="00D10B9A"/>
    <w:rsid w:val="00D10E22"/>
    <w:rsid w:val="00D110C8"/>
    <w:rsid w:val="00D1120C"/>
    <w:rsid w:val="00D115C7"/>
    <w:rsid w:val="00D11AB7"/>
    <w:rsid w:val="00D11AF2"/>
    <w:rsid w:val="00D11B00"/>
    <w:rsid w:val="00D11D48"/>
    <w:rsid w:val="00D1230F"/>
    <w:rsid w:val="00D1260B"/>
    <w:rsid w:val="00D128AB"/>
    <w:rsid w:val="00D12A79"/>
    <w:rsid w:val="00D130AE"/>
    <w:rsid w:val="00D1328C"/>
    <w:rsid w:val="00D1350C"/>
    <w:rsid w:val="00D13530"/>
    <w:rsid w:val="00D13894"/>
    <w:rsid w:val="00D13AE4"/>
    <w:rsid w:val="00D13B1C"/>
    <w:rsid w:val="00D13C99"/>
    <w:rsid w:val="00D13E0B"/>
    <w:rsid w:val="00D13EA0"/>
    <w:rsid w:val="00D14183"/>
    <w:rsid w:val="00D143B8"/>
    <w:rsid w:val="00D15158"/>
    <w:rsid w:val="00D15688"/>
    <w:rsid w:val="00D15BC7"/>
    <w:rsid w:val="00D15D6F"/>
    <w:rsid w:val="00D15F0D"/>
    <w:rsid w:val="00D1612D"/>
    <w:rsid w:val="00D161D3"/>
    <w:rsid w:val="00D16212"/>
    <w:rsid w:val="00D162EB"/>
    <w:rsid w:val="00D1668F"/>
    <w:rsid w:val="00D1676E"/>
    <w:rsid w:val="00D167F0"/>
    <w:rsid w:val="00D16B40"/>
    <w:rsid w:val="00D16BC3"/>
    <w:rsid w:val="00D17355"/>
    <w:rsid w:val="00D17723"/>
    <w:rsid w:val="00D2049C"/>
    <w:rsid w:val="00D206D2"/>
    <w:rsid w:val="00D209E8"/>
    <w:rsid w:val="00D20AC7"/>
    <w:rsid w:val="00D20C59"/>
    <w:rsid w:val="00D21372"/>
    <w:rsid w:val="00D21373"/>
    <w:rsid w:val="00D218CB"/>
    <w:rsid w:val="00D22006"/>
    <w:rsid w:val="00D2206A"/>
    <w:rsid w:val="00D2247E"/>
    <w:rsid w:val="00D224C1"/>
    <w:rsid w:val="00D22873"/>
    <w:rsid w:val="00D2289D"/>
    <w:rsid w:val="00D228E0"/>
    <w:rsid w:val="00D22C94"/>
    <w:rsid w:val="00D22DDB"/>
    <w:rsid w:val="00D22EE7"/>
    <w:rsid w:val="00D2344A"/>
    <w:rsid w:val="00D2386F"/>
    <w:rsid w:val="00D23B72"/>
    <w:rsid w:val="00D23B97"/>
    <w:rsid w:val="00D23D9F"/>
    <w:rsid w:val="00D2407E"/>
    <w:rsid w:val="00D24113"/>
    <w:rsid w:val="00D246BB"/>
    <w:rsid w:val="00D24D5A"/>
    <w:rsid w:val="00D2521E"/>
    <w:rsid w:val="00D25422"/>
    <w:rsid w:val="00D257E1"/>
    <w:rsid w:val="00D25AF5"/>
    <w:rsid w:val="00D25B9A"/>
    <w:rsid w:val="00D25C81"/>
    <w:rsid w:val="00D25F24"/>
    <w:rsid w:val="00D26079"/>
    <w:rsid w:val="00D2626E"/>
    <w:rsid w:val="00D26384"/>
    <w:rsid w:val="00D266C2"/>
    <w:rsid w:val="00D2675B"/>
    <w:rsid w:val="00D26797"/>
    <w:rsid w:val="00D267CA"/>
    <w:rsid w:val="00D26843"/>
    <w:rsid w:val="00D270A4"/>
    <w:rsid w:val="00D27219"/>
    <w:rsid w:val="00D27302"/>
    <w:rsid w:val="00D27399"/>
    <w:rsid w:val="00D27534"/>
    <w:rsid w:val="00D277E5"/>
    <w:rsid w:val="00D30480"/>
    <w:rsid w:val="00D308A1"/>
    <w:rsid w:val="00D30935"/>
    <w:rsid w:val="00D30C8E"/>
    <w:rsid w:val="00D318B1"/>
    <w:rsid w:val="00D31962"/>
    <w:rsid w:val="00D31ACA"/>
    <w:rsid w:val="00D31AFB"/>
    <w:rsid w:val="00D31CE2"/>
    <w:rsid w:val="00D31D13"/>
    <w:rsid w:val="00D31D62"/>
    <w:rsid w:val="00D31F2F"/>
    <w:rsid w:val="00D31FB5"/>
    <w:rsid w:val="00D31FE9"/>
    <w:rsid w:val="00D320F4"/>
    <w:rsid w:val="00D32104"/>
    <w:rsid w:val="00D3216D"/>
    <w:rsid w:val="00D3307C"/>
    <w:rsid w:val="00D33152"/>
    <w:rsid w:val="00D3319F"/>
    <w:rsid w:val="00D3390C"/>
    <w:rsid w:val="00D339CE"/>
    <w:rsid w:val="00D33F46"/>
    <w:rsid w:val="00D33F85"/>
    <w:rsid w:val="00D340EE"/>
    <w:rsid w:val="00D34188"/>
    <w:rsid w:val="00D34578"/>
    <w:rsid w:val="00D34733"/>
    <w:rsid w:val="00D34B56"/>
    <w:rsid w:val="00D34B9E"/>
    <w:rsid w:val="00D34E1B"/>
    <w:rsid w:val="00D34EF5"/>
    <w:rsid w:val="00D3500A"/>
    <w:rsid w:val="00D35684"/>
    <w:rsid w:val="00D35C0E"/>
    <w:rsid w:val="00D35CD7"/>
    <w:rsid w:val="00D3656D"/>
    <w:rsid w:val="00D3663D"/>
    <w:rsid w:val="00D3687D"/>
    <w:rsid w:val="00D36905"/>
    <w:rsid w:val="00D36D69"/>
    <w:rsid w:val="00D36D76"/>
    <w:rsid w:val="00D371A7"/>
    <w:rsid w:val="00D37530"/>
    <w:rsid w:val="00D376BA"/>
    <w:rsid w:val="00D379DA"/>
    <w:rsid w:val="00D37A28"/>
    <w:rsid w:val="00D37FA8"/>
    <w:rsid w:val="00D4041D"/>
    <w:rsid w:val="00D405CB"/>
    <w:rsid w:val="00D4060A"/>
    <w:rsid w:val="00D40753"/>
    <w:rsid w:val="00D40A7D"/>
    <w:rsid w:val="00D413A3"/>
    <w:rsid w:val="00D41480"/>
    <w:rsid w:val="00D418D3"/>
    <w:rsid w:val="00D4194B"/>
    <w:rsid w:val="00D41EBA"/>
    <w:rsid w:val="00D420E3"/>
    <w:rsid w:val="00D422AD"/>
    <w:rsid w:val="00D43067"/>
    <w:rsid w:val="00D434A0"/>
    <w:rsid w:val="00D43999"/>
    <w:rsid w:val="00D43BD4"/>
    <w:rsid w:val="00D43DAE"/>
    <w:rsid w:val="00D43DFA"/>
    <w:rsid w:val="00D43F89"/>
    <w:rsid w:val="00D44212"/>
    <w:rsid w:val="00D447C6"/>
    <w:rsid w:val="00D447E4"/>
    <w:rsid w:val="00D448C7"/>
    <w:rsid w:val="00D44A15"/>
    <w:rsid w:val="00D44C5D"/>
    <w:rsid w:val="00D44CA5"/>
    <w:rsid w:val="00D45332"/>
    <w:rsid w:val="00D455DA"/>
    <w:rsid w:val="00D455E0"/>
    <w:rsid w:val="00D45634"/>
    <w:rsid w:val="00D45C3D"/>
    <w:rsid w:val="00D45D7E"/>
    <w:rsid w:val="00D45E1F"/>
    <w:rsid w:val="00D46104"/>
    <w:rsid w:val="00D4610C"/>
    <w:rsid w:val="00D46C25"/>
    <w:rsid w:val="00D46DBD"/>
    <w:rsid w:val="00D46FD3"/>
    <w:rsid w:val="00D5018B"/>
    <w:rsid w:val="00D506A1"/>
    <w:rsid w:val="00D50D4A"/>
    <w:rsid w:val="00D5105D"/>
    <w:rsid w:val="00D51161"/>
    <w:rsid w:val="00D5166C"/>
    <w:rsid w:val="00D51710"/>
    <w:rsid w:val="00D51C2D"/>
    <w:rsid w:val="00D51D01"/>
    <w:rsid w:val="00D52092"/>
    <w:rsid w:val="00D5210A"/>
    <w:rsid w:val="00D52110"/>
    <w:rsid w:val="00D52291"/>
    <w:rsid w:val="00D52432"/>
    <w:rsid w:val="00D5297E"/>
    <w:rsid w:val="00D529DC"/>
    <w:rsid w:val="00D52C18"/>
    <w:rsid w:val="00D5389A"/>
    <w:rsid w:val="00D53B2F"/>
    <w:rsid w:val="00D54702"/>
    <w:rsid w:val="00D54E8C"/>
    <w:rsid w:val="00D5507C"/>
    <w:rsid w:val="00D550B6"/>
    <w:rsid w:val="00D554C8"/>
    <w:rsid w:val="00D554E0"/>
    <w:rsid w:val="00D5568A"/>
    <w:rsid w:val="00D55F77"/>
    <w:rsid w:val="00D56313"/>
    <w:rsid w:val="00D568F7"/>
    <w:rsid w:val="00D569B9"/>
    <w:rsid w:val="00D56B3B"/>
    <w:rsid w:val="00D56F04"/>
    <w:rsid w:val="00D57275"/>
    <w:rsid w:val="00D57999"/>
    <w:rsid w:val="00D57F54"/>
    <w:rsid w:val="00D60510"/>
    <w:rsid w:val="00D607C0"/>
    <w:rsid w:val="00D60BCC"/>
    <w:rsid w:val="00D60EE9"/>
    <w:rsid w:val="00D612DF"/>
    <w:rsid w:val="00D615F1"/>
    <w:rsid w:val="00D6187F"/>
    <w:rsid w:val="00D61AD2"/>
    <w:rsid w:val="00D61B60"/>
    <w:rsid w:val="00D61DB5"/>
    <w:rsid w:val="00D61E69"/>
    <w:rsid w:val="00D622A4"/>
    <w:rsid w:val="00D62507"/>
    <w:rsid w:val="00D62AB3"/>
    <w:rsid w:val="00D62B24"/>
    <w:rsid w:val="00D62DA4"/>
    <w:rsid w:val="00D62E7A"/>
    <w:rsid w:val="00D63340"/>
    <w:rsid w:val="00D6353F"/>
    <w:rsid w:val="00D63919"/>
    <w:rsid w:val="00D63977"/>
    <w:rsid w:val="00D63A51"/>
    <w:rsid w:val="00D63D73"/>
    <w:rsid w:val="00D6418A"/>
    <w:rsid w:val="00D642C6"/>
    <w:rsid w:val="00D64452"/>
    <w:rsid w:val="00D644E6"/>
    <w:rsid w:val="00D646EF"/>
    <w:rsid w:val="00D647B6"/>
    <w:rsid w:val="00D64A6F"/>
    <w:rsid w:val="00D64C0E"/>
    <w:rsid w:val="00D650D8"/>
    <w:rsid w:val="00D66582"/>
    <w:rsid w:val="00D6668A"/>
    <w:rsid w:val="00D667E8"/>
    <w:rsid w:val="00D66843"/>
    <w:rsid w:val="00D66D6B"/>
    <w:rsid w:val="00D66E1E"/>
    <w:rsid w:val="00D66E95"/>
    <w:rsid w:val="00D66F4B"/>
    <w:rsid w:val="00D66FA4"/>
    <w:rsid w:val="00D672CE"/>
    <w:rsid w:val="00D67A3C"/>
    <w:rsid w:val="00D67C02"/>
    <w:rsid w:val="00D67F29"/>
    <w:rsid w:val="00D703AF"/>
    <w:rsid w:val="00D70522"/>
    <w:rsid w:val="00D70696"/>
    <w:rsid w:val="00D7126B"/>
    <w:rsid w:val="00D71A2A"/>
    <w:rsid w:val="00D71D2C"/>
    <w:rsid w:val="00D72494"/>
    <w:rsid w:val="00D72544"/>
    <w:rsid w:val="00D732DC"/>
    <w:rsid w:val="00D732E8"/>
    <w:rsid w:val="00D734DC"/>
    <w:rsid w:val="00D73520"/>
    <w:rsid w:val="00D735DD"/>
    <w:rsid w:val="00D738B3"/>
    <w:rsid w:val="00D73BCE"/>
    <w:rsid w:val="00D73CC0"/>
    <w:rsid w:val="00D74145"/>
    <w:rsid w:val="00D7416D"/>
    <w:rsid w:val="00D741AD"/>
    <w:rsid w:val="00D741C2"/>
    <w:rsid w:val="00D7441A"/>
    <w:rsid w:val="00D74757"/>
    <w:rsid w:val="00D749DE"/>
    <w:rsid w:val="00D75633"/>
    <w:rsid w:val="00D756DA"/>
    <w:rsid w:val="00D75722"/>
    <w:rsid w:val="00D75B8A"/>
    <w:rsid w:val="00D75BF2"/>
    <w:rsid w:val="00D766E8"/>
    <w:rsid w:val="00D76CE9"/>
    <w:rsid w:val="00D76F0B"/>
    <w:rsid w:val="00D7708F"/>
    <w:rsid w:val="00D771E0"/>
    <w:rsid w:val="00D77264"/>
    <w:rsid w:val="00D77299"/>
    <w:rsid w:val="00D776D4"/>
    <w:rsid w:val="00D777F2"/>
    <w:rsid w:val="00D778B3"/>
    <w:rsid w:val="00D77929"/>
    <w:rsid w:val="00D8053F"/>
    <w:rsid w:val="00D807EC"/>
    <w:rsid w:val="00D80833"/>
    <w:rsid w:val="00D80BF1"/>
    <w:rsid w:val="00D80CF5"/>
    <w:rsid w:val="00D80D5D"/>
    <w:rsid w:val="00D80FAB"/>
    <w:rsid w:val="00D813D5"/>
    <w:rsid w:val="00D81597"/>
    <w:rsid w:val="00D819AA"/>
    <w:rsid w:val="00D81C26"/>
    <w:rsid w:val="00D81C65"/>
    <w:rsid w:val="00D81DB0"/>
    <w:rsid w:val="00D81FA9"/>
    <w:rsid w:val="00D832C3"/>
    <w:rsid w:val="00D8366A"/>
    <w:rsid w:val="00D836AC"/>
    <w:rsid w:val="00D83C92"/>
    <w:rsid w:val="00D83CF4"/>
    <w:rsid w:val="00D84192"/>
    <w:rsid w:val="00D84A3D"/>
    <w:rsid w:val="00D84B2B"/>
    <w:rsid w:val="00D84EDF"/>
    <w:rsid w:val="00D84FA5"/>
    <w:rsid w:val="00D84FCA"/>
    <w:rsid w:val="00D85114"/>
    <w:rsid w:val="00D852D8"/>
    <w:rsid w:val="00D8572C"/>
    <w:rsid w:val="00D85875"/>
    <w:rsid w:val="00D85E2C"/>
    <w:rsid w:val="00D86021"/>
    <w:rsid w:val="00D861E5"/>
    <w:rsid w:val="00D86ADA"/>
    <w:rsid w:val="00D874C8"/>
    <w:rsid w:val="00D87CC7"/>
    <w:rsid w:val="00D87D0F"/>
    <w:rsid w:val="00D87ECC"/>
    <w:rsid w:val="00D900FF"/>
    <w:rsid w:val="00D903B6"/>
    <w:rsid w:val="00D90E8D"/>
    <w:rsid w:val="00D91414"/>
    <w:rsid w:val="00D91516"/>
    <w:rsid w:val="00D91595"/>
    <w:rsid w:val="00D91627"/>
    <w:rsid w:val="00D91729"/>
    <w:rsid w:val="00D91DEA"/>
    <w:rsid w:val="00D9221A"/>
    <w:rsid w:val="00D92320"/>
    <w:rsid w:val="00D92350"/>
    <w:rsid w:val="00D9266E"/>
    <w:rsid w:val="00D92933"/>
    <w:rsid w:val="00D934B7"/>
    <w:rsid w:val="00D937C2"/>
    <w:rsid w:val="00D9388A"/>
    <w:rsid w:val="00D93973"/>
    <w:rsid w:val="00D9447A"/>
    <w:rsid w:val="00D948BE"/>
    <w:rsid w:val="00D94927"/>
    <w:rsid w:val="00D94B6D"/>
    <w:rsid w:val="00D94B8C"/>
    <w:rsid w:val="00D95549"/>
    <w:rsid w:val="00D95633"/>
    <w:rsid w:val="00D958C5"/>
    <w:rsid w:val="00D959A6"/>
    <w:rsid w:val="00D95E3F"/>
    <w:rsid w:val="00D961DC"/>
    <w:rsid w:val="00D9674A"/>
    <w:rsid w:val="00D967A1"/>
    <w:rsid w:val="00D96854"/>
    <w:rsid w:val="00D96A2E"/>
    <w:rsid w:val="00D96C28"/>
    <w:rsid w:val="00D970F1"/>
    <w:rsid w:val="00D97147"/>
    <w:rsid w:val="00D97183"/>
    <w:rsid w:val="00D9718A"/>
    <w:rsid w:val="00D9730D"/>
    <w:rsid w:val="00D9731D"/>
    <w:rsid w:val="00D9767E"/>
    <w:rsid w:val="00D97B69"/>
    <w:rsid w:val="00D97BAA"/>
    <w:rsid w:val="00DA0549"/>
    <w:rsid w:val="00DA0A21"/>
    <w:rsid w:val="00DA0A57"/>
    <w:rsid w:val="00DA1825"/>
    <w:rsid w:val="00DA1BFB"/>
    <w:rsid w:val="00DA1DEB"/>
    <w:rsid w:val="00DA1F9D"/>
    <w:rsid w:val="00DA1FF7"/>
    <w:rsid w:val="00DA230B"/>
    <w:rsid w:val="00DA24FA"/>
    <w:rsid w:val="00DA25D2"/>
    <w:rsid w:val="00DA28CD"/>
    <w:rsid w:val="00DA2A21"/>
    <w:rsid w:val="00DA2F58"/>
    <w:rsid w:val="00DA31B8"/>
    <w:rsid w:val="00DA3838"/>
    <w:rsid w:val="00DA3A83"/>
    <w:rsid w:val="00DA3C1B"/>
    <w:rsid w:val="00DA40BD"/>
    <w:rsid w:val="00DA41C4"/>
    <w:rsid w:val="00DA4230"/>
    <w:rsid w:val="00DA440F"/>
    <w:rsid w:val="00DA44E3"/>
    <w:rsid w:val="00DA4643"/>
    <w:rsid w:val="00DA4AA2"/>
    <w:rsid w:val="00DA4E93"/>
    <w:rsid w:val="00DA5453"/>
    <w:rsid w:val="00DA5BBA"/>
    <w:rsid w:val="00DA5D66"/>
    <w:rsid w:val="00DA6217"/>
    <w:rsid w:val="00DA6734"/>
    <w:rsid w:val="00DA6C74"/>
    <w:rsid w:val="00DA7054"/>
    <w:rsid w:val="00DA7058"/>
    <w:rsid w:val="00DA70FB"/>
    <w:rsid w:val="00DA716D"/>
    <w:rsid w:val="00DA746E"/>
    <w:rsid w:val="00DA7563"/>
    <w:rsid w:val="00DA7638"/>
    <w:rsid w:val="00DA7EE7"/>
    <w:rsid w:val="00DA7FA7"/>
    <w:rsid w:val="00DB07B5"/>
    <w:rsid w:val="00DB0D57"/>
    <w:rsid w:val="00DB10D8"/>
    <w:rsid w:val="00DB123E"/>
    <w:rsid w:val="00DB1248"/>
    <w:rsid w:val="00DB1253"/>
    <w:rsid w:val="00DB1A6E"/>
    <w:rsid w:val="00DB1A7B"/>
    <w:rsid w:val="00DB1E40"/>
    <w:rsid w:val="00DB226E"/>
    <w:rsid w:val="00DB26D2"/>
    <w:rsid w:val="00DB2DEE"/>
    <w:rsid w:val="00DB2F4F"/>
    <w:rsid w:val="00DB35F3"/>
    <w:rsid w:val="00DB3A76"/>
    <w:rsid w:val="00DB4E7C"/>
    <w:rsid w:val="00DB5074"/>
    <w:rsid w:val="00DB5350"/>
    <w:rsid w:val="00DB5B48"/>
    <w:rsid w:val="00DB601F"/>
    <w:rsid w:val="00DB67C9"/>
    <w:rsid w:val="00DB6CF4"/>
    <w:rsid w:val="00DB7287"/>
    <w:rsid w:val="00DC0111"/>
    <w:rsid w:val="00DC0129"/>
    <w:rsid w:val="00DC015B"/>
    <w:rsid w:val="00DC0177"/>
    <w:rsid w:val="00DC0ABB"/>
    <w:rsid w:val="00DC0C95"/>
    <w:rsid w:val="00DC0EE4"/>
    <w:rsid w:val="00DC1444"/>
    <w:rsid w:val="00DC1521"/>
    <w:rsid w:val="00DC1667"/>
    <w:rsid w:val="00DC1A4D"/>
    <w:rsid w:val="00DC1C1F"/>
    <w:rsid w:val="00DC1E72"/>
    <w:rsid w:val="00DC2152"/>
    <w:rsid w:val="00DC2369"/>
    <w:rsid w:val="00DC242A"/>
    <w:rsid w:val="00DC2A1D"/>
    <w:rsid w:val="00DC2CC1"/>
    <w:rsid w:val="00DC2CF0"/>
    <w:rsid w:val="00DC2D0F"/>
    <w:rsid w:val="00DC31CF"/>
    <w:rsid w:val="00DC34FD"/>
    <w:rsid w:val="00DC39F6"/>
    <w:rsid w:val="00DC3B44"/>
    <w:rsid w:val="00DC3D37"/>
    <w:rsid w:val="00DC45F1"/>
    <w:rsid w:val="00DC4F0B"/>
    <w:rsid w:val="00DC4FCE"/>
    <w:rsid w:val="00DC4FE0"/>
    <w:rsid w:val="00DC5945"/>
    <w:rsid w:val="00DC5A4C"/>
    <w:rsid w:val="00DC5AE6"/>
    <w:rsid w:val="00DC5FAE"/>
    <w:rsid w:val="00DC66E1"/>
    <w:rsid w:val="00DC67F3"/>
    <w:rsid w:val="00DC681A"/>
    <w:rsid w:val="00DC6E8E"/>
    <w:rsid w:val="00DC70DD"/>
    <w:rsid w:val="00DC7214"/>
    <w:rsid w:val="00DC728C"/>
    <w:rsid w:val="00DC769C"/>
    <w:rsid w:val="00DC799B"/>
    <w:rsid w:val="00DC7A0E"/>
    <w:rsid w:val="00DC7C4B"/>
    <w:rsid w:val="00DD01B8"/>
    <w:rsid w:val="00DD0541"/>
    <w:rsid w:val="00DD09CE"/>
    <w:rsid w:val="00DD0D1B"/>
    <w:rsid w:val="00DD1070"/>
    <w:rsid w:val="00DD130D"/>
    <w:rsid w:val="00DD161F"/>
    <w:rsid w:val="00DD1689"/>
    <w:rsid w:val="00DD1906"/>
    <w:rsid w:val="00DD19EB"/>
    <w:rsid w:val="00DD1C65"/>
    <w:rsid w:val="00DD1DD5"/>
    <w:rsid w:val="00DD1E0D"/>
    <w:rsid w:val="00DD2074"/>
    <w:rsid w:val="00DD2640"/>
    <w:rsid w:val="00DD27AA"/>
    <w:rsid w:val="00DD28FD"/>
    <w:rsid w:val="00DD296E"/>
    <w:rsid w:val="00DD31D9"/>
    <w:rsid w:val="00DD325C"/>
    <w:rsid w:val="00DD3362"/>
    <w:rsid w:val="00DD3677"/>
    <w:rsid w:val="00DD36EA"/>
    <w:rsid w:val="00DD39CA"/>
    <w:rsid w:val="00DD3D50"/>
    <w:rsid w:val="00DD4023"/>
    <w:rsid w:val="00DD4097"/>
    <w:rsid w:val="00DD411B"/>
    <w:rsid w:val="00DD424E"/>
    <w:rsid w:val="00DD4773"/>
    <w:rsid w:val="00DD479B"/>
    <w:rsid w:val="00DD4C8E"/>
    <w:rsid w:val="00DD56EF"/>
    <w:rsid w:val="00DD5847"/>
    <w:rsid w:val="00DD5AD2"/>
    <w:rsid w:val="00DD5D15"/>
    <w:rsid w:val="00DD6006"/>
    <w:rsid w:val="00DD6580"/>
    <w:rsid w:val="00DD6777"/>
    <w:rsid w:val="00DD68A8"/>
    <w:rsid w:val="00DD6AD0"/>
    <w:rsid w:val="00DD6DF3"/>
    <w:rsid w:val="00DD6E4D"/>
    <w:rsid w:val="00DD6F8A"/>
    <w:rsid w:val="00DD7063"/>
    <w:rsid w:val="00DD727D"/>
    <w:rsid w:val="00DD74E3"/>
    <w:rsid w:val="00DD77E5"/>
    <w:rsid w:val="00DD784C"/>
    <w:rsid w:val="00DD78A1"/>
    <w:rsid w:val="00DD7B1E"/>
    <w:rsid w:val="00DD7C3E"/>
    <w:rsid w:val="00DD7D09"/>
    <w:rsid w:val="00DE0301"/>
    <w:rsid w:val="00DE0CEB"/>
    <w:rsid w:val="00DE0D1E"/>
    <w:rsid w:val="00DE1A35"/>
    <w:rsid w:val="00DE1A42"/>
    <w:rsid w:val="00DE20BC"/>
    <w:rsid w:val="00DE20ED"/>
    <w:rsid w:val="00DE251C"/>
    <w:rsid w:val="00DE2569"/>
    <w:rsid w:val="00DE2B9A"/>
    <w:rsid w:val="00DE2DBB"/>
    <w:rsid w:val="00DE2EB8"/>
    <w:rsid w:val="00DE3050"/>
    <w:rsid w:val="00DE32F6"/>
    <w:rsid w:val="00DE33C1"/>
    <w:rsid w:val="00DE3466"/>
    <w:rsid w:val="00DE38D3"/>
    <w:rsid w:val="00DE3B12"/>
    <w:rsid w:val="00DE3F19"/>
    <w:rsid w:val="00DE4C93"/>
    <w:rsid w:val="00DE4CE2"/>
    <w:rsid w:val="00DE52C6"/>
    <w:rsid w:val="00DE55A4"/>
    <w:rsid w:val="00DE5A71"/>
    <w:rsid w:val="00DE5C48"/>
    <w:rsid w:val="00DE617E"/>
    <w:rsid w:val="00DE631E"/>
    <w:rsid w:val="00DE646E"/>
    <w:rsid w:val="00DE64AD"/>
    <w:rsid w:val="00DE6520"/>
    <w:rsid w:val="00DE66D0"/>
    <w:rsid w:val="00DE6717"/>
    <w:rsid w:val="00DE6D4F"/>
    <w:rsid w:val="00DE6EDA"/>
    <w:rsid w:val="00DE710B"/>
    <w:rsid w:val="00DE714F"/>
    <w:rsid w:val="00DE77DF"/>
    <w:rsid w:val="00DF07FF"/>
    <w:rsid w:val="00DF0BED"/>
    <w:rsid w:val="00DF0F1F"/>
    <w:rsid w:val="00DF121B"/>
    <w:rsid w:val="00DF1371"/>
    <w:rsid w:val="00DF154E"/>
    <w:rsid w:val="00DF15AD"/>
    <w:rsid w:val="00DF15F2"/>
    <w:rsid w:val="00DF1AD1"/>
    <w:rsid w:val="00DF1D9F"/>
    <w:rsid w:val="00DF1EFC"/>
    <w:rsid w:val="00DF23BE"/>
    <w:rsid w:val="00DF272E"/>
    <w:rsid w:val="00DF27AE"/>
    <w:rsid w:val="00DF2896"/>
    <w:rsid w:val="00DF28BF"/>
    <w:rsid w:val="00DF2E75"/>
    <w:rsid w:val="00DF357C"/>
    <w:rsid w:val="00DF3794"/>
    <w:rsid w:val="00DF37F6"/>
    <w:rsid w:val="00DF38FE"/>
    <w:rsid w:val="00DF40CA"/>
    <w:rsid w:val="00DF40CE"/>
    <w:rsid w:val="00DF42E9"/>
    <w:rsid w:val="00DF44E4"/>
    <w:rsid w:val="00DF45C8"/>
    <w:rsid w:val="00DF46BE"/>
    <w:rsid w:val="00DF472D"/>
    <w:rsid w:val="00DF473C"/>
    <w:rsid w:val="00DF4A56"/>
    <w:rsid w:val="00DF5962"/>
    <w:rsid w:val="00DF5ACC"/>
    <w:rsid w:val="00DF67E4"/>
    <w:rsid w:val="00DF6B09"/>
    <w:rsid w:val="00DF6CED"/>
    <w:rsid w:val="00DF6EA2"/>
    <w:rsid w:val="00DF707B"/>
    <w:rsid w:val="00DF716C"/>
    <w:rsid w:val="00DF7281"/>
    <w:rsid w:val="00DF756E"/>
    <w:rsid w:val="00DF7699"/>
    <w:rsid w:val="00DF7E70"/>
    <w:rsid w:val="00E0003E"/>
    <w:rsid w:val="00E00252"/>
    <w:rsid w:val="00E003B3"/>
    <w:rsid w:val="00E0066C"/>
    <w:rsid w:val="00E00A36"/>
    <w:rsid w:val="00E00A63"/>
    <w:rsid w:val="00E00F39"/>
    <w:rsid w:val="00E01049"/>
    <w:rsid w:val="00E0131E"/>
    <w:rsid w:val="00E0198B"/>
    <w:rsid w:val="00E01D7F"/>
    <w:rsid w:val="00E02178"/>
    <w:rsid w:val="00E02483"/>
    <w:rsid w:val="00E02A52"/>
    <w:rsid w:val="00E02CBF"/>
    <w:rsid w:val="00E02FD7"/>
    <w:rsid w:val="00E03588"/>
    <w:rsid w:val="00E035FB"/>
    <w:rsid w:val="00E03688"/>
    <w:rsid w:val="00E03AB3"/>
    <w:rsid w:val="00E03C85"/>
    <w:rsid w:val="00E04C85"/>
    <w:rsid w:val="00E04D4F"/>
    <w:rsid w:val="00E04D7B"/>
    <w:rsid w:val="00E05253"/>
    <w:rsid w:val="00E05659"/>
    <w:rsid w:val="00E05AA9"/>
    <w:rsid w:val="00E05C03"/>
    <w:rsid w:val="00E05E8A"/>
    <w:rsid w:val="00E06439"/>
    <w:rsid w:val="00E06476"/>
    <w:rsid w:val="00E068B3"/>
    <w:rsid w:val="00E06B11"/>
    <w:rsid w:val="00E06C62"/>
    <w:rsid w:val="00E070F3"/>
    <w:rsid w:val="00E07229"/>
    <w:rsid w:val="00E0757E"/>
    <w:rsid w:val="00E07835"/>
    <w:rsid w:val="00E07928"/>
    <w:rsid w:val="00E07AE3"/>
    <w:rsid w:val="00E07B51"/>
    <w:rsid w:val="00E10271"/>
    <w:rsid w:val="00E106B4"/>
    <w:rsid w:val="00E112AD"/>
    <w:rsid w:val="00E11C40"/>
    <w:rsid w:val="00E11D93"/>
    <w:rsid w:val="00E120F0"/>
    <w:rsid w:val="00E12262"/>
    <w:rsid w:val="00E1234F"/>
    <w:rsid w:val="00E1277B"/>
    <w:rsid w:val="00E12ABF"/>
    <w:rsid w:val="00E12F08"/>
    <w:rsid w:val="00E13725"/>
    <w:rsid w:val="00E137EC"/>
    <w:rsid w:val="00E13B7E"/>
    <w:rsid w:val="00E143A3"/>
    <w:rsid w:val="00E1464F"/>
    <w:rsid w:val="00E15253"/>
    <w:rsid w:val="00E154B2"/>
    <w:rsid w:val="00E154D6"/>
    <w:rsid w:val="00E156C5"/>
    <w:rsid w:val="00E15AE4"/>
    <w:rsid w:val="00E16092"/>
    <w:rsid w:val="00E16138"/>
    <w:rsid w:val="00E16236"/>
    <w:rsid w:val="00E16982"/>
    <w:rsid w:val="00E16C1B"/>
    <w:rsid w:val="00E17220"/>
    <w:rsid w:val="00E1755F"/>
    <w:rsid w:val="00E1791E"/>
    <w:rsid w:val="00E17C31"/>
    <w:rsid w:val="00E17C72"/>
    <w:rsid w:val="00E17D84"/>
    <w:rsid w:val="00E17F2F"/>
    <w:rsid w:val="00E201FA"/>
    <w:rsid w:val="00E206C5"/>
    <w:rsid w:val="00E20B3E"/>
    <w:rsid w:val="00E20C9A"/>
    <w:rsid w:val="00E20EE1"/>
    <w:rsid w:val="00E20F26"/>
    <w:rsid w:val="00E20FFC"/>
    <w:rsid w:val="00E214EC"/>
    <w:rsid w:val="00E21866"/>
    <w:rsid w:val="00E218AD"/>
    <w:rsid w:val="00E21FC6"/>
    <w:rsid w:val="00E22086"/>
    <w:rsid w:val="00E221FB"/>
    <w:rsid w:val="00E227C1"/>
    <w:rsid w:val="00E228EF"/>
    <w:rsid w:val="00E22CE2"/>
    <w:rsid w:val="00E23117"/>
    <w:rsid w:val="00E23165"/>
    <w:rsid w:val="00E231FF"/>
    <w:rsid w:val="00E23628"/>
    <w:rsid w:val="00E237BF"/>
    <w:rsid w:val="00E2387E"/>
    <w:rsid w:val="00E23DCA"/>
    <w:rsid w:val="00E24142"/>
    <w:rsid w:val="00E242F1"/>
    <w:rsid w:val="00E24728"/>
    <w:rsid w:val="00E250EC"/>
    <w:rsid w:val="00E2541B"/>
    <w:rsid w:val="00E25622"/>
    <w:rsid w:val="00E260EE"/>
    <w:rsid w:val="00E26155"/>
    <w:rsid w:val="00E261AF"/>
    <w:rsid w:val="00E2623B"/>
    <w:rsid w:val="00E262C0"/>
    <w:rsid w:val="00E26506"/>
    <w:rsid w:val="00E26737"/>
    <w:rsid w:val="00E26870"/>
    <w:rsid w:val="00E269BD"/>
    <w:rsid w:val="00E26BA2"/>
    <w:rsid w:val="00E26C64"/>
    <w:rsid w:val="00E26D9A"/>
    <w:rsid w:val="00E278B9"/>
    <w:rsid w:val="00E27A73"/>
    <w:rsid w:val="00E27CBF"/>
    <w:rsid w:val="00E27ED4"/>
    <w:rsid w:val="00E30064"/>
    <w:rsid w:val="00E302D3"/>
    <w:rsid w:val="00E3041F"/>
    <w:rsid w:val="00E30820"/>
    <w:rsid w:val="00E30893"/>
    <w:rsid w:val="00E3089F"/>
    <w:rsid w:val="00E30A49"/>
    <w:rsid w:val="00E30DD7"/>
    <w:rsid w:val="00E30FD3"/>
    <w:rsid w:val="00E310B1"/>
    <w:rsid w:val="00E311F8"/>
    <w:rsid w:val="00E31751"/>
    <w:rsid w:val="00E317EC"/>
    <w:rsid w:val="00E31AD0"/>
    <w:rsid w:val="00E31C27"/>
    <w:rsid w:val="00E3220A"/>
    <w:rsid w:val="00E32AF2"/>
    <w:rsid w:val="00E32DB7"/>
    <w:rsid w:val="00E3307B"/>
    <w:rsid w:val="00E3315D"/>
    <w:rsid w:val="00E33659"/>
    <w:rsid w:val="00E33DF8"/>
    <w:rsid w:val="00E343B6"/>
    <w:rsid w:val="00E347A0"/>
    <w:rsid w:val="00E34949"/>
    <w:rsid w:val="00E34D2C"/>
    <w:rsid w:val="00E3506D"/>
    <w:rsid w:val="00E351A5"/>
    <w:rsid w:val="00E358F3"/>
    <w:rsid w:val="00E35BC8"/>
    <w:rsid w:val="00E35E64"/>
    <w:rsid w:val="00E362E6"/>
    <w:rsid w:val="00E364A7"/>
    <w:rsid w:val="00E365A4"/>
    <w:rsid w:val="00E36608"/>
    <w:rsid w:val="00E3661F"/>
    <w:rsid w:val="00E37964"/>
    <w:rsid w:val="00E37D01"/>
    <w:rsid w:val="00E37FA1"/>
    <w:rsid w:val="00E40006"/>
    <w:rsid w:val="00E40098"/>
    <w:rsid w:val="00E4063C"/>
    <w:rsid w:val="00E407A9"/>
    <w:rsid w:val="00E40AA5"/>
    <w:rsid w:val="00E40C48"/>
    <w:rsid w:val="00E41437"/>
    <w:rsid w:val="00E41684"/>
    <w:rsid w:val="00E417B4"/>
    <w:rsid w:val="00E41B96"/>
    <w:rsid w:val="00E422F0"/>
    <w:rsid w:val="00E4238C"/>
    <w:rsid w:val="00E423EE"/>
    <w:rsid w:val="00E42792"/>
    <w:rsid w:val="00E42ACF"/>
    <w:rsid w:val="00E42B76"/>
    <w:rsid w:val="00E42C2D"/>
    <w:rsid w:val="00E42D1B"/>
    <w:rsid w:val="00E42D37"/>
    <w:rsid w:val="00E431A9"/>
    <w:rsid w:val="00E435F7"/>
    <w:rsid w:val="00E43665"/>
    <w:rsid w:val="00E436D6"/>
    <w:rsid w:val="00E43A11"/>
    <w:rsid w:val="00E43BB6"/>
    <w:rsid w:val="00E43BF1"/>
    <w:rsid w:val="00E43EB3"/>
    <w:rsid w:val="00E44166"/>
    <w:rsid w:val="00E443B0"/>
    <w:rsid w:val="00E445C7"/>
    <w:rsid w:val="00E446AA"/>
    <w:rsid w:val="00E44A07"/>
    <w:rsid w:val="00E45824"/>
    <w:rsid w:val="00E4599D"/>
    <w:rsid w:val="00E45BFF"/>
    <w:rsid w:val="00E462B6"/>
    <w:rsid w:val="00E46A7F"/>
    <w:rsid w:val="00E46EC5"/>
    <w:rsid w:val="00E47053"/>
    <w:rsid w:val="00E470F3"/>
    <w:rsid w:val="00E4719F"/>
    <w:rsid w:val="00E476BD"/>
    <w:rsid w:val="00E4776A"/>
    <w:rsid w:val="00E47AF1"/>
    <w:rsid w:val="00E47D50"/>
    <w:rsid w:val="00E47E1E"/>
    <w:rsid w:val="00E50037"/>
    <w:rsid w:val="00E50517"/>
    <w:rsid w:val="00E5081C"/>
    <w:rsid w:val="00E509F6"/>
    <w:rsid w:val="00E50E9D"/>
    <w:rsid w:val="00E512DA"/>
    <w:rsid w:val="00E517B8"/>
    <w:rsid w:val="00E51840"/>
    <w:rsid w:val="00E51E00"/>
    <w:rsid w:val="00E51F44"/>
    <w:rsid w:val="00E51FDD"/>
    <w:rsid w:val="00E52078"/>
    <w:rsid w:val="00E524D0"/>
    <w:rsid w:val="00E5265B"/>
    <w:rsid w:val="00E52745"/>
    <w:rsid w:val="00E52857"/>
    <w:rsid w:val="00E529D1"/>
    <w:rsid w:val="00E538BD"/>
    <w:rsid w:val="00E539B9"/>
    <w:rsid w:val="00E53CCE"/>
    <w:rsid w:val="00E53FF5"/>
    <w:rsid w:val="00E5416F"/>
    <w:rsid w:val="00E541C9"/>
    <w:rsid w:val="00E5460C"/>
    <w:rsid w:val="00E54D2F"/>
    <w:rsid w:val="00E54D4E"/>
    <w:rsid w:val="00E54FB7"/>
    <w:rsid w:val="00E5520C"/>
    <w:rsid w:val="00E55417"/>
    <w:rsid w:val="00E558D0"/>
    <w:rsid w:val="00E55E50"/>
    <w:rsid w:val="00E560BA"/>
    <w:rsid w:val="00E56148"/>
    <w:rsid w:val="00E565F1"/>
    <w:rsid w:val="00E57758"/>
    <w:rsid w:val="00E57A05"/>
    <w:rsid w:val="00E60401"/>
    <w:rsid w:val="00E6043B"/>
    <w:rsid w:val="00E605D6"/>
    <w:rsid w:val="00E60CB1"/>
    <w:rsid w:val="00E60CC0"/>
    <w:rsid w:val="00E61601"/>
    <w:rsid w:val="00E6191E"/>
    <w:rsid w:val="00E6193A"/>
    <w:rsid w:val="00E619CA"/>
    <w:rsid w:val="00E61C62"/>
    <w:rsid w:val="00E62104"/>
    <w:rsid w:val="00E6218F"/>
    <w:rsid w:val="00E62486"/>
    <w:rsid w:val="00E6248A"/>
    <w:rsid w:val="00E62AFA"/>
    <w:rsid w:val="00E62B7C"/>
    <w:rsid w:val="00E63351"/>
    <w:rsid w:val="00E633DF"/>
    <w:rsid w:val="00E63724"/>
    <w:rsid w:val="00E63908"/>
    <w:rsid w:val="00E6395A"/>
    <w:rsid w:val="00E63B3A"/>
    <w:rsid w:val="00E63E21"/>
    <w:rsid w:val="00E641F7"/>
    <w:rsid w:val="00E64281"/>
    <w:rsid w:val="00E644E6"/>
    <w:rsid w:val="00E64917"/>
    <w:rsid w:val="00E64AFE"/>
    <w:rsid w:val="00E64E6B"/>
    <w:rsid w:val="00E64F55"/>
    <w:rsid w:val="00E6531E"/>
    <w:rsid w:val="00E65528"/>
    <w:rsid w:val="00E65549"/>
    <w:rsid w:val="00E658DA"/>
    <w:rsid w:val="00E658EE"/>
    <w:rsid w:val="00E65FEF"/>
    <w:rsid w:val="00E662E3"/>
    <w:rsid w:val="00E66426"/>
    <w:rsid w:val="00E669E2"/>
    <w:rsid w:val="00E66B78"/>
    <w:rsid w:val="00E66CB6"/>
    <w:rsid w:val="00E66CC1"/>
    <w:rsid w:val="00E67019"/>
    <w:rsid w:val="00E6787B"/>
    <w:rsid w:val="00E67942"/>
    <w:rsid w:val="00E67A0E"/>
    <w:rsid w:val="00E67B76"/>
    <w:rsid w:val="00E67C03"/>
    <w:rsid w:val="00E67D11"/>
    <w:rsid w:val="00E67D29"/>
    <w:rsid w:val="00E67D70"/>
    <w:rsid w:val="00E67DA5"/>
    <w:rsid w:val="00E70007"/>
    <w:rsid w:val="00E7048C"/>
    <w:rsid w:val="00E70932"/>
    <w:rsid w:val="00E70B06"/>
    <w:rsid w:val="00E70F5E"/>
    <w:rsid w:val="00E71073"/>
    <w:rsid w:val="00E711E6"/>
    <w:rsid w:val="00E71355"/>
    <w:rsid w:val="00E7153D"/>
    <w:rsid w:val="00E7165D"/>
    <w:rsid w:val="00E717E8"/>
    <w:rsid w:val="00E71BF0"/>
    <w:rsid w:val="00E71E58"/>
    <w:rsid w:val="00E71E67"/>
    <w:rsid w:val="00E72304"/>
    <w:rsid w:val="00E72315"/>
    <w:rsid w:val="00E72794"/>
    <w:rsid w:val="00E72DC9"/>
    <w:rsid w:val="00E72E97"/>
    <w:rsid w:val="00E73048"/>
    <w:rsid w:val="00E73325"/>
    <w:rsid w:val="00E746F7"/>
    <w:rsid w:val="00E74816"/>
    <w:rsid w:val="00E74C38"/>
    <w:rsid w:val="00E759BB"/>
    <w:rsid w:val="00E75E0A"/>
    <w:rsid w:val="00E76116"/>
    <w:rsid w:val="00E76135"/>
    <w:rsid w:val="00E7617C"/>
    <w:rsid w:val="00E765A8"/>
    <w:rsid w:val="00E76892"/>
    <w:rsid w:val="00E76ACB"/>
    <w:rsid w:val="00E76D9E"/>
    <w:rsid w:val="00E77357"/>
    <w:rsid w:val="00E77AE9"/>
    <w:rsid w:val="00E77AFE"/>
    <w:rsid w:val="00E77E58"/>
    <w:rsid w:val="00E77F17"/>
    <w:rsid w:val="00E80053"/>
    <w:rsid w:val="00E80989"/>
    <w:rsid w:val="00E8121E"/>
    <w:rsid w:val="00E8155C"/>
    <w:rsid w:val="00E8159C"/>
    <w:rsid w:val="00E816AD"/>
    <w:rsid w:val="00E81BDF"/>
    <w:rsid w:val="00E822B6"/>
    <w:rsid w:val="00E8275A"/>
    <w:rsid w:val="00E827F0"/>
    <w:rsid w:val="00E828DC"/>
    <w:rsid w:val="00E82912"/>
    <w:rsid w:val="00E82920"/>
    <w:rsid w:val="00E82CF9"/>
    <w:rsid w:val="00E82EA5"/>
    <w:rsid w:val="00E82F4F"/>
    <w:rsid w:val="00E830FC"/>
    <w:rsid w:val="00E83270"/>
    <w:rsid w:val="00E833CF"/>
    <w:rsid w:val="00E83E98"/>
    <w:rsid w:val="00E84214"/>
    <w:rsid w:val="00E84C4D"/>
    <w:rsid w:val="00E851D0"/>
    <w:rsid w:val="00E854E3"/>
    <w:rsid w:val="00E8557C"/>
    <w:rsid w:val="00E855CE"/>
    <w:rsid w:val="00E85693"/>
    <w:rsid w:val="00E856B0"/>
    <w:rsid w:val="00E85842"/>
    <w:rsid w:val="00E85961"/>
    <w:rsid w:val="00E85DE6"/>
    <w:rsid w:val="00E85F76"/>
    <w:rsid w:val="00E860B5"/>
    <w:rsid w:val="00E861BA"/>
    <w:rsid w:val="00E864DF"/>
    <w:rsid w:val="00E86A42"/>
    <w:rsid w:val="00E86D5B"/>
    <w:rsid w:val="00E87456"/>
    <w:rsid w:val="00E8789C"/>
    <w:rsid w:val="00E87AA7"/>
    <w:rsid w:val="00E87D6C"/>
    <w:rsid w:val="00E9017F"/>
    <w:rsid w:val="00E9077B"/>
    <w:rsid w:val="00E908C0"/>
    <w:rsid w:val="00E9093B"/>
    <w:rsid w:val="00E90A3C"/>
    <w:rsid w:val="00E90A90"/>
    <w:rsid w:val="00E90B4B"/>
    <w:rsid w:val="00E90DF2"/>
    <w:rsid w:val="00E91179"/>
    <w:rsid w:val="00E91427"/>
    <w:rsid w:val="00E91876"/>
    <w:rsid w:val="00E91C7A"/>
    <w:rsid w:val="00E9236D"/>
    <w:rsid w:val="00E925A2"/>
    <w:rsid w:val="00E92620"/>
    <w:rsid w:val="00E92978"/>
    <w:rsid w:val="00E92EE5"/>
    <w:rsid w:val="00E931CD"/>
    <w:rsid w:val="00E93711"/>
    <w:rsid w:val="00E93EC8"/>
    <w:rsid w:val="00E942D4"/>
    <w:rsid w:val="00E943DD"/>
    <w:rsid w:val="00E94A17"/>
    <w:rsid w:val="00E952CE"/>
    <w:rsid w:val="00E953E4"/>
    <w:rsid w:val="00E954A5"/>
    <w:rsid w:val="00E9598C"/>
    <w:rsid w:val="00E9615E"/>
    <w:rsid w:val="00E9640C"/>
    <w:rsid w:val="00E9662E"/>
    <w:rsid w:val="00E967E0"/>
    <w:rsid w:val="00E96D20"/>
    <w:rsid w:val="00E9732C"/>
    <w:rsid w:val="00E974FC"/>
    <w:rsid w:val="00E97897"/>
    <w:rsid w:val="00E97C98"/>
    <w:rsid w:val="00E97DCB"/>
    <w:rsid w:val="00E97E62"/>
    <w:rsid w:val="00E97F48"/>
    <w:rsid w:val="00EA040B"/>
    <w:rsid w:val="00EA0914"/>
    <w:rsid w:val="00EA0AF6"/>
    <w:rsid w:val="00EA0E28"/>
    <w:rsid w:val="00EA0E98"/>
    <w:rsid w:val="00EA10E7"/>
    <w:rsid w:val="00EA15A8"/>
    <w:rsid w:val="00EA15F3"/>
    <w:rsid w:val="00EA1637"/>
    <w:rsid w:val="00EA17CA"/>
    <w:rsid w:val="00EA1857"/>
    <w:rsid w:val="00EA225B"/>
    <w:rsid w:val="00EA22AF"/>
    <w:rsid w:val="00EA2392"/>
    <w:rsid w:val="00EA28D7"/>
    <w:rsid w:val="00EA2C58"/>
    <w:rsid w:val="00EA2D96"/>
    <w:rsid w:val="00EA31C1"/>
    <w:rsid w:val="00EA33A8"/>
    <w:rsid w:val="00EA3450"/>
    <w:rsid w:val="00EA345D"/>
    <w:rsid w:val="00EA359C"/>
    <w:rsid w:val="00EA360D"/>
    <w:rsid w:val="00EA3FCA"/>
    <w:rsid w:val="00EA4049"/>
    <w:rsid w:val="00EA4114"/>
    <w:rsid w:val="00EA428C"/>
    <w:rsid w:val="00EA43E0"/>
    <w:rsid w:val="00EA47D2"/>
    <w:rsid w:val="00EA55ED"/>
    <w:rsid w:val="00EA5C9D"/>
    <w:rsid w:val="00EA5ECA"/>
    <w:rsid w:val="00EA5F8E"/>
    <w:rsid w:val="00EA5FBB"/>
    <w:rsid w:val="00EA6361"/>
    <w:rsid w:val="00EA69DE"/>
    <w:rsid w:val="00EA6A25"/>
    <w:rsid w:val="00EA6D54"/>
    <w:rsid w:val="00EA6DE3"/>
    <w:rsid w:val="00EA7010"/>
    <w:rsid w:val="00EA712C"/>
    <w:rsid w:val="00EA75AA"/>
    <w:rsid w:val="00EA794C"/>
    <w:rsid w:val="00EA79BF"/>
    <w:rsid w:val="00EB0C5A"/>
    <w:rsid w:val="00EB1241"/>
    <w:rsid w:val="00EB129E"/>
    <w:rsid w:val="00EB13F8"/>
    <w:rsid w:val="00EB1628"/>
    <w:rsid w:val="00EB16E1"/>
    <w:rsid w:val="00EB18E9"/>
    <w:rsid w:val="00EB1AE3"/>
    <w:rsid w:val="00EB21B9"/>
    <w:rsid w:val="00EB2390"/>
    <w:rsid w:val="00EB26A9"/>
    <w:rsid w:val="00EB26B1"/>
    <w:rsid w:val="00EB27DB"/>
    <w:rsid w:val="00EB2A9B"/>
    <w:rsid w:val="00EB2CBE"/>
    <w:rsid w:val="00EB2CC3"/>
    <w:rsid w:val="00EB319A"/>
    <w:rsid w:val="00EB32CF"/>
    <w:rsid w:val="00EB356A"/>
    <w:rsid w:val="00EB3637"/>
    <w:rsid w:val="00EB3739"/>
    <w:rsid w:val="00EB3800"/>
    <w:rsid w:val="00EB3881"/>
    <w:rsid w:val="00EB38CF"/>
    <w:rsid w:val="00EB39EA"/>
    <w:rsid w:val="00EB426D"/>
    <w:rsid w:val="00EB42C2"/>
    <w:rsid w:val="00EB4326"/>
    <w:rsid w:val="00EB44F6"/>
    <w:rsid w:val="00EB4EA6"/>
    <w:rsid w:val="00EB57E3"/>
    <w:rsid w:val="00EB591D"/>
    <w:rsid w:val="00EB5DDC"/>
    <w:rsid w:val="00EB5F79"/>
    <w:rsid w:val="00EB5FFD"/>
    <w:rsid w:val="00EB6015"/>
    <w:rsid w:val="00EB63A3"/>
    <w:rsid w:val="00EB642F"/>
    <w:rsid w:val="00EB671F"/>
    <w:rsid w:val="00EB67BE"/>
    <w:rsid w:val="00EB68A7"/>
    <w:rsid w:val="00EB6E06"/>
    <w:rsid w:val="00EB6E55"/>
    <w:rsid w:val="00EB72CE"/>
    <w:rsid w:val="00EB74AD"/>
    <w:rsid w:val="00EB7E6F"/>
    <w:rsid w:val="00EC00C4"/>
    <w:rsid w:val="00EC0279"/>
    <w:rsid w:val="00EC043B"/>
    <w:rsid w:val="00EC06FF"/>
    <w:rsid w:val="00EC072B"/>
    <w:rsid w:val="00EC08F7"/>
    <w:rsid w:val="00EC0FDC"/>
    <w:rsid w:val="00EC1405"/>
    <w:rsid w:val="00EC1573"/>
    <w:rsid w:val="00EC1B0F"/>
    <w:rsid w:val="00EC1E4D"/>
    <w:rsid w:val="00EC1E5C"/>
    <w:rsid w:val="00EC2144"/>
    <w:rsid w:val="00EC21E4"/>
    <w:rsid w:val="00EC2404"/>
    <w:rsid w:val="00EC2844"/>
    <w:rsid w:val="00EC2981"/>
    <w:rsid w:val="00EC298B"/>
    <w:rsid w:val="00EC2C61"/>
    <w:rsid w:val="00EC2CA1"/>
    <w:rsid w:val="00EC2D93"/>
    <w:rsid w:val="00EC305B"/>
    <w:rsid w:val="00EC30B4"/>
    <w:rsid w:val="00EC30D5"/>
    <w:rsid w:val="00EC326E"/>
    <w:rsid w:val="00EC32D5"/>
    <w:rsid w:val="00EC33A7"/>
    <w:rsid w:val="00EC34EA"/>
    <w:rsid w:val="00EC35A9"/>
    <w:rsid w:val="00EC36E0"/>
    <w:rsid w:val="00EC37E8"/>
    <w:rsid w:val="00EC3D61"/>
    <w:rsid w:val="00EC401B"/>
    <w:rsid w:val="00EC414A"/>
    <w:rsid w:val="00EC42B5"/>
    <w:rsid w:val="00EC43EC"/>
    <w:rsid w:val="00EC445B"/>
    <w:rsid w:val="00EC4711"/>
    <w:rsid w:val="00EC48D0"/>
    <w:rsid w:val="00EC4B18"/>
    <w:rsid w:val="00EC51B4"/>
    <w:rsid w:val="00EC5500"/>
    <w:rsid w:val="00EC5736"/>
    <w:rsid w:val="00EC597D"/>
    <w:rsid w:val="00EC5EAD"/>
    <w:rsid w:val="00EC6124"/>
    <w:rsid w:val="00EC61B1"/>
    <w:rsid w:val="00EC6796"/>
    <w:rsid w:val="00EC6A36"/>
    <w:rsid w:val="00EC6EF3"/>
    <w:rsid w:val="00EC6F72"/>
    <w:rsid w:val="00EC731C"/>
    <w:rsid w:val="00EC73B9"/>
    <w:rsid w:val="00EC7A6D"/>
    <w:rsid w:val="00EC7D9B"/>
    <w:rsid w:val="00ED01F1"/>
    <w:rsid w:val="00ED0235"/>
    <w:rsid w:val="00ED02EC"/>
    <w:rsid w:val="00ED02F1"/>
    <w:rsid w:val="00ED04AF"/>
    <w:rsid w:val="00ED056A"/>
    <w:rsid w:val="00ED06CE"/>
    <w:rsid w:val="00ED085E"/>
    <w:rsid w:val="00ED0F30"/>
    <w:rsid w:val="00ED13CB"/>
    <w:rsid w:val="00ED153D"/>
    <w:rsid w:val="00ED156C"/>
    <w:rsid w:val="00ED1612"/>
    <w:rsid w:val="00ED18F8"/>
    <w:rsid w:val="00ED1A22"/>
    <w:rsid w:val="00ED21A6"/>
    <w:rsid w:val="00ED2574"/>
    <w:rsid w:val="00ED2A29"/>
    <w:rsid w:val="00ED2A71"/>
    <w:rsid w:val="00ED3E46"/>
    <w:rsid w:val="00ED3EE1"/>
    <w:rsid w:val="00ED4017"/>
    <w:rsid w:val="00ED437F"/>
    <w:rsid w:val="00ED45CF"/>
    <w:rsid w:val="00ED47E6"/>
    <w:rsid w:val="00ED4845"/>
    <w:rsid w:val="00ED4A00"/>
    <w:rsid w:val="00ED4A3C"/>
    <w:rsid w:val="00ED4E17"/>
    <w:rsid w:val="00ED520E"/>
    <w:rsid w:val="00ED540B"/>
    <w:rsid w:val="00ED54EC"/>
    <w:rsid w:val="00ED578F"/>
    <w:rsid w:val="00ED5CF5"/>
    <w:rsid w:val="00ED5F6B"/>
    <w:rsid w:val="00ED5FC0"/>
    <w:rsid w:val="00ED61A7"/>
    <w:rsid w:val="00ED62BD"/>
    <w:rsid w:val="00ED6896"/>
    <w:rsid w:val="00ED6941"/>
    <w:rsid w:val="00ED6A39"/>
    <w:rsid w:val="00ED6EA3"/>
    <w:rsid w:val="00ED6EBD"/>
    <w:rsid w:val="00ED72EA"/>
    <w:rsid w:val="00ED72F4"/>
    <w:rsid w:val="00ED74EC"/>
    <w:rsid w:val="00ED78C4"/>
    <w:rsid w:val="00ED7D1D"/>
    <w:rsid w:val="00ED7E6A"/>
    <w:rsid w:val="00EE0407"/>
    <w:rsid w:val="00EE0554"/>
    <w:rsid w:val="00EE1068"/>
    <w:rsid w:val="00EE1148"/>
    <w:rsid w:val="00EE132F"/>
    <w:rsid w:val="00EE180F"/>
    <w:rsid w:val="00EE1EFD"/>
    <w:rsid w:val="00EE1F92"/>
    <w:rsid w:val="00EE2264"/>
    <w:rsid w:val="00EE22FA"/>
    <w:rsid w:val="00EE2FD8"/>
    <w:rsid w:val="00EE32FE"/>
    <w:rsid w:val="00EE347B"/>
    <w:rsid w:val="00EE351A"/>
    <w:rsid w:val="00EE357B"/>
    <w:rsid w:val="00EE3C50"/>
    <w:rsid w:val="00EE3D61"/>
    <w:rsid w:val="00EE3DB4"/>
    <w:rsid w:val="00EE4251"/>
    <w:rsid w:val="00EE4C93"/>
    <w:rsid w:val="00EE4F07"/>
    <w:rsid w:val="00EE5286"/>
    <w:rsid w:val="00EE5287"/>
    <w:rsid w:val="00EE53CB"/>
    <w:rsid w:val="00EE548E"/>
    <w:rsid w:val="00EE64A9"/>
    <w:rsid w:val="00EE6EDA"/>
    <w:rsid w:val="00EE743B"/>
    <w:rsid w:val="00EE765E"/>
    <w:rsid w:val="00EE778E"/>
    <w:rsid w:val="00EE79FA"/>
    <w:rsid w:val="00EE7D66"/>
    <w:rsid w:val="00EE7E31"/>
    <w:rsid w:val="00EF088B"/>
    <w:rsid w:val="00EF098B"/>
    <w:rsid w:val="00EF0AC0"/>
    <w:rsid w:val="00EF0D32"/>
    <w:rsid w:val="00EF11A5"/>
    <w:rsid w:val="00EF11AB"/>
    <w:rsid w:val="00EF1827"/>
    <w:rsid w:val="00EF1CB2"/>
    <w:rsid w:val="00EF2160"/>
    <w:rsid w:val="00EF233F"/>
    <w:rsid w:val="00EF23E5"/>
    <w:rsid w:val="00EF2575"/>
    <w:rsid w:val="00EF27D9"/>
    <w:rsid w:val="00EF2A20"/>
    <w:rsid w:val="00EF3136"/>
    <w:rsid w:val="00EF3419"/>
    <w:rsid w:val="00EF3509"/>
    <w:rsid w:val="00EF3899"/>
    <w:rsid w:val="00EF3A63"/>
    <w:rsid w:val="00EF3B00"/>
    <w:rsid w:val="00EF3D05"/>
    <w:rsid w:val="00EF3EA9"/>
    <w:rsid w:val="00EF42C4"/>
    <w:rsid w:val="00EF48D4"/>
    <w:rsid w:val="00EF4A66"/>
    <w:rsid w:val="00EF5100"/>
    <w:rsid w:val="00EF51EC"/>
    <w:rsid w:val="00EF56E4"/>
    <w:rsid w:val="00EF5B72"/>
    <w:rsid w:val="00EF5CE2"/>
    <w:rsid w:val="00EF5E12"/>
    <w:rsid w:val="00EF6372"/>
    <w:rsid w:val="00EF6574"/>
    <w:rsid w:val="00EF6719"/>
    <w:rsid w:val="00EF67FA"/>
    <w:rsid w:val="00EF6C6C"/>
    <w:rsid w:val="00EF6F21"/>
    <w:rsid w:val="00EF6F31"/>
    <w:rsid w:val="00EF7046"/>
    <w:rsid w:val="00EF7420"/>
    <w:rsid w:val="00EF763D"/>
    <w:rsid w:val="00EF7B5E"/>
    <w:rsid w:val="00F0003F"/>
    <w:rsid w:val="00F0060A"/>
    <w:rsid w:val="00F0096D"/>
    <w:rsid w:val="00F0098E"/>
    <w:rsid w:val="00F00AA5"/>
    <w:rsid w:val="00F00D6B"/>
    <w:rsid w:val="00F02217"/>
    <w:rsid w:val="00F02774"/>
    <w:rsid w:val="00F0277D"/>
    <w:rsid w:val="00F02956"/>
    <w:rsid w:val="00F02B45"/>
    <w:rsid w:val="00F03AB4"/>
    <w:rsid w:val="00F03B8A"/>
    <w:rsid w:val="00F03D93"/>
    <w:rsid w:val="00F040AD"/>
    <w:rsid w:val="00F044D5"/>
    <w:rsid w:val="00F045D6"/>
    <w:rsid w:val="00F04685"/>
    <w:rsid w:val="00F04B6A"/>
    <w:rsid w:val="00F04E0A"/>
    <w:rsid w:val="00F04EF2"/>
    <w:rsid w:val="00F051FF"/>
    <w:rsid w:val="00F0526F"/>
    <w:rsid w:val="00F0557B"/>
    <w:rsid w:val="00F055EC"/>
    <w:rsid w:val="00F056FC"/>
    <w:rsid w:val="00F059DE"/>
    <w:rsid w:val="00F05F60"/>
    <w:rsid w:val="00F0627E"/>
    <w:rsid w:val="00F0632F"/>
    <w:rsid w:val="00F06768"/>
    <w:rsid w:val="00F069AE"/>
    <w:rsid w:val="00F069EA"/>
    <w:rsid w:val="00F06BFE"/>
    <w:rsid w:val="00F072A1"/>
    <w:rsid w:val="00F075DF"/>
    <w:rsid w:val="00F075F2"/>
    <w:rsid w:val="00F076B7"/>
    <w:rsid w:val="00F07D72"/>
    <w:rsid w:val="00F10086"/>
    <w:rsid w:val="00F10476"/>
    <w:rsid w:val="00F10527"/>
    <w:rsid w:val="00F10A06"/>
    <w:rsid w:val="00F10AD8"/>
    <w:rsid w:val="00F10D31"/>
    <w:rsid w:val="00F1114A"/>
    <w:rsid w:val="00F1138E"/>
    <w:rsid w:val="00F1151D"/>
    <w:rsid w:val="00F116F5"/>
    <w:rsid w:val="00F11A14"/>
    <w:rsid w:val="00F11BEA"/>
    <w:rsid w:val="00F126AF"/>
    <w:rsid w:val="00F12CB5"/>
    <w:rsid w:val="00F12E99"/>
    <w:rsid w:val="00F12FD7"/>
    <w:rsid w:val="00F13563"/>
    <w:rsid w:val="00F135D8"/>
    <w:rsid w:val="00F13A30"/>
    <w:rsid w:val="00F13BD1"/>
    <w:rsid w:val="00F13F02"/>
    <w:rsid w:val="00F143FE"/>
    <w:rsid w:val="00F14B00"/>
    <w:rsid w:val="00F14B66"/>
    <w:rsid w:val="00F14EFE"/>
    <w:rsid w:val="00F15BEA"/>
    <w:rsid w:val="00F15F20"/>
    <w:rsid w:val="00F16490"/>
    <w:rsid w:val="00F16598"/>
    <w:rsid w:val="00F16726"/>
    <w:rsid w:val="00F16B54"/>
    <w:rsid w:val="00F16B9D"/>
    <w:rsid w:val="00F16CF0"/>
    <w:rsid w:val="00F16F5A"/>
    <w:rsid w:val="00F1719B"/>
    <w:rsid w:val="00F1755C"/>
    <w:rsid w:val="00F177F3"/>
    <w:rsid w:val="00F17FE9"/>
    <w:rsid w:val="00F2061C"/>
    <w:rsid w:val="00F21696"/>
    <w:rsid w:val="00F218F3"/>
    <w:rsid w:val="00F21C48"/>
    <w:rsid w:val="00F21D5C"/>
    <w:rsid w:val="00F21EDB"/>
    <w:rsid w:val="00F21F88"/>
    <w:rsid w:val="00F21FFA"/>
    <w:rsid w:val="00F227CE"/>
    <w:rsid w:val="00F228B1"/>
    <w:rsid w:val="00F22938"/>
    <w:rsid w:val="00F2373C"/>
    <w:rsid w:val="00F237F1"/>
    <w:rsid w:val="00F23983"/>
    <w:rsid w:val="00F244E3"/>
    <w:rsid w:val="00F24685"/>
    <w:rsid w:val="00F25187"/>
    <w:rsid w:val="00F251D4"/>
    <w:rsid w:val="00F2524E"/>
    <w:rsid w:val="00F2559B"/>
    <w:rsid w:val="00F25A58"/>
    <w:rsid w:val="00F25B56"/>
    <w:rsid w:val="00F25C7F"/>
    <w:rsid w:val="00F26689"/>
    <w:rsid w:val="00F26702"/>
    <w:rsid w:val="00F270A1"/>
    <w:rsid w:val="00F270E1"/>
    <w:rsid w:val="00F2713D"/>
    <w:rsid w:val="00F271BF"/>
    <w:rsid w:val="00F27298"/>
    <w:rsid w:val="00F27362"/>
    <w:rsid w:val="00F275C7"/>
    <w:rsid w:val="00F278A7"/>
    <w:rsid w:val="00F27CE3"/>
    <w:rsid w:val="00F30651"/>
    <w:rsid w:val="00F30658"/>
    <w:rsid w:val="00F3086F"/>
    <w:rsid w:val="00F308D5"/>
    <w:rsid w:val="00F31299"/>
    <w:rsid w:val="00F3134A"/>
    <w:rsid w:val="00F317E9"/>
    <w:rsid w:val="00F31AC0"/>
    <w:rsid w:val="00F31AF7"/>
    <w:rsid w:val="00F31D44"/>
    <w:rsid w:val="00F321CE"/>
    <w:rsid w:val="00F3237E"/>
    <w:rsid w:val="00F3244E"/>
    <w:rsid w:val="00F3270C"/>
    <w:rsid w:val="00F32FE3"/>
    <w:rsid w:val="00F331E4"/>
    <w:rsid w:val="00F33560"/>
    <w:rsid w:val="00F3366F"/>
    <w:rsid w:val="00F33E81"/>
    <w:rsid w:val="00F345CF"/>
    <w:rsid w:val="00F34792"/>
    <w:rsid w:val="00F34837"/>
    <w:rsid w:val="00F3534A"/>
    <w:rsid w:val="00F3586E"/>
    <w:rsid w:val="00F35B4F"/>
    <w:rsid w:val="00F35BFB"/>
    <w:rsid w:val="00F35E5C"/>
    <w:rsid w:val="00F36841"/>
    <w:rsid w:val="00F36ACC"/>
    <w:rsid w:val="00F36BF4"/>
    <w:rsid w:val="00F3773F"/>
    <w:rsid w:val="00F37CE5"/>
    <w:rsid w:val="00F37D42"/>
    <w:rsid w:val="00F37E4A"/>
    <w:rsid w:val="00F40121"/>
    <w:rsid w:val="00F404DA"/>
    <w:rsid w:val="00F40564"/>
    <w:rsid w:val="00F405D8"/>
    <w:rsid w:val="00F407F5"/>
    <w:rsid w:val="00F40853"/>
    <w:rsid w:val="00F40DE2"/>
    <w:rsid w:val="00F4131A"/>
    <w:rsid w:val="00F4159F"/>
    <w:rsid w:val="00F41C6A"/>
    <w:rsid w:val="00F41CB8"/>
    <w:rsid w:val="00F41F02"/>
    <w:rsid w:val="00F42118"/>
    <w:rsid w:val="00F423E2"/>
    <w:rsid w:val="00F4246C"/>
    <w:rsid w:val="00F42603"/>
    <w:rsid w:val="00F42E88"/>
    <w:rsid w:val="00F4399E"/>
    <w:rsid w:val="00F445CD"/>
    <w:rsid w:val="00F44818"/>
    <w:rsid w:val="00F44BD5"/>
    <w:rsid w:val="00F45402"/>
    <w:rsid w:val="00F457AF"/>
    <w:rsid w:val="00F459A6"/>
    <w:rsid w:val="00F45A3F"/>
    <w:rsid w:val="00F45EE0"/>
    <w:rsid w:val="00F46381"/>
    <w:rsid w:val="00F463F4"/>
    <w:rsid w:val="00F46770"/>
    <w:rsid w:val="00F46792"/>
    <w:rsid w:val="00F4700B"/>
    <w:rsid w:val="00F4719B"/>
    <w:rsid w:val="00F476AF"/>
    <w:rsid w:val="00F47832"/>
    <w:rsid w:val="00F47CDF"/>
    <w:rsid w:val="00F47D1A"/>
    <w:rsid w:val="00F47DA8"/>
    <w:rsid w:val="00F47E83"/>
    <w:rsid w:val="00F500FA"/>
    <w:rsid w:val="00F50326"/>
    <w:rsid w:val="00F50655"/>
    <w:rsid w:val="00F50BC0"/>
    <w:rsid w:val="00F50D6C"/>
    <w:rsid w:val="00F511B1"/>
    <w:rsid w:val="00F51609"/>
    <w:rsid w:val="00F51D5E"/>
    <w:rsid w:val="00F52271"/>
    <w:rsid w:val="00F525EF"/>
    <w:rsid w:val="00F52691"/>
    <w:rsid w:val="00F5277E"/>
    <w:rsid w:val="00F52A8D"/>
    <w:rsid w:val="00F5327F"/>
    <w:rsid w:val="00F53454"/>
    <w:rsid w:val="00F53662"/>
    <w:rsid w:val="00F53664"/>
    <w:rsid w:val="00F53B98"/>
    <w:rsid w:val="00F53BA7"/>
    <w:rsid w:val="00F53D8B"/>
    <w:rsid w:val="00F53E2F"/>
    <w:rsid w:val="00F549CC"/>
    <w:rsid w:val="00F54B26"/>
    <w:rsid w:val="00F55018"/>
    <w:rsid w:val="00F55601"/>
    <w:rsid w:val="00F55621"/>
    <w:rsid w:val="00F558DB"/>
    <w:rsid w:val="00F55A96"/>
    <w:rsid w:val="00F55C25"/>
    <w:rsid w:val="00F55C95"/>
    <w:rsid w:val="00F55CB8"/>
    <w:rsid w:val="00F55DB3"/>
    <w:rsid w:val="00F56390"/>
    <w:rsid w:val="00F56474"/>
    <w:rsid w:val="00F565D3"/>
    <w:rsid w:val="00F56661"/>
    <w:rsid w:val="00F56A61"/>
    <w:rsid w:val="00F56D8F"/>
    <w:rsid w:val="00F56ED9"/>
    <w:rsid w:val="00F571DF"/>
    <w:rsid w:val="00F574B1"/>
    <w:rsid w:val="00F5799A"/>
    <w:rsid w:val="00F57AB5"/>
    <w:rsid w:val="00F57BE0"/>
    <w:rsid w:val="00F57C81"/>
    <w:rsid w:val="00F57EE9"/>
    <w:rsid w:val="00F57F9B"/>
    <w:rsid w:val="00F60350"/>
    <w:rsid w:val="00F604FA"/>
    <w:rsid w:val="00F609F8"/>
    <w:rsid w:val="00F60EC9"/>
    <w:rsid w:val="00F60F31"/>
    <w:rsid w:val="00F6124B"/>
    <w:rsid w:val="00F61582"/>
    <w:rsid w:val="00F61BEE"/>
    <w:rsid w:val="00F622C5"/>
    <w:rsid w:val="00F62513"/>
    <w:rsid w:val="00F62BD4"/>
    <w:rsid w:val="00F62D01"/>
    <w:rsid w:val="00F62E4F"/>
    <w:rsid w:val="00F63113"/>
    <w:rsid w:val="00F632A4"/>
    <w:rsid w:val="00F6367D"/>
    <w:rsid w:val="00F637F1"/>
    <w:rsid w:val="00F63970"/>
    <w:rsid w:val="00F63A07"/>
    <w:rsid w:val="00F63B38"/>
    <w:rsid w:val="00F63DF8"/>
    <w:rsid w:val="00F64031"/>
    <w:rsid w:val="00F6413F"/>
    <w:rsid w:val="00F6445C"/>
    <w:rsid w:val="00F64BF5"/>
    <w:rsid w:val="00F64C3A"/>
    <w:rsid w:val="00F64D19"/>
    <w:rsid w:val="00F64EC0"/>
    <w:rsid w:val="00F65711"/>
    <w:rsid w:val="00F6596A"/>
    <w:rsid w:val="00F65E00"/>
    <w:rsid w:val="00F661EA"/>
    <w:rsid w:val="00F662DB"/>
    <w:rsid w:val="00F663F7"/>
    <w:rsid w:val="00F6661B"/>
    <w:rsid w:val="00F66E2A"/>
    <w:rsid w:val="00F670E7"/>
    <w:rsid w:val="00F6785E"/>
    <w:rsid w:val="00F67878"/>
    <w:rsid w:val="00F67A52"/>
    <w:rsid w:val="00F67C37"/>
    <w:rsid w:val="00F67E40"/>
    <w:rsid w:val="00F67E6F"/>
    <w:rsid w:val="00F70568"/>
    <w:rsid w:val="00F70B22"/>
    <w:rsid w:val="00F70D1D"/>
    <w:rsid w:val="00F70E26"/>
    <w:rsid w:val="00F71537"/>
    <w:rsid w:val="00F71DBF"/>
    <w:rsid w:val="00F71F4F"/>
    <w:rsid w:val="00F720E8"/>
    <w:rsid w:val="00F72356"/>
    <w:rsid w:val="00F726E2"/>
    <w:rsid w:val="00F727AD"/>
    <w:rsid w:val="00F72857"/>
    <w:rsid w:val="00F72BBE"/>
    <w:rsid w:val="00F72ED7"/>
    <w:rsid w:val="00F72EFF"/>
    <w:rsid w:val="00F72F3E"/>
    <w:rsid w:val="00F733CB"/>
    <w:rsid w:val="00F73727"/>
    <w:rsid w:val="00F739A4"/>
    <w:rsid w:val="00F74368"/>
    <w:rsid w:val="00F7470A"/>
    <w:rsid w:val="00F7490B"/>
    <w:rsid w:val="00F74AFD"/>
    <w:rsid w:val="00F74B69"/>
    <w:rsid w:val="00F74D13"/>
    <w:rsid w:val="00F74FCA"/>
    <w:rsid w:val="00F7513A"/>
    <w:rsid w:val="00F75310"/>
    <w:rsid w:val="00F75521"/>
    <w:rsid w:val="00F75910"/>
    <w:rsid w:val="00F75B59"/>
    <w:rsid w:val="00F75C7A"/>
    <w:rsid w:val="00F75D5F"/>
    <w:rsid w:val="00F760DA"/>
    <w:rsid w:val="00F76395"/>
    <w:rsid w:val="00F763AD"/>
    <w:rsid w:val="00F764C8"/>
    <w:rsid w:val="00F766A7"/>
    <w:rsid w:val="00F76A47"/>
    <w:rsid w:val="00F76E66"/>
    <w:rsid w:val="00F7711A"/>
    <w:rsid w:val="00F775B6"/>
    <w:rsid w:val="00F775F8"/>
    <w:rsid w:val="00F778BA"/>
    <w:rsid w:val="00F778C5"/>
    <w:rsid w:val="00F7793B"/>
    <w:rsid w:val="00F779B2"/>
    <w:rsid w:val="00F77C9C"/>
    <w:rsid w:val="00F77E44"/>
    <w:rsid w:val="00F8006F"/>
    <w:rsid w:val="00F807F2"/>
    <w:rsid w:val="00F80BA8"/>
    <w:rsid w:val="00F80C01"/>
    <w:rsid w:val="00F80D66"/>
    <w:rsid w:val="00F81006"/>
    <w:rsid w:val="00F81110"/>
    <w:rsid w:val="00F81123"/>
    <w:rsid w:val="00F81183"/>
    <w:rsid w:val="00F81675"/>
    <w:rsid w:val="00F81826"/>
    <w:rsid w:val="00F81D03"/>
    <w:rsid w:val="00F81E35"/>
    <w:rsid w:val="00F81E36"/>
    <w:rsid w:val="00F81EC7"/>
    <w:rsid w:val="00F82098"/>
    <w:rsid w:val="00F8277E"/>
    <w:rsid w:val="00F8293B"/>
    <w:rsid w:val="00F82B6C"/>
    <w:rsid w:val="00F82BA7"/>
    <w:rsid w:val="00F82F8B"/>
    <w:rsid w:val="00F82FB1"/>
    <w:rsid w:val="00F836B8"/>
    <w:rsid w:val="00F839FC"/>
    <w:rsid w:val="00F83A73"/>
    <w:rsid w:val="00F83FEB"/>
    <w:rsid w:val="00F84370"/>
    <w:rsid w:val="00F8465B"/>
    <w:rsid w:val="00F849DF"/>
    <w:rsid w:val="00F84F29"/>
    <w:rsid w:val="00F8521F"/>
    <w:rsid w:val="00F852CF"/>
    <w:rsid w:val="00F85325"/>
    <w:rsid w:val="00F853A3"/>
    <w:rsid w:val="00F855EF"/>
    <w:rsid w:val="00F85A53"/>
    <w:rsid w:val="00F85A7B"/>
    <w:rsid w:val="00F85EEF"/>
    <w:rsid w:val="00F85F57"/>
    <w:rsid w:val="00F85FCB"/>
    <w:rsid w:val="00F85FE7"/>
    <w:rsid w:val="00F86682"/>
    <w:rsid w:val="00F8682B"/>
    <w:rsid w:val="00F86C0B"/>
    <w:rsid w:val="00F86E18"/>
    <w:rsid w:val="00F86F8D"/>
    <w:rsid w:val="00F870AB"/>
    <w:rsid w:val="00F877CD"/>
    <w:rsid w:val="00F87D80"/>
    <w:rsid w:val="00F90250"/>
    <w:rsid w:val="00F90653"/>
    <w:rsid w:val="00F90871"/>
    <w:rsid w:val="00F90A33"/>
    <w:rsid w:val="00F90D8D"/>
    <w:rsid w:val="00F90FBE"/>
    <w:rsid w:val="00F91144"/>
    <w:rsid w:val="00F911FC"/>
    <w:rsid w:val="00F91695"/>
    <w:rsid w:val="00F92270"/>
    <w:rsid w:val="00F923E5"/>
    <w:rsid w:val="00F9241A"/>
    <w:rsid w:val="00F92587"/>
    <w:rsid w:val="00F92649"/>
    <w:rsid w:val="00F92FA5"/>
    <w:rsid w:val="00F93065"/>
    <w:rsid w:val="00F93344"/>
    <w:rsid w:val="00F93556"/>
    <w:rsid w:val="00F93A90"/>
    <w:rsid w:val="00F93B81"/>
    <w:rsid w:val="00F93C3E"/>
    <w:rsid w:val="00F94584"/>
    <w:rsid w:val="00F94976"/>
    <w:rsid w:val="00F9531A"/>
    <w:rsid w:val="00F95474"/>
    <w:rsid w:val="00F9547E"/>
    <w:rsid w:val="00F9558D"/>
    <w:rsid w:val="00F956CC"/>
    <w:rsid w:val="00F9641A"/>
    <w:rsid w:val="00F96A06"/>
    <w:rsid w:val="00F970DD"/>
    <w:rsid w:val="00F97CCB"/>
    <w:rsid w:val="00FA01C4"/>
    <w:rsid w:val="00FA021E"/>
    <w:rsid w:val="00FA096B"/>
    <w:rsid w:val="00FA09EA"/>
    <w:rsid w:val="00FA0A2C"/>
    <w:rsid w:val="00FA0DA7"/>
    <w:rsid w:val="00FA0ED0"/>
    <w:rsid w:val="00FA1008"/>
    <w:rsid w:val="00FA1269"/>
    <w:rsid w:val="00FA135B"/>
    <w:rsid w:val="00FA15A1"/>
    <w:rsid w:val="00FA1E27"/>
    <w:rsid w:val="00FA208D"/>
    <w:rsid w:val="00FA2339"/>
    <w:rsid w:val="00FA23AA"/>
    <w:rsid w:val="00FA23DC"/>
    <w:rsid w:val="00FA2BD5"/>
    <w:rsid w:val="00FA2C34"/>
    <w:rsid w:val="00FA2CF2"/>
    <w:rsid w:val="00FA2DDD"/>
    <w:rsid w:val="00FA3638"/>
    <w:rsid w:val="00FA38B1"/>
    <w:rsid w:val="00FA4056"/>
    <w:rsid w:val="00FA40C7"/>
    <w:rsid w:val="00FA42C2"/>
    <w:rsid w:val="00FA42F5"/>
    <w:rsid w:val="00FA4511"/>
    <w:rsid w:val="00FA467C"/>
    <w:rsid w:val="00FA4D99"/>
    <w:rsid w:val="00FA4DC8"/>
    <w:rsid w:val="00FA517A"/>
    <w:rsid w:val="00FA54E9"/>
    <w:rsid w:val="00FA5828"/>
    <w:rsid w:val="00FA6125"/>
    <w:rsid w:val="00FA6466"/>
    <w:rsid w:val="00FA6CBF"/>
    <w:rsid w:val="00FA7051"/>
    <w:rsid w:val="00FA713A"/>
    <w:rsid w:val="00FA715A"/>
    <w:rsid w:val="00FA75C8"/>
    <w:rsid w:val="00FA76CC"/>
    <w:rsid w:val="00FA78B4"/>
    <w:rsid w:val="00FB0413"/>
    <w:rsid w:val="00FB05B6"/>
    <w:rsid w:val="00FB0920"/>
    <w:rsid w:val="00FB11AF"/>
    <w:rsid w:val="00FB20F4"/>
    <w:rsid w:val="00FB227C"/>
    <w:rsid w:val="00FB2390"/>
    <w:rsid w:val="00FB23B5"/>
    <w:rsid w:val="00FB26D7"/>
    <w:rsid w:val="00FB2B4C"/>
    <w:rsid w:val="00FB2B81"/>
    <w:rsid w:val="00FB2D16"/>
    <w:rsid w:val="00FB3075"/>
    <w:rsid w:val="00FB3B78"/>
    <w:rsid w:val="00FB3BAC"/>
    <w:rsid w:val="00FB3C62"/>
    <w:rsid w:val="00FB41BD"/>
    <w:rsid w:val="00FB41DB"/>
    <w:rsid w:val="00FB4A52"/>
    <w:rsid w:val="00FB4A69"/>
    <w:rsid w:val="00FB4B41"/>
    <w:rsid w:val="00FB4C6F"/>
    <w:rsid w:val="00FB4C92"/>
    <w:rsid w:val="00FB4E41"/>
    <w:rsid w:val="00FB527F"/>
    <w:rsid w:val="00FB53C6"/>
    <w:rsid w:val="00FB55D6"/>
    <w:rsid w:val="00FB562F"/>
    <w:rsid w:val="00FB57C7"/>
    <w:rsid w:val="00FB5AA9"/>
    <w:rsid w:val="00FB5CB6"/>
    <w:rsid w:val="00FB5D3F"/>
    <w:rsid w:val="00FB65DB"/>
    <w:rsid w:val="00FB6DD7"/>
    <w:rsid w:val="00FB71DF"/>
    <w:rsid w:val="00FB7E50"/>
    <w:rsid w:val="00FC008C"/>
    <w:rsid w:val="00FC0741"/>
    <w:rsid w:val="00FC0D18"/>
    <w:rsid w:val="00FC0F55"/>
    <w:rsid w:val="00FC0F8D"/>
    <w:rsid w:val="00FC184F"/>
    <w:rsid w:val="00FC187C"/>
    <w:rsid w:val="00FC19B2"/>
    <w:rsid w:val="00FC206E"/>
    <w:rsid w:val="00FC209D"/>
    <w:rsid w:val="00FC2912"/>
    <w:rsid w:val="00FC2E92"/>
    <w:rsid w:val="00FC3785"/>
    <w:rsid w:val="00FC396A"/>
    <w:rsid w:val="00FC4676"/>
    <w:rsid w:val="00FC4A9D"/>
    <w:rsid w:val="00FC5003"/>
    <w:rsid w:val="00FC5487"/>
    <w:rsid w:val="00FC5BAB"/>
    <w:rsid w:val="00FC5C2B"/>
    <w:rsid w:val="00FC5DE5"/>
    <w:rsid w:val="00FC65B9"/>
    <w:rsid w:val="00FC6EB5"/>
    <w:rsid w:val="00FC7A64"/>
    <w:rsid w:val="00FC7AE9"/>
    <w:rsid w:val="00FD00A4"/>
    <w:rsid w:val="00FD0323"/>
    <w:rsid w:val="00FD061C"/>
    <w:rsid w:val="00FD0EF6"/>
    <w:rsid w:val="00FD185C"/>
    <w:rsid w:val="00FD1971"/>
    <w:rsid w:val="00FD19EC"/>
    <w:rsid w:val="00FD1DD1"/>
    <w:rsid w:val="00FD22B1"/>
    <w:rsid w:val="00FD2804"/>
    <w:rsid w:val="00FD2CD7"/>
    <w:rsid w:val="00FD3376"/>
    <w:rsid w:val="00FD33F1"/>
    <w:rsid w:val="00FD3566"/>
    <w:rsid w:val="00FD3FCE"/>
    <w:rsid w:val="00FD425A"/>
    <w:rsid w:val="00FD42B9"/>
    <w:rsid w:val="00FD4D29"/>
    <w:rsid w:val="00FD4F2B"/>
    <w:rsid w:val="00FD58DA"/>
    <w:rsid w:val="00FD5AD1"/>
    <w:rsid w:val="00FD5B5E"/>
    <w:rsid w:val="00FD62F6"/>
    <w:rsid w:val="00FD6530"/>
    <w:rsid w:val="00FD6B1F"/>
    <w:rsid w:val="00FD6DF8"/>
    <w:rsid w:val="00FD7105"/>
    <w:rsid w:val="00FD72C7"/>
    <w:rsid w:val="00FD765A"/>
    <w:rsid w:val="00FE00E8"/>
    <w:rsid w:val="00FE0235"/>
    <w:rsid w:val="00FE0707"/>
    <w:rsid w:val="00FE07FB"/>
    <w:rsid w:val="00FE09EB"/>
    <w:rsid w:val="00FE13F5"/>
    <w:rsid w:val="00FE1A97"/>
    <w:rsid w:val="00FE1B9B"/>
    <w:rsid w:val="00FE1BF8"/>
    <w:rsid w:val="00FE1EAB"/>
    <w:rsid w:val="00FE206A"/>
    <w:rsid w:val="00FE20BC"/>
    <w:rsid w:val="00FE214C"/>
    <w:rsid w:val="00FE22E1"/>
    <w:rsid w:val="00FE2702"/>
    <w:rsid w:val="00FE279D"/>
    <w:rsid w:val="00FE2C7F"/>
    <w:rsid w:val="00FE2C84"/>
    <w:rsid w:val="00FE2D93"/>
    <w:rsid w:val="00FE2E46"/>
    <w:rsid w:val="00FE3A3F"/>
    <w:rsid w:val="00FE3C71"/>
    <w:rsid w:val="00FE3CDC"/>
    <w:rsid w:val="00FE3FA6"/>
    <w:rsid w:val="00FE4076"/>
    <w:rsid w:val="00FE42FE"/>
    <w:rsid w:val="00FE52DE"/>
    <w:rsid w:val="00FE5397"/>
    <w:rsid w:val="00FE571B"/>
    <w:rsid w:val="00FE5897"/>
    <w:rsid w:val="00FE6158"/>
    <w:rsid w:val="00FE6448"/>
    <w:rsid w:val="00FE683A"/>
    <w:rsid w:val="00FE69CA"/>
    <w:rsid w:val="00FE71AA"/>
    <w:rsid w:val="00FE7588"/>
    <w:rsid w:val="00FE76BB"/>
    <w:rsid w:val="00FE78BF"/>
    <w:rsid w:val="00FE7A47"/>
    <w:rsid w:val="00FE7C92"/>
    <w:rsid w:val="00FE7DF8"/>
    <w:rsid w:val="00FE7E22"/>
    <w:rsid w:val="00FE7F87"/>
    <w:rsid w:val="00FF0020"/>
    <w:rsid w:val="00FF0028"/>
    <w:rsid w:val="00FF0187"/>
    <w:rsid w:val="00FF0259"/>
    <w:rsid w:val="00FF090B"/>
    <w:rsid w:val="00FF0A15"/>
    <w:rsid w:val="00FF0F0D"/>
    <w:rsid w:val="00FF0F3C"/>
    <w:rsid w:val="00FF13EC"/>
    <w:rsid w:val="00FF1681"/>
    <w:rsid w:val="00FF1B21"/>
    <w:rsid w:val="00FF2563"/>
    <w:rsid w:val="00FF2694"/>
    <w:rsid w:val="00FF27C6"/>
    <w:rsid w:val="00FF2946"/>
    <w:rsid w:val="00FF2ED0"/>
    <w:rsid w:val="00FF2F46"/>
    <w:rsid w:val="00FF3813"/>
    <w:rsid w:val="00FF3863"/>
    <w:rsid w:val="00FF3FB5"/>
    <w:rsid w:val="00FF4003"/>
    <w:rsid w:val="00FF43C0"/>
    <w:rsid w:val="00FF4A56"/>
    <w:rsid w:val="00FF5382"/>
    <w:rsid w:val="00FF54FE"/>
    <w:rsid w:val="00FF590F"/>
    <w:rsid w:val="00FF5A58"/>
    <w:rsid w:val="00FF60B2"/>
    <w:rsid w:val="00FF6633"/>
    <w:rsid w:val="00FF688D"/>
    <w:rsid w:val="00FF6956"/>
    <w:rsid w:val="00FF72BA"/>
    <w:rsid w:val="00FF7763"/>
    <w:rsid w:val="00FF78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1425"/>
    <o:shapelayout v:ext="edit">
      <o:idmap v:ext="edit" data="1"/>
    </o:shapelayout>
  </w:shapeDefaults>
  <w:decimalSymbol w:val="."/>
  <w:listSeparator w:val=","/>
  <w14:docId w14:val="43B597D9"/>
  <w15:docId w15:val="{B84ADF04-1EB0-4C70-90BB-2C57E044C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E0D8E"/>
    <w:rPr>
      <w:sz w:val="24"/>
      <w:szCs w:val="24"/>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qFormat/>
    <w:rsid w:val="00A17328"/>
    <w:pPr>
      <w:spacing w:before="600" w:after="0" w:line="400" w:lineRule="exact"/>
      <w:ind w:left="907" w:hanging="907"/>
      <w:outlineLvl w:val="1"/>
    </w:pPr>
    <w:rPr>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F91695"/>
    <w:pPr>
      <w:outlineLvl w:val="4"/>
    </w:pPr>
    <w:rPr>
      <w:b/>
      <w:i/>
      <w:sz w:val="22"/>
    </w:rPr>
  </w:style>
  <w:style w:type="paragraph" w:styleId="Heading6">
    <w:name w:val="heading 6"/>
    <w:basedOn w:val="BodyText"/>
    <w:next w:val="BodyText"/>
    <w:semiHidden/>
    <w:rsid w:val="00A17328"/>
    <w:pPr>
      <w:spacing w:after="60"/>
      <w:jc w:val="left"/>
      <w:outlineLvl w:val="5"/>
    </w:pPr>
    <w:rPr>
      <w:i/>
    </w:rPr>
  </w:style>
  <w:style w:type="paragraph" w:styleId="Heading7">
    <w:name w:val="heading 7"/>
    <w:basedOn w:val="BodyText"/>
    <w:next w:val="BodyText"/>
    <w:semiHidden/>
    <w:rsid w:val="00A17328"/>
    <w:pPr>
      <w:spacing w:after="60" w:line="240" w:lineRule="auto"/>
      <w:jc w:val="left"/>
      <w:outlineLvl w:val="6"/>
    </w:pPr>
    <w:rPr>
      <w:sz w:val="20"/>
    </w:rPr>
  </w:style>
  <w:style w:type="paragraph" w:styleId="Heading8">
    <w:name w:val="heading 8"/>
    <w:basedOn w:val="BodyText"/>
    <w:next w:val="BodyText"/>
    <w:semiHidden/>
    <w:rsid w:val="00A17328"/>
    <w:pPr>
      <w:spacing w:after="60" w:line="240" w:lineRule="auto"/>
      <w:jc w:val="left"/>
      <w:outlineLvl w:val="7"/>
    </w:pPr>
    <w:rPr>
      <w:i/>
      <w:sz w:val="20"/>
    </w:rPr>
  </w:style>
  <w:style w:type="paragraph" w:styleId="Heading9">
    <w:name w:val="heading 9"/>
    <w:basedOn w:val="BodyText"/>
    <w:next w:val="BodyText"/>
    <w:semiHidden/>
    <w:rsid w:val="00A17328"/>
    <w:pPr>
      <w:spacing w:after="60" w:line="240" w:lineRule="auto"/>
      <w:jc w:val="left"/>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1,new legislation style,new legislation style1,new legislation style Ch,Body Text Char1,Body Text Char Char,new legislation style Char Char,new legislation style Char1,Body Text Char1 Char Char Char,Body Text Char Char Char Char Char"/>
    <w:link w:val="BodyTextChar"/>
    <w:qFormat/>
    <w:rsid w:val="00326079"/>
    <w:pPr>
      <w:spacing w:before="240" w:line="300" w:lineRule="atLeast"/>
      <w:jc w:val="both"/>
    </w:pPr>
    <w:rPr>
      <w:rFonts w:ascii="Arial" w:hAnsi="Arial"/>
      <w:sz w:val="22"/>
    </w:rPr>
  </w:style>
  <w:style w:type="paragraph" w:styleId="Footer">
    <w:name w:val="footer"/>
    <w:basedOn w:val="BodyText"/>
    <w:link w:val="FooterChar"/>
    <w:rsid w:val="00E01D7F"/>
    <w:pPr>
      <w:spacing w:before="80" w:line="200" w:lineRule="exact"/>
      <w:ind w:right="6"/>
      <w:jc w:val="left"/>
    </w:pPr>
    <w:rPr>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rsid w:val="00A17328"/>
    <w:pPr>
      <w:tabs>
        <w:tab w:val="center" w:pos="4394"/>
        <w:tab w:val="right" w:pos="8789"/>
      </w:tabs>
      <w:spacing w:before="0" w:line="240" w:lineRule="atLeast"/>
      <w:jc w:val="left"/>
    </w:pPr>
    <w:rPr>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qFormat/>
    <w:rsid w:val="00812F4A"/>
    <w:pPr>
      <w:keepNext/>
      <w:spacing w:before="120" w:line="260" w:lineRule="atLeast"/>
    </w:pPr>
    <w:rPr>
      <w:sz w:val="20"/>
    </w:rPr>
  </w:style>
  <w:style w:type="paragraph" w:customStyle="1" w:styleId="BoxContinued">
    <w:name w:val="Box Continued"/>
    <w:basedOn w:val="BodyText"/>
    <w:next w:val="BodyText"/>
    <w:semiHidden/>
    <w:rsid w:val="00A17328"/>
    <w:pPr>
      <w:spacing w:before="180" w:line="220" w:lineRule="exact"/>
      <w:jc w:val="right"/>
    </w:pPr>
    <w:rPr>
      <w:sz w:val="18"/>
    </w:rPr>
  </w:style>
  <w:style w:type="paragraph" w:customStyle="1" w:styleId="BoxHeading1">
    <w:name w:val="Box Heading 1"/>
    <w:basedOn w:val="BodyText"/>
    <w:next w:val="Box"/>
    <w:rsid w:val="00A17328"/>
    <w:pPr>
      <w:keepNext/>
      <w:spacing w:before="200" w:line="280" w:lineRule="atLeast"/>
    </w:pPr>
    <w:rPr>
      <w:b/>
    </w:rPr>
  </w:style>
  <w:style w:type="paragraph" w:customStyle="1" w:styleId="BoxHeading2">
    <w:name w:val="Box Heading 2"/>
    <w:basedOn w:val="BoxHeading1"/>
    <w:next w:val="Box"/>
    <w:rsid w:val="00A17328"/>
    <w:rPr>
      <w:b w:val="0"/>
      <w:i/>
    </w:rPr>
  </w:style>
  <w:style w:type="paragraph" w:customStyle="1" w:styleId="BoxListBullet">
    <w:name w:val="Box List Bullet"/>
    <w:basedOn w:val="BodyText"/>
    <w:rsid w:val="009F5BBD"/>
    <w:pPr>
      <w:keepNext/>
      <w:numPr>
        <w:numId w:val="1"/>
      </w:numPr>
      <w:spacing w:before="100" w:line="260" w:lineRule="atLeast"/>
    </w:pPr>
    <w:rPr>
      <w:sz w:val="20"/>
    </w:rPr>
  </w:style>
  <w:style w:type="paragraph" w:customStyle="1" w:styleId="BoxListBullet2">
    <w:name w:val="Box List Bullet 2"/>
    <w:basedOn w:val="BoxListBullet"/>
    <w:rsid w:val="00812F4A"/>
    <w:pPr>
      <w:numPr>
        <w:numId w:val="13"/>
      </w:numPr>
    </w:pPr>
  </w:style>
  <w:style w:type="paragraph" w:customStyle="1" w:styleId="BoxListNumber">
    <w:name w:val="Box List Number"/>
    <w:basedOn w:val="BodyText"/>
    <w:rsid w:val="00812F4A"/>
    <w:pPr>
      <w:keepNext/>
      <w:tabs>
        <w:tab w:val="num" w:pos="284"/>
      </w:tabs>
      <w:spacing w:before="100" w:line="260" w:lineRule="atLeast"/>
      <w:ind w:left="284" w:hanging="284"/>
    </w:pPr>
    <w:rPr>
      <w:sz w:val="20"/>
    </w:rPr>
  </w:style>
  <w:style w:type="paragraph" w:customStyle="1" w:styleId="BoxListNumber2">
    <w:name w:val="Box List Number 2"/>
    <w:basedOn w:val="BoxListNumber"/>
    <w:rsid w:val="00055077"/>
    <w:pPr>
      <w:tabs>
        <w:tab w:val="clear" w:pos="284"/>
        <w:tab w:val="num" w:pos="680"/>
      </w:tabs>
      <w:ind w:left="680" w:hanging="396"/>
    </w:pPr>
  </w:style>
  <w:style w:type="paragraph" w:customStyle="1" w:styleId="BoxQuote">
    <w:name w:val="Box Quote"/>
    <w:basedOn w:val="BodyText"/>
    <w:next w:val="Box"/>
    <w:qFormat/>
    <w:rsid w:val="00812F4A"/>
    <w:pPr>
      <w:keepNext/>
      <w:spacing w:before="60" w:line="240" w:lineRule="exact"/>
      <w:ind w:left="284"/>
    </w:pPr>
    <w:rPr>
      <w:sz w:val="18"/>
    </w:rPr>
  </w:style>
  <w:style w:type="paragraph" w:customStyle="1" w:styleId="Note">
    <w:name w:val="Note"/>
    <w:basedOn w:val="BodyText"/>
    <w:next w:val="BodyText"/>
    <w:rsid w:val="00812F4A"/>
    <w:pPr>
      <w:keepLines/>
      <w:spacing w:before="80" w:line="220" w:lineRule="exact"/>
    </w:pPr>
    <w:rPr>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b/>
      <w:sz w:val="20"/>
    </w:rPr>
  </w:style>
  <w:style w:type="character" w:styleId="CommentReference">
    <w:name w:val="annotation reference"/>
    <w:basedOn w:val="DefaultParagraphFont"/>
    <w:uiPriority w:val="99"/>
    <w:rsid w:val="00A17328"/>
    <w:rPr>
      <w:b/>
      <w:vanish/>
      <w:color w:val="FF00FF"/>
      <w:sz w:val="20"/>
    </w:rPr>
  </w:style>
  <w:style w:type="paragraph" w:styleId="CommentText">
    <w:name w:val="annotation text"/>
    <w:basedOn w:val="Normal"/>
    <w:link w:val="CommentTextChar"/>
    <w:uiPriority w:val="99"/>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uiPriority w:val="99"/>
    <w:semiHidden/>
    <w:rsid w:val="00243997"/>
    <w:rPr>
      <w:rFonts w:ascii="Times New Roman" w:hAnsi="Times New Roman"/>
      <w:position w:val="6"/>
      <w:sz w:val="20"/>
      <w:vertAlign w:val="baseline"/>
    </w:rPr>
  </w:style>
  <w:style w:type="paragraph" w:styleId="FootnoteText">
    <w:name w:val="footnote text"/>
    <w:basedOn w:val="BodyText"/>
    <w:link w:val="FootnoteTextChar"/>
    <w:uiPriority w:val="99"/>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tabs>
        <w:tab w:val="num" w:pos="340"/>
      </w:tabs>
      <w:spacing w:before="120"/>
      <w:ind w:left="340" w:hanging="34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uiPriority w:val="29"/>
    <w:qFormat/>
    <w:rsid w:val="00CB7CED"/>
    <w:pPr>
      <w:spacing w:before="120" w:line="280" w:lineRule="exact"/>
      <w:ind w:left="340"/>
    </w:p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sz w:val="20"/>
    </w:rPr>
  </w:style>
  <w:style w:type="character" w:styleId="Emphasis">
    <w:name w:val="Emphasis"/>
    <w:basedOn w:val="DefaultParagraphFont"/>
    <w:uiPriority w:val="20"/>
    <w:qForma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i/>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20"/>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21"/>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F91695"/>
    <w:rPr>
      <w:rFonts w:ascii="Arial" w:hAnsi="Arial"/>
      <w:b/>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aliases w:val="Body Text1 Char,new legislation style Char,new legislation style1 Char,new legislation style Ch Char,Body Text Char1 Char,Body Text Char Char Char,new legislation style Char Char Char,new legislation style Char1 Char"/>
    <w:basedOn w:val="DefaultParagraphFont"/>
    <w:link w:val="BodyText"/>
    <w:rsid w:val="00326079"/>
    <w:rPr>
      <w:rFonts w:ascii="Arial" w:hAnsi="Arial"/>
      <w:sz w:val="22"/>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uiPriority w:val="39"/>
    <w:rsid w:val="00F73727"/>
    <w:rPr>
      <w:rFonts w:ascii="Arial" w:hAnsi="Arial"/>
      <w:b/>
      <w:sz w:val="26"/>
      <w:szCs w:val="26"/>
      <w:lang w:eastAsia="en-US"/>
    </w:rPr>
  </w:style>
  <w:style w:type="character" w:customStyle="1" w:styleId="Continuedintitle">
    <w:name w:val="Continued (in title)"/>
    <w:basedOn w:val="DefaultParagraphFont"/>
    <w:rsid w:val="00573BE3"/>
    <w:rPr>
      <w:rFonts w:ascii="Arial" w:hAnsi="Arial"/>
      <w:b/>
      <w:sz w:val="18"/>
    </w:rPr>
  </w:style>
  <w:style w:type="character" w:styleId="Hyperlink">
    <w:name w:val="Hyperlink"/>
    <w:basedOn w:val="DefaultParagraphFont"/>
    <w:uiPriority w:val="99"/>
    <w:unhideWhenUsed/>
    <w:rsid w:val="00B2465F"/>
    <w:rPr>
      <w:color w:val="000000" w:themeColor="hyperlink"/>
      <w:u w:val="single"/>
    </w:rPr>
  </w:style>
  <w:style w:type="character" w:styleId="FollowedHyperlink">
    <w:name w:val="FollowedHyperlink"/>
    <w:basedOn w:val="DefaultParagraphFont"/>
    <w:semiHidden/>
    <w:unhideWhenUsed/>
    <w:rsid w:val="00B2465F"/>
    <w:rPr>
      <w:color w:val="BFBFBF" w:themeColor="followedHyperlink"/>
      <w:u w:val="single"/>
    </w:rPr>
  </w:style>
  <w:style w:type="character" w:customStyle="1" w:styleId="CommentTextChar">
    <w:name w:val="Comment Text Char"/>
    <w:basedOn w:val="DefaultParagraphFont"/>
    <w:link w:val="CommentText"/>
    <w:uiPriority w:val="99"/>
    <w:semiHidden/>
    <w:rsid w:val="00B2465F"/>
    <w:rPr>
      <w:szCs w:val="24"/>
    </w:rPr>
  </w:style>
  <w:style w:type="paragraph" w:styleId="CommentSubject">
    <w:name w:val="annotation subject"/>
    <w:basedOn w:val="CommentText"/>
    <w:next w:val="CommentText"/>
    <w:link w:val="CommentSubjectChar"/>
    <w:semiHidden/>
    <w:unhideWhenUsed/>
    <w:rsid w:val="00B41939"/>
    <w:pPr>
      <w:spacing w:before="0" w:line="240" w:lineRule="auto"/>
      <w:ind w:left="0" w:firstLine="0"/>
    </w:pPr>
    <w:rPr>
      <w:b/>
      <w:bCs/>
      <w:szCs w:val="20"/>
    </w:rPr>
  </w:style>
  <w:style w:type="character" w:customStyle="1" w:styleId="CommentSubjectChar">
    <w:name w:val="Comment Subject Char"/>
    <w:basedOn w:val="CommentTextChar"/>
    <w:link w:val="CommentSubject"/>
    <w:semiHidden/>
    <w:rsid w:val="00B41939"/>
    <w:rPr>
      <w:b/>
      <w:bCs/>
      <w:szCs w:val="24"/>
    </w:rPr>
  </w:style>
  <w:style w:type="character" w:customStyle="1" w:styleId="Heading3Char">
    <w:name w:val="Heading 3 Char"/>
    <w:basedOn w:val="DefaultParagraphFont"/>
    <w:link w:val="Heading3"/>
    <w:rsid w:val="00497028"/>
    <w:rPr>
      <w:rFonts w:ascii="Arial" w:hAnsi="Arial"/>
      <w:b/>
      <w:sz w:val="26"/>
    </w:rPr>
  </w:style>
  <w:style w:type="character" w:customStyle="1" w:styleId="Heading4Char">
    <w:name w:val="Heading 4 Char"/>
    <w:basedOn w:val="DefaultParagraphFont"/>
    <w:link w:val="Heading4"/>
    <w:rsid w:val="00497028"/>
    <w:rPr>
      <w:rFonts w:ascii="Arial" w:hAnsi="Arial"/>
      <w:sz w:val="24"/>
    </w:rPr>
  </w:style>
  <w:style w:type="paragraph" w:styleId="ListParagraph">
    <w:name w:val="List Paragraph"/>
    <w:basedOn w:val="Normal"/>
    <w:uiPriority w:val="34"/>
    <w:qFormat/>
    <w:rsid w:val="00482453"/>
    <w:pPr>
      <w:ind w:left="720"/>
    </w:pPr>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rsid w:val="00E67019"/>
    <w:rPr>
      <w:sz w:val="52"/>
    </w:rPr>
  </w:style>
  <w:style w:type="paragraph" w:customStyle="1" w:styleId="Heading2NotTOC">
    <w:name w:val="Heading 2 Not TOC"/>
    <w:basedOn w:val="Heading2"/>
    <w:next w:val="BodyText"/>
    <w:rsid w:val="00E67019"/>
  </w:style>
  <w:style w:type="character" w:customStyle="1" w:styleId="FootnoteTextChar">
    <w:name w:val="Footnote Text Char"/>
    <w:basedOn w:val="DefaultParagraphFont"/>
    <w:link w:val="FootnoteText"/>
    <w:uiPriority w:val="99"/>
    <w:locked/>
    <w:rsid w:val="00625113"/>
  </w:style>
  <w:style w:type="paragraph" w:styleId="Revision">
    <w:name w:val="Revision"/>
    <w:hidden/>
    <w:uiPriority w:val="99"/>
    <w:semiHidden/>
    <w:rsid w:val="00885A53"/>
    <w:rPr>
      <w:sz w:val="24"/>
      <w:szCs w:val="24"/>
    </w:rPr>
  </w:style>
  <w:style w:type="character" w:customStyle="1" w:styleId="QuoteChar">
    <w:name w:val="Quote Char"/>
    <w:basedOn w:val="DefaultParagraphFont"/>
    <w:link w:val="Quote"/>
    <w:uiPriority w:val="29"/>
    <w:rsid w:val="006A3C66"/>
    <w:rPr>
      <w:sz w:val="22"/>
    </w:rPr>
  </w:style>
  <w:style w:type="paragraph" w:styleId="NormalWeb">
    <w:name w:val="Normal (Web)"/>
    <w:basedOn w:val="Normal"/>
    <w:uiPriority w:val="99"/>
    <w:semiHidden/>
    <w:unhideWhenUsed/>
    <w:rsid w:val="005303F6"/>
    <w:pPr>
      <w:spacing w:before="100" w:beforeAutospacing="1" w:after="100" w:afterAutospacing="1"/>
    </w:pPr>
    <w:rPr>
      <w:rFonts w:eastAsiaTheme="minorEastAsia"/>
    </w:rPr>
  </w:style>
  <w:style w:type="paragraph" w:styleId="Bibliography">
    <w:name w:val="Bibliography"/>
    <w:basedOn w:val="Normal"/>
    <w:next w:val="Normal"/>
    <w:uiPriority w:val="37"/>
    <w:unhideWhenUsed/>
    <w:rsid w:val="0065455E"/>
    <w:pPr>
      <w:spacing w:after="240"/>
      <w:ind w:left="720" w:hanging="720"/>
    </w:pPr>
  </w:style>
  <w:style w:type="character" w:styleId="EndnoteReference">
    <w:name w:val="endnote reference"/>
    <w:basedOn w:val="DefaultParagraphFont"/>
    <w:semiHidden/>
    <w:unhideWhenUsed/>
    <w:rsid w:val="00487D1C"/>
    <w:rPr>
      <w:vertAlign w:val="superscript"/>
    </w:rPr>
  </w:style>
  <w:style w:type="numbering" w:customStyle="1" w:styleId="Style1">
    <w:name w:val="Style1"/>
    <w:uiPriority w:val="99"/>
    <w:rsid w:val="00511E33"/>
    <w:pPr>
      <w:numPr>
        <w:numId w:val="68"/>
      </w:numPr>
    </w:pPr>
  </w:style>
  <w:style w:type="paragraph" w:styleId="EndnoteText">
    <w:name w:val="endnote text"/>
    <w:basedOn w:val="Normal"/>
    <w:link w:val="EndnoteTextChar"/>
    <w:semiHidden/>
    <w:unhideWhenUsed/>
    <w:rsid w:val="0060678F"/>
    <w:rPr>
      <w:sz w:val="20"/>
      <w:szCs w:val="20"/>
    </w:rPr>
  </w:style>
  <w:style w:type="character" w:customStyle="1" w:styleId="EndnoteTextChar">
    <w:name w:val="Endnote Text Char"/>
    <w:basedOn w:val="DefaultParagraphFont"/>
    <w:link w:val="EndnoteText"/>
    <w:semiHidden/>
    <w:rsid w:val="0060678F"/>
  </w:style>
  <w:style w:type="paragraph" w:customStyle="1" w:styleId="Heading1NotTOC">
    <w:name w:val="Heading 1 Not TOC"/>
    <w:basedOn w:val="Heading1"/>
    <w:next w:val="BodyText"/>
    <w:rsid w:val="00B050C3"/>
    <w:rPr>
      <w:kern w:val="28"/>
      <w:szCs w:val="26"/>
      <w:lang w:eastAsia="en-US"/>
    </w:rPr>
  </w:style>
  <w:style w:type="paragraph" w:customStyle="1" w:styleId="Copyrightheading">
    <w:name w:val="Copyright heading"/>
    <w:basedOn w:val="TOC1"/>
    <w:link w:val="CopyrightheadingChar"/>
    <w:qFormat/>
    <w:rsid w:val="00B050C3"/>
    <w:pPr>
      <w:spacing w:line="300" w:lineRule="exact"/>
    </w:pPr>
    <w:rPr>
      <w:sz w:val="22"/>
    </w:rPr>
  </w:style>
  <w:style w:type="character" w:customStyle="1" w:styleId="CopyrightheadingChar">
    <w:name w:val="Copyright heading Char"/>
    <w:basedOn w:val="TOC1Char"/>
    <w:link w:val="Copyrightheading"/>
    <w:rsid w:val="00B050C3"/>
    <w:rPr>
      <w:rFonts w:ascii="Arial" w:hAnsi="Arial"/>
      <w:b/>
      <w:sz w:val="22"/>
      <w:szCs w:val="26"/>
      <w:lang w:eastAsia="en-US"/>
    </w:rPr>
  </w:style>
  <w:style w:type="paragraph" w:customStyle="1" w:styleId="Copyrightsubtitle">
    <w:name w:val="Copyright subtitle"/>
    <w:basedOn w:val="BodyText"/>
    <w:rsid w:val="00B050C3"/>
    <w:rPr>
      <w:b/>
      <w:szCs w:val="25"/>
    </w:rPr>
  </w:style>
  <w:style w:type="paragraph" w:customStyle="1" w:styleId="Copyrightbodytext">
    <w:name w:val="Copyright bodytext"/>
    <w:basedOn w:val="BodyText"/>
    <w:link w:val="CopyrightbodytextChar"/>
    <w:qFormat/>
    <w:rsid w:val="00B050C3"/>
    <w:pPr>
      <w:spacing w:before="60"/>
    </w:pPr>
  </w:style>
  <w:style w:type="character" w:customStyle="1" w:styleId="CopyrightbodytextChar">
    <w:name w:val="Copyright bodytext Char"/>
    <w:basedOn w:val="BodyTextChar"/>
    <w:link w:val="Copyrightbodytext"/>
    <w:rsid w:val="00B050C3"/>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377970">
      <w:bodyDiv w:val="1"/>
      <w:marLeft w:val="0"/>
      <w:marRight w:val="0"/>
      <w:marTop w:val="0"/>
      <w:marBottom w:val="0"/>
      <w:divBdr>
        <w:top w:val="none" w:sz="0" w:space="0" w:color="auto"/>
        <w:left w:val="none" w:sz="0" w:space="0" w:color="auto"/>
        <w:bottom w:val="none" w:sz="0" w:space="0" w:color="auto"/>
        <w:right w:val="none" w:sz="0" w:space="0" w:color="auto"/>
      </w:divBdr>
    </w:div>
    <w:div w:id="516818612">
      <w:bodyDiv w:val="1"/>
      <w:marLeft w:val="0"/>
      <w:marRight w:val="0"/>
      <w:marTop w:val="0"/>
      <w:marBottom w:val="0"/>
      <w:divBdr>
        <w:top w:val="none" w:sz="0" w:space="0" w:color="auto"/>
        <w:left w:val="none" w:sz="0" w:space="0" w:color="auto"/>
        <w:bottom w:val="none" w:sz="0" w:space="0" w:color="auto"/>
        <w:right w:val="none" w:sz="0" w:space="0" w:color="auto"/>
      </w:divBdr>
    </w:div>
    <w:div w:id="611548934">
      <w:bodyDiv w:val="1"/>
      <w:marLeft w:val="0"/>
      <w:marRight w:val="0"/>
      <w:marTop w:val="0"/>
      <w:marBottom w:val="0"/>
      <w:divBdr>
        <w:top w:val="none" w:sz="0" w:space="0" w:color="auto"/>
        <w:left w:val="none" w:sz="0" w:space="0" w:color="auto"/>
        <w:bottom w:val="none" w:sz="0" w:space="0" w:color="auto"/>
        <w:right w:val="none" w:sz="0" w:space="0" w:color="auto"/>
      </w:divBdr>
    </w:div>
    <w:div w:id="616566765">
      <w:bodyDiv w:val="1"/>
      <w:marLeft w:val="0"/>
      <w:marRight w:val="0"/>
      <w:marTop w:val="0"/>
      <w:marBottom w:val="0"/>
      <w:divBdr>
        <w:top w:val="none" w:sz="0" w:space="0" w:color="auto"/>
        <w:left w:val="none" w:sz="0" w:space="0" w:color="auto"/>
        <w:bottom w:val="none" w:sz="0" w:space="0" w:color="auto"/>
        <w:right w:val="none" w:sz="0" w:space="0" w:color="auto"/>
      </w:divBdr>
    </w:div>
    <w:div w:id="1319455527">
      <w:bodyDiv w:val="1"/>
      <w:marLeft w:val="0"/>
      <w:marRight w:val="0"/>
      <w:marTop w:val="0"/>
      <w:marBottom w:val="0"/>
      <w:divBdr>
        <w:top w:val="none" w:sz="0" w:space="0" w:color="auto"/>
        <w:left w:val="none" w:sz="0" w:space="0" w:color="auto"/>
        <w:bottom w:val="none" w:sz="0" w:space="0" w:color="auto"/>
        <w:right w:val="none" w:sz="0" w:space="0" w:color="auto"/>
      </w:divBdr>
    </w:div>
    <w:div w:id="1532572962">
      <w:bodyDiv w:val="1"/>
      <w:marLeft w:val="0"/>
      <w:marRight w:val="0"/>
      <w:marTop w:val="0"/>
      <w:marBottom w:val="0"/>
      <w:divBdr>
        <w:top w:val="none" w:sz="0" w:space="0" w:color="auto"/>
        <w:left w:val="none" w:sz="0" w:space="0" w:color="auto"/>
        <w:bottom w:val="none" w:sz="0" w:space="0" w:color="auto"/>
        <w:right w:val="none" w:sz="0" w:space="0" w:color="auto"/>
      </w:divBdr>
    </w:div>
    <w:div w:id="1657757422">
      <w:bodyDiv w:val="1"/>
      <w:marLeft w:val="0"/>
      <w:marRight w:val="0"/>
      <w:marTop w:val="0"/>
      <w:marBottom w:val="0"/>
      <w:divBdr>
        <w:top w:val="none" w:sz="0" w:space="0" w:color="auto"/>
        <w:left w:val="none" w:sz="0" w:space="0" w:color="auto"/>
        <w:bottom w:val="none" w:sz="0" w:space="0" w:color="auto"/>
        <w:right w:val="none" w:sz="0" w:space="0" w:color="auto"/>
      </w:divBdr>
      <w:divsChild>
        <w:div w:id="393621123">
          <w:marLeft w:val="0"/>
          <w:marRight w:val="0"/>
          <w:marTop w:val="0"/>
          <w:marBottom w:val="0"/>
          <w:divBdr>
            <w:top w:val="none" w:sz="0" w:space="0" w:color="auto"/>
            <w:left w:val="none" w:sz="0" w:space="0" w:color="auto"/>
            <w:bottom w:val="none" w:sz="0" w:space="0" w:color="auto"/>
            <w:right w:val="none" w:sz="0" w:space="0" w:color="auto"/>
          </w:divBdr>
          <w:divsChild>
            <w:div w:id="166750496">
              <w:marLeft w:val="0"/>
              <w:marRight w:val="0"/>
              <w:marTop w:val="0"/>
              <w:marBottom w:val="0"/>
              <w:divBdr>
                <w:top w:val="none" w:sz="0" w:space="0" w:color="auto"/>
                <w:left w:val="none" w:sz="0" w:space="0" w:color="auto"/>
                <w:bottom w:val="none" w:sz="0" w:space="0" w:color="auto"/>
                <w:right w:val="none" w:sz="0" w:space="0" w:color="auto"/>
              </w:divBdr>
              <w:divsChild>
                <w:div w:id="214199294">
                  <w:marLeft w:val="0"/>
                  <w:marRight w:val="0"/>
                  <w:marTop w:val="0"/>
                  <w:marBottom w:val="0"/>
                  <w:divBdr>
                    <w:top w:val="none" w:sz="0" w:space="0" w:color="auto"/>
                    <w:left w:val="none" w:sz="0" w:space="0" w:color="auto"/>
                    <w:bottom w:val="none" w:sz="0" w:space="0" w:color="auto"/>
                    <w:right w:val="none" w:sz="0" w:space="0" w:color="auto"/>
                  </w:divBdr>
                  <w:divsChild>
                    <w:div w:id="328216486">
                      <w:marLeft w:val="150"/>
                      <w:marRight w:val="150"/>
                      <w:marTop w:val="0"/>
                      <w:marBottom w:val="0"/>
                      <w:divBdr>
                        <w:top w:val="none" w:sz="0" w:space="0" w:color="auto"/>
                        <w:left w:val="none" w:sz="0" w:space="0" w:color="auto"/>
                        <w:bottom w:val="none" w:sz="0" w:space="0" w:color="auto"/>
                        <w:right w:val="none" w:sz="0" w:space="0" w:color="auto"/>
                      </w:divBdr>
                      <w:divsChild>
                        <w:div w:id="1138842320">
                          <w:marLeft w:val="0"/>
                          <w:marRight w:val="0"/>
                          <w:marTop w:val="0"/>
                          <w:marBottom w:val="0"/>
                          <w:divBdr>
                            <w:top w:val="none" w:sz="0" w:space="0" w:color="auto"/>
                            <w:left w:val="none" w:sz="0" w:space="0" w:color="auto"/>
                            <w:bottom w:val="none" w:sz="0" w:space="0" w:color="auto"/>
                            <w:right w:val="none" w:sz="0" w:space="0" w:color="auto"/>
                          </w:divBdr>
                          <w:divsChild>
                            <w:div w:id="271791825">
                              <w:marLeft w:val="0"/>
                              <w:marRight w:val="0"/>
                              <w:marTop w:val="0"/>
                              <w:marBottom w:val="0"/>
                              <w:divBdr>
                                <w:top w:val="none" w:sz="0" w:space="0" w:color="auto"/>
                                <w:left w:val="none" w:sz="0" w:space="0" w:color="auto"/>
                                <w:bottom w:val="none" w:sz="0" w:space="0" w:color="auto"/>
                                <w:right w:val="none" w:sz="0" w:space="0" w:color="auto"/>
                              </w:divBdr>
                              <w:divsChild>
                                <w:div w:id="2067294703">
                                  <w:marLeft w:val="0"/>
                                  <w:marRight w:val="0"/>
                                  <w:marTop w:val="0"/>
                                  <w:marBottom w:val="0"/>
                                  <w:divBdr>
                                    <w:top w:val="none" w:sz="0" w:space="0" w:color="auto"/>
                                    <w:left w:val="none" w:sz="0" w:space="0" w:color="auto"/>
                                    <w:bottom w:val="none" w:sz="0" w:space="0" w:color="auto"/>
                                    <w:right w:val="none" w:sz="0" w:space="0" w:color="auto"/>
                                  </w:divBdr>
                                  <w:divsChild>
                                    <w:div w:id="238907400">
                                      <w:marLeft w:val="0"/>
                                      <w:marRight w:val="0"/>
                                      <w:marTop w:val="0"/>
                                      <w:marBottom w:val="0"/>
                                      <w:divBdr>
                                        <w:top w:val="none" w:sz="0" w:space="0" w:color="auto"/>
                                        <w:left w:val="none" w:sz="0" w:space="0" w:color="auto"/>
                                        <w:bottom w:val="none" w:sz="0" w:space="0" w:color="auto"/>
                                        <w:right w:val="none" w:sz="0" w:space="0" w:color="auto"/>
                                      </w:divBdr>
                                      <w:divsChild>
                                        <w:div w:id="249197219">
                                          <w:marLeft w:val="0"/>
                                          <w:marRight w:val="0"/>
                                          <w:marTop w:val="0"/>
                                          <w:marBottom w:val="0"/>
                                          <w:divBdr>
                                            <w:top w:val="none" w:sz="0" w:space="0" w:color="auto"/>
                                            <w:left w:val="none" w:sz="0" w:space="0" w:color="auto"/>
                                            <w:bottom w:val="none" w:sz="0" w:space="0" w:color="auto"/>
                                            <w:right w:val="none" w:sz="0" w:space="0" w:color="auto"/>
                                          </w:divBdr>
                                          <w:divsChild>
                                            <w:div w:id="1489055447">
                                              <w:marLeft w:val="0"/>
                                              <w:marRight w:val="0"/>
                                              <w:marTop w:val="0"/>
                                              <w:marBottom w:val="0"/>
                                              <w:divBdr>
                                                <w:top w:val="none" w:sz="0" w:space="0" w:color="auto"/>
                                                <w:left w:val="none" w:sz="0" w:space="0" w:color="auto"/>
                                                <w:bottom w:val="none" w:sz="0" w:space="0" w:color="auto"/>
                                                <w:right w:val="none" w:sz="0" w:space="0" w:color="auto"/>
                                              </w:divBdr>
                                              <w:divsChild>
                                                <w:div w:id="109784557">
                                                  <w:marLeft w:val="0"/>
                                                  <w:marRight w:val="0"/>
                                                  <w:marTop w:val="0"/>
                                                  <w:marBottom w:val="0"/>
                                                  <w:divBdr>
                                                    <w:top w:val="none" w:sz="0" w:space="0" w:color="auto"/>
                                                    <w:left w:val="none" w:sz="0" w:space="0" w:color="auto"/>
                                                    <w:bottom w:val="none" w:sz="0" w:space="0" w:color="auto"/>
                                                    <w:right w:val="none" w:sz="0" w:space="0" w:color="auto"/>
                                                  </w:divBdr>
                                                  <w:divsChild>
                                                    <w:div w:id="1210142439">
                                                      <w:marLeft w:val="0"/>
                                                      <w:marRight w:val="0"/>
                                                      <w:marTop w:val="0"/>
                                                      <w:marBottom w:val="0"/>
                                                      <w:divBdr>
                                                        <w:top w:val="none" w:sz="0" w:space="0" w:color="auto"/>
                                                        <w:left w:val="none" w:sz="0" w:space="0" w:color="auto"/>
                                                        <w:bottom w:val="none" w:sz="0" w:space="0" w:color="auto"/>
                                                        <w:right w:val="none" w:sz="0" w:space="0" w:color="auto"/>
                                                      </w:divBdr>
                                                      <w:divsChild>
                                                        <w:div w:id="337540119">
                                                          <w:marLeft w:val="0"/>
                                                          <w:marRight w:val="0"/>
                                                          <w:marTop w:val="0"/>
                                                          <w:marBottom w:val="0"/>
                                                          <w:divBdr>
                                                            <w:top w:val="none" w:sz="0" w:space="0" w:color="auto"/>
                                                            <w:left w:val="none" w:sz="0" w:space="0" w:color="auto"/>
                                                            <w:bottom w:val="none" w:sz="0" w:space="0" w:color="auto"/>
                                                            <w:right w:val="none" w:sz="0" w:space="0" w:color="auto"/>
                                                          </w:divBdr>
                                                        </w:div>
                                                        <w:div w:id="565801664">
                                                          <w:marLeft w:val="0"/>
                                                          <w:marRight w:val="0"/>
                                                          <w:marTop w:val="0"/>
                                                          <w:marBottom w:val="0"/>
                                                          <w:divBdr>
                                                            <w:top w:val="none" w:sz="0" w:space="0" w:color="auto"/>
                                                            <w:left w:val="none" w:sz="0" w:space="0" w:color="auto"/>
                                                            <w:bottom w:val="none" w:sz="0" w:space="0" w:color="auto"/>
                                                            <w:right w:val="none" w:sz="0" w:space="0" w:color="auto"/>
                                                          </w:divBdr>
                                                        </w:div>
                                                        <w:div w:id="1530874494">
                                                          <w:marLeft w:val="0"/>
                                                          <w:marRight w:val="0"/>
                                                          <w:marTop w:val="0"/>
                                                          <w:marBottom w:val="0"/>
                                                          <w:divBdr>
                                                            <w:top w:val="none" w:sz="0" w:space="0" w:color="auto"/>
                                                            <w:left w:val="none" w:sz="0" w:space="0" w:color="auto"/>
                                                            <w:bottom w:val="none" w:sz="0" w:space="0" w:color="auto"/>
                                                            <w:right w:val="none" w:sz="0" w:space="0" w:color="auto"/>
                                                          </w:divBdr>
                                                        </w:div>
                                                        <w:div w:id="164006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822092">
                                                  <w:marLeft w:val="0"/>
                                                  <w:marRight w:val="0"/>
                                                  <w:marTop w:val="0"/>
                                                  <w:marBottom w:val="0"/>
                                                  <w:divBdr>
                                                    <w:top w:val="none" w:sz="0" w:space="0" w:color="auto"/>
                                                    <w:left w:val="none" w:sz="0" w:space="0" w:color="auto"/>
                                                    <w:bottom w:val="none" w:sz="0" w:space="0" w:color="auto"/>
                                                    <w:right w:val="none" w:sz="0" w:space="0" w:color="auto"/>
                                                  </w:divBdr>
                                                  <w:divsChild>
                                                    <w:div w:id="143549621">
                                                      <w:marLeft w:val="0"/>
                                                      <w:marRight w:val="0"/>
                                                      <w:marTop w:val="0"/>
                                                      <w:marBottom w:val="0"/>
                                                      <w:divBdr>
                                                        <w:top w:val="none" w:sz="0" w:space="0" w:color="auto"/>
                                                        <w:left w:val="none" w:sz="0" w:space="0" w:color="auto"/>
                                                        <w:bottom w:val="none" w:sz="0" w:space="0" w:color="auto"/>
                                                        <w:right w:val="none" w:sz="0" w:space="0" w:color="auto"/>
                                                      </w:divBdr>
                                                      <w:divsChild>
                                                        <w:div w:id="796290987">
                                                          <w:marLeft w:val="0"/>
                                                          <w:marRight w:val="0"/>
                                                          <w:marTop w:val="0"/>
                                                          <w:marBottom w:val="0"/>
                                                          <w:divBdr>
                                                            <w:top w:val="none" w:sz="0" w:space="0" w:color="auto"/>
                                                            <w:left w:val="none" w:sz="0" w:space="0" w:color="auto"/>
                                                            <w:bottom w:val="none" w:sz="0" w:space="0" w:color="auto"/>
                                                            <w:right w:val="none" w:sz="0" w:space="0" w:color="auto"/>
                                                          </w:divBdr>
                                                        </w:div>
                                                        <w:div w:id="1395466202">
                                                          <w:marLeft w:val="0"/>
                                                          <w:marRight w:val="0"/>
                                                          <w:marTop w:val="0"/>
                                                          <w:marBottom w:val="0"/>
                                                          <w:divBdr>
                                                            <w:top w:val="none" w:sz="0" w:space="0" w:color="auto"/>
                                                            <w:left w:val="none" w:sz="0" w:space="0" w:color="auto"/>
                                                            <w:bottom w:val="none" w:sz="0" w:space="0" w:color="auto"/>
                                                            <w:right w:val="none" w:sz="0" w:space="0" w:color="auto"/>
                                                          </w:divBdr>
                                                        </w:div>
                                                        <w:div w:id="1531187857">
                                                          <w:marLeft w:val="0"/>
                                                          <w:marRight w:val="0"/>
                                                          <w:marTop w:val="0"/>
                                                          <w:marBottom w:val="0"/>
                                                          <w:divBdr>
                                                            <w:top w:val="none" w:sz="0" w:space="0" w:color="auto"/>
                                                            <w:left w:val="none" w:sz="0" w:space="0" w:color="auto"/>
                                                            <w:bottom w:val="none" w:sz="0" w:space="0" w:color="auto"/>
                                                            <w:right w:val="none" w:sz="0" w:space="0" w:color="auto"/>
                                                          </w:divBdr>
                                                        </w:div>
                                                        <w:div w:id="195948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683158">
                              <w:marLeft w:val="0"/>
                              <w:marRight w:val="0"/>
                              <w:marTop w:val="0"/>
                              <w:marBottom w:val="0"/>
                              <w:divBdr>
                                <w:top w:val="none" w:sz="0" w:space="0" w:color="auto"/>
                                <w:left w:val="none" w:sz="0" w:space="0" w:color="auto"/>
                                <w:bottom w:val="none" w:sz="0" w:space="0" w:color="auto"/>
                                <w:right w:val="none" w:sz="0" w:space="0" w:color="auto"/>
                              </w:divBdr>
                              <w:divsChild>
                                <w:div w:id="1665813310">
                                  <w:marLeft w:val="0"/>
                                  <w:marRight w:val="0"/>
                                  <w:marTop w:val="0"/>
                                  <w:marBottom w:val="0"/>
                                  <w:divBdr>
                                    <w:top w:val="none" w:sz="0" w:space="0" w:color="auto"/>
                                    <w:left w:val="none" w:sz="0" w:space="0" w:color="auto"/>
                                    <w:bottom w:val="none" w:sz="0" w:space="0" w:color="auto"/>
                                    <w:right w:val="none" w:sz="0" w:space="0" w:color="auto"/>
                                  </w:divBdr>
                                  <w:divsChild>
                                    <w:div w:id="2103454585">
                                      <w:marLeft w:val="0"/>
                                      <w:marRight w:val="0"/>
                                      <w:marTop w:val="0"/>
                                      <w:marBottom w:val="0"/>
                                      <w:divBdr>
                                        <w:top w:val="none" w:sz="0" w:space="0" w:color="auto"/>
                                        <w:left w:val="none" w:sz="0" w:space="0" w:color="auto"/>
                                        <w:bottom w:val="none" w:sz="0" w:space="0" w:color="auto"/>
                                        <w:right w:val="none" w:sz="0" w:space="0" w:color="auto"/>
                                      </w:divBdr>
                                      <w:divsChild>
                                        <w:div w:id="257301109">
                                          <w:marLeft w:val="0"/>
                                          <w:marRight w:val="0"/>
                                          <w:marTop w:val="0"/>
                                          <w:marBottom w:val="0"/>
                                          <w:divBdr>
                                            <w:top w:val="none" w:sz="0" w:space="0" w:color="auto"/>
                                            <w:left w:val="none" w:sz="0" w:space="0" w:color="auto"/>
                                            <w:bottom w:val="none" w:sz="0" w:space="0" w:color="auto"/>
                                            <w:right w:val="none" w:sz="0" w:space="0" w:color="auto"/>
                                          </w:divBdr>
                                          <w:divsChild>
                                            <w:div w:id="14859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878668">
                              <w:marLeft w:val="0"/>
                              <w:marRight w:val="0"/>
                              <w:marTop w:val="0"/>
                              <w:marBottom w:val="0"/>
                              <w:divBdr>
                                <w:top w:val="none" w:sz="0" w:space="0" w:color="auto"/>
                                <w:left w:val="none" w:sz="0" w:space="0" w:color="auto"/>
                                <w:bottom w:val="none" w:sz="0" w:space="0" w:color="auto"/>
                                <w:right w:val="none" w:sz="0" w:space="0" w:color="auto"/>
                              </w:divBdr>
                              <w:divsChild>
                                <w:div w:id="1841583282">
                                  <w:marLeft w:val="0"/>
                                  <w:marRight w:val="0"/>
                                  <w:marTop w:val="0"/>
                                  <w:marBottom w:val="0"/>
                                  <w:divBdr>
                                    <w:top w:val="none" w:sz="0" w:space="0" w:color="auto"/>
                                    <w:left w:val="none" w:sz="0" w:space="0" w:color="auto"/>
                                    <w:bottom w:val="none" w:sz="0" w:space="0" w:color="auto"/>
                                    <w:right w:val="none" w:sz="0" w:space="0" w:color="auto"/>
                                  </w:divBdr>
                                  <w:divsChild>
                                    <w:div w:id="1276325664">
                                      <w:marLeft w:val="0"/>
                                      <w:marRight w:val="0"/>
                                      <w:marTop w:val="0"/>
                                      <w:marBottom w:val="0"/>
                                      <w:divBdr>
                                        <w:top w:val="none" w:sz="0" w:space="0" w:color="auto"/>
                                        <w:left w:val="none" w:sz="0" w:space="0" w:color="auto"/>
                                        <w:bottom w:val="none" w:sz="0" w:space="0" w:color="auto"/>
                                        <w:right w:val="none" w:sz="0" w:space="0" w:color="auto"/>
                                      </w:divBdr>
                                      <w:divsChild>
                                        <w:div w:id="443037368">
                                          <w:marLeft w:val="0"/>
                                          <w:marRight w:val="0"/>
                                          <w:marTop w:val="0"/>
                                          <w:marBottom w:val="0"/>
                                          <w:divBdr>
                                            <w:top w:val="none" w:sz="0" w:space="0" w:color="auto"/>
                                            <w:left w:val="none" w:sz="0" w:space="0" w:color="auto"/>
                                            <w:bottom w:val="none" w:sz="0" w:space="0" w:color="auto"/>
                                            <w:right w:val="none" w:sz="0" w:space="0" w:color="auto"/>
                                          </w:divBdr>
                                          <w:divsChild>
                                            <w:div w:id="852459256">
                                              <w:marLeft w:val="0"/>
                                              <w:marRight w:val="0"/>
                                              <w:marTop w:val="0"/>
                                              <w:marBottom w:val="0"/>
                                              <w:divBdr>
                                                <w:top w:val="none" w:sz="0" w:space="0" w:color="auto"/>
                                                <w:left w:val="none" w:sz="0" w:space="0" w:color="auto"/>
                                                <w:bottom w:val="none" w:sz="0" w:space="0" w:color="auto"/>
                                                <w:right w:val="none" w:sz="0" w:space="0" w:color="auto"/>
                                              </w:divBdr>
                                              <w:divsChild>
                                                <w:div w:id="185985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724024">
                              <w:marLeft w:val="0"/>
                              <w:marRight w:val="0"/>
                              <w:marTop w:val="0"/>
                              <w:marBottom w:val="0"/>
                              <w:divBdr>
                                <w:top w:val="none" w:sz="0" w:space="0" w:color="auto"/>
                                <w:left w:val="none" w:sz="0" w:space="0" w:color="auto"/>
                                <w:bottom w:val="none" w:sz="0" w:space="0" w:color="auto"/>
                                <w:right w:val="none" w:sz="0" w:space="0" w:color="auto"/>
                              </w:divBdr>
                              <w:divsChild>
                                <w:div w:id="1064640870">
                                  <w:marLeft w:val="0"/>
                                  <w:marRight w:val="0"/>
                                  <w:marTop w:val="0"/>
                                  <w:marBottom w:val="0"/>
                                  <w:divBdr>
                                    <w:top w:val="none" w:sz="0" w:space="0" w:color="auto"/>
                                    <w:left w:val="none" w:sz="0" w:space="0" w:color="auto"/>
                                    <w:bottom w:val="none" w:sz="0" w:space="0" w:color="auto"/>
                                    <w:right w:val="none" w:sz="0" w:space="0" w:color="auto"/>
                                  </w:divBdr>
                                  <w:divsChild>
                                    <w:div w:id="99645937">
                                      <w:marLeft w:val="0"/>
                                      <w:marRight w:val="0"/>
                                      <w:marTop w:val="0"/>
                                      <w:marBottom w:val="0"/>
                                      <w:divBdr>
                                        <w:top w:val="none" w:sz="0" w:space="0" w:color="auto"/>
                                        <w:left w:val="none" w:sz="0" w:space="0" w:color="auto"/>
                                        <w:bottom w:val="none" w:sz="0" w:space="0" w:color="auto"/>
                                        <w:right w:val="none" w:sz="0" w:space="0" w:color="auto"/>
                                      </w:divBdr>
                                      <w:divsChild>
                                        <w:div w:id="118825736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9345812">
          <w:marLeft w:val="0"/>
          <w:marRight w:val="0"/>
          <w:marTop w:val="0"/>
          <w:marBottom w:val="0"/>
          <w:divBdr>
            <w:top w:val="single" w:sz="6" w:space="4" w:color="FFFFFF"/>
            <w:left w:val="single" w:sz="6" w:space="8" w:color="FFFFFF"/>
            <w:bottom w:val="single" w:sz="6" w:space="4" w:color="FFFFFF"/>
            <w:right w:val="single" w:sz="6" w:space="8" w:color="FFFFFF"/>
          </w:divBdr>
        </w:div>
      </w:divsChild>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 w:id="1992632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pc.gov.au/" TargetMode="External"/><Relationship Id="rId26" Type="http://schemas.openxmlformats.org/officeDocument/2006/relationships/header" Target="header5.xml"/><Relationship Id="rId39" Type="http://schemas.openxmlformats.org/officeDocument/2006/relationships/image" Target="media/image5.emf"/><Relationship Id="rId21" Type="http://schemas.openxmlformats.org/officeDocument/2006/relationships/footer" Target="footer1.xml"/><Relationship Id="rId34" Type="http://schemas.openxmlformats.org/officeDocument/2006/relationships/header" Target="header8.xml"/><Relationship Id="rId42" Type="http://schemas.openxmlformats.org/officeDocument/2006/relationships/image" Target="media/image8.emf"/><Relationship Id="rId47" Type="http://schemas.openxmlformats.org/officeDocument/2006/relationships/image" Target="media/image11.png"/><Relationship Id="rId50" Type="http://schemas.openxmlformats.org/officeDocument/2006/relationships/image" Target="media/image13.png"/><Relationship Id="rId55" Type="http://schemas.openxmlformats.org/officeDocument/2006/relationships/footer" Target="footer1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pmc.gov.au/government/commonwealth-coat-arms" TargetMode="External"/><Relationship Id="rId25" Type="http://schemas.openxmlformats.org/officeDocument/2006/relationships/header" Target="header4.xml"/><Relationship Id="rId33" Type="http://schemas.openxmlformats.org/officeDocument/2006/relationships/footer" Target="footer8.xml"/><Relationship Id="rId38" Type="http://schemas.openxmlformats.org/officeDocument/2006/relationships/image" Target="media/image4.emf"/><Relationship Id="rId46" Type="http://schemas.openxmlformats.org/officeDocument/2006/relationships/hyperlink" Target="https://www.google.com.au/maps/@-37.8172476,145.1192526,3a,75y,227.97h,103.57t/data=!3m6!1e1!3m4!1sGZX2ws-fLbsG1Bye2tb9jQ!2e0!7i13312!8i6656" TargetMode="External"/><Relationship Id="rId59"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yperlink" Target="http://creativecommons.org/licenses/by/3.0/au" TargetMode="External"/><Relationship Id="rId20" Type="http://schemas.openxmlformats.org/officeDocument/2006/relationships/header" Target="header2.xml"/><Relationship Id="rId29" Type="http://schemas.openxmlformats.org/officeDocument/2006/relationships/header" Target="header6.xml"/><Relationship Id="rId41" Type="http://schemas.openxmlformats.org/officeDocument/2006/relationships/image" Target="media/image7.emf"/><Relationship Id="rId54"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image" Target="media/image3.emf"/><Relationship Id="rId40" Type="http://schemas.openxmlformats.org/officeDocument/2006/relationships/image" Target="media/image6.emf"/><Relationship Id="rId45" Type="http://schemas.openxmlformats.org/officeDocument/2006/relationships/image" Target="media/image10.jpeg"/><Relationship Id="rId53" Type="http://schemas.openxmlformats.org/officeDocument/2006/relationships/footer" Target="footer11.xml"/><Relationship Id="rId58"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hyperlink" Target="http://creativecommons.org/licenses/by/3.0/au" TargetMode="External"/><Relationship Id="rId23" Type="http://schemas.openxmlformats.org/officeDocument/2006/relationships/header" Target="header3.xml"/><Relationship Id="rId28" Type="http://schemas.openxmlformats.org/officeDocument/2006/relationships/footer" Target="footer5.xml"/><Relationship Id="rId36" Type="http://schemas.openxmlformats.org/officeDocument/2006/relationships/hyperlink" Target="https://www.pc.gov.au/inquiries/completed/productivity-review/report/4-towns-cities" TargetMode="External"/><Relationship Id="rId49" Type="http://schemas.openxmlformats.org/officeDocument/2006/relationships/image" Target="media/image12.jpeg"/><Relationship Id="rId57"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1.xml"/><Relationship Id="rId31" Type="http://schemas.openxmlformats.org/officeDocument/2006/relationships/header" Target="header7.xml"/><Relationship Id="rId44" Type="http://schemas.openxmlformats.org/officeDocument/2006/relationships/hyperlink" Target="https://www.google.com.au/maps/@-37.7477073,145.0267944,3a,75y,35.5h,97.15t/data=!3m6!1e1!3m4!1sJ51i4OQzIdSkW7yqsd0zcQ!2e0!7i13312!8i6656" TargetMode="External"/><Relationship Id="rId52"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footer" Target="footer9.xml"/><Relationship Id="rId43" Type="http://schemas.openxmlformats.org/officeDocument/2006/relationships/image" Target="media/image9.emf"/><Relationship Id="rId48" Type="http://schemas.openxmlformats.org/officeDocument/2006/relationships/hyperlink" Target="https://www.google.com.au/maps/@-37.7657783,144.9994195,3a,75y,178.91h,90.39t/data=!3m6!1e1!3m4!1sU2vPZqAGq-p3u6krzJmOAw!2e0!7i13312!8i6656" TargetMode="External"/><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eader" Target="header9.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chapter.dotm" TargetMode="Externa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739861D281618B4B8B05E48EDFB47066" ma:contentTypeVersion="5" ma:contentTypeDescription="Create a new document." ma:contentTypeScope="" ma:versionID="3d2e7bc0c82bd4db58ffb5348eb844c0">
  <xsd:schema xmlns:xsd="http://www.w3.org/2001/XMLSchema" xmlns:xs="http://www.w3.org/2001/XMLSchema" xmlns:p="http://schemas.microsoft.com/office/2006/metadata/properties" xmlns:ns2="3f4bcce7-ac1a-4c9d-aa3e-7e77695652db" xmlns:ns3="26f66dea-2d2b-4da7-9026-e91e177b2f57" targetNamespace="http://schemas.microsoft.com/office/2006/metadata/properties" ma:root="true" ma:fieldsID="0ba685f0a216ec0b4bc3c9e5b8ab8e38" ns2:_="" ns3:_="">
    <xsd:import namespace="3f4bcce7-ac1a-4c9d-aa3e-7e77695652db"/>
    <xsd:import namespace="26f66dea-2d2b-4da7-9026-e91e177b2f57"/>
    <xsd:element name="properties">
      <xsd:complexType>
        <xsd:sequence>
          <xsd:element name="documentManagement">
            <xsd:complexType>
              <xsd:all>
                <xsd:element ref="ns2:TaxCatchAll" minOccurs="0"/>
                <xsd:element ref="ns2:TaxCatchAllLabel" minOccurs="0"/>
                <xsd:element ref="ns2:_dlc_DocId" minOccurs="0"/>
                <xsd:element ref="ns2:_dlc_DocIdUrl" minOccurs="0"/>
                <xsd:element ref="ns2:_dlc_DocIdPersistId" minOccurs="0"/>
                <xsd:element ref="ns3:gf88726787774140ad6ecbb60bec5119"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KeywordTaxHTField" ma:index="16"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6f66dea-2d2b-4da7-9026-e91e177b2f57" elementFormDefault="qualified">
    <xsd:import namespace="http://schemas.microsoft.com/office/2006/documentManagement/types"/>
    <xsd:import namespace="http://schemas.microsoft.com/office/infopath/2007/PartnerControls"/>
    <xsd:element name="gf88726787774140ad6ecbb60bec5119" ma:index="14" ma:taxonomy="true" ma:internalName="gf88726787774140ad6ecbb60bec5119" ma:taxonomyFieldName="Record" ma:displayName="Record" ma:readOnly="false" ma:default="" ma:fieldId="{0f887267-8777-4140-ad6e-cbb60bec5119}" ma:sspId="70da5c63-8548-4ac8-9616-83b0f373280e" ma:termSetId="e99b77ca-c000-4e3f-a77f-a64077d5e2f2" ma:anchorId="c0add4ad-9a6a-469f-b287-33082476ffd7"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gf88726787774140ad6ecbb60bec5119 xmlns="26f66dea-2d2b-4da7-9026-e91e177b2f57">
      <Terms xmlns="http://schemas.microsoft.com/office/infopath/2007/PartnerControls">
        <TermInfo xmlns="http://schemas.microsoft.com/office/infopath/2007/PartnerControls">
          <TermName>Draft Report</TermName>
          <TermId>235b14c2-d050-464e-8a84-124515eaf1d8</TermId>
        </TermInfo>
      </Terms>
    </gf88726787774140ad6ecbb60bec5119>
    <TaxKeywordTaxHTField xmlns="3f4bcce7-ac1a-4c9d-aa3e-7e77695652db">
      <Terms xmlns="http://schemas.microsoft.com/office/infopath/2007/PartnerControls"/>
    </TaxKeywordTaxHTField>
    <TaxCatchAll xmlns="3f4bcce7-ac1a-4c9d-aa3e-7e77695652db">
      <Value>850</Value>
    </TaxCatchAll>
    <_dlc_DocId xmlns="3f4bcce7-ac1a-4c9d-aa3e-7e77695652db">PCDOC-1093479756-28</_dlc_DocId>
    <_dlc_DocIdUrl xmlns="3f4bcce7-ac1a-4c9d-aa3e-7e77695652db">
      <Url>http://inet.pc.gov.au/pmo/res/c3z/_layouts/15/DocIdRedir.aspx?ID=PCDOC-1093479756-28</Url>
      <Description>PCDOC-1093479756-28</Description>
    </_dlc_DocIdUrl>
  </documentManagement>
</p:properties>
</file>

<file path=customXml/item5.xml><?xml version="1.0" encoding="utf-8"?>
<?mso-contentType ?>
<customXsn xmlns="http://schemas.microsoft.com/office/2006/metadata/customXsn">
  <xsnLocation/>
  <cached>True</cached>
  <openByDefault>False</openByDefault>
  <xsnScope/>
</customXsn>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B9E51-FA5E-4188-B6BD-49DCE0704802}">
  <ds:schemaRefs>
    <ds:schemaRef ds:uri="http://schemas.microsoft.com/sharepoint/events"/>
  </ds:schemaRefs>
</ds:datastoreItem>
</file>

<file path=customXml/itemProps2.xml><?xml version="1.0" encoding="utf-8"?>
<ds:datastoreItem xmlns:ds="http://schemas.openxmlformats.org/officeDocument/2006/customXml" ds:itemID="{B825955A-2649-44D6-AF4A-05039ADFBC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bcce7-ac1a-4c9d-aa3e-7e77695652db"/>
    <ds:schemaRef ds:uri="26f66dea-2d2b-4da7-9026-e91e177b2f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6DC88D-CBF2-41A7-84EF-67A9CC51BA2B}">
  <ds:schemaRefs>
    <ds:schemaRef ds:uri="http://schemas.microsoft.com/sharepoint/v3/contenttype/forms"/>
  </ds:schemaRefs>
</ds:datastoreItem>
</file>

<file path=customXml/itemProps4.xml><?xml version="1.0" encoding="utf-8"?>
<ds:datastoreItem xmlns:ds="http://schemas.openxmlformats.org/officeDocument/2006/customXml" ds:itemID="{C776476F-3E44-4538-B4DD-B4B6BB3591F2}">
  <ds:schemaRefs>
    <ds:schemaRef ds:uri="3f4bcce7-ac1a-4c9d-aa3e-7e77695652db"/>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 ds:uri="26f66dea-2d2b-4da7-9026-e91e177b2f57"/>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F179B64A-442F-43CB-868D-5EC1237576F1}">
  <ds:schemaRefs>
    <ds:schemaRef ds:uri="http://schemas.microsoft.com/office/2006/metadata/customXsn"/>
  </ds:schemaRefs>
</ds:datastoreItem>
</file>

<file path=customXml/itemProps6.xml><?xml version="1.0" encoding="utf-8"?>
<ds:datastoreItem xmlns:ds="http://schemas.openxmlformats.org/officeDocument/2006/customXml" ds:itemID="{4CB5D6EB-1C91-4CDA-8268-A39C4F21C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chapter.dotm</Template>
  <TotalTime>691</TotalTime>
  <Pages>50</Pages>
  <Words>17076</Words>
  <Characters>97334</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Victoria's Commercial Land Use Zoning</vt:lpstr>
    </vt:vector>
  </TitlesOfParts>
  <Company>Productivity Commission</Company>
  <LinksUpToDate>false</LinksUpToDate>
  <CharactersWithSpaces>114182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Victoria's Commercial Land Use Zoning</dc:title>
  <dc:subject>Report Title</dc:subject>
  <dc:creator>Productivity Commission</dc:creator>
  <cp:keywords/>
  <dc:description/>
  <cp:lastModifiedBy>Productivity Commission</cp:lastModifiedBy>
  <cp:revision>40</cp:revision>
  <cp:lastPrinted>2020-08-11T01:15:00Z</cp:lastPrinted>
  <dcterms:created xsi:type="dcterms:W3CDTF">2020-07-27T01:12:00Z</dcterms:created>
  <dcterms:modified xsi:type="dcterms:W3CDTF">2020-08-11T01:32:00Z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0x010100739861D281618B4B8B05E48EDFB47066</vt:lpwstr>
  </property>
  <property fmtid="{D5CDD505-2E9C-101B-9397-08002B2CF9AE}" pid="3" name="TaxKeyword">
    <vt:lpwstr/>
  </property>
  <property fmtid="{D5CDD505-2E9C-101B-9397-08002B2CF9AE}" pid="4" name="Record">
    <vt:lpwstr>850;#Draft Report|235b14c2-d050-464e-8a84-124515eaf1d8</vt:lpwstr>
  </property>
  <property fmtid="{D5CDD505-2E9C-101B-9397-08002B2CF9AE}" pid="5" name="_dlc_DocIdItemGuid">
    <vt:lpwstr>7763efb0-f465-465b-843b-555c8026ce29</vt:lpwstr>
  </property>
  <property fmtid="{D5CDD505-2E9C-101B-9397-08002B2CF9AE}" pid="6" name="ZOTERO_PREF_1">
    <vt:lpwstr>&lt;data data-version="3" zotero-version="5.0.81"&gt;&lt;session id="jsqVBss8"/&gt;&lt;style id="http://www.zotero.org/styles/Productivity-Commission" hasBibliography="1" bibliographyStyleHasBeenSet="1"/&gt;&lt;prefs&gt;&lt;pref name="fieldType" value="Field"/&gt;&lt;/prefs&gt;&lt;/data&gt;</vt:lpwstr>
  </property>
</Properties>
</file>