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B4" w:rsidRPr="00D66A5B" w:rsidRDefault="00365316" w:rsidP="002743B7">
      <w:pPr>
        <w:pStyle w:val="Heading1"/>
        <w:ind w:left="0" w:firstLine="0"/>
      </w:pPr>
      <w:r>
        <w:t>Proposed f</w:t>
      </w:r>
      <w:r w:rsidR="00EE7B05" w:rsidRPr="00D66A5B">
        <w:t xml:space="preserve">ramework for reporting on </w:t>
      </w:r>
      <w:r w:rsidR="00FD0805" w:rsidRPr="00D66A5B">
        <w:t>‘</w:t>
      </w:r>
      <w:r w:rsidR="00ED733A" w:rsidRPr="00D66A5B">
        <w:t>what works</w:t>
      </w:r>
      <w:r w:rsidR="00FD0805" w:rsidRPr="00D66A5B">
        <w:t>’</w:t>
      </w:r>
      <w:r w:rsidR="00316E94" w:rsidRPr="00D66A5B">
        <w:t xml:space="preserve"> to improve service </w:t>
      </w:r>
      <w:r w:rsidR="005171C8" w:rsidRPr="00365316">
        <w:t>outcomes</w:t>
      </w:r>
      <w:r w:rsidR="005171C8" w:rsidRPr="00D66A5B">
        <w:t xml:space="preserve"> </w:t>
      </w:r>
    </w:p>
    <w:p w:rsidR="00365316" w:rsidRDefault="00365316" w:rsidP="00ED733A">
      <w:pPr>
        <w:pStyle w:val="BodyText"/>
      </w:pPr>
      <w:r>
        <w:t>The Steering Committee for the Review of Government Service Provision is seeking feedback on the proposed framework for reporting on what works to improve service outcomes (this paper).</w:t>
      </w:r>
    </w:p>
    <w:p w:rsidR="008E1BC7" w:rsidRDefault="002E079A" w:rsidP="00ED733A">
      <w:pPr>
        <w:pStyle w:val="BodyText"/>
      </w:pPr>
      <w:r w:rsidRPr="00D66A5B">
        <w:t xml:space="preserve">The proposed reporting framework is intended to provide a practical approach to </w:t>
      </w:r>
      <w:r w:rsidR="00DE0798" w:rsidRPr="00D66A5B">
        <w:t xml:space="preserve">identify from existing research what works to </w:t>
      </w:r>
      <w:r w:rsidR="005171C8" w:rsidRPr="00D66A5B">
        <w:t>improve</w:t>
      </w:r>
      <w:r w:rsidRPr="00D66A5B">
        <w:t xml:space="preserve"> service </w:t>
      </w:r>
      <w:r w:rsidR="005171C8" w:rsidRPr="00D66A5B">
        <w:t>outcomes in the areas covered by the</w:t>
      </w:r>
      <w:r w:rsidR="00365316">
        <w:t xml:space="preserve"> Steering Committee’s performance monitoring report, the</w:t>
      </w:r>
      <w:r w:rsidR="005171C8" w:rsidRPr="00D66A5B">
        <w:t xml:space="preserve"> Report on Government Services (</w:t>
      </w:r>
      <w:proofErr w:type="spellStart"/>
      <w:r w:rsidR="005171C8" w:rsidRPr="00D66A5B">
        <w:t>RoGS</w:t>
      </w:r>
      <w:proofErr w:type="spellEnd"/>
      <w:r w:rsidR="005171C8" w:rsidRPr="00D66A5B">
        <w:t>)</w:t>
      </w:r>
      <w:r w:rsidRPr="00D66A5B">
        <w:t>.</w:t>
      </w:r>
      <w:r w:rsidR="00365316">
        <w:t xml:space="preserve"> For more information on the </w:t>
      </w:r>
      <w:proofErr w:type="spellStart"/>
      <w:r w:rsidR="00365316">
        <w:t>RoGS</w:t>
      </w:r>
      <w:proofErr w:type="spellEnd"/>
      <w:r w:rsidR="00365316">
        <w:t xml:space="preserve"> see:</w:t>
      </w:r>
    </w:p>
    <w:p w:rsidR="00365316" w:rsidRDefault="003468A3" w:rsidP="00ED733A">
      <w:pPr>
        <w:pStyle w:val="BodyText"/>
      </w:pPr>
      <w:r w:rsidRPr="00B00628">
        <w:t>http://www.pc.gov.au/research/ongoing/report-on-government-services</w:t>
      </w:r>
    </w:p>
    <w:p w:rsidR="00365316" w:rsidRDefault="00365316" w:rsidP="002743B7">
      <w:pPr>
        <w:pStyle w:val="Heading2"/>
      </w:pPr>
      <w:r>
        <w:t>Your feedback</w:t>
      </w:r>
    </w:p>
    <w:p w:rsidR="005171C8" w:rsidRDefault="00365316" w:rsidP="00ED733A">
      <w:pPr>
        <w:pStyle w:val="BodyText"/>
      </w:pPr>
      <w:r>
        <w:t xml:space="preserve">Feedback on this paper can be sent by email or post to the </w:t>
      </w:r>
      <w:r w:rsidR="006A0390">
        <w:t>Secretariat for the Steering Committee for the Review of Government Service Provision (based in the Productivity Commission)</w:t>
      </w:r>
      <w:r>
        <w:t xml:space="preserve">. The opportunity to provide feedback on this paper is open </w:t>
      </w:r>
      <w:r w:rsidR="006A0390">
        <w:t>from Thursday 19 May</w:t>
      </w:r>
      <w:r>
        <w:t xml:space="preserve"> to </w:t>
      </w:r>
      <w:r w:rsidRPr="006A0390">
        <w:rPr>
          <w:b/>
        </w:rPr>
        <w:t>Thursday 14 July 2016</w:t>
      </w:r>
      <w:r>
        <w:t>.</w:t>
      </w:r>
      <w:r w:rsidR="000F2DDD" w:rsidRPr="00D66A5B">
        <w:t xml:space="preserve"> </w:t>
      </w:r>
    </w:p>
    <w:p w:rsidR="00365316" w:rsidRDefault="00365316" w:rsidP="00ED733A">
      <w:pPr>
        <w:pStyle w:val="BodyText"/>
      </w:pPr>
      <w:r>
        <w:t xml:space="preserve">By email: </w:t>
      </w:r>
      <w:r w:rsidRPr="00B00628">
        <w:t>gsp@pc.gov.au</w:t>
      </w:r>
    </w:p>
    <w:p w:rsidR="00365316" w:rsidRDefault="00365316" w:rsidP="00ED733A">
      <w:pPr>
        <w:pStyle w:val="BodyText"/>
      </w:pPr>
      <w:r>
        <w:t>By post:</w:t>
      </w:r>
    </w:p>
    <w:p w:rsidR="00365316" w:rsidRDefault="00365316" w:rsidP="009F32DA">
      <w:pPr>
        <w:pStyle w:val="BodyText"/>
        <w:spacing w:before="0"/>
      </w:pPr>
      <w:r>
        <w:t>Draft reporting framework</w:t>
      </w:r>
    </w:p>
    <w:p w:rsidR="00365316" w:rsidRDefault="00365316" w:rsidP="009F32DA">
      <w:pPr>
        <w:pStyle w:val="BodyText"/>
        <w:spacing w:before="0"/>
      </w:pPr>
      <w:r>
        <w:t>Government Performance Reporting and Analysis Branch</w:t>
      </w:r>
    </w:p>
    <w:p w:rsidR="00365316" w:rsidRDefault="00365316" w:rsidP="009F32DA">
      <w:pPr>
        <w:pStyle w:val="BodyText"/>
        <w:spacing w:before="0"/>
      </w:pPr>
      <w:r>
        <w:t>Productivity Commission</w:t>
      </w:r>
    </w:p>
    <w:p w:rsidR="00365316" w:rsidRDefault="00365316" w:rsidP="009F32DA">
      <w:pPr>
        <w:pStyle w:val="BodyText"/>
        <w:spacing w:before="0"/>
      </w:pPr>
      <w:r>
        <w:t>Locked Bag 2, Collins Street East</w:t>
      </w:r>
    </w:p>
    <w:p w:rsidR="00365316" w:rsidRDefault="00365316" w:rsidP="009F32DA">
      <w:pPr>
        <w:pStyle w:val="BodyText"/>
        <w:spacing w:before="0"/>
      </w:pPr>
      <w:r>
        <w:t>Melbourne VIC 8003</w:t>
      </w:r>
    </w:p>
    <w:p w:rsidR="009F32DA" w:rsidRDefault="009F32DA" w:rsidP="002743B7">
      <w:pPr>
        <w:pStyle w:val="Heading2"/>
      </w:pPr>
      <w:r>
        <w:t xml:space="preserve">Q </w:t>
      </w:r>
      <w:r w:rsidRPr="009F32DA">
        <w:t>and</w:t>
      </w:r>
      <w:r>
        <w:t xml:space="preserve"> A</w:t>
      </w:r>
    </w:p>
    <w:p w:rsidR="009F32DA" w:rsidRPr="009F32DA" w:rsidRDefault="009F32DA" w:rsidP="009F32DA">
      <w:pPr>
        <w:pStyle w:val="BodyText"/>
      </w:pPr>
      <w:r w:rsidRPr="009F32DA">
        <w:t xml:space="preserve">If you would like any further information about the </w:t>
      </w:r>
      <w:r>
        <w:t xml:space="preserve">proposed reporting framework or the </w:t>
      </w:r>
      <w:proofErr w:type="spellStart"/>
      <w:r>
        <w:t>RoGS</w:t>
      </w:r>
      <w:proofErr w:type="spellEnd"/>
      <w:r w:rsidRPr="009F32DA">
        <w:t xml:space="preserve">, or have questions about this </w:t>
      </w:r>
      <w:r w:rsidR="006A0390">
        <w:t>process, please contact the Secretariat at</w:t>
      </w:r>
      <w:r>
        <w:t xml:space="preserve">: </w:t>
      </w:r>
      <w:r w:rsidRPr="00B00628">
        <w:t>gsp@pc.gov.au</w:t>
      </w:r>
      <w:r>
        <w:t xml:space="preserve"> </w:t>
      </w:r>
    </w:p>
    <w:p w:rsidR="00365316" w:rsidRDefault="00365316">
      <w:pPr>
        <w:spacing w:after="0" w:line="240" w:lineRule="auto"/>
        <w:rPr>
          <w:rFonts w:ascii="Arial" w:eastAsia="Times New Roman" w:hAnsi="Arial" w:cs="Times New Roman"/>
          <w:b/>
          <w:sz w:val="26"/>
          <w:szCs w:val="20"/>
          <w:lang w:eastAsia="en-AU"/>
        </w:rPr>
      </w:pPr>
      <w:bookmarkStart w:id="0" w:name="begin"/>
      <w:bookmarkEnd w:id="0"/>
      <w:r>
        <w:br w:type="page"/>
      </w:r>
    </w:p>
    <w:p w:rsidR="009F32DA" w:rsidRDefault="009F32DA" w:rsidP="009F32DA">
      <w:pPr>
        <w:pStyle w:val="Heading2"/>
      </w:pPr>
      <w:r>
        <w:lastRenderedPageBreak/>
        <w:t>Summary</w:t>
      </w:r>
    </w:p>
    <w:p w:rsidR="00913EC3" w:rsidRPr="00913EC3" w:rsidRDefault="00B059B4" w:rsidP="002743B7">
      <w:pPr>
        <w:pStyle w:val="Heading3"/>
        <w:spacing w:before="280"/>
      </w:pPr>
      <w:r>
        <w:t>Background</w:t>
      </w:r>
    </w:p>
    <w:p w:rsidR="00316E94" w:rsidRDefault="00316E94" w:rsidP="00316E94">
      <w:pPr>
        <w:pStyle w:val="BodyText"/>
      </w:pPr>
      <w:r w:rsidRPr="00913EC3">
        <w:t xml:space="preserve">Performance reporting </w:t>
      </w:r>
      <w:r w:rsidR="002E079A">
        <w:t>(such as the R</w:t>
      </w:r>
      <w:r w:rsidR="00A03DFC">
        <w:t>eport on Government Services [</w:t>
      </w:r>
      <w:proofErr w:type="spellStart"/>
      <w:r w:rsidR="00A03DFC">
        <w:t>R</w:t>
      </w:r>
      <w:r w:rsidR="002E079A">
        <w:t>oGS</w:t>
      </w:r>
      <w:proofErr w:type="spellEnd"/>
      <w:r w:rsidR="00A03DFC">
        <w:t>]</w:t>
      </w:r>
      <w:r w:rsidR="002E079A">
        <w:t xml:space="preserve">) </w:t>
      </w:r>
      <w:r w:rsidRPr="00913EC3">
        <w:t xml:space="preserve">provides information on </w:t>
      </w:r>
      <w:r w:rsidR="00245118">
        <w:t>the performance of</w:t>
      </w:r>
      <w:r w:rsidRPr="00913EC3">
        <w:t xml:space="preserve"> jurisdictions in </w:t>
      </w:r>
      <w:r w:rsidR="001D5681">
        <w:t>delivering</w:t>
      </w:r>
      <w:r w:rsidRPr="00913EC3">
        <w:t xml:space="preserve"> outputs and outcomes,</w:t>
      </w:r>
      <w:r w:rsidR="001D5681">
        <w:t xml:space="preserve"> but</w:t>
      </w:r>
      <w:r w:rsidRPr="00913EC3">
        <w:t xml:space="preserve"> it does not </w:t>
      </w:r>
      <w:r w:rsidR="001D5681">
        <w:t>reveal</w:t>
      </w:r>
      <w:r w:rsidRPr="00913EC3">
        <w:t xml:space="preserve"> </w:t>
      </w:r>
      <w:r w:rsidR="005171C8">
        <w:t>the impact of different</w:t>
      </w:r>
      <w:r w:rsidR="005171C8" w:rsidRPr="00913EC3">
        <w:t xml:space="preserve"> </w:t>
      </w:r>
      <w:r w:rsidRPr="00913EC3">
        <w:t xml:space="preserve">inputs </w:t>
      </w:r>
      <w:r w:rsidR="001D5681">
        <w:t>or</w:t>
      </w:r>
      <w:r w:rsidRPr="00913EC3">
        <w:t xml:space="preserve"> how they should be used to influence outcomes. Without analysis of causal links</w:t>
      </w:r>
      <w:r w:rsidR="001D5681">
        <w:t xml:space="preserve">, long-term and </w:t>
      </w:r>
      <w:r w:rsidR="00DE0798">
        <w:t>cost-effective</w:t>
      </w:r>
      <w:r w:rsidR="00DE0798" w:rsidRPr="00913EC3">
        <w:t xml:space="preserve"> </w:t>
      </w:r>
      <w:r w:rsidRPr="00913EC3">
        <w:t xml:space="preserve">improvements in outcomes are </w:t>
      </w:r>
      <w:r w:rsidR="001D5681">
        <w:t xml:space="preserve">only </w:t>
      </w:r>
      <w:r w:rsidRPr="00913EC3">
        <w:t xml:space="preserve">likely to be achieved through trial and error. </w:t>
      </w:r>
      <w:r w:rsidR="001D5681">
        <w:t xml:space="preserve">A more </w:t>
      </w:r>
      <w:r w:rsidRPr="00913EC3">
        <w:t xml:space="preserve">rigorous </w:t>
      </w:r>
      <w:r w:rsidR="00245118">
        <w:t xml:space="preserve">and nuanced </w:t>
      </w:r>
      <w:r w:rsidRPr="00913EC3">
        <w:t xml:space="preserve">evidence base </w:t>
      </w:r>
      <w:r w:rsidR="001D5681">
        <w:t>would</w:t>
      </w:r>
      <w:r w:rsidRPr="00913EC3">
        <w:t xml:space="preserve"> enable governments to draw on those </w:t>
      </w:r>
      <w:r w:rsidR="00795FA8">
        <w:t>policies/programs</w:t>
      </w:r>
      <w:r w:rsidR="00DE0798">
        <w:t>/interventions</w:t>
      </w:r>
      <w:r w:rsidR="00795FA8">
        <w:t xml:space="preserve"> </w:t>
      </w:r>
      <w:r w:rsidRPr="00913EC3">
        <w:t>that work</w:t>
      </w:r>
      <w:r w:rsidR="00245118">
        <w:t>,</w:t>
      </w:r>
      <w:r w:rsidRPr="00913EC3">
        <w:t xml:space="preserve"> and </w:t>
      </w:r>
      <w:r w:rsidR="00795FA8">
        <w:t>learn from</w:t>
      </w:r>
      <w:r w:rsidRPr="00913EC3">
        <w:t xml:space="preserve"> those that have not worked</w:t>
      </w:r>
      <w:r w:rsidR="001D5681">
        <w:t>, and so deliver services more efficiently</w:t>
      </w:r>
      <w:r w:rsidR="00757F82">
        <w:t xml:space="preserve"> and effectively</w:t>
      </w:r>
      <w:r w:rsidRPr="00913EC3">
        <w:t>.</w:t>
      </w:r>
      <w:r w:rsidR="00872E15">
        <w:rPr>
          <w:rStyle w:val="FootnoteReference"/>
        </w:rPr>
        <w:footnoteReference w:id="1"/>
      </w:r>
      <w:r w:rsidR="00D02914">
        <w:t xml:space="preserve"> This is critical</w:t>
      </w:r>
      <w:r w:rsidR="00E530A7">
        <w:t>, with</w:t>
      </w:r>
      <w:r w:rsidR="00D02914">
        <w:t xml:space="preserve"> gover</w:t>
      </w:r>
      <w:r w:rsidR="00245118">
        <w:t xml:space="preserve">nment recurrent expenditure on </w:t>
      </w:r>
      <w:r w:rsidR="00D02914">
        <w:t xml:space="preserve">the services reported in the </w:t>
      </w:r>
      <w:proofErr w:type="spellStart"/>
      <w:r w:rsidR="00D02914">
        <w:t>RoGS</w:t>
      </w:r>
      <w:proofErr w:type="spellEnd"/>
      <w:r w:rsidR="00D02914">
        <w:t xml:space="preserve"> around </w:t>
      </w:r>
      <w:r w:rsidR="00676630">
        <w:t>$190 billion annually.</w:t>
      </w:r>
    </w:p>
    <w:p w:rsidR="00AF6B9B" w:rsidRDefault="00AF6B9B" w:rsidP="00AF6B9B">
      <w:pPr>
        <w:pStyle w:val="Heading3"/>
      </w:pPr>
      <w:r>
        <w:t>Proposal</w:t>
      </w:r>
    </w:p>
    <w:p w:rsidR="00D66A5B" w:rsidRPr="00F6570D" w:rsidRDefault="004F0C02" w:rsidP="00AF6B9B">
      <w:pPr>
        <w:pStyle w:val="BodyText"/>
      </w:pPr>
      <w:r w:rsidRPr="00D66A5B">
        <w:t>T</w:t>
      </w:r>
      <w:r w:rsidR="00AF6B9B" w:rsidRPr="00D66A5B">
        <w:t xml:space="preserve">he proposed </w:t>
      </w:r>
      <w:r w:rsidR="006A0390">
        <w:t xml:space="preserve">reporting </w:t>
      </w:r>
      <w:r w:rsidR="00AF6B9B" w:rsidRPr="00D66A5B">
        <w:t>framework</w:t>
      </w:r>
      <w:r w:rsidR="006A0390">
        <w:t xml:space="preserve"> on what works to improve service outcomes,</w:t>
      </w:r>
      <w:r w:rsidR="00AF6B9B" w:rsidRPr="00D66A5B">
        <w:t xml:space="preserve"> is based on an evidence </w:t>
      </w:r>
      <w:r w:rsidR="003533C9" w:rsidRPr="00D66A5B">
        <w:t>‘</w:t>
      </w:r>
      <w:r w:rsidR="00AF6B9B" w:rsidRPr="00D66A5B">
        <w:t>pipeline</w:t>
      </w:r>
      <w:r w:rsidR="003533C9" w:rsidRPr="00D66A5B">
        <w:t>’</w:t>
      </w:r>
      <w:r w:rsidR="00AF6B9B" w:rsidRPr="00D66A5B">
        <w:t xml:space="preserve"> </w:t>
      </w:r>
      <w:r w:rsidR="00760C16" w:rsidRPr="00D66A5B">
        <w:t xml:space="preserve">(supply chain </w:t>
      </w:r>
      <w:r w:rsidR="00760C16" w:rsidRPr="00F6570D">
        <w:t xml:space="preserve">approach) </w:t>
      </w:r>
      <w:r w:rsidR="003533C9" w:rsidRPr="00F6570D">
        <w:t xml:space="preserve">with a </w:t>
      </w:r>
      <w:r w:rsidR="00AF6B9B" w:rsidRPr="00F6570D">
        <w:t>feedback loop</w:t>
      </w:r>
      <w:r w:rsidR="0006342A" w:rsidRPr="00F6570D">
        <w:t xml:space="preserve"> (</w:t>
      </w:r>
      <w:r w:rsidR="00E530A7">
        <w:t xml:space="preserve">see </w:t>
      </w:r>
      <w:r w:rsidR="00D66A5B" w:rsidRPr="00F6570D">
        <w:t>figu</w:t>
      </w:r>
      <w:r w:rsidR="006A0390">
        <w:t>re </w:t>
      </w:r>
      <w:r w:rsidR="00D66A5B" w:rsidRPr="00F6570D">
        <w:t>1</w:t>
      </w:r>
      <w:r w:rsidR="0006342A" w:rsidRPr="00F6570D">
        <w:t>)</w:t>
      </w:r>
      <w:r w:rsidR="00760C16" w:rsidRPr="00F6570D">
        <w:t>.</w:t>
      </w:r>
      <w:r w:rsidR="00E50B7B" w:rsidRPr="00F6570D">
        <w:rPr>
          <w:rStyle w:val="FootnoteReference"/>
        </w:rPr>
        <w:footnoteReference w:id="2"/>
      </w:r>
      <w:r w:rsidR="00760C16" w:rsidRPr="00F6570D">
        <w:t xml:space="preserve"> </w:t>
      </w:r>
    </w:p>
    <w:p w:rsidR="00D66A5B" w:rsidRDefault="00D66A5B" w:rsidP="00D66A5B">
      <w:pPr>
        <w:pStyle w:val="BodyText"/>
      </w:pPr>
      <w:r>
        <w:t>The ‘pipeline’ moves sequentially from:</w:t>
      </w:r>
    </w:p>
    <w:p w:rsidR="00D66A5B" w:rsidRDefault="00D66A5B" w:rsidP="00D66A5B">
      <w:pPr>
        <w:pStyle w:val="ListBullet"/>
      </w:pPr>
      <w:r w:rsidRPr="00D66A5B">
        <w:t>the Steering Committee determining the issue for analysis</w:t>
      </w:r>
      <w:r w:rsidR="00E530A7">
        <w:t>,</w:t>
      </w:r>
      <w:r w:rsidRPr="00D66A5B">
        <w:t xml:space="preserve"> with the threshold being robust evidence directly linking changes to the input/output</w:t>
      </w:r>
      <w:r>
        <w:t xml:space="preserve"> being assessed</w:t>
      </w:r>
      <w:r w:rsidRPr="00D66A5B">
        <w:t xml:space="preserve"> to changes in </w:t>
      </w:r>
      <w:r>
        <w:t>the service</w:t>
      </w:r>
      <w:r w:rsidR="00E530A7">
        <w:t xml:space="preserve"> outcome, and prioritisation of</w:t>
      </w:r>
      <w:r>
        <w:t xml:space="preserve"> areas </w:t>
      </w:r>
      <w:r w:rsidR="00D11C29">
        <w:t xml:space="preserve">of </w:t>
      </w:r>
      <w:r>
        <w:t>pressing social need, major public spending</w:t>
      </w:r>
      <w:r w:rsidR="005D228F">
        <w:t>, minimal improvement over time</w:t>
      </w:r>
      <w:r w:rsidR="00F6570D">
        <w:t xml:space="preserve"> to the relevant </w:t>
      </w:r>
      <w:proofErr w:type="spellStart"/>
      <w:r w:rsidR="00F6570D">
        <w:t>RoGS</w:t>
      </w:r>
      <w:proofErr w:type="spellEnd"/>
      <w:r w:rsidR="00F6570D">
        <w:t xml:space="preserve"> indicator/area</w:t>
      </w:r>
      <w:r>
        <w:t xml:space="preserve"> and an existing research base</w:t>
      </w:r>
      <w:r w:rsidR="006C2710">
        <w:t xml:space="preserve"> (areas with limited or no research linking changes to an outcome will be reported as an evidence gap)</w:t>
      </w:r>
    </w:p>
    <w:p w:rsidR="00D66A5B" w:rsidRDefault="00D66A5B" w:rsidP="00D66A5B">
      <w:pPr>
        <w:pStyle w:val="ListBullet"/>
      </w:pPr>
      <w:r>
        <w:t>the Secretariat synthesising existing evidence</w:t>
      </w:r>
      <w:r w:rsidR="00D11C29">
        <w:t xml:space="preserve"> (national and international)</w:t>
      </w:r>
      <w:r>
        <w:t>, where the evidence meets agreed standards, including reporting on evidence gaps</w:t>
      </w:r>
      <w:r w:rsidR="00D11C29">
        <w:t xml:space="preserve"> (</w:t>
      </w:r>
      <w:proofErr w:type="spellStart"/>
      <w:r w:rsidR="00D11C29">
        <w:t>ie</w:t>
      </w:r>
      <w:proofErr w:type="spellEnd"/>
      <w:r w:rsidR="00D11C29">
        <w:t>, reporting where there is a gap following the synthesis — this could be due a lack of evidence, poor quality of evidence and/or gaps when compared to evidence standard)</w:t>
      </w:r>
    </w:p>
    <w:p w:rsidR="00D66A5B" w:rsidRDefault="00D66A5B" w:rsidP="00D66A5B">
      <w:pPr>
        <w:pStyle w:val="ListBullet"/>
      </w:pPr>
      <w:r>
        <w:t>the Secretariat reporting on what works (</w:t>
      </w:r>
      <w:r w:rsidRPr="00F6570D">
        <w:rPr>
          <w:i/>
        </w:rPr>
        <w:t>and</w:t>
      </w:r>
      <w:r>
        <w:t xml:space="preserve"> </w:t>
      </w:r>
      <w:r w:rsidR="00D11C29">
        <w:t xml:space="preserve">what </w:t>
      </w:r>
      <w:r>
        <w:t xml:space="preserve">does not work) to facilitate improved service outcomes, including scalability of the interventions, </w:t>
      </w:r>
      <w:r w:rsidR="00E530A7">
        <w:t xml:space="preserve">with </w:t>
      </w:r>
      <w:r>
        <w:t xml:space="preserve">presentation of  results tailored to the target audience </w:t>
      </w:r>
      <w:r w:rsidR="00E530A7">
        <w:t>(which includes policy makers, governments, service providers, researchers and clients)</w:t>
      </w:r>
    </w:p>
    <w:p w:rsidR="00D66A5B" w:rsidRPr="00D66A5B" w:rsidRDefault="00D66A5B" w:rsidP="00D66A5B">
      <w:pPr>
        <w:pStyle w:val="ListBullet"/>
      </w:pPr>
      <w:r>
        <w:t>the Secretariat following up with the target audience on adoption/use of the evidence, which in turn feeds into subsequent reporting.</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743B7" w:rsidTr="00BE5F3A">
        <w:trPr>
          <w:tblHeader/>
        </w:trPr>
        <w:tc>
          <w:tcPr>
            <w:tcW w:w="8771" w:type="dxa"/>
            <w:tcBorders>
              <w:top w:val="single" w:sz="6" w:space="0" w:color="78A22F"/>
              <w:left w:val="nil"/>
              <w:bottom w:val="nil"/>
              <w:right w:val="nil"/>
            </w:tcBorders>
            <w:shd w:val="clear" w:color="auto" w:fill="auto"/>
          </w:tcPr>
          <w:p w:rsidR="002743B7" w:rsidRPr="00176D3F" w:rsidRDefault="002743B7" w:rsidP="002743B7">
            <w:pPr>
              <w:pStyle w:val="FigureTitle"/>
            </w:pPr>
            <w:r w:rsidRPr="00784A05">
              <w:rPr>
                <w:b w:val="0"/>
              </w:rPr>
              <w:lastRenderedPageBreak/>
              <w:t xml:space="preserve">Figure </w:t>
            </w:r>
            <w:r w:rsidRPr="00784A05">
              <w:rPr>
                <w:b w:val="0"/>
              </w:rPr>
              <w:fldChar w:fldCharType="begin"/>
            </w:r>
            <w:r w:rsidRPr="00784A05">
              <w:rPr>
                <w:b w:val="0"/>
              </w:rPr>
              <w:instrText xml:space="preserve"> COMMENTS  \* MERGEFORMAT </w:instrTex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Pr>
                <w:b w:val="0"/>
                <w:noProof/>
              </w:rPr>
              <w:t>1</w:t>
            </w:r>
            <w:r w:rsidRPr="00784A05">
              <w:rPr>
                <w:b w:val="0"/>
              </w:rPr>
              <w:fldChar w:fldCharType="end"/>
            </w:r>
            <w:r>
              <w:tab/>
              <w:t>Proposed reporting framework on what works to improve service outcomes</w:t>
            </w:r>
          </w:p>
        </w:tc>
      </w:tr>
      <w:tr w:rsidR="002743B7" w:rsidTr="00F95957">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2743B7" w:rsidTr="00BE5F3A">
              <w:trPr>
                <w:tblHeader/>
                <w:jc w:val="center"/>
              </w:trPr>
              <w:tc>
                <w:tcPr>
                  <w:tcW w:w="5000" w:type="pct"/>
                  <w:tcBorders>
                    <w:top w:val="nil"/>
                    <w:bottom w:val="nil"/>
                  </w:tcBorders>
                </w:tcPr>
                <w:p w:rsidR="002743B7" w:rsidRDefault="002743B7" w:rsidP="007C17A6">
                  <w:pPr>
                    <w:pStyle w:val="Figure"/>
                    <w:spacing w:before="60" w:after="60"/>
                  </w:pPr>
                  <w:r>
                    <w:rPr>
                      <w:noProof/>
                    </w:rPr>
                    <w:drawing>
                      <wp:inline distT="0" distB="0" distL="0" distR="0" wp14:anchorId="76AFCC0E" wp14:editId="5134397C">
                        <wp:extent cx="5337544" cy="3088827"/>
                        <wp:effectExtent l="0" t="0" r="0" b="0"/>
                        <wp:docPr id="1" name="Picture 1" descr="Figure 1. Proposed reporting framework on what works to improve service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Proposed reporting framework on what works to improve service outcom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9704" cy="3090077"/>
                                </a:xfrm>
                                <a:prstGeom prst="rect">
                                  <a:avLst/>
                                </a:prstGeom>
                                <a:noFill/>
                                <a:ln>
                                  <a:noFill/>
                                </a:ln>
                              </pic:spPr>
                            </pic:pic>
                          </a:graphicData>
                        </a:graphic>
                      </wp:inline>
                    </w:drawing>
                  </w:r>
                </w:p>
              </w:tc>
            </w:tr>
          </w:tbl>
          <w:p w:rsidR="002743B7" w:rsidRDefault="002743B7" w:rsidP="00176D3F">
            <w:pPr>
              <w:pStyle w:val="Figure"/>
            </w:pPr>
          </w:p>
        </w:tc>
      </w:tr>
      <w:tr w:rsidR="002743B7" w:rsidTr="00F95957">
        <w:tc>
          <w:tcPr>
            <w:tcW w:w="8771" w:type="dxa"/>
            <w:tcBorders>
              <w:top w:val="nil"/>
              <w:left w:val="nil"/>
              <w:bottom w:val="single" w:sz="6" w:space="0" w:color="78A22F"/>
              <w:right w:val="nil"/>
            </w:tcBorders>
            <w:shd w:val="clear" w:color="auto" w:fill="auto"/>
          </w:tcPr>
          <w:p w:rsidR="002743B7" w:rsidRDefault="002743B7" w:rsidP="00176D3F">
            <w:pPr>
              <w:pStyle w:val="Figurespace"/>
            </w:pPr>
          </w:p>
        </w:tc>
      </w:tr>
      <w:tr w:rsidR="002743B7" w:rsidRPr="000863A5" w:rsidTr="00215A8A">
        <w:tc>
          <w:tcPr>
            <w:tcW w:w="8771" w:type="dxa"/>
            <w:tcBorders>
              <w:top w:val="single" w:sz="6" w:space="0" w:color="78A22F"/>
              <w:left w:val="nil"/>
              <w:bottom w:val="nil"/>
              <w:right w:val="nil"/>
            </w:tcBorders>
          </w:tcPr>
          <w:p w:rsidR="002743B7" w:rsidRPr="00626D32" w:rsidRDefault="002743B7" w:rsidP="00176D3F">
            <w:pPr>
              <w:pStyle w:val="BoxSpaceBelow"/>
            </w:pPr>
          </w:p>
        </w:tc>
      </w:tr>
    </w:tbl>
    <w:p w:rsidR="009F4825" w:rsidRDefault="009F4825" w:rsidP="00AF6B9B">
      <w:pPr>
        <w:pStyle w:val="BodyText"/>
      </w:pPr>
      <w:r>
        <w:t xml:space="preserve">Two </w:t>
      </w:r>
      <w:r w:rsidR="00AF6B9B">
        <w:t>key aspect</w:t>
      </w:r>
      <w:r>
        <w:t>s of</w:t>
      </w:r>
      <w:r w:rsidR="00AF6B9B">
        <w:t xml:space="preserve"> the proposed framework</w:t>
      </w:r>
      <w:r>
        <w:t xml:space="preserve"> are:</w:t>
      </w:r>
    </w:p>
    <w:p w:rsidR="009F4825" w:rsidRDefault="009F4825" w:rsidP="009F4825">
      <w:pPr>
        <w:pStyle w:val="ListBullet"/>
      </w:pPr>
      <w:r>
        <w:t>the use of existing research</w:t>
      </w:r>
      <w:bookmarkStart w:id="1" w:name="_GoBack"/>
      <w:bookmarkEnd w:id="1"/>
    </w:p>
    <w:p w:rsidR="009F4825" w:rsidRDefault="00210D5B" w:rsidP="009F4825">
      <w:pPr>
        <w:pStyle w:val="ListBullet2"/>
      </w:pPr>
      <w:r>
        <w:t>There is a substantial research base that exists but in many cases is untapped</w:t>
      </w:r>
      <w:r w:rsidR="00186F8F">
        <w:t>. D</w:t>
      </w:r>
      <w:r>
        <w:t>rawing on this research</w:t>
      </w:r>
      <w:r w:rsidR="00245118">
        <w:t xml:space="preserve"> and consult</w:t>
      </w:r>
      <w:r w:rsidR="00186F8F">
        <w:t>ing</w:t>
      </w:r>
      <w:r w:rsidR="00245118">
        <w:t xml:space="preserve"> with leading researchers</w:t>
      </w:r>
      <w:r>
        <w:t xml:space="preserve"> will enable</w:t>
      </w:r>
      <w:r w:rsidR="00F50A14">
        <w:t xml:space="preserve"> </w:t>
      </w:r>
      <w:r>
        <w:t xml:space="preserve">identification of </w:t>
      </w:r>
      <w:r w:rsidR="00F50A14">
        <w:t xml:space="preserve">what works and </w:t>
      </w:r>
      <w:r>
        <w:t>key research gaps</w:t>
      </w:r>
      <w:r w:rsidR="00186F8F">
        <w:t>,</w:t>
      </w:r>
      <w:r>
        <w:t xml:space="preserve"> to target where individual evaluations may be required. </w:t>
      </w:r>
    </w:p>
    <w:p w:rsidR="009F4825" w:rsidRDefault="00AF6B9B" w:rsidP="009F4825">
      <w:pPr>
        <w:pStyle w:val="ListBullet"/>
      </w:pPr>
      <w:r>
        <w:t xml:space="preserve">reporting </w:t>
      </w:r>
      <w:r w:rsidR="00186F8F">
        <w:t>on adoption/use of the evidence on what works</w:t>
      </w:r>
      <w:r>
        <w:t xml:space="preserve"> </w:t>
      </w:r>
    </w:p>
    <w:p w:rsidR="00AF6B9B" w:rsidRDefault="009F4825" w:rsidP="009F4825">
      <w:pPr>
        <w:pStyle w:val="ListBullet2"/>
      </w:pPr>
      <w:r>
        <w:t>I</w:t>
      </w:r>
      <w:r w:rsidR="00AF6B9B">
        <w:t xml:space="preserve">f the </w:t>
      </w:r>
      <w:r w:rsidR="00D11C29">
        <w:t xml:space="preserve">‘what works’ </w:t>
      </w:r>
      <w:r w:rsidR="00AF6B9B">
        <w:t xml:space="preserve">reporting is not </w:t>
      </w:r>
      <w:r>
        <w:t>used</w:t>
      </w:r>
      <w:r w:rsidR="00AF6B9B">
        <w:t xml:space="preserve"> </w:t>
      </w:r>
      <w:r w:rsidR="003533C9">
        <w:t>by the target audience it will not achieve its aim to facilitate improved service delivery</w:t>
      </w:r>
      <w:r w:rsidR="00AF6B9B">
        <w:t>.</w:t>
      </w:r>
      <w:r w:rsidR="005B5D6E">
        <w:t xml:space="preserve"> </w:t>
      </w:r>
      <w:r w:rsidR="003072EC">
        <w:t xml:space="preserve">The Secretariat will investigate </w:t>
      </w:r>
      <w:r w:rsidR="003072EC" w:rsidRPr="004C73AF">
        <w:rPr>
          <w:i/>
        </w:rPr>
        <w:t>if</w:t>
      </w:r>
      <w:r w:rsidR="003072EC">
        <w:t xml:space="preserve"> th</w:t>
      </w:r>
      <w:r w:rsidR="00D11C29">
        <w:t>e outcomes from this</w:t>
      </w:r>
      <w:r w:rsidR="006A0390">
        <w:t xml:space="preserve"> reporting have</w:t>
      </w:r>
      <w:r w:rsidR="003072EC">
        <w:t xml:space="preserve"> been used</w:t>
      </w:r>
      <w:r w:rsidR="00D11C29">
        <w:t xml:space="preserve"> (nationally or internationally)</w:t>
      </w:r>
      <w:r w:rsidR="003072EC">
        <w:t>, but will not make an assess</w:t>
      </w:r>
      <w:r w:rsidR="00EC37F2">
        <w:t>ment</w:t>
      </w:r>
      <w:r w:rsidR="003072EC">
        <w:t xml:space="preserve"> in relation to </w:t>
      </w:r>
      <w:r w:rsidR="003072EC" w:rsidRPr="004C73AF">
        <w:rPr>
          <w:i/>
        </w:rPr>
        <w:t>how</w:t>
      </w:r>
      <w:r w:rsidR="003072EC">
        <w:t xml:space="preserve"> </w:t>
      </w:r>
      <w:r w:rsidR="006A0390">
        <w:t>they</w:t>
      </w:r>
      <w:r w:rsidR="00186F8F">
        <w:t xml:space="preserve"> were</w:t>
      </w:r>
      <w:r w:rsidR="003072EC">
        <w:t xml:space="preserve"> used.</w:t>
      </w:r>
      <w:r w:rsidR="003072EC">
        <w:rPr>
          <w:rStyle w:val="FootnoteReference"/>
        </w:rPr>
        <w:footnoteReference w:id="3"/>
      </w:r>
    </w:p>
    <w:p w:rsidR="004F0C02" w:rsidRDefault="004F0C02" w:rsidP="00AF6B9B">
      <w:pPr>
        <w:pStyle w:val="BodyText"/>
      </w:pPr>
      <w:r>
        <w:t xml:space="preserve">The proposed reporting framework is at </w:t>
      </w:r>
      <w:r w:rsidRPr="00AF6B9B">
        <w:rPr>
          <w:b/>
        </w:rPr>
        <w:t>attachment 1</w:t>
      </w:r>
      <w:r>
        <w:t xml:space="preserve"> and includes a worked example for illustrative purposes.</w:t>
      </w:r>
      <w:r>
        <w:rPr>
          <w:rStyle w:val="FootnoteReference"/>
        </w:rPr>
        <w:footnoteReference w:id="4"/>
      </w:r>
      <w:r>
        <w:t xml:space="preserve"> </w:t>
      </w:r>
    </w:p>
    <w:p w:rsidR="009F32DA" w:rsidRDefault="009F32DA">
      <w:pPr>
        <w:spacing w:after="0" w:line="240" w:lineRule="auto"/>
        <w:rPr>
          <w:rFonts w:ascii="Arial" w:eastAsia="Times New Roman" w:hAnsi="Arial" w:cs="Times New Roman"/>
          <w:b/>
          <w:sz w:val="26"/>
          <w:szCs w:val="20"/>
          <w:lang w:eastAsia="en-AU"/>
        </w:rPr>
      </w:pPr>
      <w:r>
        <w:br w:type="page"/>
      </w:r>
    </w:p>
    <w:p w:rsidR="009F32DA" w:rsidRDefault="009F32DA" w:rsidP="002743B7">
      <w:pPr>
        <w:pStyle w:val="Heading2"/>
        <w:ind w:left="0" w:firstLine="0"/>
      </w:pPr>
      <w:r>
        <w:lastRenderedPageBreak/>
        <w:t xml:space="preserve">Attachment 1: Framework for reporting on what works to improve service </w:t>
      </w:r>
      <w:r w:rsidR="001268F1">
        <w:t>outcomes</w:t>
      </w:r>
    </w:p>
    <w:p w:rsidR="00AF2081" w:rsidRPr="00E25D2C" w:rsidRDefault="00AF2081" w:rsidP="002743B7">
      <w:pPr>
        <w:pStyle w:val="Heading3"/>
        <w:spacing w:before="280"/>
      </w:pPr>
      <w:r w:rsidRPr="00E25D2C">
        <w:t>Objective of the reporting</w:t>
      </w:r>
    </w:p>
    <w:p w:rsidR="00AF2081" w:rsidRDefault="009F32DA" w:rsidP="00FD0805">
      <w:pPr>
        <w:pStyle w:val="BodyText"/>
      </w:pPr>
      <w:r w:rsidRPr="00D66A5B">
        <w:t xml:space="preserve">The objective of the reporting framework is to produce accessible information on what works to improve outcomes in </w:t>
      </w:r>
      <w:proofErr w:type="spellStart"/>
      <w:r>
        <w:t>RoGS</w:t>
      </w:r>
      <w:proofErr w:type="spellEnd"/>
      <w:r>
        <w:t xml:space="preserve"> </w:t>
      </w:r>
      <w:r w:rsidRPr="00D66A5B">
        <w:t>service areas</w:t>
      </w:r>
      <w:r>
        <w:rPr>
          <w:rStyle w:val="FootnoteReference"/>
        </w:rPr>
        <w:footnoteReference w:id="5"/>
      </w:r>
      <w:r w:rsidRPr="00D66A5B">
        <w:t xml:space="preserve"> that will be used by the target audience</w:t>
      </w:r>
      <w:r>
        <w:t xml:space="preserve"> (governments, policy makers, service providers, researchers and clients)</w:t>
      </w:r>
      <w:r w:rsidRPr="00D66A5B">
        <w:t>.</w:t>
      </w:r>
      <w:r w:rsidR="00AF2081">
        <w:t xml:space="preserve"> </w:t>
      </w:r>
    </w:p>
    <w:p w:rsidR="00AF2081" w:rsidRPr="00E25D2C" w:rsidRDefault="00AF2081" w:rsidP="00B01FE4">
      <w:pPr>
        <w:pStyle w:val="Heading3"/>
      </w:pPr>
      <w:r w:rsidRPr="00E25D2C">
        <w:t>Target audience for reporting</w:t>
      </w:r>
    </w:p>
    <w:p w:rsidR="00AF2081" w:rsidRDefault="00AF2081" w:rsidP="00CD00D3">
      <w:pPr>
        <w:pStyle w:val="BodyText"/>
      </w:pPr>
      <w:r>
        <w:t xml:space="preserve">Many </w:t>
      </w:r>
      <w:r w:rsidR="00CD00D3">
        <w:t>stakeholders</w:t>
      </w:r>
      <w:r>
        <w:t xml:space="preserve"> are involved in services covered in the </w:t>
      </w:r>
      <w:proofErr w:type="spellStart"/>
      <w:r>
        <w:t>RoGS</w:t>
      </w:r>
      <w:proofErr w:type="spellEnd"/>
      <w:r>
        <w:t xml:space="preserve"> including: government, policy makers, regulators, service providers</w:t>
      </w:r>
      <w:r w:rsidR="00245118">
        <w:t>, researchers</w:t>
      </w:r>
      <w:r>
        <w:t xml:space="preserve"> and clients.</w:t>
      </w:r>
      <w:r w:rsidR="00CD00D3">
        <w:t xml:space="preserve"> T</w:t>
      </w:r>
      <w:r>
        <w:t>he Secretariat suggests the target audience for ‘what works’ reporting include:</w:t>
      </w:r>
    </w:p>
    <w:p w:rsidR="00CD00D3" w:rsidRDefault="00CD00D3" w:rsidP="00AF2081">
      <w:pPr>
        <w:pStyle w:val="ListBullet"/>
      </w:pPr>
      <w:r>
        <w:t xml:space="preserve">policy makers — in coming to an informed view of what is and is not cost-effective in these services </w:t>
      </w:r>
    </w:p>
    <w:p w:rsidR="00AF2081" w:rsidRDefault="00AF2081" w:rsidP="00AF2081">
      <w:pPr>
        <w:pStyle w:val="ListBullet"/>
      </w:pPr>
      <w:r>
        <w:t>governments — to inform decisions on how best to spend public money</w:t>
      </w:r>
    </w:p>
    <w:p w:rsidR="00245118" w:rsidRDefault="00AF2081" w:rsidP="00CD00D3">
      <w:pPr>
        <w:pStyle w:val="ListBullet"/>
      </w:pPr>
      <w:r>
        <w:t>service providers — in establishing how best to deliver services and how to improve services (includes government and non-government providers)</w:t>
      </w:r>
    </w:p>
    <w:p w:rsidR="00F829A4" w:rsidRDefault="00245118" w:rsidP="00CD00D3">
      <w:pPr>
        <w:pStyle w:val="ListBullet"/>
      </w:pPr>
      <w:r>
        <w:t>researchers — so they are more acutely aware of the nexus between research and policy outcomes</w:t>
      </w:r>
    </w:p>
    <w:p w:rsidR="00AF2081" w:rsidRDefault="00F829A4" w:rsidP="00CD00D3">
      <w:pPr>
        <w:pStyle w:val="ListBullet"/>
      </w:pPr>
      <w:r>
        <w:t>clients — who increasingly have agency in delivering and crafting interventions, as in consumer-directed care</w:t>
      </w:r>
      <w:r w:rsidR="00CD00D3">
        <w:t>.</w:t>
      </w:r>
    </w:p>
    <w:p w:rsidR="00AF2081" w:rsidRPr="00B01FE4" w:rsidRDefault="00862FEB" w:rsidP="00B01FE4">
      <w:pPr>
        <w:pStyle w:val="Heading3"/>
      </w:pPr>
      <w:r w:rsidRPr="00B01FE4">
        <w:t>Framework</w:t>
      </w:r>
    </w:p>
    <w:p w:rsidR="00862FEB" w:rsidRDefault="00862FEB" w:rsidP="00FD0805">
      <w:pPr>
        <w:pStyle w:val="BodyText"/>
      </w:pPr>
      <w:r>
        <w:t xml:space="preserve">The framework should </w:t>
      </w:r>
      <w:r w:rsidR="0026078D" w:rsidRPr="00D66A5B">
        <w:t xml:space="preserve">enable </w:t>
      </w:r>
      <w:r w:rsidRPr="00D66A5B">
        <w:t>reporting in a way that is accessible</w:t>
      </w:r>
      <w:r w:rsidR="00E0167C" w:rsidRPr="00D66A5B">
        <w:t xml:space="preserve"> to</w:t>
      </w:r>
      <w:r w:rsidRPr="00D66A5B">
        <w:t xml:space="preserve"> the target audience.</w:t>
      </w:r>
      <w:r w:rsidR="00E0167C" w:rsidRPr="00D66A5B">
        <w:t xml:space="preserve"> This should include reporting on tangible lever</w:t>
      </w:r>
      <w:r w:rsidR="0026078D" w:rsidRPr="00D66A5B">
        <w:t>s</w:t>
      </w:r>
      <w:r w:rsidR="00E0167C" w:rsidRPr="00D66A5B">
        <w:t xml:space="preserve"> that </w:t>
      </w:r>
      <w:r w:rsidR="00E5288A" w:rsidRPr="00D66A5B">
        <w:t xml:space="preserve">could </w:t>
      </w:r>
      <w:r w:rsidR="00E0167C" w:rsidRPr="00D66A5B">
        <w:t xml:space="preserve">be used by the target audience to </w:t>
      </w:r>
      <w:r w:rsidR="00E5288A" w:rsidRPr="00D66A5B">
        <w:t xml:space="preserve">make a </w:t>
      </w:r>
      <w:r w:rsidR="00E0167C" w:rsidRPr="00D66A5B">
        <w:t>measura</w:t>
      </w:r>
      <w:r w:rsidR="00E0167C">
        <w:t>ble change in the relevant outcome area.</w:t>
      </w:r>
    </w:p>
    <w:p w:rsidR="00966214" w:rsidRDefault="00966214" w:rsidP="00FD0805">
      <w:pPr>
        <w:pStyle w:val="BodyText"/>
      </w:pPr>
      <w:r>
        <w:t xml:space="preserve">The </w:t>
      </w:r>
      <w:r w:rsidR="0026078D">
        <w:t>proposed</w:t>
      </w:r>
      <w:r>
        <w:t xml:space="preserve"> framework</w:t>
      </w:r>
      <w:r w:rsidR="00DD09CB">
        <w:t xml:space="preserve"> has a sequential order with each element following the one preceding</w:t>
      </w:r>
      <w:r w:rsidR="00D66A5B">
        <w:t xml:space="preserve"> (refer to figure 1 on page 3)</w:t>
      </w:r>
      <w:r w:rsidR="00DD09CB">
        <w:t xml:space="preserve">. The elements of the </w:t>
      </w:r>
      <w:r w:rsidR="003355B0">
        <w:t xml:space="preserve">reporting </w:t>
      </w:r>
      <w:r w:rsidR="00DD09CB">
        <w:t>framework</w:t>
      </w:r>
      <w:r w:rsidR="0026078D">
        <w:t>, outlined in more detail below,</w:t>
      </w:r>
      <w:r w:rsidR="00DD09CB">
        <w:t xml:space="preserve"> are</w:t>
      </w:r>
      <w:r>
        <w:t>:</w:t>
      </w:r>
    </w:p>
    <w:p w:rsidR="0079054F" w:rsidRDefault="00F526DF" w:rsidP="00F51909">
      <w:pPr>
        <w:pStyle w:val="ListNumber"/>
      </w:pPr>
      <w:r>
        <w:t>D</w:t>
      </w:r>
      <w:r w:rsidR="0079054F">
        <w:t>etermine issue for assessment</w:t>
      </w:r>
    </w:p>
    <w:p w:rsidR="00966214" w:rsidRDefault="00DD09CB" w:rsidP="0079054F">
      <w:pPr>
        <w:pStyle w:val="ListNumber2"/>
      </w:pPr>
      <w:r>
        <w:t xml:space="preserve">selecting </w:t>
      </w:r>
      <w:r w:rsidR="00697A15">
        <w:t xml:space="preserve">the </w:t>
      </w:r>
      <w:r>
        <w:t>service aspect for assessment</w:t>
      </w:r>
      <w:r w:rsidR="003355B0">
        <w:t xml:space="preserve"> </w:t>
      </w:r>
      <w:r w:rsidR="00EE5FF6">
        <w:t xml:space="preserve">(what is the area being tested), </w:t>
      </w:r>
      <w:r w:rsidR="0026078D">
        <w:t xml:space="preserve">with a threshold of </w:t>
      </w:r>
      <w:r w:rsidR="00E5288A">
        <w:t xml:space="preserve">demonstrated </w:t>
      </w:r>
      <w:r w:rsidR="0026078D">
        <w:t>link of input/output to service outcome</w:t>
      </w:r>
      <w:r w:rsidR="00934878">
        <w:t xml:space="preserve"> (if no evidence, reporting the evidence gap)</w:t>
      </w:r>
    </w:p>
    <w:p w:rsidR="00DD09CB" w:rsidRPr="00D66A5B" w:rsidRDefault="00DD09CB" w:rsidP="0079054F">
      <w:pPr>
        <w:pStyle w:val="ListNumber2"/>
      </w:pPr>
      <w:r w:rsidRPr="00D66A5B">
        <w:lastRenderedPageBreak/>
        <w:t>prioritising assessment proposals</w:t>
      </w:r>
      <w:r w:rsidR="003355B0" w:rsidRPr="00D66A5B">
        <w:t xml:space="preserve"> </w:t>
      </w:r>
      <w:r w:rsidR="0026078D" w:rsidRPr="00D66A5B">
        <w:t xml:space="preserve">based on areas </w:t>
      </w:r>
      <w:r w:rsidR="00D11C29">
        <w:t xml:space="preserve">sharing the common characteristics </w:t>
      </w:r>
      <w:r w:rsidR="0026078D" w:rsidRPr="00D66A5B">
        <w:t>of pressing social need, major public spending</w:t>
      </w:r>
      <w:r w:rsidR="005D228F">
        <w:t>, minimal improvement over time</w:t>
      </w:r>
      <w:r w:rsidR="00F6570D">
        <w:t xml:space="preserve"> in relevant </w:t>
      </w:r>
      <w:proofErr w:type="spellStart"/>
      <w:r w:rsidR="00F6570D">
        <w:t>RoGS</w:t>
      </w:r>
      <w:proofErr w:type="spellEnd"/>
      <w:r w:rsidR="00F6570D">
        <w:t xml:space="preserve"> indicator/area</w:t>
      </w:r>
      <w:r w:rsidR="0026078D" w:rsidRPr="00D66A5B">
        <w:t xml:space="preserve"> and an existing evidence base</w:t>
      </w:r>
    </w:p>
    <w:p w:rsidR="00DD09CB" w:rsidRDefault="000F2DDD" w:rsidP="00F51909">
      <w:pPr>
        <w:pStyle w:val="ListNumber"/>
      </w:pPr>
      <w:r w:rsidRPr="00D66A5B">
        <w:t>Building the evidence base</w:t>
      </w:r>
      <w:r w:rsidR="0026078D" w:rsidRPr="00D66A5B">
        <w:t xml:space="preserve">, drawing on existing evidence </w:t>
      </w:r>
      <w:r w:rsidR="0026078D">
        <w:t>sources</w:t>
      </w:r>
      <w:r w:rsidR="00D11C29">
        <w:t xml:space="preserve"> </w:t>
      </w:r>
    </w:p>
    <w:p w:rsidR="00AB4214" w:rsidRDefault="00AB4214" w:rsidP="00AB4214">
      <w:pPr>
        <w:pStyle w:val="ListNumber2"/>
      </w:pPr>
      <w:r>
        <w:t>selecting evidence sources</w:t>
      </w:r>
      <w:r w:rsidR="000F062E">
        <w:t>,</w:t>
      </w:r>
      <w:r w:rsidR="00D11C29">
        <w:t xml:space="preserve"> drawing on national and international research</w:t>
      </w:r>
    </w:p>
    <w:p w:rsidR="00AB4214" w:rsidRDefault="00B0744D" w:rsidP="00AB4214">
      <w:pPr>
        <w:pStyle w:val="ListNumber2"/>
      </w:pPr>
      <w:r>
        <w:t>application of</w:t>
      </w:r>
      <w:r w:rsidR="00AB4214">
        <w:t xml:space="preserve"> </w:t>
      </w:r>
      <w:r>
        <w:t xml:space="preserve">agreed </w:t>
      </w:r>
      <w:r w:rsidR="00AB4214">
        <w:t>evidence standard</w:t>
      </w:r>
      <w:r w:rsidR="00B13944">
        <w:t xml:space="preserve"> (assessing risk of bias, relevance of   study aspects and risk of harm from intervention)</w:t>
      </w:r>
    </w:p>
    <w:p w:rsidR="00AB4214" w:rsidRDefault="00AB4214" w:rsidP="00AB4214">
      <w:pPr>
        <w:pStyle w:val="ListNumber2"/>
      </w:pPr>
      <w:r>
        <w:t>costs and benefits</w:t>
      </w:r>
      <w:r w:rsidR="00934878">
        <w:t xml:space="preserve"> (including reporting on evidence gaps)</w:t>
      </w:r>
    </w:p>
    <w:p w:rsidR="003355B0" w:rsidRDefault="00F526DF" w:rsidP="003355B0">
      <w:pPr>
        <w:pStyle w:val="ListNumber"/>
      </w:pPr>
      <w:r>
        <w:t>E</w:t>
      </w:r>
      <w:r w:rsidR="003355B0">
        <w:t>vidence translation</w:t>
      </w:r>
      <w:r w:rsidR="004C791B">
        <w:t>, to reach target audience</w:t>
      </w:r>
    </w:p>
    <w:p w:rsidR="00AB4214" w:rsidRDefault="00AB4214" w:rsidP="00AB4214">
      <w:pPr>
        <w:pStyle w:val="ListNumber2"/>
      </w:pPr>
      <w:r>
        <w:t xml:space="preserve">what works </w:t>
      </w:r>
      <w:r w:rsidRPr="00AB4214">
        <w:rPr>
          <w:u w:val="single"/>
        </w:rPr>
        <w:t>and</w:t>
      </w:r>
      <w:r>
        <w:t xml:space="preserve"> what doesn’t work</w:t>
      </w:r>
    </w:p>
    <w:p w:rsidR="00F526DF" w:rsidRDefault="00F526DF" w:rsidP="00AB4214">
      <w:pPr>
        <w:pStyle w:val="ListNumber2"/>
      </w:pPr>
      <w:r>
        <w:t>scalability</w:t>
      </w:r>
      <w:r w:rsidR="00B13944">
        <w:t xml:space="preserve"> (to national level or significant level to have national impact)</w:t>
      </w:r>
      <w:r w:rsidR="00EE5FF6">
        <w:t xml:space="preserve"> and persistence</w:t>
      </w:r>
    </w:p>
    <w:p w:rsidR="000F062E" w:rsidRDefault="00EE5FF6" w:rsidP="00AB4214">
      <w:pPr>
        <w:pStyle w:val="ListNumber2"/>
      </w:pPr>
      <w:r>
        <w:t>costs and benefits</w:t>
      </w:r>
    </w:p>
    <w:p w:rsidR="00AB4214" w:rsidRDefault="00AB4214" w:rsidP="00AB4214">
      <w:pPr>
        <w:pStyle w:val="ListNumber2"/>
      </w:pPr>
      <w:r>
        <w:t>presentation</w:t>
      </w:r>
      <w:r w:rsidR="00F526DF">
        <w:t xml:space="preserve"> of results</w:t>
      </w:r>
      <w:r w:rsidR="00EE5FF6">
        <w:t xml:space="preserve"> for different audiences</w:t>
      </w:r>
    </w:p>
    <w:p w:rsidR="003355B0" w:rsidRDefault="00F526DF" w:rsidP="003355B0">
      <w:pPr>
        <w:pStyle w:val="ListNumber"/>
      </w:pPr>
      <w:r>
        <w:t>E</w:t>
      </w:r>
      <w:r w:rsidR="003355B0">
        <w:t xml:space="preserve">vidence </w:t>
      </w:r>
      <w:r w:rsidR="00B13944">
        <w:t>adoption</w:t>
      </w:r>
      <w:r w:rsidR="003355B0">
        <w:rPr>
          <w:rStyle w:val="FootnoteReference"/>
        </w:rPr>
        <w:footnoteReference w:id="6"/>
      </w:r>
    </w:p>
    <w:p w:rsidR="00F232B3" w:rsidRDefault="00F232B3" w:rsidP="00F232B3">
      <w:pPr>
        <w:pStyle w:val="ListNumber2"/>
      </w:pPr>
      <w:r>
        <w:t>use</w:t>
      </w:r>
      <w:r w:rsidR="00B13944">
        <w:t xml:space="preserve"> of the evidence</w:t>
      </w:r>
    </w:p>
    <w:p w:rsidR="00F232B3" w:rsidRDefault="00F232B3" w:rsidP="00F232B3">
      <w:pPr>
        <w:pStyle w:val="ListNumber2"/>
      </w:pPr>
      <w:r>
        <w:t>feedback</w:t>
      </w:r>
      <w:r w:rsidR="00B13944">
        <w:t xml:space="preserve"> on what would improve usability</w:t>
      </w:r>
    </w:p>
    <w:p w:rsidR="0079054F" w:rsidRPr="00F232B3" w:rsidRDefault="0079054F" w:rsidP="0079054F">
      <w:pPr>
        <w:pStyle w:val="Heading4"/>
        <w:rPr>
          <w:b/>
          <w:i w:val="0"/>
        </w:rPr>
      </w:pPr>
      <w:r w:rsidRPr="00F232B3">
        <w:rPr>
          <w:b/>
          <w:i w:val="0"/>
        </w:rPr>
        <w:t>1. Determine issue for assessment</w:t>
      </w:r>
    </w:p>
    <w:p w:rsidR="00E25D2C" w:rsidRPr="00386461" w:rsidRDefault="0079054F" w:rsidP="002743B7">
      <w:pPr>
        <w:pStyle w:val="Heading5"/>
        <w:spacing w:before="240"/>
        <w:rPr>
          <w:szCs w:val="24"/>
        </w:rPr>
      </w:pPr>
      <w:r w:rsidRPr="002743B7">
        <w:rPr>
          <w:sz w:val="24"/>
          <w:szCs w:val="24"/>
        </w:rPr>
        <w:t xml:space="preserve">(a) </w:t>
      </w:r>
      <w:r w:rsidR="00DD09CB" w:rsidRPr="002743B7">
        <w:rPr>
          <w:sz w:val="24"/>
          <w:szCs w:val="24"/>
        </w:rPr>
        <w:t xml:space="preserve">Selecting </w:t>
      </w:r>
      <w:r w:rsidR="00697A15" w:rsidRPr="002743B7">
        <w:rPr>
          <w:sz w:val="24"/>
          <w:szCs w:val="24"/>
        </w:rPr>
        <w:t xml:space="preserve">the </w:t>
      </w:r>
      <w:r w:rsidR="00DD09CB" w:rsidRPr="002743B7">
        <w:rPr>
          <w:sz w:val="24"/>
          <w:szCs w:val="24"/>
        </w:rPr>
        <w:t xml:space="preserve">service </w:t>
      </w:r>
      <w:r w:rsidR="00E25D2C" w:rsidRPr="002743B7">
        <w:rPr>
          <w:sz w:val="24"/>
          <w:szCs w:val="24"/>
        </w:rPr>
        <w:t xml:space="preserve">aspect </w:t>
      </w:r>
      <w:r w:rsidR="00DD09CB" w:rsidRPr="002743B7">
        <w:rPr>
          <w:sz w:val="24"/>
          <w:szCs w:val="24"/>
        </w:rPr>
        <w:t>for assessment</w:t>
      </w:r>
    </w:p>
    <w:p w:rsidR="004C791B" w:rsidRDefault="00DC036A" w:rsidP="00FD0805">
      <w:pPr>
        <w:pStyle w:val="BodyText"/>
      </w:pPr>
      <w:r>
        <w:t xml:space="preserve">Using the program logic model adopted in the </w:t>
      </w:r>
      <w:proofErr w:type="spellStart"/>
      <w:r>
        <w:t>RoGS</w:t>
      </w:r>
      <w:proofErr w:type="spellEnd"/>
      <w:r>
        <w:t xml:space="preserve">, </w:t>
      </w:r>
      <w:r w:rsidR="004C791B">
        <w:t>the</w:t>
      </w:r>
      <w:r w:rsidR="004F0C02">
        <w:t xml:space="preserve"> focus </w:t>
      </w:r>
      <w:r w:rsidR="004C791B">
        <w:t xml:space="preserve">should be </w:t>
      </w:r>
      <w:r w:rsidR="004F0C02">
        <w:t>on inputs/</w:t>
      </w:r>
      <w:r>
        <w:t>outputs that have a demonstrated link to the service outcomes (so that a change to the input</w:t>
      </w:r>
      <w:r w:rsidR="004F0C02">
        <w:t>/output</w:t>
      </w:r>
      <w:r>
        <w:t xml:space="preserve"> will imply a subsequent change to the outcome).</w:t>
      </w:r>
      <w:r w:rsidR="004C791B">
        <w:t xml:space="preserve"> </w:t>
      </w:r>
    </w:p>
    <w:p w:rsidR="00441936" w:rsidRDefault="00DC036A" w:rsidP="00FD0805">
      <w:pPr>
        <w:pStyle w:val="BodyText"/>
      </w:pPr>
      <w:r>
        <w:t>Th</w:t>
      </w:r>
      <w:r w:rsidR="004C791B">
        <w:t>is link will draw on existing research</w:t>
      </w:r>
      <w:r w:rsidR="007A404B">
        <w:t xml:space="preserve"> (national </w:t>
      </w:r>
      <w:r w:rsidR="007A404B" w:rsidRPr="0015658E">
        <w:t>and international)</w:t>
      </w:r>
      <w:r w:rsidR="004C791B" w:rsidRPr="0015658E">
        <w:t xml:space="preserve"> and may be determined by </w:t>
      </w:r>
      <w:r w:rsidRPr="0015658E">
        <w:t>evaluation (direct link) or synthesis of a sufficient volume</w:t>
      </w:r>
      <w:r>
        <w:t xml:space="preserve"> of high quality research studies (indirect link). </w:t>
      </w:r>
      <w:r w:rsidR="00966214">
        <w:t>The synthesis may be pre-existing, or undertaken as part of this reporting exercise (resources permitting).</w:t>
      </w:r>
      <w:r w:rsidR="004C791B">
        <w:t xml:space="preserve"> </w:t>
      </w:r>
      <w:r w:rsidR="00441936">
        <w:t xml:space="preserve">Synthesis </w:t>
      </w:r>
      <w:r w:rsidR="00926E9E">
        <w:t>will be reviewed</w:t>
      </w:r>
      <w:r w:rsidR="00441936">
        <w:t xml:space="preserve"> against the following characteristics: risk of bias; consistency; precision; directness; reporting bias (IOM 2011).</w:t>
      </w:r>
    </w:p>
    <w:p w:rsidR="004C791B" w:rsidRDefault="004C791B" w:rsidP="00FD0805">
      <w:pPr>
        <w:pStyle w:val="BodyText"/>
      </w:pPr>
      <w:r>
        <w:t xml:space="preserve">Where a service area does </w:t>
      </w:r>
      <w:r w:rsidRPr="00786985">
        <w:rPr>
          <w:u w:val="single"/>
        </w:rPr>
        <w:t>not</w:t>
      </w:r>
      <w:r>
        <w:t xml:space="preserve"> have a demonstrated link for the intervention to the desired outcome, this should be reported as a research gap.</w:t>
      </w:r>
    </w:p>
    <w:p w:rsidR="002A7167" w:rsidRDefault="002A7167" w:rsidP="00FD0805">
      <w:pPr>
        <w:pStyle w:val="BodyText"/>
      </w:pPr>
      <w:r>
        <w:t xml:space="preserve">The Secretariat will seek feedback from the target audience on potential topics for consideration and short list to those linked to </w:t>
      </w:r>
      <w:proofErr w:type="spellStart"/>
      <w:r>
        <w:t>RoGS</w:t>
      </w:r>
      <w:proofErr w:type="spellEnd"/>
      <w:r>
        <w:t xml:space="preserve"> as per specifications above.</w:t>
      </w:r>
    </w:p>
    <w:p w:rsidR="00E5288A" w:rsidRPr="00D66A5B" w:rsidRDefault="00E5288A" w:rsidP="00FD0805">
      <w:pPr>
        <w:pStyle w:val="BodyText"/>
        <w:rPr>
          <w:b/>
        </w:rPr>
      </w:pPr>
      <w:r w:rsidRPr="00D66A5B">
        <w:rPr>
          <w:b/>
        </w:rPr>
        <w:lastRenderedPageBreak/>
        <w:t>[</w:t>
      </w:r>
      <w:r w:rsidR="00D66A5B" w:rsidRPr="00D66A5B">
        <w:rPr>
          <w:b/>
        </w:rPr>
        <w:t xml:space="preserve">A worked example is provided </w:t>
      </w:r>
      <w:r w:rsidRPr="00D66A5B">
        <w:rPr>
          <w:b/>
        </w:rPr>
        <w:t xml:space="preserve">to illustrate how each phase of the framework is incorporated. The example is for </w:t>
      </w:r>
      <w:r w:rsidRPr="009C4BAD">
        <w:rPr>
          <w:b/>
          <w:u w:val="single"/>
        </w:rPr>
        <w:t>illustrative purposes only</w:t>
      </w:r>
      <w:r w:rsidRPr="00D66A5B">
        <w:rPr>
          <w:b/>
        </w:rPr>
        <w:t xml:space="preserve"> and </w:t>
      </w:r>
      <w:r w:rsidR="00164123" w:rsidRPr="00D66A5B">
        <w:rPr>
          <w:b/>
        </w:rPr>
        <w:t>does not represent the Secretariat’s view of interventions that should be assessed</w:t>
      </w:r>
      <w:r w:rsidR="00B90CA3">
        <w:rPr>
          <w:b/>
        </w:rPr>
        <w:t xml:space="preserve"> nor does it contain the depth of assessment required for a published review</w:t>
      </w:r>
      <w:r w:rsidRPr="00D66A5B">
        <w:rPr>
          <w:b/>
        </w:rPr>
        <w:t xml:space="preserve">.] </w:t>
      </w:r>
    </w:p>
    <w:p w:rsidR="008920B3" w:rsidRDefault="00DC036A" w:rsidP="00FD0805">
      <w:pPr>
        <w:pStyle w:val="BodyText"/>
        <w:rPr>
          <w:b/>
          <w:i/>
        </w:rPr>
      </w:pPr>
      <w:r w:rsidRPr="0062783F">
        <w:rPr>
          <w:b/>
          <w:i/>
        </w:rPr>
        <w:t>Example</w:t>
      </w:r>
      <w:r w:rsidR="00E5288A">
        <w:rPr>
          <w:b/>
          <w:i/>
        </w:rPr>
        <w:t xml:space="preserve"> (part 1)</w:t>
      </w:r>
      <w:r w:rsidRPr="0062783F">
        <w:rPr>
          <w:b/>
          <w:i/>
        </w:rPr>
        <w:t xml:space="preserve">: </w:t>
      </w:r>
    </w:p>
    <w:p w:rsidR="00DC036A" w:rsidRPr="0062783F" w:rsidRDefault="008920B3" w:rsidP="00FD0805">
      <w:pPr>
        <w:pStyle w:val="BodyText"/>
        <w:rPr>
          <w:b/>
          <w:i/>
        </w:rPr>
      </w:pPr>
      <w:r>
        <w:rPr>
          <w:b/>
          <w:i/>
        </w:rPr>
        <w:t>P</w:t>
      </w:r>
      <w:r w:rsidR="00966214" w:rsidRPr="0062783F">
        <w:rPr>
          <w:b/>
          <w:i/>
        </w:rPr>
        <w:t xml:space="preserve">re-existing </w:t>
      </w:r>
      <w:r w:rsidR="00DC036A" w:rsidRPr="0062783F">
        <w:rPr>
          <w:b/>
          <w:i/>
        </w:rPr>
        <w:t>synthesis of research indicates cancer screening (</w:t>
      </w:r>
      <w:r w:rsidR="0062783F">
        <w:rPr>
          <w:b/>
          <w:i/>
        </w:rPr>
        <w:t>output of health service</w:t>
      </w:r>
      <w:r w:rsidR="00DC036A" w:rsidRPr="0062783F">
        <w:rPr>
          <w:b/>
          <w:i/>
        </w:rPr>
        <w:t xml:space="preserve">) </w:t>
      </w:r>
      <w:r w:rsidR="0062783F">
        <w:rPr>
          <w:b/>
          <w:i/>
        </w:rPr>
        <w:t xml:space="preserve">enables earlier </w:t>
      </w:r>
      <w:r>
        <w:rPr>
          <w:b/>
          <w:i/>
        </w:rPr>
        <w:t xml:space="preserve">detection and </w:t>
      </w:r>
      <w:r w:rsidR="0062783F">
        <w:rPr>
          <w:b/>
          <w:i/>
        </w:rPr>
        <w:t>treatment which can reduce cancer death rates</w:t>
      </w:r>
      <w:r w:rsidR="00DC036A" w:rsidRPr="0062783F">
        <w:rPr>
          <w:b/>
          <w:i/>
        </w:rPr>
        <w:t xml:space="preserve"> (long term outcome of health services)</w:t>
      </w:r>
      <w:r w:rsidR="00443FD4">
        <w:rPr>
          <w:b/>
          <w:i/>
        </w:rPr>
        <w:t xml:space="preserve"> (Pierson et al 2013)</w:t>
      </w:r>
      <w:r>
        <w:rPr>
          <w:b/>
          <w:i/>
        </w:rPr>
        <w:t xml:space="preserve">. </w:t>
      </w:r>
      <w:r w:rsidR="00B82776">
        <w:rPr>
          <w:b/>
          <w:i/>
        </w:rPr>
        <w:t>Nationally in 201</w:t>
      </w:r>
      <w:r w:rsidR="00E04120">
        <w:rPr>
          <w:b/>
          <w:i/>
        </w:rPr>
        <w:t>2</w:t>
      </w:r>
      <w:r w:rsidR="00B82776">
        <w:rPr>
          <w:b/>
          <w:i/>
        </w:rPr>
        <w:t xml:space="preserve">, there were </w:t>
      </w:r>
      <w:r w:rsidR="00963931">
        <w:rPr>
          <w:b/>
          <w:i/>
        </w:rPr>
        <w:t>8</w:t>
      </w:r>
      <w:r w:rsidR="00E04120">
        <w:rPr>
          <w:b/>
          <w:i/>
        </w:rPr>
        <w:t>69</w:t>
      </w:r>
      <w:r w:rsidR="00B82776">
        <w:rPr>
          <w:b/>
          <w:i/>
        </w:rPr>
        <w:t xml:space="preserve"> new cases of cervical cancer diagnosed. In 201</w:t>
      </w:r>
      <w:r w:rsidR="00E04120">
        <w:rPr>
          <w:b/>
          <w:i/>
        </w:rPr>
        <w:t>3</w:t>
      </w:r>
      <w:r w:rsidR="00B82776">
        <w:rPr>
          <w:b/>
          <w:i/>
        </w:rPr>
        <w:t xml:space="preserve">, </w:t>
      </w:r>
      <w:r w:rsidR="00963931">
        <w:rPr>
          <w:b/>
          <w:i/>
        </w:rPr>
        <w:t>22</w:t>
      </w:r>
      <w:r w:rsidR="00E04120">
        <w:rPr>
          <w:b/>
          <w:i/>
        </w:rPr>
        <w:t>4</w:t>
      </w:r>
      <w:r w:rsidR="00B82776">
        <w:rPr>
          <w:b/>
          <w:i/>
        </w:rPr>
        <w:t xml:space="preserve"> women died from cervical cancer. Rates have been similar for the last decade.</w:t>
      </w:r>
    </w:p>
    <w:p w:rsidR="00966214" w:rsidRPr="00386461" w:rsidRDefault="0079054F" w:rsidP="002743B7">
      <w:pPr>
        <w:pStyle w:val="Heading5"/>
        <w:rPr>
          <w:szCs w:val="24"/>
        </w:rPr>
      </w:pPr>
      <w:r w:rsidRPr="002743B7">
        <w:rPr>
          <w:sz w:val="24"/>
          <w:szCs w:val="24"/>
        </w:rPr>
        <w:t xml:space="preserve">(b) </w:t>
      </w:r>
      <w:r w:rsidR="00966214" w:rsidRPr="002743B7">
        <w:rPr>
          <w:sz w:val="24"/>
          <w:szCs w:val="24"/>
        </w:rPr>
        <w:t>Prioritising proposals</w:t>
      </w:r>
    </w:p>
    <w:p w:rsidR="00966214" w:rsidRPr="00433FA1" w:rsidRDefault="00786985" w:rsidP="00966214">
      <w:pPr>
        <w:pStyle w:val="BodyText"/>
      </w:pPr>
      <w:r>
        <w:t xml:space="preserve">Based on the </w:t>
      </w:r>
      <w:r w:rsidR="006C2710">
        <w:t xml:space="preserve">work completed </w:t>
      </w:r>
      <w:r>
        <w:t>in the UK</w:t>
      </w:r>
      <w:r w:rsidR="006C2710">
        <w:t xml:space="preserve"> for the national What Works centres</w:t>
      </w:r>
      <w:r w:rsidR="005D228F">
        <w:t xml:space="preserve"> </w:t>
      </w:r>
      <w:r w:rsidR="005D228F" w:rsidRPr="00433FA1">
        <w:t>(</w:t>
      </w:r>
      <w:r w:rsidR="005D228F">
        <w:t xml:space="preserve">Alexander and </w:t>
      </w:r>
      <w:proofErr w:type="spellStart"/>
      <w:r w:rsidR="005D228F">
        <w:t>Letwin</w:t>
      </w:r>
      <w:proofErr w:type="spellEnd"/>
      <w:r w:rsidR="005D228F" w:rsidRPr="00433FA1">
        <w:t xml:space="preserve"> 2013)</w:t>
      </w:r>
      <w:r>
        <w:t>, t</w:t>
      </w:r>
      <w:r w:rsidR="00966214">
        <w:t xml:space="preserve">he following criteria should be used in prioritising multiple </w:t>
      </w:r>
      <w:r w:rsidR="00966214" w:rsidRPr="00433FA1">
        <w:t>proposals:</w:t>
      </w:r>
    </w:p>
    <w:p w:rsidR="00966214" w:rsidRDefault="00966214" w:rsidP="00966214">
      <w:pPr>
        <w:pStyle w:val="ListBullet"/>
      </w:pPr>
      <w:r>
        <w:t>sectors of pressing social need</w:t>
      </w:r>
    </w:p>
    <w:p w:rsidR="00966214" w:rsidRDefault="00966214" w:rsidP="00966214">
      <w:pPr>
        <w:pStyle w:val="ListBullet"/>
      </w:pPr>
      <w:r>
        <w:t>major public spending</w:t>
      </w:r>
    </w:p>
    <w:p w:rsidR="005D228F" w:rsidRDefault="005D228F" w:rsidP="00966214">
      <w:pPr>
        <w:pStyle w:val="ListBullet"/>
      </w:pPr>
      <w:r>
        <w:t>minimal improvement over time</w:t>
      </w:r>
      <w:r w:rsidR="00960A3C">
        <w:t xml:space="preserve"> in relevant </w:t>
      </w:r>
      <w:proofErr w:type="spellStart"/>
      <w:r w:rsidR="00960A3C">
        <w:t>RoGS</w:t>
      </w:r>
      <w:proofErr w:type="spellEnd"/>
      <w:r w:rsidR="00960A3C">
        <w:t xml:space="preserve"> indicator/area</w:t>
      </w:r>
    </w:p>
    <w:p w:rsidR="00697A15" w:rsidRDefault="00966214" w:rsidP="00697A15">
      <w:pPr>
        <w:pStyle w:val="ListBullet"/>
      </w:pPr>
      <w:r>
        <w:t xml:space="preserve">where there </w:t>
      </w:r>
      <w:r w:rsidRPr="00CA1C2B">
        <w:rPr>
          <w:u w:val="single"/>
        </w:rPr>
        <w:t>is</w:t>
      </w:r>
      <w:r>
        <w:t xml:space="preserve"> an evidence base, but </w:t>
      </w:r>
      <w:r w:rsidRPr="00CA1C2B">
        <w:rPr>
          <w:u w:val="single"/>
        </w:rPr>
        <w:t>limited</w:t>
      </w:r>
      <w:r>
        <w:t xml:space="preserve"> synthesis and/or communication of the evidence. </w:t>
      </w:r>
    </w:p>
    <w:p w:rsidR="002A7167" w:rsidRPr="002A7167" w:rsidRDefault="002A7167" w:rsidP="002A7167">
      <w:pPr>
        <w:pStyle w:val="BodyText"/>
      </w:pPr>
      <w:r>
        <w:t xml:space="preserve">The Secretariat will short </w:t>
      </w:r>
      <w:r w:rsidR="00026B71">
        <w:t xml:space="preserve">list and prioritise </w:t>
      </w:r>
      <w:r>
        <w:t>proposals for Steering Committee decision.</w:t>
      </w:r>
    </w:p>
    <w:p w:rsidR="002F603B" w:rsidRDefault="002F603B" w:rsidP="002F603B">
      <w:pPr>
        <w:pStyle w:val="BodyText"/>
        <w:rPr>
          <w:b/>
          <w:i/>
        </w:rPr>
      </w:pPr>
      <w:r>
        <w:rPr>
          <w:b/>
          <w:i/>
        </w:rPr>
        <w:t>Example</w:t>
      </w:r>
      <w:r w:rsidR="00E5288A">
        <w:rPr>
          <w:b/>
          <w:i/>
        </w:rPr>
        <w:t xml:space="preserve"> (part 2)</w:t>
      </w:r>
      <w:r>
        <w:rPr>
          <w:b/>
          <w:i/>
        </w:rPr>
        <w:t>:</w:t>
      </w:r>
    </w:p>
    <w:p w:rsidR="002F603B" w:rsidRDefault="005C15BC" w:rsidP="002F603B">
      <w:pPr>
        <w:pStyle w:val="BodyText"/>
      </w:pPr>
      <w:r>
        <w:rPr>
          <w:b/>
          <w:i/>
        </w:rPr>
        <w:t xml:space="preserve">In Victoria in 2013, of the </w:t>
      </w:r>
      <w:r w:rsidR="006D5226">
        <w:rPr>
          <w:b/>
          <w:i/>
        </w:rPr>
        <w:t>1</w:t>
      </w:r>
      <w:r>
        <w:rPr>
          <w:b/>
          <w:i/>
        </w:rPr>
        <w:t>39</w:t>
      </w:r>
      <w:r w:rsidR="006D5226">
        <w:rPr>
          <w:b/>
          <w:i/>
        </w:rPr>
        <w:t xml:space="preserve"> women diagnosed with cervical cancer, </w:t>
      </w:r>
      <w:r>
        <w:rPr>
          <w:b/>
          <w:i/>
        </w:rPr>
        <w:t>49</w:t>
      </w:r>
      <w:r w:rsidR="006D5226">
        <w:rPr>
          <w:b/>
          <w:i/>
        </w:rPr>
        <w:t xml:space="preserve"> </w:t>
      </w:r>
      <w:r>
        <w:rPr>
          <w:b/>
          <w:i/>
        </w:rPr>
        <w:t xml:space="preserve">(40 per cent) </w:t>
      </w:r>
      <w:r w:rsidR="006D5226">
        <w:rPr>
          <w:b/>
          <w:i/>
        </w:rPr>
        <w:t>were lapsed screeners (last screened more than 2.5 years)</w:t>
      </w:r>
      <w:r>
        <w:rPr>
          <w:b/>
          <w:i/>
        </w:rPr>
        <w:t xml:space="preserve"> (VCCR 2014)</w:t>
      </w:r>
      <w:r w:rsidR="002F603B">
        <w:rPr>
          <w:b/>
          <w:i/>
        </w:rPr>
        <w:t xml:space="preserve">. </w:t>
      </w:r>
      <w:r w:rsidR="006D5226">
        <w:rPr>
          <w:b/>
          <w:i/>
        </w:rPr>
        <w:t>Nationally</w:t>
      </w:r>
      <w:r>
        <w:rPr>
          <w:b/>
          <w:i/>
        </w:rPr>
        <w:t xml:space="preserve"> in 2012-13</w:t>
      </w:r>
      <w:r w:rsidR="006D5226">
        <w:rPr>
          <w:b/>
          <w:i/>
        </w:rPr>
        <w:t>, o</w:t>
      </w:r>
      <w:r w:rsidR="00B82776">
        <w:rPr>
          <w:b/>
          <w:i/>
        </w:rPr>
        <w:t xml:space="preserve">nly 3 in 10 </w:t>
      </w:r>
      <w:r>
        <w:rPr>
          <w:b/>
          <w:i/>
        </w:rPr>
        <w:t xml:space="preserve">women </w:t>
      </w:r>
      <w:r w:rsidR="00963931">
        <w:rPr>
          <w:b/>
          <w:i/>
        </w:rPr>
        <w:t>respond</w:t>
      </w:r>
      <w:r>
        <w:rPr>
          <w:b/>
          <w:i/>
        </w:rPr>
        <w:t>ed within 3 months to their 2</w:t>
      </w:r>
      <w:r>
        <w:rPr>
          <w:b/>
          <w:i/>
        </w:rPr>
        <w:noBreakHyphen/>
      </w:r>
      <w:r w:rsidR="00963931">
        <w:rPr>
          <w:b/>
          <w:i/>
        </w:rPr>
        <w:t>yearly reminder letter (AIHW 2015)</w:t>
      </w:r>
      <w:r w:rsidR="002F603B">
        <w:rPr>
          <w:b/>
          <w:i/>
        </w:rPr>
        <w:t>. What works to improve screening rates?</w:t>
      </w:r>
    </w:p>
    <w:p w:rsidR="00966214" w:rsidRPr="00D66A5B" w:rsidRDefault="0079054F" w:rsidP="00697A15">
      <w:pPr>
        <w:pStyle w:val="Heading4"/>
        <w:rPr>
          <w:b/>
          <w:i w:val="0"/>
        </w:rPr>
      </w:pPr>
      <w:r w:rsidRPr="00D66A5B">
        <w:rPr>
          <w:b/>
          <w:i w:val="0"/>
        </w:rPr>
        <w:t>2</w:t>
      </w:r>
      <w:r w:rsidR="00697A15" w:rsidRPr="00D66A5B">
        <w:rPr>
          <w:b/>
          <w:i w:val="0"/>
        </w:rPr>
        <w:t xml:space="preserve">. </w:t>
      </w:r>
      <w:r w:rsidR="000F2DDD" w:rsidRPr="00D66A5B">
        <w:rPr>
          <w:b/>
          <w:i w:val="0"/>
        </w:rPr>
        <w:t>Building the evidence base</w:t>
      </w:r>
    </w:p>
    <w:p w:rsidR="00737912" w:rsidRPr="00386461" w:rsidRDefault="00B0744D" w:rsidP="002743B7">
      <w:pPr>
        <w:pStyle w:val="Heading5"/>
        <w:spacing w:before="240"/>
        <w:rPr>
          <w:szCs w:val="24"/>
        </w:rPr>
      </w:pPr>
      <w:r w:rsidRPr="002743B7">
        <w:rPr>
          <w:sz w:val="24"/>
          <w:szCs w:val="24"/>
        </w:rPr>
        <w:t>(a) Selecting evidence sources</w:t>
      </w:r>
    </w:p>
    <w:p w:rsidR="00253885" w:rsidRDefault="00B0744D" w:rsidP="00697A15">
      <w:pPr>
        <w:pStyle w:val="ListNumber"/>
        <w:numPr>
          <w:ilvl w:val="0"/>
          <w:numId w:val="0"/>
        </w:numPr>
      </w:pPr>
      <w:r>
        <w:t xml:space="preserve">The first step in this process is the selection of appropriate evidence sources. </w:t>
      </w:r>
      <w:r w:rsidR="006F780C">
        <w:t>What constitutes ‘good evidence’</w:t>
      </w:r>
      <w:r w:rsidR="004236EA">
        <w:t xml:space="preserve"> i</w:t>
      </w:r>
      <w:r w:rsidR="006F780C">
        <w:t>s contentious. Nutley, Powell and Davies (2013)</w:t>
      </w:r>
      <w:r w:rsidR="004236EA">
        <w:t xml:space="preserve"> provide a matrix comparing the appropriateness of different research designs to different research questions, which illustrates that there is no one approach that works for all</w:t>
      </w:r>
      <w:r w:rsidR="006F780C">
        <w:t xml:space="preserve">.  </w:t>
      </w:r>
      <w:r w:rsidR="006D0A10">
        <w:t>In many areas</w:t>
      </w:r>
      <w:r>
        <w:t xml:space="preserve">, randomised control trials </w:t>
      </w:r>
      <w:r w:rsidR="00E43D93">
        <w:t xml:space="preserve">(RCTs) </w:t>
      </w:r>
      <w:r>
        <w:t xml:space="preserve">provide the ‘gold standard’ for </w:t>
      </w:r>
      <w:r w:rsidR="00650E60">
        <w:t>assessing the impact of different interventions</w:t>
      </w:r>
      <w:r w:rsidR="00E43D93">
        <w:t xml:space="preserve"> (allocation to different groups, similar on both observable and non-observable </w:t>
      </w:r>
      <w:r w:rsidR="00E43D93">
        <w:lastRenderedPageBreak/>
        <w:t>characteristics</w:t>
      </w:r>
      <w:r w:rsidR="006D0A10">
        <w:rPr>
          <w:rStyle w:val="FootnoteReference"/>
        </w:rPr>
        <w:footnoteReference w:id="7"/>
      </w:r>
      <w:r w:rsidR="00E43D93">
        <w:t>)</w:t>
      </w:r>
      <w:r>
        <w:t>.</w:t>
      </w:r>
      <w:r w:rsidR="004236EA">
        <w:t xml:space="preserve"> </w:t>
      </w:r>
      <w:r w:rsidR="00EE5FF6">
        <w:t xml:space="preserve">However, there are </w:t>
      </w:r>
      <w:r w:rsidR="00167CF8">
        <w:t xml:space="preserve">currently </w:t>
      </w:r>
      <w:r w:rsidR="00EE5FF6">
        <w:t>few RCTs in Australia, as they can be costly and difficult to implement, may involve significant ethical dilemmas, and do not necessarily address the multiple dimensions that may affect the outcomes of interventions.</w:t>
      </w:r>
      <w:r w:rsidR="00423906">
        <w:rPr>
          <w:rStyle w:val="FootnoteReference"/>
        </w:rPr>
        <w:footnoteReference w:id="8"/>
      </w:r>
      <w:r w:rsidR="00EE5FF6">
        <w:t xml:space="preserve"> There are alternative quasi-experimental methods using quantitative techniques and natural experiments that can provide major insights. Further, </w:t>
      </w:r>
      <w:r w:rsidR="004236EA">
        <w:t xml:space="preserve">questions about how the intervention works and whether it is right for different groups </w:t>
      </w:r>
      <w:r w:rsidR="00EE5FF6">
        <w:t xml:space="preserve">are </w:t>
      </w:r>
      <w:r w:rsidR="004236EA">
        <w:t>better answered using qualitative research (Nutley, Powell and Davies 2013)</w:t>
      </w:r>
      <w:r w:rsidR="0074110C">
        <w:t>.</w:t>
      </w:r>
      <w:r w:rsidR="00CA5D05">
        <w:t xml:space="preserve"> </w:t>
      </w:r>
    </w:p>
    <w:p w:rsidR="00CA5D05" w:rsidRDefault="00CA5D05" w:rsidP="00697A15">
      <w:pPr>
        <w:pStyle w:val="ListNumber"/>
        <w:numPr>
          <w:ilvl w:val="0"/>
          <w:numId w:val="0"/>
        </w:numPr>
      </w:pPr>
      <w:r>
        <w:t>A matrix approach will be adopted for the selection of evidence sources, drawing on national and international research, and applying the agreed Evidence Standard (see below).</w:t>
      </w:r>
    </w:p>
    <w:p w:rsidR="00253885" w:rsidRPr="00386461" w:rsidRDefault="00253885" w:rsidP="002743B7">
      <w:pPr>
        <w:pStyle w:val="Heading5"/>
        <w:rPr>
          <w:szCs w:val="24"/>
        </w:rPr>
      </w:pPr>
      <w:r w:rsidRPr="002743B7">
        <w:rPr>
          <w:sz w:val="24"/>
          <w:szCs w:val="24"/>
        </w:rPr>
        <w:t>(</w:t>
      </w:r>
      <w:r w:rsidRPr="002743B7">
        <w:rPr>
          <w:rFonts w:cs="Arial"/>
          <w:sz w:val="24"/>
          <w:szCs w:val="24"/>
        </w:rPr>
        <w:t>b</w:t>
      </w:r>
      <w:r w:rsidRPr="002743B7">
        <w:rPr>
          <w:sz w:val="24"/>
          <w:szCs w:val="24"/>
        </w:rPr>
        <w:t>) Application of agreed Evidence Standard</w:t>
      </w:r>
    </w:p>
    <w:p w:rsidR="00926E9E" w:rsidRDefault="00C42BEA" w:rsidP="00926E9E">
      <w:pPr>
        <w:pStyle w:val="BodyText"/>
      </w:pPr>
      <w:r>
        <w:t>Drawing</w:t>
      </w:r>
      <w:r w:rsidR="00716E81">
        <w:t xml:space="preserve"> from the US What Works Clearinghouse Procedures and Standards Handbook (</w:t>
      </w:r>
      <w:r w:rsidR="00C00F98">
        <w:t>US DoE IES WWC 2013</w:t>
      </w:r>
      <w:r w:rsidR="00716E81">
        <w:t>)</w:t>
      </w:r>
      <w:r>
        <w:t>, f</w:t>
      </w:r>
      <w:r w:rsidR="00926E9E">
        <w:t>or each individual study</w:t>
      </w:r>
      <w:r>
        <w:t xml:space="preserve"> the following elements would constitute the evidence standard</w:t>
      </w:r>
      <w:r w:rsidR="00926E9E">
        <w:t>:</w:t>
      </w:r>
    </w:p>
    <w:p w:rsidR="00926E9E" w:rsidRDefault="00926E9E" w:rsidP="00926E9E">
      <w:pPr>
        <w:pStyle w:val="ListBullet"/>
      </w:pPr>
      <w:r>
        <w:t>assess the risk of bias</w:t>
      </w:r>
      <w:r w:rsidR="00E43D93">
        <w:t xml:space="preserve"> (including sample attrition</w:t>
      </w:r>
      <w:r w:rsidR="00FC5AFE">
        <w:t xml:space="preserve"> and confounding factors</w:t>
      </w:r>
      <w:r w:rsidR="00E43D93">
        <w:rPr>
          <w:rStyle w:val="FootnoteReference"/>
        </w:rPr>
        <w:footnoteReference w:id="9"/>
      </w:r>
      <w:r w:rsidR="00E43D93">
        <w:t>)</w:t>
      </w:r>
      <w:r w:rsidR="006D0A10">
        <w:t xml:space="preserve"> </w:t>
      </w:r>
    </w:p>
    <w:p w:rsidR="00926E9E" w:rsidRDefault="00926E9E" w:rsidP="00926E9E">
      <w:pPr>
        <w:pStyle w:val="ListBullet"/>
      </w:pPr>
      <w:r>
        <w:t>assess relevance of the study’s populations</w:t>
      </w:r>
      <w:r w:rsidR="00737912">
        <w:t xml:space="preserve"> (including sufficiently large and representative sample)</w:t>
      </w:r>
      <w:r>
        <w:t>, interventions, and outcome measures</w:t>
      </w:r>
      <w:r w:rsidR="00F82ED1">
        <w:t xml:space="preserve"> (outcomes should show evidence of face validity and reliability)</w:t>
      </w:r>
      <w:r w:rsidR="00F82ED1">
        <w:rPr>
          <w:rStyle w:val="FootnoteReference"/>
        </w:rPr>
        <w:footnoteReference w:id="10"/>
      </w:r>
    </w:p>
    <w:p w:rsidR="00926E9E" w:rsidRDefault="00926E9E" w:rsidP="00926E9E">
      <w:pPr>
        <w:pStyle w:val="ListBullet"/>
      </w:pPr>
      <w:r>
        <w:t xml:space="preserve">use observational studies to evaluate </w:t>
      </w:r>
      <w:r w:rsidR="00E73B05">
        <w:t>potential negative side-effects</w:t>
      </w:r>
      <w:r>
        <w:t xml:space="preserve"> of interventions</w:t>
      </w:r>
      <w:r w:rsidR="00C42BEA">
        <w:rPr>
          <w:rStyle w:val="FootnoteReference"/>
        </w:rPr>
        <w:footnoteReference w:id="11"/>
      </w:r>
      <w:r>
        <w:t>.</w:t>
      </w:r>
    </w:p>
    <w:p w:rsidR="00C501D4" w:rsidRPr="00D66A5B" w:rsidRDefault="00C501D4" w:rsidP="004C73AF">
      <w:pPr>
        <w:pStyle w:val="BodyText"/>
      </w:pPr>
      <w:r w:rsidRPr="00D66A5B">
        <w:t>The weight applied to each element above may differ where multiple studies, rather than a single study, are being assessed (for example, relatively smaller samples may be sufficient where there are a large enough set of studies showing a similar direction in results).</w:t>
      </w:r>
    </w:p>
    <w:p w:rsidR="00692B50" w:rsidRDefault="00692B50" w:rsidP="004C73AF">
      <w:pPr>
        <w:pStyle w:val="BodyText"/>
      </w:pPr>
      <w:r>
        <w:t>Processes that support the quality of the results, such as the transparency of methods and diagnostics</w:t>
      </w:r>
      <w:r w:rsidR="008B1150">
        <w:t>,</w:t>
      </w:r>
      <w:r>
        <w:t xml:space="preserve"> are also important. Where appropriate, expert refereeing may also be used.</w:t>
      </w:r>
    </w:p>
    <w:p w:rsidR="00B0744D" w:rsidRPr="00386461" w:rsidRDefault="00E73B05" w:rsidP="002743B7">
      <w:pPr>
        <w:pStyle w:val="Heading5"/>
        <w:rPr>
          <w:szCs w:val="24"/>
        </w:rPr>
      </w:pPr>
      <w:r w:rsidRPr="002743B7">
        <w:rPr>
          <w:sz w:val="24"/>
          <w:szCs w:val="24"/>
        </w:rPr>
        <w:lastRenderedPageBreak/>
        <w:t>(c) Costs and benefits</w:t>
      </w:r>
    </w:p>
    <w:p w:rsidR="00E73B05" w:rsidRDefault="00E73B05" w:rsidP="00E73B05">
      <w:pPr>
        <w:pStyle w:val="BodyText"/>
      </w:pPr>
      <w:r>
        <w:t>Assessment of costs and benefits are important for governments to make informed decisions on expenditure, particularly where there are competing requests for funding.</w:t>
      </w:r>
    </w:p>
    <w:p w:rsidR="00E73B05" w:rsidRDefault="00E73B05" w:rsidP="00926B7D">
      <w:pPr>
        <w:pStyle w:val="BodyText"/>
      </w:pPr>
      <w:r>
        <w:t xml:space="preserve">Very few evaluations incorporate a cost-benefit analysis. Cost-benefit analysis will be reported where available, and noted where not available. </w:t>
      </w:r>
      <w:r w:rsidR="00690C72">
        <w:t>Resources permitting, w</w:t>
      </w:r>
      <w:r w:rsidR="000E0936">
        <w:t>here it is possible to reach a judgment on costs and benefits, this will be reported.</w:t>
      </w:r>
    </w:p>
    <w:p w:rsidR="003355B0" w:rsidRPr="00B0744D" w:rsidRDefault="00963931" w:rsidP="00926B7D">
      <w:pPr>
        <w:pStyle w:val="BodyText"/>
        <w:rPr>
          <w:b/>
          <w:i/>
        </w:rPr>
      </w:pPr>
      <w:r w:rsidRPr="00B0744D">
        <w:rPr>
          <w:b/>
          <w:i/>
        </w:rPr>
        <w:t>Example</w:t>
      </w:r>
      <w:r w:rsidR="00E5288A">
        <w:rPr>
          <w:b/>
          <w:i/>
        </w:rPr>
        <w:t xml:space="preserve"> (part 3)</w:t>
      </w:r>
      <w:r w:rsidR="00B0744D" w:rsidRPr="00B0744D">
        <w:rPr>
          <w:b/>
          <w:i/>
        </w:rPr>
        <w:t>:</w:t>
      </w:r>
    </w:p>
    <w:p w:rsidR="00963931" w:rsidRPr="00B0744D" w:rsidRDefault="00960058" w:rsidP="00926B7D">
      <w:pPr>
        <w:pStyle w:val="BodyText"/>
        <w:rPr>
          <w:b/>
          <w:i/>
        </w:rPr>
      </w:pPr>
      <w:r>
        <w:rPr>
          <w:b/>
          <w:i/>
        </w:rPr>
        <w:t>NSW</w:t>
      </w:r>
      <w:r w:rsidR="00934878">
        <w:rPr>
          <w:b/>
          <w:i/>
        </w:rPr>
        <w:t xml:space="preserve"> Department of Premier and Cabinet (DPC) Behavioural Insights Unit</w:t>
      </w:r>
      <w:r>
        <w:rPr>
          <w:b/>
          <w:i/>
        </w:rPr>
        <w:t xml:space="preserve"> </w:t>
      </w:r>
      <w:r w:rsidR="00934878">
        <w:rPr>
          <w:b/>
          <w:i/>
        </w:rPr>
        <w:t>(B</w:t>
      </w:r>
      <w:r>
        <w:rPr>
          <w:b/>
          <w:i/>
        </w:rPr>
        <w:t>IU</w:t>
      </w:r>
      <w:r w:rsidR="00934878">
        <w:rPr>
          <w:b/>
          <w:i/>
        </w:rPr>
        <w:t>)</w:t>
      </w:r>
      <w:r>
        <w:rPr>
          <w:b/>
          <w:i/>
        </w:rPr>
        <w:t xml:space="preserve"> ran a RCT to test which </w:t>
      </w:r>
      <w:r w:rsidR="00F82ED1">
        <w:rPr>
          <w:b/>
          <w:i/>
        </w:rPr>
        <w:t xml:space="preserve">of five </w:t>
      </w:r>
      <w:r w:rsidR="006D5226">
        <w:rPr>
          <w:b/>
          <w:i/>
        </w:rPr>
        <w:t xml:space="preserve">reminder </w:t>
      </w:r>
      <w:r>
        <w:rPr>
          <w:b/>
          <w:i/>
        </w:rPr>
        <w:t>letters</w:t>
      </w:r>
      <w:r w:rsidR="00F82ED1">
        <w:rPr>
          <w:b/>
          <w:i/>
        </w:rPr>
        <w:t xml:space="preserve"> (including the current letter as control)</w:t>
      </w:r>
      <w:r>
        <w:rPr>
          <w:b/>
          <w:i/>
        </w:rPr>
        <w:t xml:space="preserve"> were more effective at prompting women to have a Pap test</w:t>
      </w:r>
      <w:r w:rsidR="00FC5AFE">
        <w:rPr>
          <w:b/>
          <w:i/>
        </w:rPr>
        <w:t xml:space="preserve"> (75,000 letters sent to women in NSW)</w:t>
      </w:r>
      <w:r>
        <w:rPr>
          <w:b/>
          <w:i/>
        </w:rPr>
        <w:t xml:space="preserve">. The most effective letter performed statistically significantly better than the control (32.2 per cent compared to 29.7 per cent) – which could lead to an additional 7500 women having Pap tests within three months of their reminder letter. </w:t>
      </w:r>
      <w:r w:rsidR="00F82ED1">
        <w:rPr>
          <w:b/>
          <w:i/>
        </w:rPr>
        <w:t>The trial has only been conducted once</w:t>
      </w:r>
      <w:r w:rsidR="00FC5AFE">
        <w:rPr>
          <w:b/>
          <w:i/>
        </w:rPr>
        <w:t xml:space="preserve"> – NSW DPC BIU is intending to replicate the trial with subgroups of women</w:t>
      </w:r>
      <w:r w:rsidR="00F82ED1">
        <w:rPr>
          <w:b/>
          <w:i/>
        </w:rPr>
        <w:t xml:space="preserve">. </w:t>
      </w:r>
      <w:r>
        <w:rPr>
          <w:b/>
          <w:i/>
        </w:rPr>
        <w:t xml:space="preserve">A formal cost-benefit analysis has </w:t>
      </w:r>
      <w:r w:rsidR="00E73B05">
        <w:rPr>
          <w:b/>
          <w:i/>
        </w:rPr>
        <w:t>yet to be</w:t>
      </w:r>
      <w:r>
        <w:rPr>
          <w:b/>
          <w:i/>
        </w:rPr>
        <w:t xml:space="preserve"> completed. </w:t>
      </w:r>
      <w:r w:rsidR="0029453A">
        <w:rPr>
          <w:b/>
          <w:i/>
        </w:rPr>
        <w:t>Given that the costs of sending a randomised group of letters is very low, prima facie the trial would pass a cost-benefit test to the extent that Pap tests were themselves efficacious.</w:t>
      </w:r>
    </w:p>
    <w:p w:rsidR="003355B0" w:rsidRPr="00485B04" w:rsidRDefault="00485B04" w:rsidP="00485B04">
      <w:pPr>
        <w:pStyle w:val="Heading4"/>
        <w:rPr>
          <w:b/>
          <w:i w:val="0"/>
        </w:rPr>
      </w:pPr>
      <w:r w:rsidRPr="00485B04">
        <w:rPr>
          <w:b/>
          <w:i w:val="0"/>
        </w:rPr>
        <w:t>3. Evidence translation</w:t>
      </w:r>
    </w:p>
    <w:p w:rsidR="00485B04" w:rsidRPr="00386461" w:rsidRDefault="00485B04" w:rsidP="002743B7">
      <w:pPr>
        <w:pStyle w:val="Heading5"/>
        <w:spacing w:before="240"/>
        <w:rPr>
          <w:szCs w:val="24"/>
        </w:rPr>
      </w:pPr>
      <w:r w:rsidRPr="002743B7">
        <w:rPr>
          <w:sz w:val="24"/>
          <w:szCs w:val="24"/>
        </w:rPr>
        <w:t>(a) What works and what doesn’t work</w:t>
      </w:r>
    </w:p>
    <w:p w:rsidR="00485B04" w:rsidRDefault="00485B04" w:rsidP="00485B04">
      <w:pPr>
        <w:pStyle w:val="BodyText"/>
      </w:pPr>
      <w:r>
        <w:t xml:space="preserve">‘What works’ means the intervention resulted in a direct improvement in the </w:t>
      </w:r>
      <w:r w:rsidR="00144370">
        <w:t xml:space="preserve">output or outcome </w:t>
      </w:r>
      <w:r>
        <w:t>as per the eviden</w:t>
      </w:r>
      <w:r w:rsidR="009C4C7B">
        <w:t xml:space="preserve">ce standard in section 2 above. Historically, reporting has focused on the statistical significance of the results. The Secretariat recommends </w:t>
      </w:r>
      <w:r w:rsidR="00074E4A">
        <w:t>giving most weight to the magnitude (effect size) of the results</w:t>
      </w:r>
      <w:r w:rsidR="0061465B">
        <w:rPr>
          <w:rStyle w:val="FootnoteReference"/>
        </w:rPr>
        <w:footnoteReference w:id="12"/>
      </w:r>
      <w:r w:rsidR="00074E4A">
        <w:t xml:space="preserve"> and </w:t>
      </w:r>
      <w:r w:rsidR="009C4C7B">
        <w:t xml:space="preserve">reporting </w:t>
      </w:r>
      <w:r w:rsidR="00074E4A">
        <w:t>the confidence intervals for these results, and their policy relevance</w:t>
      </w:r>
      <w:r w:rsidR="009C4C7B">
        <w:t>.</w:t>
      </w:r>
      <w:r>
        <w:t xml:space="preserve"> </w:t>
      </w:r>
      <w:r w:rsidR="009C4C7B">
        <w:t xml:space="preserve">[The combination of </w:t>
      </w:r>
      <w:r w:rsidR="00074E4A">
        <w:t xml:space="preserve">effect size and statistical significance </w:t>
      </w:r>
      <w:r w:rsidR="009C4C7B">
        <w:t>is currently used by ACARA to estimate the nature of the difference in NAPLAN results</w:t>
      </w:r>
      <w:r w:rsidR="00144370">
        <w:t xml:space="preserve"> for student learning outcomes</w:t>
      </w:r>
      <w:r w:rsidR="009C4C7B">
        <w:t>.]</w:t>
      </w:r>
    </w:p>
    <w:p w:rsidR="00485B04" w:rsidRDefault="00716E81" w:rsidP="00926B7D">
      <w:pPr>
        <w:pStyle w:val="BodyText"/>
      </w:pPr>
      <w:r>
        <w:t>For results that do meet the evidence s</w:t>
      </w:r>
      <w:r w:rsidR="00144370">
        <w:t>tandard in section 2, but do not</w:t>
      </w:r>
      <w:r>
        <w:t xml:space="preserve"> show significant</w:t>
      </w:r>
      <w:r w:rsidR="00AC0316">
        <w:t xml:space="preserve"> magnitude nor statistical significance in</w:t>
      </w:r>
      <w:r>
        <w:t xml:space="preserve"> improvement in outcomes following intervention, these should be reported as what does </w:t>
      </w:r>
      <w:r w:rsidRPr="00144370">
        <w:rPr>
          <w:u w:val="single"/>
        </w:rPr>
        <w:t>not</w:t>
      </w:r>
      <w:r>
        <w:t xml:space="preserve"> work</w:t>
      </w:r>
      <w:r w:rsidR="00144370">
        <w:rPr>
          <w:rStyle w:val="FootnoteReference"/>
        </w:rPr>
        <w:footnoteReference w:id="13"/>
      </w:r>
      <w:r>
        <w:t xml:space="preserve">. </w:t>
      </w:r>
      <w:r w:rsidR="00981F78">
        <w:t>Reporting what doesn’t work is a</w:t>
      </w:r>
      <w:r w:rsidR="00144370">
        <w:t xml:space="preserve"> critical component to evidence-</w:t>
      </w:r>
      <w:r w:rsidR="00981F78">
        <w:t xml:space="preserve">based reporting to address issues of direct replication of policies and programs that have been shown through robust assessment to not work. </w:t>
      </w:r>
    </w:p>
    <w:p w:rsidR="000C40AF" w:rsidRPr="000C40AF" w:rsidRDefault="000C40AF" w:rsidP="00926B7D">
      <w:pPr>
        <w:pStyle w:val="BodyText"/>
        <w:rPr>
          <w:color w:val="FF0000"/>
        </w:rPr>
      </w:pPr>
      <w:r>
        <w:lastRenderedPageBreak/>
        <w:t xml:space="preserve">In communicating with the target audience on what works, it will be  important to also communicate the nature and level of risk from implementation failure. </w:t>
      </w:r>
    </w:p>
    <w:p w:rsidR="00981F78" w:rsidRPr="00386461" w:rsidRDefault="00981F78" w:rsidP="002743B7">
      <w:pPr>
        <w:pStyle w:val="Heading5"/>
        <w:rPr>
          <w:rFonts w:cs="Arial"/>
          <w:szCs w:val="24"/>
        </w:rPr>
      </w:pPr>
      <w:r w:rsidRPr="002743B7">
        <w:rPr>
          <w:rFonts w:ascii="Arial" w:hAnsi="Arial" w:cs="Arial"/>
          <w:sz w:val="24"/>
          <w:szCs w:val="24"/>
        </w:rPr>
        <w:t>(b) Scalability</w:t>
      </w:r>
    </w:p>
    <w:p w:rsidR="00981F78" w:rsidRDefault="00981F78" w:rsidP="00976DA1">
      <w:pPr>
        <w:pStyle w:val="BodyText"/>
      </w:pPr>
      <w:r>
        <w:t xml:space="preserve">In most instances, </w:t>
      </w:r>
      <w:r w:rsidR="00144370">
        <w:t>experimental</w:t>
      </w:r>
      <w:r>
        <w:t xml:space="preserve"> studies </w:t>
      </w:r>
      <w:r w:rsidR="00144370">
        <w:t xml:space="preserve">such as RCTs </w:t>
      </w:r>
      <w:r>
        <w:t>are conducted on relatively small samples and scalability should also be considered before considering national (or larger scale) applicability. A common criticism of government is a successful small</w:t>
      </w:r>
      <w:r w:rsidR="00AC0316">
        <w:t>-</w:t>
      </w:r>
      <w:r>
        <w:t>scale pilot being rolled out nationally without the same success.</w:t>
      </w:r>
      <w:r w:rsidR="007B0690">
        <w:rPr>
          <w:rStyle w:val="FootnoteReference"/>
        </w:rPr>
        <w:footnoteReference w:id="14"/>
      </w:r>
      <w:r w:rsidR="007B0690">
        <w:t xml:space="preserve"> </w:t>
      </w:r>
    </w:p>
    <w:p w:rsidR="00981F78" w:rsidRDefault="00981F78" w:rsidP="00976DA1">
      <w:pPr>
        <w:pStyle w:val="BodyText"/>
      </w:pPr>
      <w:r>
        <w:t>The S</w:t>
      </w:r>
      <w:r w:rsidR="008935C3">
        <w:t>ecretariat recommends a mix of three</w:t>
      </w:r>
      <w:r>
        <w:t xml:space="preserve"> </w:t>
      </w:r>
      <w:r w:rsidR="00976DA1">
        <w:t>approaches to assess the scalability of an intervention:</w:t>
      </w:r>
    </w:p>
    <w:p w:rsidR="00976DA1" w:rsidRDefault="00976DA1" w:rsidP="00976DA1">
      <w:pPr>
        <w:pStyle w:val="ListBullet"/>
      </w:pPr>
      <w:r w:rsidRPr="00976DA1">
        <w:rPr>
          <w:i/>
        </w:rPr>
        <w:t>Replication</w:t>
      </w:r>
      <w:r>
        <w:t>: where the intervention has been replicated in different settings for different samples.</w:t>
      </w:r>
    </w:p>
    <w:p w:rsidR="00B35A38" w:rsidRPr="00D66A5B" w:rsidRDefault="00976DA1" w:rsidP="00976DA1">
      <w:pPr>
        <w:pStyle w:val="ListBullet"/>
      </w:pPr>
      <w:r w:rsidRPr="00976DA1">
        <w:rPr>
          <w:i/>
        </w:rPr>
        <w:t>Assessment</w:t>
      </w:r>
      <w:r>
        <w:t>: where the intervention has not been replicated</w:t>
      </w:r>
      <w:r w:rsidR="007B0690">
        <w:t>,</w:t>
      </w:r>
      <w:r>
        <w:t xml:space="preserve"> its scalability should be </w:t>
      </w:r>
      <w:r w:rsidRPr="00D66A5B">
        <w:t xml:space="preserve">assessed against the </w:t>
      </w:r>
      <w:r w:rsidR="008935C3" w:rsidRPr="00D66A5B">
        <w:t>following</w:t>
      </w:r>
      <w:r w:rsidRPr="00D66A5B">
        <w:t xml:space="preserve"> criteria</w:t>
      </w:r>
      <w:r w:rsidR="008935C3" w:rsidRPr="00D66A5B">
        <w:t xml:space="preserve"> (drawn from the NSW Ministry of Health guide on scalability (</w:t>
      </w:r>
      <w:proofErr w:type="spellStart"/>
      <w:r w:rsidR="008935C3" w:rsidRPr="00D66A5B">
        <w:t>Milat</w:t>
      </w:r>
      <w:proofErr w:type="spellEnd"/>
      <w:r w:rsidR="008935C3" w:rsidRPr="00D66A5B">
        <w:t>, Newson and King, 2014))</w:t>
      </w:r>
      <w:r w:rsidRPr="00D66A5B">
        <w:t xml:space="preserve">: </w:t>
      </w:r>
    </w:p>
    <w:p w:rsidR="00B35A38" w:rsidRPr="00D66A5B" w:rsidRDefault="00A40338" w:rsidP="00B35A38">
      <w:pPr>
        <w:pStyle w:val="ListBullet2"/>
      </w:pPr>
      <w:r w:rsidRPr="00D66A5B">
        <w:t>effectiveness</w:t>
      </w:r>
      <w:r w:rsidR="00B35A38" w:rsidRPr="00D66A5B">
        <w:t xml:space="preserve"> (achievement of significant intervention effects)</w:t>
      </w:r>
    </w:p>
    <w:p w:rsidR="00B35A38" w:rsidRPr="00D66A5B" w:rsidRDefault="00A40338" w:rsidP="00B35A38">
      <w:pPr>
        <w:pStyle w:val="ListBullet2"/>
      </w:pPr>
      <w:r w:rsidRPr="00D66A5B">
        <w:t>potential reach and adoption</w:t>
      </w:r>
      <w:r w:rsidR="00B35A38" w:rsidRPr="00D66A5B">
        <w:t xml:space="preserve"> (extensive enough to have a population impact)</w:t>
      </w:r>
    </w:p>
    <w:p w:rsidR="00B35A38" w:rsidRPr="00D66A5B" w:rsidRDefault="00A40338" w:rsidP="00B35A38">
      <w:pPr>
        <w:pStyle w:val="ListBullet2"/>
      </w:pPr>
      <w:r w:rsidRPr="00D66A5B">
        <w:t>alignment with strategic context</w:t>
      </w:r>
      <w:r w:rsidR="00B35A38" w:rsidRPr="00D66A5B">
        <w:t xml:space="preserve"> (intervention is consistent with national, state and/or regional policy directions)</w:t>
      </w:r>
    </w:p>
    <w:p w:rsidR="00B35A38" w:rsidRPr="00D66A5B" w:rsidRDefault="00A40338" w:rsidP="00B35A38">
      <w:pPr>
        <w:pStyle w:val="ListBullet2"/>
      </w:pPr>
      <w:r>
        <w:t xml:space="preserve">acceptability and </w:t>
      </w:r>
      <w:r w:rsidRPr="00D66A5B">
        <w:t>feasibility</w:t>
      </w:r>
      <w:r w:rsidR="00B35A38" w:rsidRPr="00D66A5B">
        <w:t xml:space="preserve"> (could the intervention be realistically scaled up given known information on costs, workforce and infrastructure requirements and acceptability to stakeholders)</w:t>
      </w:r>
      <w:r w:rsidRPr="00D66A5B">
        <w:t>.</w:t>
      </w:r>
      <w:r w:rsidR="007B0690" w:rsidRPr="00D66A5B">
        <w:t xml:space="preserve"> </w:t>
      </w:r>
    </w:p>
    <w:p w:rsidR="00976DA1" w:rsidRDefault="007B0690" w:rsidP="00B35A38">
      <w:pPr>
        <w:pStyle w:val="ListBullet"/>
        <w:numPr>
          <w:ilvl w:val="0"/>
          <w:numId w:val="0"/>
        </w:numPr>
        <w:ind w:left="340"/>
      </w:pPr>
      <w:r w:rsidRPr="00D66A5B">
        <w:t xml:space="preserve">This will require nuanced understanding </w:t>
      </w:r>
      <w:r>
        <w:t>of the context of the intervention and may require engagement with key researchers.</w:t>
      </w:r>
    </w:p>
    <w:p w:rsidR="00981F78" w:rsidRDefault="008935C3" w:rsidP="00A40338">
      <w:pPr>
        <w:pStyle w:val="ListBullet"/>
      </w:pPr>
      <w:r>
        <w:rPr>
          <w:i/>
        </w:rPr>
        <w:t>Survey</w:t>
      </w:r>
      <w:r w:rsidRPr="008935C3">
        <w:t>:</w:t>
      </w:r>
      <w:r>
        <w:t xml:space="preserve"> where the intervention has been conducted within one jurisdiction, other jurisdictions will be surveyed (informed by the assessment undertaken by the Secretariat at the ‘Assessment’ step above) to seek their feedback on </w:t>
      </w:r>
      <w:r w:rsidR="00DB1A30">
        <w:t>applicability</w:t>
      </w:r>
      <w:r>
        <w:t xml:space="preserve"> to their jurisdiction</w:t>
      </w:r>
      <w:r>
        <w:rPr>
          <w:rStyle w:val="FootnoteReference"/>
        </w:rPr>
        <w:footnoteReference w:id="15"/>
      </w:r>
      <w:r>
        <w:t>.</w:t>
      </w:r>
    </w:p>
    <w:p w:rsidR="00106026" w:rsidRDefault="00737912" w:rsidP="00106026">
      <w:pPr>
        <w:pStyle w:val="BodyText"/>
      </w:pPr>
      <w:r>
        <w:t xml:space="preserve">If the intervention is determined to </w:t>
      </w:r>
      <w:r w:rsidRPr="00737912">
        <w:rPr>
          <w:i/>
        </w:rPr>
        <w:t>not</w:t>
      </w:r>
      <w:r>
        <w:t xml:space="preserve"> have a sufficient level of scalability it will not be included in ‘what works</w:t>
      </w:r>
      <w:r w:rsidR="00106026">
        <w:t>’</w:t>
      </w:r>
      <w:r>
        <w:t xml:space="preserve"> reporting</w:t>
      </w:r>
      <w:r w:rsidR="005A0160">
        <w:t>, but reported to note this limitation</w:t>
      </w:r>
      <w:r>
        <w:t>.</w:t>
      </w:r>
      <w:r w:rsidR="00106026">
        <w:t xml:space="preserve"> </w:t>
      </w:r>
    </w:p>
    <w:p w:rsidR="00357268" w:rsidRDefault="00357268" w:rsidP="002743B7">
      <w:pPr>
        <w:pStyle w:val="Heading5"/>
      </w:pPr>
      <w:r w:rsidRPr="00357268">
        <w:lastRenderedPageBreak/>
        <w:t>(</w:t>
      </w:r>
      <w:r w:rsidRPr="00D43D64">
        <w:rPr>
          <w:rFonts w:cs="Arial"/>
        </w:rPr>
        <w:t>c</w:t>
      </w:r>
      <w:r>
        <w:t>) Presentation of results</w:t>
      </w:r>
    </w:p>
    <w:p w:rsidR="00357268" w:rsidRDefault="00F467C0" w:rsidP="00357268">
      <w:pPr>
        <w:pStyle w:val="BodyText"/>
      </w:pPr>
      <w:r>
        <w:t xml:space="preserve">There is extensive literature on the gap in knowledge translation from research to policy/practice. For </w:t>
      </w:r>
      <w:r w:rsidR="00934878">
        <w:t>results to be used they</w:t>
      </w:r>
      <w:r>
        <w:t xml:space="preserve"> need to be presented in short, accessible formats with minimal statistical jargon, and with multiple dissemination channels to promote findings including social media (Shepherd 2014). </w:t>
      </w:r>
    </w:p>
    <w:p w:rsidR="00106026" w:rsidRDefault="00106026" w:rsidP="00357268">
      <w:pPr>
        <w:pStyle w:val="BodyText"/>
      </w:pPr>
      <w:r>
        <w:t xml:space="preserve">To maximise the translation of evidence into practice, research by </w:t>
      </w:r>
      <w:proofErr w:type="spellStart"/>
      <w:r>
        <w:t>Grimshaw</w:t>
      </w:r>
      <w:proofErr w:type="spellEnd"/>
      <w:r>
        <w:t xml:space="preserve"> et al (2012) found that translations needed to</w:t>
      </w:r>
      <w:r w:rsidR="00737912">
        <w:t xml:space="preserve"> come from a credible source,</w:t>
      </w:r>
      <w:r>
        <w:t xml:space="preserve"> identify the key messages for the different target audiences</w:t>
      </w:r>
      <w:r w:rsidR="00737912">
        <w:t>, and fashion the language and products accordingly.</w:t>
      </w:r>
    </w:p>
    <w:p w:rsidR="000B3927" w:rsidRPr="00357268" w:rsidRDefault="000B3927" w:rsidP="00357268">
      <w:pPr>
        <w:pStyle w:val="BodyText"/>
      </w:pPr>
      <w:r>
        <w:t>The specific presentation of results will be informed by consultation with the target audience</w:t>
      </w:r>
      <w:r w:rsidR="000C40AF">
        <w:t>, and could include a mix of report summaries, blogs by trusted figures in relevant policy areas, research portal and multimedia site (</w:t>
      </w:r>
      <w:proofErr w:type="spellStart"/>
      <w:r w:rsidR="000C40AF">
        <w:t>Makkar</w:t>
      </w:r>
      <w:proofErr w:type="spellEnd"/>
      <w:r w:rsidR="000C40AF">
        <w:t xml:space="preserve"> et al 2015)</w:t>
      </w:r>
      <w:r>
        <w:t>.</w:t>
      </w:r>
    </w:p>
    <w:p w:rsidR="00485B04" w:rsidRPr="00B0744D" w:rsidRDefault="00977709" w:rsidP="00485B04">
      <w:pPr>
        <w:pStyle w:val="BodyText"/>
        <w:rPr>
          <w:b/>
          <w:i/>
        </w:rPr>
      </w:pPr>
      <w:r>
        <w:rPr>
          <w:b/>
          <w:i/>
        </w:rPr>
        <w:t>Example</w:t>
      </w:r>
      <w:r w:rsidR="00164123">
        <w:rPr>
          <w:b/>
          <w:i/>
        </w:rPr>
        <w:t xml:space="preserve"> (part 4)</w:t>
      </w:r>
      <w:r>
        <w:rPr>
          <w:b/>
          <w:i/>
        </w:rPr>
        <w:t>:</w:t>
      </w:r>
    </w:p>
    <w:p w:rsidR="00455035" w:rsidRDefault="00485B04" w:rsidP="00485B04">
      <w:pPr>
        <w:pStyle w:val="BodyText"/>
        <w:rPr>
          <w:b/>
          <w:i/>
        </w:rPr>
      </w:pPr>
      <w:r>
        <w:rPr>
          <w:b/>
          <w:i/>
        </w:rPr>
        <w:t xml:space="preserve">The most effective letter performed statistically significantly better than the control (32.2 per cent compared to 29.7 per cent) – which could lead to an additional 7500 women </w:t>
      </w:r>
      <w:r w:rsidR="00716E81">
        <w:rPr>
          <w:b/>
          <w:i/>
        </w:rPr>
        <w:t xml:space="preserve">in NSW </w:t>
      </w:r>
      <w:r>
        <w:rPr>
          <w:b/>
          <w:i/>
        </w:rPr>
        <w:t>having Pap tests within three months of their reminder letter.</w:t>
      </w:r>
      <w:r w:rsidR="008935C3">
        <w:rPr>
          <w:b/>
          <w:i/>
        </w:rPr>
        <w:t xml:space="preserve"> </w:t>
      </w:r>
    </w:p>
    <w:p w:rsidR="005B0F74" w:rsidRDefault="00455035" w:rsidP="00485B04">
      <w:pPr>
        <w:pStyle w:val="BodyText"/>
        <w:rPr>
          <w:b/>
          <w:i/>
        </w:rPr>
      </w:pPr>
      <w:r>
        <w:rPr>
          <w:b/>
          <w:i/>
        </w:rPr>
        <w:t>[Scalability was not assessed</w:t>
      </w:r>
      <w:r w:rsidR="00977709">
        <w:rPr>
          <w:b/>
          <w:i/>
        </w:rPr>
        <w:t xml:space="preserve"> – this will be of particular interest to jurisdictions with different population groups, such as the NT with a relatively large Indigenous population and younger age profile</w:t>
      </w:r>
      <w:r>
        <w:rPr>
          <w:b/>
          <w:i/>
        </w:rPr>
        <w:t>]</w:t>
      </w:r>
    </w:p>
    <w:p w:rsidR="005B0F74" w:rsidRPr="00455035" w:rsidRDefault="00977709" w:rsidP="00485B04">
      <w:pPr>
        <w:pStyle w:val="BodyText"/>
        <w:rPr>
          <w:b/>
          <w:i/>
        </w:rPr>
      </w:pPr>
      <w:r>
        <w:rPr>
          <w:b/>
          <w:i/>
        </w:rPr>
        <w:t>The NSW DPC BIU released a short infographic on the intervention which was very easy to understand</w:t>
      </w:r>
      <w:r w:rsidR="000C40AF">
        <w:rPr>
          <w:b/>
          <w:i/>
        </w:rPr>
        <w:t xml:space="preserve"> and referenced in BIU blogs</w:t>
      </w:r>
      <w:r>
        <w:rPr>
          <w:b/>
          <w:i/>
        </w:rPr>
        <w:t>. It is not known if the results were targeted to particular groups.</w:t>
      </w:r>
    </w:p>
    <w:p w:rsidR="00485B04" w:rsidRPr="00686EC2" w:rsidRDefault="00686EC2" w:rsidP="00686EC2">
      <w:pPr>
        <w:pStyle w:val="Heading4"/>
        <w:rPr>
          <w:b/>
          <w:i w:val="0"/>
        </w:rPr>
      </w:pPr>
      <w:r w:rsidRPr="00686EC2">
        <w:rPr>
          <w:rFonts w:ascii="Times New Roman" w:hAnsi="Times New Roman"/>
          <w:b/>
          <w:i w:val="0"/>
          <w:sz w:val="26"/>
        </w:rPr>
        <w:t>4.</w:t>
      </w:r>
      <w:r w:rsidR="000B3927">
        <w:rPr>
          <w:b/>
          <w:i w:val="0"/>
        </w:rPr>
        <w:t xml:space="preserve"> Evidence </w:t>
      </w:r>
      <w:r w:rsidR="00D52425">
        <w:rPr>
          <w:b/>
          <w:i w:val="0"/>
        </w:rPr>
        <w:t>adoption</w:t>
      </w:r>
    </w:p>
    <w:p w:rsidR="00686EC2" w:rsidRPr="000C40AF" w:rsidRDefault="00686EC2" w:rsidP="002743B7">
      <w:pPr>
        <w:pStyle w:val="Heading5"/>
        <w:spacing w:before="240"/>
      </w:pPr>
      <w:r w:rsidRPr="000C40AF">
        <w:t xml:space="preserve">(a) </w:t>
      </w:r>
      <w:r w:rsidR="00D52425">
        <w:t>U</w:t>
      </w:r>
      <w:r w:rsidRPr="000C40AF">
        <w:t>se</w:t>
      </w:r>
      <w:r w:rsidR="00D52425">
        <w:t xml:space="preserve"> of evidence</w:t>
      </w:r>
    </w:p>
    <w:p w:rsidR="000B3927" w:rsidRDefault="000B3927" w:rsidP="00673284">
      <w:pPr>
        <w:pStyle w:val="BodyText"/>
      </w:pPr>
      <w:r>
        <w:t>Asse</w:t>
      </w:r>
      <w:r w:rsidR="000C40AF">
        <w:t>ssment of use will be undertaken by</w:t>
      </w:r>
      <w:r>
        <w:t>:</w:t>
      </w:r>
    </w:p>
    <w:p w:rsidR="000B3927" w:rsidRDefault="000C40AF" w:rsidP="000C40AF">
      <w:pPr>
        <w:pStyle w:val="ListBullet"/>
      </w:pPr>
      <w:r>
        <w:t>analysing views</w:t>
      </w:r>
      <w:r w:rsidR="000B3927">
        <w:t xml:space="preserve"> to</w:t>
      </w:r>
      <w:r>
        <w:t xml:space="preserve"> reporting pages on the</w:t>
      </w:r>
      <w:r w:rsidR="000B3927">
        <w:t xml:space="preserve"> PC website using Google analytics</w:t>
      </w:r>
    </w:p>
    <w:p w:rsidR="000B3927" w:rsidRDefault="000C40AF" w:rsidP="000C40AF">
      <w:pPr>
        <w:pStyle w:val="ListBullet"/>
      </w:pPr>
      <w:r>
        <w:t xml:space="preserve">researching references to reporting on external </w:t>
      </w:r>
      <w:r w:rsidR="000B3927">
        <w:t>websites</w:t>
      </w:r>
    </w:p>
    <w:p w:rsidR="00DA6B54" w:rsidRDefault="000B3927" w:rsidP="00673284">
      <w:pPr>
        <w:pStyle w:val="ListBullet"/>
      </w:pPr>
      <w:r>
        <w:t>seeking feedback from the target audience on adoption/use and any barriers</w:t>
      </w:r>
      <w:r w:rsidR="00D52425">
        <w:t xml:space="preserve"> (see below)</w:t>
      </w:r>
    </w:p>
    <w:p w:rsidR="000B3927" w:rsidRDefault="00DA6B54" w:rsidP="00673284">
      <w:pPr>
        <w:pStyle w:val="ListBullet"/>
      </w:pPr>
      <w:r>
        <w:t>regular reporting to governments</w:t>
      </w:r>
      <w:r w:rsidR="00D52425">
        <w:t xml:space="preserve"> on implementation</w:t>
      </w:r>
      <w:r w:rsidR="000B3927">
        <w:t>.</w:t>
      </w:r>
    </w:p>
    <w:p w:rsidR="00686EC2" w:rsidRPr="00977709" w:rsidRDefault="00686EC2" w:rsidP="002743B7">
      <w:pPr>
        <w:pStyle w:val="Heading5"/>
      </w:pPr>
      <w:r w:rsidRPr="00977709">
        <w:t>(b) Feedback</w:t>
      </w:r>
      <w:r w:rsidR="00977709" w:rsidRPr="00977709">
        <w:t xml:space="preserve"> </w:t>
      </w:r>
    </w:p>
    <w:p w:rsidR="00977709" w:rsidRDefault="00117626" w:rsidP="00117626">
      <w:pPr>
        <w:pStyle w:val="BodyText"/>
      </w:pPr>
      <w:r>
        <w:t xml:space="preserve">Tseng (2012) states </w:t>
      </w:r>
      <w:r w:rsidR="00D52425">
        <w:t>the importance</w:t>
      </w:r>
      <w:r>
        <w:t xml:space="preserve"> of engaging with the target audience to gain a deeper understanding of how they acquire and use the research, which can enhance relevance and accessibility of future research.  </w:t>
      </w:r>
    </w:p>
    <w:p w:rsidR="00862FEB" w:rsidRDefault="00D52425" w:rsidP="00117626">
      <w:pPr>
        <w:pStyle w:val="BodyText"/>
      </w:pPr>
      <w:r>
        <w:lastRenderedPageBreak/>
        <w:t xml:space="preserve">The public consultation is the </w:t>
      </w:r>
      <w:r w:rsidR="00977709">
        <w:t>first phase in engagement with the target audience to seek their feedback on the proposed reporting framework. A regular follow up with the target audience will be required following the release of new reports.</w:t>
      </w:r>
    </w:p>
    <w:p w:rsidR="00CD00D3" w:rsidRDefault="00CD00D3" w:rsidP="00CD00D3">
      <w:pPr>
        <w:pStyle w:val="Heading3"/>
      </w:pPr>
      <w:r>
        <w:t>Distinguishing features</w:t>
      </w:r>
      <w:r w:rsidR="00AB7E67">
        <w:t xml:space="preserve"> of this reporting framework</w:t>
      </w:r>
    </w:p>
    <w:p w:rsidR="00CD00D3" w:rsidRDefault="00CD00D3" w:rsidP="00CD00D3">
      <w:pPr>
        <w:pStyle w:val="BodyText"/>
      </w:pPr>
      <w:r>
        <w:t xml:space="preserve">For </w:t>
      </w:r>
      <w:r w:rsidR="00AB7E67">
        <w:t xml:space="preserve">this </w:t>
      </w:r>
      <w:r>
        <w:t xml:space="preserve">reporting to be useful it should </w:t>
      </w:r>
      <w:r w:rsidR="007B0690">
        <w:t xml:space="preserve">add </w:t>
      </w:r>
      <w:r>
        <w:t xml:space="preserve">value to existing </w:t>
      </w:r>
      <w:r w:rsidR="00AB7E67">
        <w:t xml:space="preserve">national reporting </w:t>
      </w:r>
      <w:r>
        <w:t xml:space="preserve">exercises. The proposed framework has the following </w:t>
      </w:r>
      <w:r w:rsidR="00AB7E67">
        <w:t xml:space="preserve">distinguishing </w:t>
      </w:r>
      <w:r>
        <w:t>features:</w:t>
      </w:r>
    </w:p>
    <w:p w:rsidR="00CD00D3" w:rsidRDefault="00AB7E67" w:rsidP="00CD00D3">
      <w:pPr>
        <w:pStyle w:val="ListBullet"/>
      </w:pPr>
      <w:r>
        <w:t>scope will include</w:t>
      </w:r>
      <w:r w:rsidR="00CD00D3">
        <w:t xml:space="preserve"> all </w:t>
      </w:r>
      <w:proofErr w:type="spellStart"/>
      <w:r w:rsidR="00CD00D3">
        <w:t>RoGS</w:t>
      </w:r>
      <w:proofErr w:type="spellEnd"/>
      <w:r w:rsidR="00CD00D3">
        <w:t xml:space="preserve"> service areas (existing reporting is specific to either a topic, sector or demographic group)</w:t>
      </w:r>
    </w:p>
    <w:p w:rsidR="00CD00D3" w:rsidRDefault="00CD00D3" w:rsidP="00CD00D3">
      <w:pPr>
        <w:pStyle w:val="ListBullet"/>
      </w:pPr>
      <w:r>
        <w:t>will focus on a sp</w:t>
      </w:r>
      <w:r w:rsidR="00AB7E67">
        <w:t xml:space="preserve">ecific aspect of a service that </w:t>
      </w:r>
      <w:r>
        <w:t>has a causal link to the service outcomes (existing reporting may focus on aspects that do not have evidence of a causal link)</w:t>
      </w:r>
    </w:p>
    <w:p w:rsidR="00AB7E67" w:rsidRDefault="00AB7E67" w:rsidP="00CD00D3">
      <w:pPr>
        <w:pStyle w:val="ListBullet"/>
      </w:pPr>
      <w:r>
        <w:t>will draw on national and international evidence that meets an agreed evidence standard (existing reporting  may focus on one evidence source, or use evidence of variable quality)</w:t>
      </w:r>
    </w:p>
    <w:p w:rsidR="00CD00D3" w:rsidRDefault="00CD00D3" w:rsidP="00CD00D3">
      <w:pPr>
        <w:pStyle w:val="ListBullet"/>
      </w:pPr>
      <w:r>
        <w:t xml:space="preserve">will </w:t>
      </w:r>
      <w:r w:rsidR="00AB7E67">
        <w:t>consider</w:t>
      </w:r>
      <w:r>
        <w:t xml:space="preserve"> tangible lever</w:t>
      </w:r>
      <w:r w:rsidR="00AB7E67">
        <w:t>s</w:t>
      </w:r>
      <w:r>
        <w:t xml:space="preserve"> for governments/policy makers/providers to directly influence service </w:t>
      </w:r>
      <w:r w:rsidR="00AB7E67">
        <w:t xml:space="preserve">outputs and </w:t>
      </w:r>
      <w:r>
        <w:t xml:space="preserve">outcomes (existing reporting may focus on aspects of services that should be influenced, but not how they can be influenced) </w:t>
      </w:r>
    </w:p>
    <w:p w:rsidR="00CD00D3" w:rsidRDefault="00CD00D3" w:rsidP="00CD00D3">
      <w:pPr>
        <w:pStyle w:val="ListBullet"/>
      </w:pPr>
      <w:r>
        <w:t xml:space="preserve">if not national, will have scalability to have significant impact at the national level (existing reporting is often focused on program/policy, but assessment for scalability is not often considered) </w:t>
      </w:r>
    </w:p>
    <w:p w:rsidR="00CD00D3" w:rsidRDefault="00CD00D3" w:rsidP="00CD00D3">
      <w:pPr>
        <w:pStyle w:val="ListBullet"/>
      </w:pPr>
      <w:r>
        <w:t>include reporting on what works and</w:t>
      </w:r>
      <w:r w:rsidR="007B0690">
        <w:t xml:space="preserve"> to what extent, and reveal</w:t>
      </w:r>
      <w:r>
        <w:t xml:space="preserve"> what doesn’t work (the latter is important to prevent ‘re-inventing the wheel’ and improving efficiency in service provision, but is rarely reported)</w:t>
      </w:r>
    </w:p>
    <w:p w:rsidR="00DA6B54" w:rsidRDefault="00CD00D3" w:rsidP="00CD00D3">
      <w:pPr>
        <w:pStyle w:val="ListBullet"/>
      </w:pPr>
      <w:r>
        <w:t>where possible, will include costs and benefits for what works</w:t>
      </w:r>
    </w:p>
    <w:p w:rsidR="00CD00D3" w:rsidRPr="00117626" w:rsidRDefault="00DA6B54" w:rsidP="00CD00D3">
      <w:pPr>
        <w:pStyle w:val="ListBullet"/>
      </w:pPr>
      <w:r>
        <w:t>seeks to engage with the target audience to ensure evidence translates into policy and practice</w:t>
      </w:r>
      <w:r w:rsidR="00CD00D3">
        <w:t>.</w:t>
      </w:r>
    </w:p>
    <w:p w:rsidR="00443FD4" w:rsidRDefault="00443FD4" w:rsidP="002743B7">
      <w:pPr>
        <w:pStyle w:val="Heading2"/>
        <w:rPr>
          <w:i/>
        </w:rPr>
      </w:pPr>
      <w:r>
        <w:t>References</w:t>
      </w:r>
    </w:p>
    <w:p w:rsidR="006435FD" w:rsidRDefault="006435FD" w:rsidP="00443FD4">
      <w:pPr>
        <w:pStyle w:val="Reference"/>
      </w:pPr>
      <w:r>
        <w:t xml:space="preserve">AIHW 2015, </w:t>
      </w:r>
      <w:r w:rsidRPr="005C15BC">
        <w:rPr>
          <w:i/>
        </w:rPr>
        <w:t>Cervical screening in Australia 2012-13</w:t>
      </w:r>
      <w:r w:rsidR="005C15BC">
        <w:t xml:space="preserve">, </w:t>
      </w:r>
      <w:r w:rsidR="00C268F0" w:rsidRPr="00C268F0">
        <w:t>http://</w:t>
      </w:r>
      <w:proofErr w:type="spellStart"/>
      <w:r w:rsidR="00C268F0" w:rsidRPr="00C268F0">
        <w:t>www.aihw.gov.au</w:t>
      </w:r>
      <w:proofErr w:type="spellEnd"/>
      <w:r w:rsidR="00C268F0" w:rsidRPr="00C268F0">
        <w:t>/</w:t>
      </w:r>
      <w:r w:rsidR="00C268F0">
        <w:t xml:space="preserve"> </w:t>
      </w:r>
      <w:proofErr w:type="spellStart"/>
      <w:r w:rsidR="005C15BC" w:rsidRPr="00B00628">
        <w:t>WorkArea</w:t>
      </w:r>
      <w:proofErr w:type="spellEnd"/>
      <w:r w:rsidR="005C15BC" w:rsidRPr="00B00628">
        <w:t>/</w:t>
      </w:r>
      <w:proofErr w:type="spellStart"/>
      <w:r w:rsidR="005C15BC" w:rsidRPr="00B00628">
        <w:t>DownloadAsset.aspx?id</w:t>
      </w:r>
      <w:proofErr w:type="spellEnd"/>
      <w:r w:rsidR="005C15BC" w:rsidRPr="00B00628">
        <w:t>=60129550872</w:t>
      </w:r>
      <w:r w:rsidR="005C15BC">
        <w:t xml:space="preserve"> (accessed 17 March 2016).</w:t>
      </w:r>
    </w:p>
    <w:p w:rsidR="00433FA1" w:rsidRDefault="00433FA1" w:rsidP="00433FA1">
      <w:pPr>
        <w:pStyle w:val="Reference"/>
      </w:pPr>
      <w:r w:rsidRPr="00433FA1">
        <w:t>Alexander</w:t>
      </w:r>
      <w:r>
        <w:rPr>
          <w:shd w:val="clear" w:color="auto" w:fill="FFFFFF"/>
        </w:rPr>
        <w:t xml:space="preserve">, D. and </w:t>
      </w:r>
      <w:proofErr w:type="spellStart"/>
      <w:r>
        <w:rPr>
          <w:shd w:val="clear" w:color="auto" w:fill="FFFFFF"/>
        </w:rPr>
        <w:t>L</w:t>
      </w:r>
      <w:r w:rsidR="003D2296">
        <w:rPr>
          <w:shd w:val="clear" w:color="auto" w:fill="FFFFFF"/>
        </w:rPr>
        <w:t>etwin</w:t>
      </w:r>
      <w:proofErr w:type="spellEnd"/>
      <w:r w:rsidR="003D2296">
        <w:rPr>
          <w:shd w:val="clear" w:color="auto" w:fill="FFFFFF"/>
        </w:rPr>
        <w:t>, O.</w:t>
      </w:r>
      <w:r>
        <w:rPr>
          <w:shd w:val="clear" w:color="auto" w:fill="FFFFFF"/>
        </w:rPr>
        <w:t xml:space="preserve"> 2013</w:t>
      </w:r>
      <w:r w:rsidR="003D2296">
        <w:rPr>
          <w:shd w:val="clear" w:color="auto" w:fill="FFFFFF"/>
        </w:rPr>
        <w:t>,</w:t>
      </w:r>
      <w:r>
        <w:rPr>
          <w:shd w:val="clear" w:color="auto" w:fill="FFFFFF"/>
        </w:rPr>
        <w:t xml:space="preserve"> </w:t>
      </w:r>
      <w:r w:rsidRPr="003D2296">
        <w:rPr>
          <w:i/>
          <w:shd w:val="clear" w:color="auto" w:fill="FFFFFF"/>
        </w:rPr>
        <w:t>What Works: evidence centres for social policy</w:t>
      </w:r>
      <w:r w:rsidR="003D2296">
        <w:rPr>
          <w:shd w:val="clear" w:color="auto" w:fill="FFFFFF"/>
        </w:rPr>
        <w:t xml:space="preserve">, </w:t>
      </w:r>
      <w:r w:rsidR="003D2296" w:rsidRPr="00B00628">
        <w:rPr>
          <w:shd w:val="clear" w:color="auto" w:fill="FFFFFF"/>
        </w:rPr>
        <w:t>http://dera.ioe.ac.uk/17396/1/What_Works_publication.pdf</w:t>
      </w:r>
      <w:r w:rsidR="003D2296">
        <w:rPr>
          <w:shd w:val="clear" w:color="auto" w:fill="FFFFFF"/>
        </w:rPr>
        <w:t xml:space="preserve"> (accessed 26 March 2016).</w:t>
      </w:r>
    </w:p>
    <w:p w:rsidR="00423906" w:rsidRDefault="00423906" w:rsidP="00443FD4">
      <w:pPr>
        <w:pStyle w:val="Reference"/>
      </w:pPr>
      <w:r>
        <w:t xml:space="preserve">BMJ 2004, </w:t>
      </w:r>
      <w:r w:rsidR="000219B8" w:rsidRPr="000219B8">
        <w:rPr>
          <w:i/>
        </w:rPr>
        <w:t xml:space="preserve">BMJ </w:t>
      </w:r>
      <w:r w:rsidRPr="00423906">
        <w:rPr>
          <w:i/>
        </w:rPr>
        <w:t>Clinical Evidence, Issue 11, June 2004</w:t>
      </w:r>
      <w:r>
        <w:t>, BMJ: London.</w:t>
      </w:r>
    </w:p>
    <w:p w:rsidR="00195B78" w:rsidRDefault="00195B78" w:rsidP="00443FD4">
      <w:pPr>
        <w:pStyle w:val="Reference"/>
      </w:pPr>
      <w:proofErr w:type="spellStart"/>
      <w:r>
        <w:t>Glasziou</w:t>
      </w:r>
      <w:proofErr w:type="spellEnd"/>
      <w:r>
        <w:t>, P. and Haynes, B. 2005, The paths from research to improved health outcomes</w:t>
      </w:r>
      <w:r w:rsidR="00C742AD">
        <w:t xml:space="preserve">, </w:t>
      </w:r>
      <w:r w:rsidR="00C742AD" w:rsidRPr="00C742AD">
        <w:rPr>
          <w:i/>
        </w:rPr>
        <w:t>Evidence Based Nursing</w:t>
      </w:r>
      <w:r w:rsidR="00C742AD">
        <w:t xml:space="preserve"> 8, no. 2, pp. 36-38.</w:t>
      </w:r>
      <w:r w:rsidR="00AB7CE0">
        <w:t xml:space="preserve"> </w:t>
      </w:r>
      <w:r w:rsidR="00C268F0" w:rsidRPr="00C268F0">
        <w:t>http://ebn.bmj.com/</w:t>
      </w:r>
      <w:r w:rsidR="00C268F0">
        <w:t xml:space="preserve"> </w:t>
      </w:r>
      <w:r w:rsidR="00AB7CE0" w:rsidRPr="00B00628">
        <w:t>content/8/2/36.full</w:t>
      </w:r>
      <w:r w:rsidR="00AB7CE0">
        <w:t xml:space="preserve"> (accessed 1 April 2016).</w:t>
      </w:r>
    </w:p>
    <w:p w:rsidR="00BF7E58" w:rsidRDefault="00BF7E58" w:rsidP="00443FD4">
      <w:pPr>
        <w:pStyle w:val="Reference"/>
      </w:pPr>
      <w:proofErr w:type="spellStart"/>
      <w:r>
        <w:t>Grimshaw</w:t>
      </w:r>
      <w:proofErr w:type="spellEnd"/>
      <w:r>
        <w:t xml:space="preserve">, J. M., Eccles, M. P., </w:t>
      </w:r>
      <w:proofErr w:type="spellStart"/>
      <w:r>
        <w:t>Lavis</w:t>
      </w:r>
      <w:proofErr w:type="spellEnd"/>
      <w:r>
        <w:t xml:space="preserve">, J. N., Hill, S. J. and Squires, J. E. 2012, Knowledge translation of research findings, </w:t>
      </w:r>
      <w:r w:rsidRPr="00195B78">
        <w:rPr>
          <w:i/>
        </w:rPr>
        <w:t>Implementation Science</w:t>
      </w:r>
      <w:r>
        <w:t xml:space="preserve"> 2012: 7:50 </w:t>
      </w:r>
      <w:r w:rsidRPr="00B00628">
        <w:lastRenderedPageBreak/>
        <w:t>http://implementationscience.biomedcentral.com/articles/10.1186/1748-5908-7-50</w:t>
      </w:r>
      <w:r>
        <w:t xml:space="preserve"> (accessed 18 March 2016).</w:t>
      </w:r>
    </w:p>
    <w:p w:rsidR="003D2296" w:rsidRDefault="003D2296" w:rsidP="00443FD4">
      <w:pPr>
        <w:pStyle w:val="Reference"/>
      </w:pPr>
      <w:r>
        <w:t xml:space="preserve">HM Government 2012, </w:t>
      </w:r>
      <w:r w:rsidRPr="0087564D">
        <w:rPr>
          <w:i/>
        </w:rPr>
        <w:t>The Civil Service  Reform Plan, June 2012</w:t>
      </w:r>
      <w:r>
        <w:t xml:space="preserve">, </w:t>
      </w:r>
      <w:r w:rsidR="00BF4FFD" w:rsidRPr="00BF4FFD">
        <w:t>https://www.gov.uk/</w:t>
      </w:r>
      <w:r w:rsidR="00BF4FFD">
        <w:t xml:space="preserve"> </w:t>
      </w:r>
      <w:r w:rsidRPr="00B00628">
        <w:t>government/uploads/system/uploads/attachment_data/file/305148/Civil-Service-Reform-Plan-final.pdf</w:t>
      </w:r>
      <w:r>
        <w:t xml:space="preserve"> (accessed 26 March 2016).</w:t>
      </w:r>
    </w:p>
    <w:p w:rsidR="00441936" w:rsidRDefault="00441936" w:rsidP="00443FD4">
      <w:pPr>
        <w:pStyle w:val="Reference"/>
      </w:pPr>
      <w:r>
        <w:t xml:space="preserve">IOM (Institute of Medicine) 2011, </w:t>
      </w:r>
      <w:r w:rsidRPr="00441936">
        <w:rPr>
          <w:i/>
        </w:rPr>
        <w:t>Finding What Works in Health Care: Standards for Systematic Reviews</w:t>
      </w:r>
      <w:r>
        <w:t>, Washington, DC: The National Academies Press.</w:t>
      </w:r>
    </w:p>
    <w:p w:rsidR="000C40AF" w:rsidRDefault="000C40AF" w:rsidP="000C40AF">
      <w:pPr>
        <w:pStyle w:val="Reference"/>
      </w:pPr>
      <w:proofErr w:type="spellStart"/>
      <w:r>
        <w:rPr>
          <w:shd w:val="clear" w:color="auto" w:fill="FFFFFF"/>
        </w:rPr>
        <w:t>Makkar</w:t>
      </w:r>
      <w:proofErr w:type="spellEnd"/>
      <w:r>
        <w:rPr>
          <w:shd w:val="clear" w:color="auto" w:fill="FFFFFF"/>
        </w:rPr>
        <w:t xml:space="preserve">, S. R., Gilham, F., Williamson, A., and </w:t>
      </w:r>
      <w:proofErr w:type="spellStart"/>
      <w:r>
        <w:rPr>
          <w:shd w:val="clear" w:color="auto" w:fill="FFFFFF"/>
        </w:rPr>
        <w:t>Bisset</w:t>
      </w:r>
      <w:proofErr w:type="spellEnd"/>
      <w:r>
        <w:rPr>
          <w:shd w:val="clear" w:color="auto" w:fill="FFFFFF"/>
        </w:rPr>
        <w:t xml:space="preserve">, K. 2015, Usage of an online tool to help policymakers better engage with research: Web CIPHER. </w:t>
      </w:r>
      <w:r>
        <w:rPr>
          <w:i/>
          <w:iCs/>
          <w:shd w:val="clear" w:color="auto" w:fill="FFFFFF"/>
        </w:rPr>
        <w:t>Implementation Science : IS</w:t>
      </w:r>
      <w:r>
        <w:rPr>
          <w:shd w:val="clear" w:color="auto" w:fill="FFFFFF"/>
        </w:rPr>
        <w:t>,</w:t>
      </w:r>
      <w:r>
        <w:rPr>
          <w:rStyle w:val="apple-converted-space"/>
          <w:rFonts w:ascii="Arial" w:hAnsi="Arial" w:cs="Arial"/>
          <w:color w:val="303030"/>
          <w:sz w:val="20"/>
          <w:shd w:val="clear" w:color="auto" w:fill="FFFFFF"/>
        </w:rPr>
        <w:t> </w:t>
      </w:r>
      <w:r>
        <w:rPr>
          <w:i/>
          <w:iCs/>
          <w:shd w:val="clear" w:color="auto" w:fill="FFFFFF"/>
        </w:rPr>
        <w:t>10</w:t>
      </w:r>
      <w:r>
        <w:rPr>
          <w:shd w:val="clear" w:color="auto" w:fill="FFFFFF"/>
        </w:rPr>
        <w:t xml:space="preserve">, </w:t>
      </w:r>
      <w:r w:rsidRPr="000C40AF">
        <w:rPr>
          <w:i/>
          <w:shd w:val="clear" w:color="auto" w:fill="FFFFFF"/>
        </w:rPr>
        <w:t>56.</w:t>
      </w:r>
      <w:r>
        <w:rPr>
          <w:shd w:val="clear" w:color="auto" w:fill="FFFFFF"/>
        </w:rPr>
        <w:t xml:space="preserve"> </w:t>
      </w:r>
      <w:r w:rsidRPr="00B00628">
        <w:rPr>
          <w:shd w:val="clear" w:color="auto" w:fill="FFFFFF"/>
        </w:rPr>
        <w:t>http://www.ncbi.nlm.nih.gov/pmc/ articles/PMC4419443/</w:t>
      </w:r>
      <w:r>
        <w:rPr>
          <w:shd w:val="clear" w:color="auto" w:fill="FFFFFF"/>
        </w:rPr>
        <w:t xml:space="preserve"> (accessed 26 March 2016).</w:t>
      </w:r>
    </w:p>
    <w:p w:rsidR="008935C3" w:rsidRDefault="008935C3" w:rsidP="00443FD4">
      <w:pPr>
        <w:pStyle w:val="Reference"/>
      </w:pPr>
      <w:proofErr w:type="spellStart"/>
      <w:r>
        <w:t>Milat</w:t>
      </w:r>
      <w:proofErr w:type="spellEnd"/>
      <w:r>
        <w:t xml:space="preserve">, A. J., Newson, R. and King, L. 2014, </w:t>
      </w:r>
      <w:r w:rsidRPr="008935C3">
        <w:rPr>
          <w:i/>
        </w:rPr>
        <w:t>Increasing the scale of population health interventions: a guide</w:t>
      </w:r>
      <w:r>
        <w:t xml:space="preserve">. NSW Ministry of Health: Sydney. </w:t>
      </w:r>
      <w:r w:rsidR="00C268F0" w:rsidRPr="00C268F0">
        <w:t>http://www.health</w:t>
      </w:r>
      <w:r w:rsidR="00C268F0">
        <w:t xml:space="preserve"> .</w:t>
      </w:r>
      <w:r w:rsidR="00A40338" w:rsidRPr="00B00628">
        <w:t>nsw.gov.au/research/Publications/scalability-guide.pdf</w:t>
      </w:r>
      <w:r w:rsidR="00A40338">
        <w:t xml:space="preserve"> (accessed 18 March 2016).</w:t>
      </w:r>
    </w:p>
    <w:p w:rsidR="009D2246" w:rsidRPr="009D2246" w:rsidRDefault="009D2246" w:rsidP="009D2246">
      <w:pPr>
        <w:pStyle w:val="Reference"/>
      </w:pPr>
      <w:r w:rsidRPr="009D2246">
        <w:t>Nutley</w:t>
      </w:r>
      <w:r>
        <w:rPr>
          <w:shd w:val="clear" w:color="auto" w:fill="FFFFFF"/>
        </w:rPr>
        <w:t xml:space="preserve">, S.M., Powell, A.E. and Davies, H.T.O. 2013, </w:t>
      </w:r>
      <w:r w:rsidRPr="009D2246">
        <w:rPr>
          <w:i/>
          <w:shd w:val="clear" w:color="auto" w:fill="FFFFFF"/>
        </w:rPr>
        <w:t>What counts as good evidence</w:t>
      </w:r>
      <w:r>
        <w:rPr>
          <w:shd w:val="clear" w:color="auto" w:fill="FFFFFF"/>
        </w:rPr>
        <w:t xml:space="preserve">, </w:t>
      </w:r>
      <w:r w:rsidRPr="009D2246">
        <w:t>Alliance for Useful Evidence, London</w:t>
      </w:r>
      <w:r>
        <w:t xml:space="preserve">. </w:t>
      </w:r>
      <w:r w:rsidRPr="00B00628">
        <w:t>http://www.alliance4usefulevidence.org/ assets/What-Counts-as-Good-Evidence-WEB.pdf</w:t>
      </w:r>
      <w:r>
        <w:t xml:space="preserve"> (accessed 26 March 2016).</w:t>
      </w:r>
    </w:p>
    <w:p w:rsidR="00443FD4" w:rsidRDefault="00443FD4" w:rsidP="00443FD4">
      <w:pPr>
        <w:pStyle w:val="Reference"/>
      </w:pPr>
      <w:proofErr w:type="spellStart"/>
      <w:r>
        <w:t>Peirson</w:t>
      </w:r>
      <w:proofErr w:type="spellEnd"/>
      <w:r>
        <w:t xml:space="preserve">, L., Fitzpatrick-Lewis, D., </w:t>
      </w:r>
      <w:proofErr w:type="spellStart"/>
      <w:r>
        <w:t>Ciliska</w:t>
      </w:r>
      <w:proofErr w:type="spellEnd"/>
      <w:r>
        <w:t xml:space="preserve">, D. and Warren, R. 2013, </w:t>
      </w:r>
      <w:r w:rsidRPr="00443FD4">
        <w:rPr>
          <w:i/>
        </w:rPr>
        <w:t>Screening for cervical cancer: a systematic review and meta-analysis</w:t>
      </w:r>
      <w:r>
        <w:t xml:space="preserve">, System Reviews 2013 2:35. </w:t>
      </w:r>
    </w:p>
    <w:p w:rsidR="005C15BC" w:rsidRDefault="005C15BC" w:rsidP="00443FD4">
      <w:pPr>
        <w:pStyle w:val="Reference"/>
      </w:pPr>
      <w:r>
        <w:t xml:space="preserve">Shepherd, J. P. 2014, </w:t>
      </w:r>
      <w:r w:rsidRPr="00EA0690">
        <w:rPr>
          <w:i/>
        </w:rPr>
        <w:t>How to achieve more effective services: the evidence ecosystem</w:t>
      </w:r>
      <w:r>
        <w:t>, What Works Network/Cardiff University</w:t>
      </w:r>
      <w:r w:rsidR="00EA0690">
        <w:t>, Cardiff.</w:t>
      </w:r>
    </w:p>
    <w:p w:rsidR="00117626" w:rsidRDefault="00117626" w:rsidP="00443FD4">
      <w:pPr>
        <w:pStyle w:val="Reference"/>
      </w:pPr>
      <w:r>
        <w:t xml:space="preserve">Tseng, V. 2012, </w:t>
      </w:r>
      <w:r w:rsidR="00BF7E58">
        <w:t xml:space="preserve">The uses of research in policy and practice, </w:t>
      </w:r>
      <w:r w:rsidR="00BF7E58" w:rsidRPr="00BF7E58">
        <w:rPr>
          <w:i/>
        </w:rPr>
        <w:t>Social Policy Reports</w:t>
      </w:r>
      <w:r w:rsidR="00BF7E58">
        <w:t>, 26 (2), pp. 3–16.</w:t>
      </w:r>
    </w:p>
    <w:p w:rsidR="00C00F98" w:rsidRDefault="00C00F98" w:rsidP="00443FD4">
      <w:pPr>
        <w:pStyle w:val="Reference"/>
      </w:pPr>
      <w:r>
        <w:t xml:space="preserve">US DoE IES WWC (U.S. Department of Education, Institute of Education Sciences, What Works Clearinghouse) 2013, </w:t>
      </w:r>
      <w:r w:rsidRPr="00C00F98">
        <w:rPr>
          <w:i/>
        </w:rPr>
        <w:t>What Works Clearinghouse: Procedures and Standards Handbook (Version 3.0)</w:t>
      </w:r>
      <w:r>
        <w:t xml:space="preserve">, </w:t>
      </w:r>
      <w:r w:rsidR="004C73AF" w:rsidRPr="00B00628">
        <w:t>http://</w:t>
      </w:r>
      <w:proofErr w:type="spellStart"/>
      <w:r w:rsidR="004C73AF" w:rsidRPr="00B00628">
        <w:t>ies.ed.gov</w:t>
      </w:r>
      <w:proofErr w:type="spellEnd"/>
      <w:r w:rsidR="004C73AF" w:rsidRPr="00B00628">
        <w:t>/</w:t>
      </w:r>
      <w:proofErr w:type="spellStart"/>
      <w:r w:rsidR="004C73AF" w:rsidRPr="00B00628">
        <w:t>ncee</w:t>
      </w:r>
      <w:proofErr w:type="spellEnd"/>
      <w:r w:rsidR="004C73AF" w:rsidRPr="00B00628">
        <w:t>/</w:t>
      </w:r>
      <w:proofErr w:type="spellStart"/>
      <w:r w:rsidR="004C73AF" w:rsidRPr="00B00628">
        <w:t>wwc</w:t>
      </w:r>
      <w:proofErr w:type="spellEnd"/>
      <w:r w:rsidR="004C73AF" w:rsidRPr="00B00628">
        <w:t xml:space="preserve">/pdf/ </w:t>
      </w:r>
      <w:proofErr w:type="spellStart"/>
      <w:r w:rsidR="004C73AF" w:rsidRPr="00B00628">
        <w:t>reference_resources</w:t>
      </w:r>
      <w:proofErr w:type="spellEnd"/>
      <w:r w:rsidR="004C73AF" w:rsidRPr="00B00628">
        <w:t>/</w:t>
      </w:r>
      <w:proofErr w:type="spellStart"/>
      <w:r w:rsidR="004C73AF" w:rsidRPr="00B00628">
        <w:t>wwc</w:t>
      </w:r>
      <w:proofErr w:type="spellEnd"/>
      <w:r w:rsidR="004C73AF" w:rsidRPr="00B00628">
        <w:t>_</w:t>
      </w:r>
      <w:r w:rsidR="00BF4FFD">
        <w:t xml:space="preserve"> </w:t>
      </w:r>
      <w:proofErr w:type="spellStart"/>
      <w:r w:rsidR="004C73AF" w:rsidRPr="00B00628">
        <w:t>procedures_v3_0_standards_handbook.pdf</w:t>
      </w:r>
      <w:proofErr w:type="spellEnd"/>
      <w:r>
        <w:t xml:space="preserve"> (accessed 18 March 2015).</w:t>
      </w:r>
    </w:p>
    <w:p w:rsidR="007B0690" w:rsidRDefault="007B0690" w:rsidP="007B0690">
      <w:pPr>
        <w:pStyle w:val="Reference"/>
      </w:pPr>
      <w:r>
        <w:t xml:space="preserve">US </w:t>
      </w:r>
      <w:proofErr w:type="spellStart"/>
      <w:r>
        <w:t>DoHHS</w:t>
      </w:r>
      <w:proofErr w:type="spellEnd"/>
      <w:r>
        <w:t xml:space="preserve"> (U.S. Department of Health and Human Services, Administration for Children and Families) 2010, </w:t>
      </w:r>
      <w:r w:rsidRPr="00517441">
        <w:rPr>
          <w:i/>
        </w:rPr>
        <w:t>Head Start Impact Study: Final report</w:t>
      </w:r>
      <w:r>
        <w:t xml:space="preserve">. Washington D.C. </w:t>
      </w:r>
      <w:r w:rsidRPr="00B00628">
        <w:t>http://www.acf.hhs.gov/sites/default/files/opre/executive_summary_final.pdf</w:t>
      </w:r>
      <w:r>
        <w:t xml:space="preserve"> (accessed 29 March 2016).</w:t>
      </w:r>
    </w:p>
    <w:p w:rsidR="00117626" w:rsidRDefault="005C15BC" w:rsidP="00443FD4">
      <w:pPr>
        <w:pStyle w:val="Reference"/>
      </w:pPr>
      <w:r>
        <w:t xml:space="preserve">VCCR (Victorian Cervical Cytology Registry) 2014, </w:t>
      </w:r>
      <w:r w:rsidRPr="005C15BC">
        <w:rPr>
          <w:i/>
        </w:rPr>
        <w:t>Statistical Report 2014</w:t>
      </w:r>
      <w:r>
        <w:t xml:space="preserve">, </w:t>
      </w:r>
      <w:r w:rsidRPr="00B00628">
        <w:t>http://www.vccr.org/site/VCCR/filesystem/documents/dataandresearch/StatisticalReports/VCCR_StatisticsReport_2014_Digital_FinalApproved.pdf</w:t>
      </w:r>
      <w:r>
        <w:t xml:space="preserve"> (accessed 18 March 2016).</w:t>
      </w:r>
    </w:p>
    <w:p w:rsidR="0006342A" w:rsidRPr="0006342A" w:rsidRDefault="0006342A" w:rsidP="00D66A5B">
      <w:pPr>
        <w:spacing w:after="0" w:line="240" w:lineRule="auto"/>
      </w:pPr>
    </w:p>
    <w:sectPr w:rsidR="0006342A" w:rsidRPr="0006342A" w:rsidSect="00CD5CBE">
      <w:footerReference w:type="even" r:id="rId10"/>
      <w:footerReference w:type="default" r:id="rId11"/>
      <w:footerReference w:type="first" r:id="rId12"/>
      <w:pgSz w:w="11907" w:h="16840" w:code="9"/>
      <w:pgMar w:top="1440" w:right="1440" w:bottom="1440" w:left="1440" w:header="1701" w:footer="567" w:gutter="0"/>
      <w:pgNumType w:chapSep="period"/>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21" w:rsidRDefault="00C14121">
      <w:r>
        <w:separator/>
      </w:r>
    </w:p>
  </w:endnote>
  <w:endnote w:type="continuationSeparator" w:id="0">
    <w:p w:rsidR="00C14121" w:rsidRDefault="00C1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D5CBE" w:rsidRPr="00E86630" w:rsidTr="005F48ED">
      <w:trPr>
        <w:trHeight w:hRule="exact" w:val="567"/>
      </w:trPr>
      <w:tc>
        <w:tcPr>
          <w:tcW w:w="510" w:type="dxa"/>
        </w:tcPr>
        <w:p w:rsidR="00CD5CBE" w:rsidRPr="00E86630" w:rsidRDefault="00CD5CBE" w:rsidP="0019293B">
          <w:pPr>
            <w:pStyle w:val="Footer"/>
            <w:tabs>
              <w:tab w:val="left" w:pos="0"/>
            </w:tabs>
            <w:ind w:right="0"/>
            <w:rPr>
              <w:rStyle w:val="PageNumber"/>
              <w:rFonts w:cs="Arial"/>
              <w:caps w:val="0"/>
            </w:rPr>
          </w:pPr>
          <w:r w:rsidRPr="00E86630">
            <w:rPr>
              <w:rStyle w:val="PageNumber"/>
              <w:rFonts w:cs="Arial"/>
              <w:caps w:val="0"/>
            </w:rPr>
            <w:fldChar w:fldCharType="begin"/>
          </w:r>
          <w:r w:rsidRPr="002743B7">
            <w:rPr>
              <w:rStyle w:val="PageNumber"/>
              <w:rFonts w:cs="Arial"/>
              <w:caps w:val="0"/>
            </w:rPr>
            <w:instrText xml:space="preserve">PAGE  </w:instrText>
          </w:r>
          <w:r w:rsidRPr="00E86630">
            <w:rPr>
              <w:rStyle w:val="PageNumber"/>
              <w:rFonts w:cs="Arial"/>
              <w:caps w:val="0"/>
            </w:rPr>
            <w:fldChar w:fldCharType="separate"/>
          </w:r>
          <w:r w:rsidR="00BC3FB4">
            <w:rPr>
              <w:rStyle w:val="PageNumber"/>
              <w:rFonts w:cs="Arial"/>
              <w:caps w:val="0"/>
              <w:noProof/>
            </w:rPr>
            <w:t>2</w:t>
          </w:r>
          <w:r w:rsidRPr="00E86630">
            <w:rPr>
              <w:rStyle w:val="PageNumber"/>
              <w:rFonts w:cs="Arial"/>
              <w:caps w:val="0"/>
            </w:rPr>
            <w:fldChar w:fldCharType="end"/>
          </w:r>
        </w:p>
      </w:tc>
      <w:tc>
        <w:tcPr>
          <w:tcW w:w="7767" w:type="dxa"/>
        </w:tcPr>
        <w:p w:rsidR="00CD5CBE" w:rsidRPr="002743B7" w:rsidRDefault="00CD5CBE" w:rsidP="0013739A">
          <w:pPr>
            <w:pStyle w:val="Footer"/>
            <w:rPr>
              <w:rFonts w:ascii="Arial" w:hAnsi="Arial" w:cs="Arial"/>
            </w:rPr>
          </w:pPr>
          <w:bookmarkStart w:id="2" w:name="DraftReportEven"/>
          <w:bookmarkEnd w:id="2"/>
          <w:r w:rsidRPr="002743B7">
            <w:rPr>
              <w:rFonts w:ascii="Arial" w:hAnsi="Arial" w:cs="Arial"/>
            </w:rPr>
            <w:t xml:space="preserve">what works to </w:t>
          </w:r>
          <w:r w:rsidR="00E86630" w:rsidRPr="00E86630">
            <w:rPr>
              <w:rFonts w:ascii="Arial" w:hAnsi="Arial" w:cs="Arial"/>
            </w:rPr>
            <w:t>IMPROVE</w:t>
          </w:r>
          <w:r w:rsidRPr="002743B7">
            <w:rPr>
              <w:rFonts w:ascii="Arial" w:hAnsi="Arial" w:cs="Arial"/>
            </w:rPr>
            <w:t xml:space="preserve"> service outcomes</w:t>
          </w:r>
        </w:p>
      </w:tc>
      <w:tc>
        <w:tcPr>
          <w:tcW w:w="510" w:type="dxa"/>
        </w:tcPr>
        <w:p w:rsidR="00CD5CBE" w:rsidRPr="002743B7" w:rsidRDefault="00CD5CBE" w:rsidP="0019293B">
          <w:pPr>
            <w:pStyle w:val="Footer"/>
            <w:rPr>
              <w:rFonts w:ascii="Arial" w:hAnsi="Arial" w:cs="Arial"/>
            </w:rPr>
          </w:pPr>
        </w:p>
      </w:tc>
    </w:tr>
  </w:tbl>
  <w:p w:rsidR="00CD5CBE" w:rsidRDefault="00CD5CBE"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D5CBE" w:rsidTr="005F48ED">
      <w:trPr>
        <w:trHeight w:hRule="exact" w:val="567"/>
      </w:trPr>
      <w:tc>
        <w:tcPr>
          <w:tcW w:w="510" w:type="dxa"/>
        </w:tcPr>
        <w:p w:rsidR="00CD5CBE" w:rsidRDefault="00CD5CBE">
          <w:pPr>
            <w:pStyle w:val="Footer"/>
            <w:ind w:right="360" w:firstLine="360"/>
          </w:pPr>
        </w:p>
      </w:tc>
      <w:tc>
        <w:tcPr>
          <w:tcW w:w="7767" w:type="dxa"/>
        </w:tcPr>
        <w:p w:rsidR="00CD5CBE" w:rsidRPr="00BA5B14" w:rsidRDefault="00CD5CBE" w:rsidP="0013739A">
          <w:pPr>
            <w:pStyle w:val="Footer"/>
            <w:jc w:val="right"/>
            <w:rPr>
              <w:rFonts w:cs="Arial"/>
            </w:rPr>
          </w:pPr>
          <w:r>
            <w:rPr>
              <w:rFonts w:cs="Arial"/>
            </w:rPr>
            <w:t>proposed framework</w:t>
          </w:r>
        </w:p>
      </w:tc>
      <w:tc>
        <w:tcPr>
          <w:tcW w:w="510" w:type="dxa"/>
        </w:tcPr>
        <w:p w:rsidR="00CD5CBE" w:rsidRPr="00A24443" w:rsidRDefault="00CD5CBE">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C3FB4">
            <w:rPr>
              <w:rStyle w:val="PageNumber"/>
              <w:caps w:val="0"/>
              <w:noProof/>
            </w:rPr>
            <w:t>3</w:t>
          </w:r>
          <w:r w:rsidRPr="00A24443">
            <w:rPr>
              <w:rStyle w:val="PageNumber"/>
              <w:caps w:val="0"/>
            </w:rPr>
            <w:fldChar w:fldCharType="end"/>
          </w:r>
        </w:p>
      </w:tc>
    </w:tr>
  </w:tbl>
  <w:p w:rsidR="00CD5CBE" w:rsidRDefault="00CD5CBE">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D5CBE" w:rsidRPr="008E1BC7" w:rsidTr="005F48ED">
      <w:trPr>
        <w:trHeight w:hRule="exact" w:val="567"/>
      </w:trPr>
      <w:tc>
        <w:tcPr>
          <w:tcW w:w="510" w:type="dxa"/>
        </w:tcPr>
        <w:p w:rsidR="00CD5CBE" w:rsidRPr="002743B7" w:rsidRDefault="00CD5CBE">
          <w:pPr>
            <w:pStyle w:val="Footer"/>
            <w:ind w:right="360" w:firstLine="360"/>
            <w:rPr>
              <w:rFonts w:ascii="Arial" w:hAnsi="Arial" w:cs="Arial"/>
            </w:rPr>
          </w:pPr>
        </w:p>
      </w:tc>
      <w:tc>
        <w:tcPr>
          <w:tcW w:w="7767" w:type="dxa"/>
        </w:tcPr>
        <w:p w:rsidR="00CD5CBE" w:rsidRPr="002743B7" w:rsidRDefault="00CD5CBE" w:rsidP="0013739A">
          <w:pPr>
            <w:pStyle w:val="Footer"/>
            <w:jc w:val="right"/>
            <w:rPr>
              <w:rFonts w:ascii="Arial" w:hAnsi="Arial" w:cs="Arial"/>
            </w:rPr>
          </w:pPr>
          <w:r w:rsidRPr="002743B7">
            <w:rPr>
              <w:rFonts w:ascii="Arial" w:hAnsi="Arial" w:cs="Arial"/>
            </w:rPr>
            <w:t>proposed framework</w:t>
          </w:r>
        </w:p>
      </w:tc>
      <w:tc>
        <w:tcPr>
          <w:tcW w:w="510" w:type="dxa"/>
        </w:tcPr>
        <w:p w:rsidR="00CD5CBE" w:rsidRPr="002743B7" w:rsidRDefault="00CD5CBE">
          <w:pPr>
            <w:pStyle w:val="Footer"/>
            <w:jc w:val="right"/>
            <w:rPr>
              <w:rFonts w:ascii="Arial" w:hAnsi="Arial" w:cs="Arial"/>
              <w:caps w:val="0"/>
            </w:rPr>
          </w:pPr>
          <w:r w:rsidRPr="008E1BC7">
            <w:rPr>
              <w:rStyle w:val="PageNumber"/>
              <w:rFonts w:cs="Arial"/>
              <w:caps w:val="0"/>
            </w:rPr>
            <w:fldChar w:fldCharType="begin"/>
          </w:r>
          <w:r w:rsidRPr="002743B7">
            <w:rPr>
              <w:rStyle w:val="PageNumber"/>
              <w:rFonts w:cs="Arial"/>
              <w:caps w:val="0"/>
            </w:rPr>
            <w:instrText xml:space="preserve">PAGE  </w:instrText>
          </w:r>
          <w:r w:rsidRPr="008E1BC7">
            <w:rPr>
              <w:rStyle w:val="PageNumber"/>
              <w:rFonts w:cs="Arial"/>
              <w:caps w:val="0"/>
            </w:rPr>
            <w:fldChar w:fldCharType="separate"/>
          </w:r>
          <w:r w:rsidR="00BC3FB4">
            <w:rPr>
              <w:rStyle w:val="PageNumber"/>
              <w:rFonts w:cs="Arial"/>
              <w:caps w:val="0"/>
              <w:noProof/>
            </w:rPr>
            <w:t>1</w:t>
          </w:r>
          <w:r w:rsidRPr="008E1BC7">
            <w:rPr>
              <w:rStyle w:val="PageNumber"/>
              <w:rFonts w:cs="Arial"/>
              <w:caps w:val="0"/>
            </w:rPr>
            <w:fldChar w:fldCharType="end"/>
          </w:r>
        </w:p>
      </w:tc>
    </w:tr>
  </w:tbl>
  <w:p w:rsidR="00CD5CBE" w:rsidRDefault="00CD5CBE">
    <w:pPr>
      <w:pStyle w:val="FooterEnd"/>
    </w:pPr>
  </w:p>
  <w:p w:rsidR="009C4BAD" w:rsidRPr="005C67FF" w:rsidRDefault="009C4BAD" w:rsidP="005C67FF">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21" w:rsidRDefault="00C14121" w:rsidP="002743B7">
      <w:pPr>
        <w:spacing w:after="0"/>
      </w:pPr>
      <w:r>
        <w:separator/>
      </w:r>
    </w:p>
  </w:footnote>
  <w:footnote w:type="continuationSeparator" w:id="0">
    <w:p w:rsidR="00C14121" w:rsidRDefault="00C14121">
      <w:r>
        <w:continuationSeparator/>
      </w:r>
    </w:p>
  </w:footnote>
  <w:footnote w:id="1">
    <w:p w:rsidR="009C4BAD" w:rsidRPr="00D66A5B" w:rsidRDefault="009C4BAD">
      <w:pPr>
        <w:pStyle w:val="FootnoteText"/>
      </w:pPr>
      <w:r>
        <w:rPr>
          <w:rStyle w:val="FootnoteReference"/>
        </w:rPr>
        <w:footnoteRef/>
      </w:r>
      <w:r w:rsidR="002D7054">
        <w:rPr>
          <w:rFonts w:cs="Helvetica 55 Roman"/>
          <w:color w:val="000000"/>
          <w:sz w:val="20"/>
        </w:rPr>
        <w:tab/>
      </w:r>
      <w:r>
        <w:rPr>
          <w:rFonts w:cs="Helvetica 55 Roman"/>
          <w:color w:val="000000"/>
          <w:sz w:val="20"/>
        </w:rPr>
        <w:t xml:space="preserve">In the </w:t>
      </w:r>
      <w:r w:rsidRPr="00D66A5B">
        <w:rPr>
          <w:rFonts w:cs="Helvetica 55 Roman"/>
          <w:sz w:val="20"/>
        </w:rPr>
        <w:t>United States, the Washington State Institute for Public Policy provides investment advice to legislators on what is proven to work. It has been estimated that it saves the state over $1b every two years (cited in HM Government 2012).</w:t>
      </w:r>
    </w:p>
  </w:footnote>
  <w:footnote w:id="2">
    <w:p w:rsidR="009C4BAD" w:rsidRPr="00D66A5B" w:rsidRDefault="009C4BAD">
      <w:pPr>
        <w:pStyle w:val="FootnoteText"/>
      </w:pPr>
      <w:r w:rsidRPr="00D66A5B">
        <w:rPr>
          <w:rStyle w:val="FootnoteReference"/>
        </w:rPr>
        <w:footnoteRef/>
      </w:r>
      <w:r w:rsidR="002D7054">
        <w:tab/>
      </w:r>
      <w:r w:rsidRPr="00D66A5B">
        <w:t xml:space="preserve">The ‘pipeline’ model was originally developed by </w:t>
      </w:r>
      <w:proofErr w:type="spellStart"/>
      <w:r w:rsidRPr="00D66A5B">
        <w:t>Glasziou</w:t>
      </w:r>
      <w:proofErr w:type="spellEnd"/>
      <w:r w:rsidRPr="00D66A5B">
        <w:t xml:space="preserve"> and Haynes (2005) in the healthcare field to outline the different stages that define research use from a practitioner perspective. </w:t>
      </w:r>
    </w:p>
  </w:footnote>
  <w:footnote w:id="3">
    <w:p w:rsidR="009C4BAD" w:rsidRDefault="009C4BAD">
      <w:pPr>
        <w:pStyle w:val="FootnoteText"/>
      </w:pPr>
      <w:r>
        <w:rPr>
          <w:rStyle w:val="FootnoteReference"/>
        </w:rPr>
        <w:footnoteRef/>
      </w:r>
      <w:r w:rsidR="002D7054">
        <w:tab/>
      </w:r>
      <w:r>
        <w:t>Assessment of implementation is outside the scope of the Steering Committee’s role.</w:t>
      </w:r>
    </w:p>
  </w:footnote>
  <w:footnote w:id="4">
    <w:p w:rsidR="009C4BAD" w:rsidRDefault="002D7054" w:rsidP="004F0C02">
      <w:pPr>
        <w:pStyle w:val="FootnoteText"/>
      </w:pPr>
      <w:r>
        <w:rPr>
          <w:rStyle w:val="FootnoteReference"/>
        </w:rPr>
        <w:footnoteRef/>
      </w:r>
      <w:r>
        <w:tab/>
      </w:r>
      <w:r w:rsidR="009C4BAD">
        <w:t>The worked example is not a definitive proposal – it is illustrative only, to demonstrate application of the proposed reporting framework.</w:t>
      </w:r>
    </w:p>
  </w:footnote>
  <w:footnote w:id="5">
    <w:p w:rsidR="009C4BAD" w:rsidRPr="009F32DA" w:rsidRDefault="002D7054">
      <w:pPr>
        <w:pStyle w:val="FootnoteText"/>
        <w:rPr>
          <w:lang w:val="en-US"/>
        </w:rPr>
      </w:pPr>
      <w:r>
        <w:rPr>
          <w:rStyle w:val="FootnoteReference"/>
        </w:rPr>
        <w:footnoteRef/>
      </w:r>
      <w:r>
        <w:tab/>
      </w:r>
      <w:proofErr w:type="spellStart"/>
      <w:r w:rsidR="009C4BAD">
        <w:rPr>
          <w:lang w:val="en-US"/>
        </w:rPr>
        <w:t>RoGS</w:t>
      </w:r>
      <w:proofErr w:type="spellEnd"/>
      <w:r w:rsidR="009C4BAD">
        <w:rPr>
          <w:lang w:val="en-US"/>
        </w:rPr>
        <w:t xml:space="preserve"> covers: childcare, education and training; justice; emergency management; health; community services; housing and homelessness.</w:t>
      </w:r>
    </w:p>
  </w:footnote>
  <w:footnote w:id="6">
    <w:p w:rsidR="009C4BAD" w:rsidRDefault="009C4BAD">
      <w:pPr>
        <w:pStyle w:val="FootnoteText"/>
      </w:pPr>
      <w:r>
        <w:rPr>
          <w:rStyle w:val="FootnoteReference"/>
        </w:rPr>
        <w:footnoteRef/>
      </w:r>
      <w:r w:rsidR="002D7054">
        <w:tab/>
      </w:r>
      <w:r>
        <w:t>Whilst evidence adoption is outside the remit of the reporting process, it is an important part of the feedback loop on the accessibility and/or usefulness of what works reporting. The objective of improved service delivery can only occur if the evidence is acted upon.</w:t>
      </w:r>
    </w:p>
  </w:footnote>
  <w:footnote w:id="7">
    <w:p w:rsidR="009C4BAD" w:rsidRPr="00E30622" w:rsidRDefault="009C4BAD">
      <w:pPr>
        <w:pStyle w:val="FootnoteText"/>
      </w:pPr>
      <w:r>
        <w:rPr>
          <w:rStyle w:val="FootnoteReference"/>
        </w:rPr>
        <w:footnoteRef/>
      </w:r>
      <w:r w:rsidR="002D7054">
        <w:tab/>
      </w:r>
      <w:r w:rsidRPr="00E30622">
        <w:t>Examples of observable characteristics include age and sex. Examples of non-observable characteristics include motivation and capability.</w:t>
      </w:r>
      <w:r>
        <w:t xml:space="preserve"> Both matter when they influence the intervention selection and outcomes.</w:t>
      </w:r>
    </w:p>
  </w:footnote>
  <w:footnote w:id="8">
    <w:p w:rsidR="009C4BAD" w:rsidRPr="00D66A5B" w:rsidRDefault="002D7054">
      <w:pPr>
        <w:pStyle w:val="FootnoteText"/>
      </w:pPr>
      <w:r w:rsidRPr="00D66A5B">
        <w:rPr>
          <w:rStyle w:val="FootnoteReference"/>
        </w:rPr>
        <w:footnoteRef/>
      </w:r>
      <w:r>
        <w:tab/>
      </w:r>
      <w:r w:rsidR="009C4BAD" w:rsidRPr="00D66A5B">
        <w:t>See page xvii in BMJ (2004) for cases where RCTs are unlikely to answer the research question.</w:t>
      </w:r>
    </w:p>
  </w:footnote>
  <w:footnote w:id="9">
    <w:p w:rsidR="009C4BAD" w:rsidRDefault="002D7054">
      <w:pPr>
        <w:pStyle w:val="FootnoteText"/>
      </w:pPr>
      <w:r>
        <w:rPr>
          <w:rStyle w:val="FootnoteReference"/>
        </w:rPr>
        <w:footnoteRef/>
      </w:r>
      <w:r>
        <w:tab/>
      </w:r>
      <w:r w:rsidR="009C4BAD">
        <w:t>Sample attrition here relates to bias in the loss of sample members/groups. Confounding factors refer to a factor not accounted for that is correlated with both the intervention and the outcome and is present for all members of one group but not another group, meaning that you can’t tell if the intervention or the confounding factor influenced the outcome.</w:t>
      </w:r>
    </w:p>
  </w:footnote>
  <w:footnote w:id="10">
    <w:p w:rsidR="009C4BAD" w:rsidRDefault="002D7054">
      <w:pPr>
        <w:pStyle w:val="FootnoteText"/>
      </w:pPr>
      <w:r>
        <w:rPr>
          <w:rStyle w:val="FootnoteReference"/>
        </w:rPr>
        <w:footnoteRef/>
      </w:r>
      <w:r>
        <w:tab/>
      </w:r>
      <w:r w:rsidR="009C4BAD">
        <w:t xml:space="preserve">Face validity is demonstrated for an outcome measure where it is clearly defined and directly measures the construct it was designed to measure. Reliability is the degree to which an assessment tool produces stable and consistent results. </w:t>
      </w:r>
    </w:p>
  </w:footnote>
  <w:footnote w:id="11">
    <w:p w:rsidR="009C4BAD" w:rsidRDefault="002D7054">
      <w:pPr>
        <w:pStyle w:val="FootnoteText"/>
      </w:pPr>
      <w:r>
        <w:rPr>
          <w:rStyle w:val="FootnoteReference"/>
        </w:rPr>
        <w:footnoteRef/>
      </w:r>
      <w:r>
        <w:tab/>
      </w:r>
      <w:r w:rsidR="009C4BAD" w:rsidRPr="00573905">
        <w:t xml:space="preserve">Observational </w:t>
      </w:r>
      <w:r w:rsidR="009C4BAD">
        <w:t xml:space="preserve">(cohort and case control studies) </w:t>
      </w:r>
      <w:r w:rsidR="009C4BAD" w:rsidRPr="00573905">
        <w:t xml:space="preserve">studies are used to identify if there are any unintended consequences that could occur which need to be taken into account. RCTs </w:t>
      </w:r>
      <w:r w:rsidR="009C4BAD" w:rsidRPr="00573905">
        <w:rPr>
          <w:shd w:val="clear" w:color="auto" w:fill="FFFFFF"/>
        </w:rPr>
        <w:t xml:space="preserve">may provide </w:t>
      </w:r>
      <w:r w:rsidR="009C4BAD">
        <w:rPr>
          <w:color w:val="000000"/>
          <w:shd w:val="clear" w:color="auto" w:fill="FFFFFF"/>
        </w:rPr>
        <w:t>inadequate data on harms due to short follow-up periods or have limited applicability to real-world settings (</w:t>
      </w:r>
      <w:r w:rsidR="009C4BAD">
        <w:t>US DoE IES WWC 2013). This blend of quantitative and qualitative results is an example of ‘triangulation’ of research.</w:t>
      </w:r>
    </w:p>
  </w:footnote>
  <w:footnote w:id="12">
    <w:p w:rsidR="009C4BAD" w:rsidRDefault="002D7054">
      <w:pPr>
        <w:pStyle w:val="FootnoteText"/>
      </w:pPr>
      <w:r>
        <w:rPr>
          <w:rStyle w:val="FootnoteReference"/>
        </w:rPr>
        <w:footnoteRef/>
      </w:r>
      <w:r>
        <w:tab/>
      </w:r>
      <w:proofErr w:type="spellStart"/>
      <w:r w:rsidR="009C4BAD">
        <w:t>Ziliak</w:t>
      </w:r>
      <w:proofErr w:type="spellEnd"/>
      <w:r w:rsidR="009C4BAD">
        <w:t xml:space="preserve"> and McCloskey (2012) provides a detailed read on the need to consider ‘actual’ as well as ‘statistical’ significance (</w:t>
      </w:r>
      <w:proofErr w:type="spellStart"/>
      <w:r w:rsidR="009C4BAD">
        <w:t>ie</w:t>
      </w:r>
      <w:proofErr w:type="spellEnd"/>
      <w:r w:rsidR="009C4BAD">
        <w:t>, size does matter, not just significance). By reporting what works covering actual and statistical significance we can better present the costs and benefits of the intervention.</w:t>
      </w:r>
    </w:p>
  </w:footnote>
  <w:footnote w:id="13">
    <w:p w:rsidR="009C4BAD" w:rsidRDefault="009C4BAD">
      <w:pPr>
        <w:pStyle w:val="FootnoteText"/>
      </w:pPr>
      <w:r>
        <w:rPr>
          <w:rStyle w:val="FootnoteReference"/>
        </w:rPr>
        <w:footnoteRef/>
      </w:r>
      <w:r w:rsidR="002D7054">
        <w:tab/>
      </w:r>
      <w:r>
        <w:t>In reporting what does not work it is important to note the specifics of the evidence source used, to enable changes to be made and  further testing conducted. For example, an intervention may be later modified and then found to work.</w:t>
      </w:r>
    </w:p>
  </w:footnote>
  <w:footnote w:id="14">
    <w:p w:rsidR="009C4BAD" w:rsidRDefault="009C4BAD">
      <w:pPr>
        <w:pStyle w:val="FootnoteText"/>
      </w:pPr>
      <w:r>
        <w:rPr>
          <w:rStyle w:val="FootnoteReference"/>
        </w:rPr>
        <w:footnoteRef/>
      </w:r>
      <w:r w:rsidR="002D7054">
        <w:tab/>
      </w:r>
      <w:r>
        <w:t xml:space="preserve">For example, Head Start, a federal early childcare program in the US. A 2001 review found positive long term effects, but acknowledged the lack of a high quality RCT. In 2010, the results from a large high quality RCT were less encouraging showing impact diminished over time and negative outcomes for some cohorts (US </w:t>
      </w:r>
      <w:proofErr w:type="spellStart"/>
      <w:r>
        <w:t>DoHHS</w:t>
      </w:r>
      <w:proofErr w:type="spellEnd"/>
      <w:r>
        <w:t>, 2010).</w:t>
      </w:r>
    </w:p>
  </w:footnote>
  <w:footnote w:id="15">
    <w:p w:rsidR="009C4BAD" w:rsidRDefault="009C4BAD">
      <w:pPr>
        <w:pStyle w:val="FootnoteText"/>
      </w:pPr>
      <w:r>
        <w:rPr>
          <w:rStyle w:val="FootnoteReference"/>
        </w:rPr>
        <w:footnoteRef/>
      </w:r>
      <w:r w:rsidR="002D7054">
        <w:tab/>
      </w:r>
      <w:r>
        <w:t>This survey approach was previously used by the Steering Committee in the mid-90s to assess scalability of service delivery reforms.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BC530D3"/>
    <w:multiLevelType w:val="hybridMultilevel"/>
    <w:tmpl w:val="83FA8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8">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9">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3053126C"/>
    <w:multiLevelType w:val="hybridMultilevel"/>
    <w:tmpl w:val="59301252"/>
    <w:lvl w:ilvl="0" w:tplc="038ED20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3">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4">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6">
    <w:nsid w:val="51F74561"/>
    <w:multiLevelType w:val="singleLevel"/>
    <w:tmpl w:val="ED98921A"/>
    <w:lvl w:ilvl="0">
      <w:start w:val="1"/>
      <w:numFmt w:val="decimal"/>
      <w:lvlText w:val="%1."/>
      <w:legacy w:legacy="1" w:legacySpace="0" w:legacyIndent="340"/>
      <w:lvlJc w:val="left"/>
      <w:pPr>
        <w:ind w:left="340" w:hanging="340"/>
      </w:pPr>
    </w:lvl>
  </w:abstractNum>
  <w:abstractNum w:abstractNumId="27">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8">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9">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3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1">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2">
    <w:nsid w:val="5A096576"/>
    <w:multiLevelType w:val="singleLevel"/>
    <w:tmpl w:val="ED98921A"/>
    <w:lvl w:ilvl="0">
      <w:start w:val="1"/>
      <w:numFmt w:val="decimal"/>
      <w:lvlText w:val="%1."/>
      <w:legacy w:legacy="1" w:legacySpace="0" w:legacyIndent="340"/>
      <w:lvlJc w:val="left"/>
      <w:pPr>
        <w:ind w:left="340" w:hanging="340"/>
      </w:pPr>
    </w:lvl>
  </w:abstractNum>
  <w:abstractNum w:abstractNumId="33">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0055F7F"/>
    <w:multiLevelType w:val="singleLevel"/>
    <w:tmpl w:val="ED98921A"/>
    <w:lvl w:ilvl="0">
      <w:start w:val="1"/>
      <w:numFmt w:val="decimal"/>
      <w:lvlText w:val="%1."/>
      <w:legacy w:legacy="1" w:legacySpace="0" w:legacyIndent="340"/>
      <w:lvlJc w:val="left"/>
      <w:pPr>
        <w:ind w:left="340" w:hanging="340"/>
      </w:pPr>
    </w:lvl>
  </w:abstractNum>
  <w:abstractNum w:abstractNumId="35">
    <w:nsid w:val="608E741E"/>
    <w:multiLevelType w:val="singleLevel"/>
    <w:tmpl w:val="ED98921A"/>
    <w:lvl w:ilvl="0">
      <w:start w:val="1"/>
      <w:numFmt w:val="decimal"/>
      <w:lvlText w:val="%1."/>
      <w:legacy w:legacy="1" w:legacySpace="0" w:legacyIndent="340"/>
      <w:lvlJc w:val="left"/>
      <w:pPr>
        <w:ind w:left="340" w:hanging="340"/>
      </w:pPr>
    </w:lvl>
  </w:abstractNum>
  <w:abstractNum w:abstractNumId="36">
    <w:nsid w:val="61320C1E"/>
    <w:multiLevelType w:val="singleLevel"/>
    <w:tmpl w:val="C444122C"/>
    <w:lvl w:ilvl="0">
      <w:start w:val="1"/>
      <w:numFmt w:val="decimal"/>
      <w:lvlText w:val="%1."/>
      <w:legacy w:legacy="1" w:legacySpace="0" w:legacyIndent="284"/>
      <w:lvlJc w:val="left"/>
      <w:pPr>
        <w:ind w:left="284" w:hanging="284"/>
      </w:pPr>
    </w:lvl>
  </w:abstractNum>
  <w:abstractNum w:abstractNumId="37">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8">
    <w:nsid w:val="63074D16"/>
    <w:multiLevelType w:val="multilevel"/>
    <w:tmpl w:val="144E4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40">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41">
    <w:nsid w:val="6B915E54"/>
    <w:multiLevelType w:val="multilevel"/>
    <w:tmpl w:val="FB2ED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3">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5">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6">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7">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9"/>
  </w:num>
  <w:num w:numId="3">
    <w:abstractNumId w:val="10"/>
  </w:num>
  <w:num w:numId="4">
    <w:abstractNumId w:val="17"/>
  </w:num>
  <w:num w:numId="5">
    <w:abstractNumId w:val="27"/>
  </w:num>
  <w:num w:numId="6">
    <w:abstractNumId w:val="22"/>
  </w:num>
  <w:num w:numId="7">
    <w:abstractNumId w:val="45"/>
  </w:num>
  <w:num w:numId="8">
    <w:abstractNumId w:val="46"/>
  </w:num>
  <w:num w:numId="9">
    <w:abstractNumId w:val="18"/>
  </w:num>
  <w:num w:numId="10">
    <w:abstractNumId w:val="28"/>
  </w:num>
  <w:num w:numId="11">
    <w:abstractNumId w:val="30"/>
  </w:num>
  <w:num w:numId="12">
    <w:abstractNumId w:val="7"/>
  </w:num>
  <w:num w:numId="13">
    <w:abstractNumId w:val="16"/>
  </w:num>
  <w:num w:numId="14">
    <w:abstractNumId w:val="15"/>
  </w:num>
  <w:num w:numId="15">
    <w:abstractNumId w:val="5"/>
  </w:num>
  <w:num w:numId="16">
    <w:abstractNumId w:val="3"/>
  </w:num>
  <w:num w:numId="17">
    <w:abstractNumId w:val="2"/>
  </w:num>
  <w:num w:numId="18">
    <w:abstractNumId w:val="4"/>
  </w:num>
  <w:num w:numId="19">
    <w:abstractNumId w:val="1"/>
  </w:num>
  <w:num w:numId="20">
    <w:abstractNumId w:val="0"/>
  </w:num>
  <w:num w:numId="21">
    <w:abstractNumId w:val="12"/>
  </w:num>
  <w:num w:numId="22">
    <w:abstractNumId w:val="35"/>
  </w:num>
  <w:num w:numId="23">
    <w:abstractNumId w:val="37"/>
  </w:num>
  <w:num w:numId="24">
    <w:abstractNumId w:val="26"/>
  </w:num>
  <w:num w:numId="25">
    <w:abstractNumId w:val="29"/>
  </w:num>
  <w:num w:numId="26">
    <w:abstractNumId w:val="31"/>
  </w:num>
  <w:num w:numId="27">
    <w:abstractNumId w:val="44"/>
  </w:num>
  <w:num w:numId="28">
    <w:abstractNumId w:val="34"/>
  </w:num>
  <w:num w:numId="29">
    <w:abstractNumId w:val="40"/>
  </w:num>
  <w:num w:numId="30">
    <w:abstractNumId w:val="42"/>
  </w:num>
  <w:num w:numId="31">
    <w:abstractNumId w:val="32"/>
  </w:num>
  <w:num w:numId="32">
    <w:abstractNumId w:val="23"/>
  </w:num>
  <w:num w:numId="33">
    <w:abstractNumId w:val="47"/>
  </w:num>
  <w:num w:numId="34">
    <w:abstractNumId w:val="8"/>
  </w:num>
  <w:num w:numId="35">
    <w:abstractNumId w:val="19"/>
  </w:num>
  <w:num w:numId="36">
    <w:abstractNumId w:val="43"/>
  </w:num>
  <w:num w:numId="37">
    <w:abstractNumId w:val="33"/>
  </w:num>
  <w:num w:numId="38">
    <w:abstractNumId w:val="13"/>
  </w:num>
  <w:num w:numId="39">
    <w:abstractNumId w:val="36"/>
  </w:num>
  <w:num w:numId="40">
    <w:abstractNumId w:val="25"/>
  </w:num>
  <w:num w:numId="41">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2">
    <w:abstractNumId w:val="11"/>
  </w:num>
  <w:num w:numId="43">
    <w:abstractNumId w:val="20"/>
  </w:num>
  <w:num w:numId="44">
    <w:abstractNumId w:val="24"/>
  </w:num>
  <w:num w:numId="45">
    <w:abstractNumId w:val="14"/>
  </w:num>
  <w:num w:numId="46">
    <w:abstractNumId w:val="21"/>
  </w:num>
  <w:num w:numId="47">
    <w:abstractNumId w:val="38"/>
  </w:num>
  <w:num w:numId="48">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8" w:dllVersion="513" w:checkStyle="1"/>
  <w:proofState w:spelling="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34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Chapter"/>
    <w:docVar w:name="ShortReportTitle" w:val="Report "/>
    <w:docVar w:name="SideNote" w:val="1"/>
    <w:docVar w:name="UseShortChapter" w:val="0"/>
    <w:docVar w:name="UseShortReport" w:val="0"/>
  </w:docVars>
  <w:rsids>
    <w:rsidRoot w:val="00FC38FC"/>
    <w:rsid w:val="0000459E"/>
    <w:rsid w:val="00017E42"/>
    <w:rsid w:val="00020FC7"/>
    <w:rsid w:val="000219B8"/>
    <w:rsid w:val="00026B71"/>
    <w:rsid w:val="00042A39"/>
    <w:rsid w:val="00061391"/>
    <w:rsid w:val="0006342A"/>
    <w:rsid w:val="00074E4A"/>
    <w:rsid w:val="00090E47"/>
    <w:rsid w:val="00091E86"/>
    <w:rsid w:val="000B3927"/>
    <w:rsid w:val="000C40AF"/>
    <w:rsid w:val="000E0936"/>
    <w:rsid w:val="000E3ACA"/>
    <w:rsid w:val="000F062E"/>
    <w:rsid w:val="000F17CF"/>
    <w:rsid w:val="000F2DDD"/>
    <w:rsid w:val="0010310E"/>
    <w:rsid w:val="00106026"/>
    <w:rsid w:val="00117626"/>
    <w:rsid w:val="001268F1"/>
    <w:rsid w:val="0014000B"/>
    <w:rsid w:val="00144370"/>
    <w:rsid w:val="0015005D"/>
    <w:rsid w:val="0015658E"/>
    <w:rsid w:val="00164123"/>
    <w:rsid w:val="00167CF8"/>
    <w:rsid w:val="00186F8F"/>
    <w:rsid w:val="00193749"/>
    <w:rsid w:val="00195B78"/>
    <w:rsid w:val="001B4BE9"/>
    <w:rsid w:val="001B7BFD"/>
    <w:rsid w:val="001D1C8B"/>
    <w:rsid w:val="001D5681"/>
    <w:rsid w:val="001F3BBD"/>
    <w:rsid w:val="002018DB"/>
    <w:rsid w:val="002103D3"/>
    <w:rsid w:val="00210D5B"/>
    <w:rsid w:val="00245118"/>
    <w:rsid w:val="00253885"/>
    <w:rsid w:val="0025600E"/>
    <w:rsid w:val="0026078D"/>
    <w:rsid w:val="002743B7"/>
    <w:rsid w:val="002813DE"/>
    <w:rsid w:val="0029453A"/>
    <w:rsid w:val="002A1F08"/>
    <w:rsid w:val="002A7167"/>
    <w:rsid w:val="002A7898"/>
    <w:rsid w:val="002C027A"/>
    <w:rsid w:val="002C5D68"/>
    <w:rsid w:val="002D7054"/>
    <w:rsid w:val="002E079A"/>
    <w:rsid w:val="002E3AB5"/>
    <w:rsid w:val="002F603B"/>
    <w:rsid w:val="003072EC"/>
    <w:rsid w:val="00316E94"/>
    <w:rsid w:val="003355B0"/>
    <w:rsid w:val="00335E5D"/>
    <w:rsid w:val="00345908"/>
    <w:rsid w:val="003468A3"/>
    <w:rsid w:val="0035201E"/>
    <w:rsid w:val="003533C9"/>
    <w:rsid w:val="00357268"/>
    <w:rsid w:val="00365316"/>
    <w:rsid w:val="00372188"/>
    <w:rsid w:val="00386461"/>
    <w:rsid w:val="003C53DD"/>
    <w:rsid w:val="003D2296"/>
    <w:rsid w:val="003E7F73"/>
    <w:rsid w:val="003F2449"/>
    <w:rsid w:val="003F529D"/>
    <w:rsid w:val="003F73B0"/>
    <w:rsid w:val="0040152F"/>
    <w:rsid w:val="004236EA"/>
    <w:rsid w:val="00423906"/>
    <w:rsid w:val="00425273"/>
    <w:rsid w:val="00433FA1"/>
    <w:rsid w:val="00441936"/>
    <w:rsid w:val="00443FD4"/>
    <w:rsid w:val="00455035"/>
    <w:rsid w:val="004622EB"/>
    <w:rsid w:val="004829C1"/>
    <w:rsid w:val="00485B04"/>
    <w:rsid w:val="004A04D1"/>
    <w:rsid w:val="004C0310"/>
    <w:rsid w:val="004C73AF"/>
    <w:rsid w:val="004C791B"/>
    <w:rsid w:val="004E5F8D"/>
    <w:rsid w:val="004F0C02"/>
    <w:rsid w:val="005171C8"/>
    <w:rsid w:val="00566DB6"/>
    <w:rsid w:val="00573905"/>
    <w:rsid w:val="005A0160"/>
    <w:rsid w:val="005B0F74"/>
    <w:rsid w:val="005B5D6E"/>
    <w:rsid w:val="005C15BC"/>
    <w:rsid w:val="005C67FF"/>
    <w:rsid w:val="005D228F"/>
    <w:rsid w:val="005D2A80"/>
    <w:rsid w:val="005E5F2B"/>
    <w:rsid w:val="006126E3"/>
    <w:rsid w:val="0061465B"/>
    <w:rsid w:val="00615521"/>
    <w:rsid w:val="00623906"/>
    <w:rsid w:val="0062783F"/>
    <w:rsid w:val="00632B13"/>
    <w:rsid w:val="00632D11"/>
    <w:rsid w:val="006435FD"/>
    <w:rsid w:val="00650E60"/>
    <w:rsid w:val="006616AF"/>
    <w:rsid w:val="00664C79"/>
    <w:rsid w:val="00670008"/>
    <w:rsid w:val="00673284"/>
    <w:rsid w:val="00676630"/>
    <w:rsid w:val="00686EC2"/>
    <w:rsid w:val="00690C72"/>
    <w:rsid w:val="00692B50"/>
    <w:rsid w:val="0069383F"/>
    <w:rsid w:val="00697A15"/>
    <w:rsid w:val="006A0390"/>
    <w:rsid w:val="006B1060"/>
    <w:rsid w:val="006C2710"/>
    <w:rsid w:val="006D0A10"/>
    <w:rsid w:val="006D5226"/>
    <w:rsid w:val="006E4CF7"/>
    <w:rsid w:val="006E5EED"/>
    <w:rsid w:val="006F780C"/>
    <w:rsid w:val="007130B8"/>
    <w:rsid w:val="00716E81"/>
    <w:rsid w:val="00737912"/>
    <w:rsid w:val="0074110C"/>
    <w:rsid w:val="00746285"/>
    <w:rsid w:val="00757F82"/>
    <w:rsid w:val="00760C16"/>
    <w:rsid w:val="00786985"/>
    <w:rsid w:val="0079054F"/>
    <w:rsid w:val="00795FA8"/>
    <w:rsid w:val="007A1F03"/>
    <w:rsid w:val="007A404B"/>
    <w:rsid w:val="007B0690"/>
    <w:rsid w:val="007C0980"/>
    <w:rsid w:val="007D604E"/>
    <w:rsid w:val="00832318"/>
    <w:rsid w:val="00854053"/>
    <w:rsid w:val="00862FEB"/>
    <w:rsid w:val="00872E15"/>
    <w:rsid w:val="0087564D"/>
    <w:rsid w:val="008920B3"/>
    <w:rsid w:val="008935C3"/>
    <w:rsid w:val="008A7915"/>
    <w:rsid w:val="008B1150"/>
    <w:rsid w:val="008C123B"/>
    <w:rsid w:val="008C5026"/>
    <w:rsid w:val="008D7637"/>
    <w:rsid w:val="008E1BC7"/>
    <w:rsid w:val="0091307C"/>
    <w:rsid w:val="00913EC3"/>
    <w:rsid w:val="00926B7D"/>
    <w:rsid w:val="00926E9E"/>
    <w:rsid w:val="00934878"/>
    <w:rsid w:val="00960058"/>
    <w:rsid w:val="00960A3C"/>
    <w:rsid w:val="009612EE"/>
    <w:rsid w:val="00963931"/>
    <w:rsid w:val="00966214"/>
    <w:rsid w:val="00976DA1"/>
    <w:rsid w:val="00977709"/>
    <w:rsid w:val="009816DC"/>
    <w:rsid w:val="00981F78"/>
    <w:rsid w:val="009A3FA3"/>
    <w:rsid w:val="009A6307"/>
    <w:rsid w:val="009C1D40"/>
    <w:rsid w:val="009C4BAD"/>
    <w:rsid w:val="009C4C7B"/>
    <w:rsid w:val="009D0828"/>
    <w:rsid w:val="009D2246"/>
    <w:rsid w:val="009E2232"/>
    <w:rsid w:val="009F32DA"/>
    <w:rsid w:val="009F4825"/>
    <w:rsid w:val="00A03DFC"/>
    <w:rsid w:val="00A27ECB"/>
    <w:rsid w:val="00A33DBA"/>
    <w:rsid w:val="00A354E5"/>
    <w:rsid w:val="00A40338"/>
    <w:rsid w:val="00A4132B"/>
    <w:rsid w:val="00A54531"/>
    <w:rsid w:val="00A80374"/>
    <w:rsid w:val="00A91AE3"/>
    <w:rsid w:val="00AA13B4"/>
    <w:rsid w:val="00AA318F"/>
    <w:rsid w:val="00AB4214"/>
    <w:rsid w:val="00AB7CE0"/>
    <w:rsid w:val="00AB7E67"/>
    <w:rsid w:val="00AC0316"/>
    <w:rsid w:val="00AE3BA4"/>
    <w:rsid w:val="00AF2081"/>
    <w:rsid w:val="00AF6B9B"/>
    <w:rsid w:val="00B00628"/>
    <w:rsid w:val="00B01FE4"/>
    <w:rsid w:val="00B059B4"/>
    <w:rsid w:val="00B0744D"/>
    <w:rsid w:val="00B13617"/>
    <w:rsid w:val="00B13944"/>
    <w:rsid w:val="00B2119B"/>
    <w:rsid w:val="00B27194"/>
    <w:rsid w:val="00B35A38"/>
    <w:rsid w:val="00B50D6C"/>
    <w:rsid w:val="00B753DD"/>
    <w:rsid w:val="00B76F07"/>
    <w:rsid w:val="00B82776"/>
    <w:rsid w:val="00B83A16"/>
    <w:rsid w:val="00B90CA3"/>
    <w:rsid w:val="00B91EB1"/>
    <w:rsid w:val="00B957BC"/>
    <w:rsid w:val="00BC3FB4"/>
    <w:rsid w:val="00BE49C6"/>
    <w:rsid w:val="00BF4FFD"/>
    <w:rsid w:val="00BF7E58"/>
    <w:rsid w:val="00C00F98"/>
    <w:rsid w:val="00C0179F"/>
    <w:rsid w:val="00C14121"/>
    <w:rsid w:val="00C159A8"/>
    <w:rsid w:val="00C16D7A"/>
    <w:rsid w:val="00C21497"/>
    <w:rsid w:val="00C268F0"/>
    <w:rsid w:val="00C316F9"/>
    <w:rsid w:val="00C42BEA"/>
    <w:rsid w:val="00C437F3"/>
    <w:rsid w:val="00C501D4"/>
    <w:rsid w:val="00C526F8"/>
    <w:rsid w:val="00C742AD"/>
    <w:rsid w:val="00C97028"/>
    <w:rsid w:val="00CA05B0"/>
    <w:rsid w:val="00CA1906"/>
    <w:rsid w:val="00CA1C2B"/>
    <w:rsid w:val="00CA5D05"/>
    <w:rsid w:val="00CB1427"/>
    <w:rsid w:val="00CC4576"/>
    <w:rsid w:val="00CD00D3"/>
    <w:rsid w:val="00CD2C21"/>
    <w:rsid w:val="00CD5CBE"/>
    <w:rsid w:val="00CF06BA"/>
    <w:rsid w:val="00D01E59"/>
    <w:rsid w:val="00D02914"/>
    <w:rsid w:val="00D11C29"/>
    <w:rsid w:val="00D43D64"/>
    <w:rsid w:val="00D52279"/>
    <w:rsid w:val="00D52425"/>
    <w:rsid w:val="00D66A5B"/>
    <w:rsid w:val="00D73297"/>
    <w:rsid w:val="00D74A4F"/>
    <w:rsid w:val="00DA0C08"/>
    <w:rsid w:val="00DA6B54"/>
    <w:rsid w:val="00DB1A30"/>
    <w:rsid w:val="00DC01C8"/>
    <w:rsid w:val="00DC036A"/>
    <w:rsid w:val="00DC70A9"/>
    <w:rsid w:val="00DD09CB"/>
    <w:rsid w:val="00DE0798"/>
    <w:rsid w:val="00E0167C"/>
    <w:rsid w:val="00E04120"/>
    <w:rsid w:val="00E075F3"/>
    <w:rsid w:val="00E25D2C"/>
    <w:rsid w:val="00E2657F"/>
    <w:rsid w:val="00E30622"/>
    <w:rsid w:val="00E43D93"/>
    <w:rsid w:val="00E50B7B"/>
    <w:rsid w:val="00E5288A"/>
    <w:rsid w:val="00E530A7"/>
    <w:rsid w:val="00E7170F"/>
    <w:rsid w:val="00E73B05"/>
    <w:rsid w:val="00E86630"/>
    <w:rsid w:val="00E869BB"/>
    <w:rsid w:val="00EA0690"/>
    <w:rsid w:val="00EC37F2"/>
    <w:rsid w:val="00EC4319"/>
    <w:rsid w:val="00ED733A"/>
    <w:rsid w:val="00EE5FF6"/>
    <w:rsid w:val="00EE7B05"/>
    <w:rsid w:val="00EF6693"/>
    <w:rsid w:val="00F05DCB"/>
    <w:rsid w:val="00F232B3"/>
    <w:rsid w:val="00F467C0"/>
    <w:rsid w:val="00F50A14"/>
    <w:rsid w:val="00F51909"/>
    <w:rsid w:val="00F526DF"/>
    <w:rsid w:val="00F621EF"/>
    <w:rsid w:val="00F6570D"/>
    <w:rsid w:val="00F829A4"/>
    <w:rsid w:val="00F82ED1"/>
    <w:rsid w:val="00F8529A"/>
    <w:rsid w:val="00F90285"/>
    <w:rsid w:val="00FA7E91"/>
    <w:rsid w:val="00FB5921"/>
    <w:rsid w:val="00FC38FC"/>
    <w:rsid w:val="00FC5AFE"/>
    <w:rsid w:val="00FD03B8"/>
    <w:rsid w:val="00FD0805"/>
    <w:rsid w:val="00FD7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FB4"/>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link w:val="Heading1Char"/>
    <w:rsid w:val="00386461"/>
    <w:pPr>
      <w:keepNext/>
      <w:spacing w:before="160" w:after="1360" w:line="600" w:lineRule="exact"/>
      <w:ind w:left="907" w:hanging="907"/>
      <w:jc w:val="left"/>
      <w:outlineLvl w:val="0"/>
    </w:pPr>
    <w:rPr>
      <w:sz w:val="52"/>
    </w:rPr>
  </w:style>
  <w:style w:type="paragraph" w:styleId="Heading2">
    <w:name w:val="heading 2"/>
    <w:basedOn w:val="Normal"/>
    <w:next w:val="BodyText"/>
    <w:link w:val="Heading2Char"/>
    <w:qFormat/>
    <w:rsid w:val="00386461"/>
    <w:pPr>
      <w:keepNext/>
      <w:spacing w:before="600" w:after="0" w:line="400" w:lineRule="exact"/>
      <w:ind w:left="907" w:hanging="907"/>
      <w:outlineLvl w:val="1"/>
    </w:pPr>
    <w:rPr>
      <w:rFonts w:ascii="Arial" w:eastAsia="Times New Roman" w:hAnsi="Arial" w:cs="Times New Roman"/>
      <w:b/>
      <w:sz w:val="32"/>
      <w:szCs w:val="20"/>
      <w:lang w:eastAsia="en-AU"/>
    </w:rPr>
  </w:style>
  <w:style w:type="paragraph" w:styleId="Heading3">
    <w:name w:val="heading 3"/>
    <w:basedOn w:val="Heading2"/>
    <w:next w:val="BodyText"/>
    <w:link w:val="Heading3Char"/>
    <w:qFormat/>
    <w:rsid w:val="005D228F"/>
    <w:pPr>
      <w:spacing w:before="560" w:line="320" w:lineRule="exact"/>
      <w:ind w:left="0" w:firstLine="0"/>
      <w:outlineLvl w:val="2"/>
    </w:pPr>
    <w:rPr>
      <w:sz w:val="26"/>
    </w:rPr>
  </w:style>
  <w:style w:type="paragraph" w:styleId="Heading4">
    <w:name w:val="heading 4"/>
    <w:basedOn w:val="Heading3"/>
    <w:next w:val="BodyText"/>
    <w:qFormat/>
    <w:rsid w:val="005D228F"/>
    <w:pPr>
      <w:spacing w:before="480"/>
      <w:outlineLvl w:val="3"/>
    </w:pPr>
    <w:rPr>
      <w:b w:val="0"/>
      <w:i/>
      <w:sz w:val="24"/>
    </w:rPr>
  </w:style>
  <w:style w:type="paragraph" w:styleId="Heading5">
    <w:name w:val="heading 5"/>
    <w:basedOn w:val="Heading4"/>
    <w:next w:val="BodyText"/>
    <w:qFormat/>
    <w:rsid w:val="005D228F"/>
    <w:pPr>
      <w:outlineLvl w:val="4"/>
    </w:pPr>
    <w:rPr>
      <w:rFonts w:ascii="Times New Roman" w:hAnsi="Times New Roman"/>
      <w:sz w:val="26"/>
    </w:rPr>
  </w:style>
  <w:style w:type="paragraph" w:styleId="Heading6">
    <w:name w:val="heading 6"/>
    <w:basedOn w:val="BodyText"/>
    <w:next w:val="BodyText"/>
    <w:rsid w:val="005D228F"/>
    <w:pPr>
      <w:spacing w:after="60"/>
      <w:jc w:val="left"/>
      <w:outlineLvl w:val="5"/>
    </w:pPr>
    <w:rPr>
      <w:i/>
      <w:sz w:val="22"/>
    </w:rPr>
  </w:style>
  <w:style w:type="paragraph" w:styleId="Heading7">
    <w:name w:val="heading 7"/>
    <w:basedOn w:val="BodyText"/>
    <w:next w:val="BodyText"/>
    <w:rsid w:val="005D228F"/>
    <w:pPr>
      <w:spacing w:after="60" w:line="240" w:lineRule="auto"/>
      <w:jc w:val="left"/>
      <w:outlineLvl w:val="6"/>
    </w:pPr>
    <w:rPr>
      <w:rFonts w:ascii="Arial" w:hAnsi="Arial"/>
      <w:sz w:val="20"/>
    </w:rPr>
  </w:style>
  <w:style w:type="paragraph" w:styleId="Heading8">
    <w:name w:val="heading 8"/>
    <w:basedOn w:val="BodyText"/>
    <w:next w:val="BodyText"/>
    <w:rsid w:val="005D228F"/>
    <w:pPr>
      <w:spacing w:after="60" w:line="240" w:lineRule="auto"/>
      <w:jc w:val="left"/>
      <w:outlineLvl w:val="7"/>
    </w:pPr>
    <w:rPr>
      <w:rFonts w:ascii="Arial" w:hAnsi="Arial"/>
      <w:i/>
      <w:sz w:val="20"/>
    </w:rPr>
  </w:style>
  <w:style w:type="paragraph" w:styleId="Heading9">
    <w:name w:val="heading 9"/>
    <w:basedOn w:val="BodyText"/>
    <w:next w:val="BodyText"/>
    <w:rsid w:val="005D228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BC3F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3FB4"/>
  </w:style>
  <w:style w:type="paragraph" w:styleId="BodyText">
    <w:name w:val="Body Text"/>
    <w:link w:val="BodyTextChar"/>
    <w:qFormat/>
    <w:rsid w:val="00386461"/>
    <w:pPr>
      <w:spacing w:before="240" w:line="300" w:lineRule="atLeast"/>
      <w:jc w:val="both"/>
    </w:pPr>
    <w:rPr>
      <w:sz w:val="24"/>
    </w:rPr>
  </w:style>
  <w:style w:type="paragraph" w:customStyle="1" w:styleId="Chapter">
    <w:name w:val="Chapter"/>
    <w:basedOn w:val="Heading1"/>
    <w:next w:val="BodyText"/>
    <w:semiHidden/>
    <w:rsid w:val="005D228F"/>
    <w:pPr>
      <w:ind w:left="0" w:firstLine="0"/>
      <w:outlineLvl w:val="9"/>
    </w:pPr>
  </w:style>
  <w:style w:type="paragraph" w:customStyle="1" w:styleId="SequenceInfo">
    <w:name w:val="Sequence Info"/>
    <w:basedOn w:val="BodyText"/>
    <w:semiHidden/>
    <w:rsid w:val="005D228F"/>
    <w:rPr>
      <w:vanish/>
      <w:sz w:val="16"/>
    </w:rPr>
  </w:style>
  <w:style w:type="character" w:styleId="CommentReference">
    <w:name w:val="annotation reference"/>
    <w:basedOn w:val="DefaultParagraphFont"/>
    <w:semiHidden/>
    <w:rsid w:val="005D228F"/>
    <w:rPr>
      <w:b/>
      <w:vanish/>
      <w:color w:val="FF00FF"/>
      <w:sz w:val="20"/>
    </w:rPr>
  </w:style>
  <w:style w:type="paragraph" w:styleId="CommentText">
    <w:name w:val="annotation text"/>
    <w:basedOn w:val="Normal"/>
    <w:link w:val="CommentTextChar"/>
    <w:semiHidden/>
    <w:rsid w:val="005D228F"/>
    <w:pPr>
      <w:spacing w:before="120" w:line="240" w:lineRule="atLeast"/>
      <w:ind w:left="567" w:hanging="567"/>
    </w:pPr>
    <w:rPr>
      <w:sz w:val="20"/>
    </w:rPr>
  </w:style>
  <w:style w:type="paragraph" w:customStyle="1" w:styleId="Abbreviation">
    <w:name w:val="Abbreviation"/>
    <w:basedOn w:val="BodyText"/>
    <w:rsid w:val="005D228F"/>
    <w:pPr>
      <w:spacing w:before="120"/>
      <w:ind w:left="2381" w:hanging="2381"/>
      <w:jc w:val="left"/>
    </w:pPr>
  </w:style>
  <w:style w:type="paragraph" w:customStyle="1" w:styleId="Box">
    <w:name w:val="Box"/>
    <w:basedOn w:val="BodyText"/>
    <w:link w:val="BoxChar"/>
    <w:qFormat/>
    <w:rsid w:val="005D228F"/>
    <w:pPr>
      <w:keepNext/>
      <w:spacing w:before="120" w:line="280" w:lineRule="atLeast"/>
    </w:pPr>
    <w:rPr>
      <w:rFonts w:ascii="Arial" w:hAnsi="Arial"/>
      <w:sz w:val="22"/>
    </w:rPr>
  </w:style>
  <w:style w:type="paragraph" w:customStyle="1" w:styleId="QuoteBullet">
    <w:name w:val="Quote Bullet"/>
    <w:basedOn w:val="Quote"/>
    <w:rsid w:val="005D228F"/>
    <w:pPr>
      <w:numPr>
        <w:numId w:val="11"/>
      </w:numPr>
    </w:pPr>
  </w:style>
  <w:style w:type="paragraph" w:customStyle="1" w:styleId="BoxListBullet">
    <w:name w:val="Box List Bullet"/>
    <w:basedOn w:val="BodyText"/>
    <w:link w:val="BoxListBulletChar"/>
    <w:rsid w:val="005D228F"/>
    <w:pPr>
      <w:keepNext/>
      <w:numPr>
        <w:numId w:val="6"/>
      </w:numPr>
      <w:spacing w:before="120" w:line="280" w:lineRule="atLeast"/>
    </w:pPr>
    <w:rPr>
      <w:rFonts w:ascii="Arial" w:hAnsi="Arial"/>
      <w:sz w:val="22"/>
    </w:rPr>
  </w:style>
  <w:style w:type="paragraph" w:customStyle="1" w:styleId="BoxListBullet2">
    <w:name w:val="Box List Bullet 2"/>
    <w:basedOn w:val="BodyText"/>
    <w:link w:val="BoxListBullet2Char"/>
    <w:rsid w:val="005D228F"/>
    <w:pPr>
      <w:keepNext/>
      <w:numPr>
        <w:numId w:val="3"/>
      </w:numPr>
      <w:tabs>
        <w:tab w:val="left" w:pos="284"/>
      </w:tabs>
      <w:spacing w:before="60" w:line="280" w:lineRule="atLeast"/>
    </w:pPr>
    <w:rPr>
      <w:rFonts w:ascii="Arial" w:hAnsi="Arial"/>
      <w:sz w:val="22"/>
    </w:rPr>
  </w:style>
  <w:style w:type="paragraph" w:customStyle="1" w:styleId="BoxListNumber">
    <w:name w:val="Box List Number"/>
    <w:basedOn w:val="BodyText"/>
    <w:rsid w:val="005D228F"/>
    <w:pPr>
      <w:keepNext/>
      <w:numPr>
        <w:numId w:val="14"/>
      </w:numPr>
      <w:spacing w:before="120" w:line="280" w:lineRule="atLeast"/>
    </w:pPr>
    <w:rPr>
      <w:rFonts w:ascii="Arial" w:hAnsi="Arial"/>
      <w:sz w:val="22"/>
    </w:rPr>
  </w:style>
  <w:style w:type="paragraph" w:customStyle="1" w:styleId="BoxListNumber2">
    <w:name w:val="Box List Number 2"/>
    <w:basedOn w:val="BoxListNumber"/>
    <w:rsid w:val="005D228F"/>
    <w:pPr>
      <w:numPr>
        <w:ilvl w:val="1"/>
      </w:numPr>
      <w:spacing w:before="60"/>
    </w:pPr>
  </w:style>
  <w:style w:type="paragraph" w:customStyle="1" w:styleId="BoxQuote">
    <w:name w:val="Box Quote"/>
    <w:basedOn w:val="BodyText"/>
    <w:next w:val="Box"/>
    <w:rsid w:val="005D228F"/>
    <w:pPr>
      <w:keepNext/>
      <w:spacing w:before="60" w:line="260" w:lineRule="exact"/>
      <w:ind w:left="284"/>
    </w:pPr>
    <w:rPr>
      <w:rFonts w:ascii="Arial" w:hAnsi="Arial"/>
      <w:sz w:val="20"/>
    </w:rPr>
  </w:style>
  <w:style w:type="paragraph" w:customStyle="1" w:styleId="BoxSource">
    <w:name w:val="Box Source"/>
    <w:basedOn w:val="Source"/>
    <w:next w:val="BodyText"/>
    <w:rsid w:val="005D228F"/>
    <w:pPr>
      <w:spacing w:before="180" w:after="0"/>
    </w:pPr>
  </w:style>
  <w:style w:type="paragraph" w:customStyle="1" w:styleId="BoxSpace">
    <w:name w:val="Box Space"/>
    <w:basedOn w:val="BodyText"/>
    <w:rsid w:val="005D228F"/>
    <w:pPr>
      <w:keepNext/>
      <w:spacing w:before="360" w:line="80" w:lineRule="exact"/>
      <w:jc w:val="left"/>
    </w:pPr>
  </w:style>
  <w:style w:type="paragraph" w:customStyle="1" w:styleId="BoxSubtitle">
    <w:name w:val="Box Subtitle"/>
    <w:basedOn w:val="BoxTitle"/>
    <w:next w:val="Normal"/>
    <w:rsid w:val="005D228F"/>
    <w:pPr>
      <w:spacing w:after="80" w:line="200" w:lineRule="exact"/>
      <w:ind w:firstLine="0"/>
    </w:pPr>
    <w:rPr>
      <w:b w:val="0"/>
      <w:sz w:val="20"/>
    </w:rPr>
  </w:style>
  <w:style w:type="paragraph" w:customStyle="1" w:styleId="BoxTitle">
    <w:name w:val="Box Title"/>
    <w:basedOn w:val="Caption"/>
    <w:next w:val="Normal"/>
    <w:rsid w:val="005D228F"/>
    <w:pPr>
      <w:spacing w:before="120" w:after="0"/>
      <w:ind w:left="1304" w:hanging="1304"/>
    </w:pPr>
    <w:rPr>
      <w:sz w:val="24"/>
    </w:rPr>
  </w:style>
  <w:style w:type="paragraph" w:styleId="Caption">
    <w:name w:val="caption"/>
    <w:basedOn w:val="Normal"/>
    <w:next w:val="BodyText"/>
    <w:rsid w:val="005D228F"/>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5D228F"/>
    <w:pPr>
      <w:ind w:left="907"/>
    </w:pPr>
    <w:rPr>
      <w:rFonts w:ascii="Arial" w:hAnsi="Arial"/>
      <w:b/>
      <w:sz w:val="22"/>
    </w:rPr>
  </w:style>
  <w:style w:type="character" w:customStyle="1" w:styleId="DocumentInfo">
    <w:name w:val="Document Info"/>
    <w:basedOn w:val="DefaultParagraphFont"/>
    <w:semiHidden/>
    <w:rsid w:val="005D228F"/>
    <w:rPr>
      <w:rFonts w:ascii="Arial" w:hAnsi="Arial"/>
      <w:sz w:val="14"/>
    </w:rPr>
  </w:style>
  <w:style w:type="paragraph" w:styleId="Footer">
    <w:name w:val="footer"/>
    <w:basedOn w:val="BodyText"/>
    <w:link w:val="FooterChar"/>
    <w:rsid w:val="005D228F"/>
    <w:pPr>
      <w:spacing w:before="80" w:line="200" w:lineRule="exact"/>
      <w:ind w:right="6"/>
      <w:jc w:val="left"/>
    </w:pPr>
    <w:rPr>
      <w:caps/>
      <w:spacing w:val="-4"/>
      <w:sz w:val="16"/>
    </w:rPr>
  </w:style>
  <w:style w:type="character" w:customStyle="1" w:styleId="DraftingNote">
    <w:name w:val="Drafting Note"/>
    <w:basedOn w:val="DefaultParagraphFont"/>
    <w:rsid w:val="005D228F"/>
    <w:rPr>
      <w:b/>
      <w:color w:val="FF0000"/>
      <w:sz w:val="24"/>
      <w:u w:val="dotted"/>
    </w:rPr>
  </w:style>
  <w:style w:type="paragraph" w:customStyle="1" w:styleId="Jurisdictioncommentsbodytext">
    <w:name w:val="Jurisdiction comments body text"/>
    <w:rsid w:val="005D228F"/>
    <w:pPr>
      <w:spacing w:after="140"/>
      <w:jc w:val="both"/>
    </w:pPr>
    <w:rPr>
      <w:rFonts w:ascii="Arial" w:hAnsi="Arial"/>
      <w:sz w:val="24"/>
      <w:lang w:eastAsia="en-US"/>
    </w:rPr>
  </w:style>
  <w:style w:type="paragraph" w:customStyle="1" w:styleId="Figure">
    <w:name w:val="Figure"/>
    <w:basedOn w:val="BodyText"/>
    <w:rsid w:val="005D228F"/>
    <w:pPr>
      <w:keepNext/>
      <w:spacing w:before="120" w:after="120" w:line="240" w:lineRule="atLeast"/>
      <w:jc w:val="center"/>
    </w:pPr>
  </w:style>
  <w:style w:type="paragraph" w:customStyle="1" w:styleId="FigureTitle">
    <w:name w:val="Figure Title"/>
    <w:basedOn w:val="Caption"/>
    <w:next w:val="Subtitle"/>
    <w:rsid w:val="005D228F"/>
    <w:rPr>
      <w:sz w:val="24"/>
    </w:rPr>
  </w:style>
  <w:style w:type="paragraph" w:styleId="Subtitle">
    <w:name w:val="Subtitle"/>
    <w:basedOn w:val="Caption"/>
    <w:link w:val="SubtitleChar"/>
    <w:qFormat/>
    <w:rsid w:val="005D228F"/>
    <w:pPr>
      <w:spacing w:before="0" w:line="200" w:lineRule="exact"/>
      <w:ind w:firstLine="0"/>
    </w:pPr>
    <w:rPr>
      <w:b w:val="0"/>
      <w:sz w:val="20"/>
    </w:rPr>
  </w:style>
  <w:style w:type="paragraph" w:customStyle="1" w:styleId="Finding">
    <w:name w:val="Finding"/>
    <w:basedOn w:val="BodyText"/>
    <w:rsid w:val="005D228F"/>
    <w:pPr>
      <w:keepLines/>
      <w:spacing w:before="180"/>
    </w:pPr>
    <w:rPr>
      <w:i/>
    </w:rPr>
  </w:style>
  <w:style w:type="paragraph" w:customStyle="1" w:styleId="FindingBullet">
    <w:name w:val="Finding Bullet"/>
    <w:basedOn w:val="Finding"/>
    <w:rsid w:val="005D228F"/>
    <w:pPr>
      <w:numPr>
        <w:numId w:val="7"/>
      </w:numPr>
      <w:spacing w:before="80"/>
    </w:pPr>
  </w:style>
  <w:style w:type="paragraph" w:customStyle="1" w:styleId="FindingNoTitle">
    <w:name w:val="Finding NoTitle"/>
    <w:basedOn w:val="Finding"/>
    <w:rsid w:val="005D228F"/>
    <w:pPr>
      <w:spacing w:before="240"/>
    </w:pPr>
  </w:style>
  <w:style w:type="paragraph" w:customStyle="1" w:styleId="FindingTitle">
    <w:name w:val="Finding Title"/>
    <w:basedOn w:val="RecTitle"/>
    <w:next w:val="Finding"/>
    <w:rsid w:val="005D228F"/>
    <w:pPr>
      <w:framePr w:wrap="notBeside" w:hAnchor="text"/>
    </w:pPr>
  </w:style>
  <w:style w:type="paragraph" w:customStyle="1" w:styleId="FooterEnd">
    <w:name w:val="Footer End"/>
    <w:basedOn w:val="Footer"/>
    <w:rsid w:val="005D228F"/>
    <w:pPr>
      <w:spacing w:before="0" w:line="20" w:lineRule="exact"/>
    </w:pPr>
  </w:style>
  <w:style w:type="character" w:styleId="FootnoteReference">
    <w:name w:val="footnote reference"/>
    <w:basedOn w:val="DefaultParagraphFont"/>
    <w:semiHidden/>
    <w:rsid w:val="005D228F"/>
    <w:rPr>
      <w:rFonts w:ascii="Times New Roman" w:hAnsi="Times New Roman"/>
      <w:position w:val="6"/>
      <w:sz w:val="22"/>
      <w:vertAlign w:val="baseline"/>
    </w:rPr>
  </w:style>
  <w:style w:type="paragraph" w:styleId="FootnoteText">
    <w:name w:val="footnote text"/>
    <w:basedOn w:val="BodyText"/>
    <w:rsid w:val="005D228F"/>
    <w:pPr>
      <w:tabs>
        <w:tab w:val="left" w:pos="284"/>
      </w:tabs>
      <w:spacing w:before="80" w:line="260" w:lineRule="exact"/>
      <w:ind w:left="284" w:hanging="284"/>
    </w:pPr>
    <w:rPr>
      <w:sz w:val="22"/>
    </w:rPr>
  </w:style>
  <w:style w:type="paragraph" w:styleId="Header">
    <w:name w:val="header"/>
    <w:basedOn w:val="BodyText"/>
    <w:rsid w:val="005D228F"/>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5D228F"/>
    <w:pPr>
      <w:spacing w:line="20" w:lineRule="exact"/>
    </w:pPr>
    <w:rPr>
      <w:sz w:val="16"/>
    </w:rPr>
  </w:style>
  <w:style w:type="paragraph" w:customStyle="1" w:styleId="HeaderEven">
    <w:name w:val="Header Even"/>
    <w:basedOn w:val="Header"/>
    <w:semiHidden/>
    <w:rsid w:val="005D228F"/>
  </w:style>
  <w:style w:type="paragraph" w:customStyle="1" w:styleId="HeaderOdd">
    <w:name w:val="Header Odd"/>
    <w:basedOn w:val="Header"/>
    <w:semiHidden/>
    <w:rsid w:val="005D228F"/>
  </w:style>
  <w:style w:type="paragraph" w:customStyle="1" w:styleId="InformationRequest">
    <w:name w:val="Information Request"/>
    <w:basedOn w:val="Finding"/>
    <w:next w:val="BodyText"/>
    <w:rsid w:val="005D228F"/>
    <w:pPr>
      <w:spacing w:before="360" w:after="120"/>
    </w:pPr>
    <w:rPr>
      <w:rFonts w:ascii="Arial" w:hAnsi="Arial"/>
    </w:rPr>
  </w:style>
  <w:style w:type="paragraph" w:styleId="ListBullet">
    <w:name w:val="List Bullet"/>
    <w:basedOn w:val="BodyText"/>
    <w:rsid w:val="005D228F"/>
    <w:pPr>
      <w:numPr>
        <w:numId w:val="5"/>
      </w:numPr>
      <w:spacing w:before="120"/>
    </w:pPr>
  </w:style>
  <w:style w:type="paragraph" w:styleId="ListBullet2">
    <w:name w:val="List Bullet 2"/>
    <w:basedOn w:val="BodyText"/>
    <w:rsid w:val="005D228F"/>
    <w:pPr>
      <w:numPr>
        <w:numId w:val="2"/>
      </w:numPr>
      <w:spacing w:before="120"/>
    </w:pPr>
  </w:style>
  <w:style w:type="paragraph" w:styleId="ListBullet3">
    <w:name w:val="List Bullet 3"/>
    <w:basedOn w:val="BodyText"/>
    <w:rsid w:val="005D228F"/>
    <w:pPr>
      <w:numPr>
        <w:numId w:val="1"/>
      </w:numPr>
      <w:spacing w:before="120"/>
    </w:pPr>
  </w:style>
  <w:style w:type="paragraph" w:styleId="ListNumber">
    <w:name w:val="List Number"/>
    <w:basedOn w:val="BodyText"/>
    <w:rsid w:val="005D228F"/>
    <w:pPr>
      <w:numPr>
        <w:numId w:val="13"/>
      </w:numPr>
      <w:spacing w:before="120"/>
    </w:pPr>
  </w:style>
  <w:style w:type="paragraph" w:styleId="ListNumber2">
    <w:name w:val="List Number 2"/>
    <w:basedOn w:val="ListNumber"/>
    <w:rsid w:val="005D228F"/>
    <w:pPr>
      <w:numPr>
        <w:ilvl w:val="1"/>
      </w:numPr>
    </w:pPr>
  </w:style>
  <w:style w:type="paragraph" w:styleId="ListNumber3">
    <w:name w:val="List Number 3"/>
    <w:basedOn w:val="ListNumber2"/>
    <w:rsid w:val="005D228F"/>
    <w:pPr>
      <w:numPr>
        <w:ilvl w:val="2"/>
      </w:numPr>
    </w:pPr>
  </w:style>
  <w:style w:type="paragraph" w:customStyle="1" w:styleId="Note">
    <w:name w:val="Note"/>
    <w:basedOn w:val="BodyText"/>
    <w:next w:val="Normal"/>
    <w:rsid w:val="005D228F"/>
    <w:pPr>
      <w:keepLines/>
      <w:spacing w:before="80" w:line="220" w:lineRule="exact"/>
    </w:pPr>
    <w:rPr>
      <w:rFonts w:ascii="Arial" w:hAnsi="Arial"/>
      <w:sz w:val="18"/>
    </w:rPr>
  </w:style>
  <w:style w:type="character" w:customStyle="1" w:styleId="NoteLabel">
    <w:name w:val="Note Label"/>
    <w:basedOn w:val="DefaultParagraphFont"/>
    <w:rsid w:val="005D228F"/>
    <w:rPr>
      <w:rFonts w:ascii="Arial" w:hAnsi="Arial"/>
      <w:b/>
      <w:position w:val="6"/>
      <w:sz w:val="18"/>
    </w:rPr>
  </w:style>
  <w:style w:type="character" w:styleId="PageNumber">
    <w:name w:val="page number"/>
    <w:basedOn w:val="DefaultParagraphFont"/>
    <w:rsid w:val="005D228F"/>
    <w:rPr>
      <w:rFonts w:ascii="Arial" w:hAnsi="Arial"/>
      <w:b/>
      <w:sz w:val="16"/>
    </w:rPr>
  </w:style>
  <w:style w:type="paragraph" w:customStyle="1" w:styleId="PartDivider">
    <w:name w:val="Part Divider"/>
    <w:basedOn w:val="BodyText"/>
    <w:next w:val="BodyText"/>
    <w:semiHidden/>
    <w:rsid w:val="005D228F"/>
    <w:pPr>
      <w:spacing w:before="0" w:line="40" w:lineRule="exact"/>
      <w:jc w:val="right"/>
    </w:pPr>
    <w:rPr>
      <w:smallCaps/>
      <w:sz w:val="16"/>
    </w:rPr>
  </w:style>
  <w:style w:type="paragraph" w:customStyle="1" w:styleId="PartNumber">
    <w:name w:val="Part Number"/>
    <w:basedOn w:val="BodyText"/>
    <w:next w:val="BodyText"/>
    <w:semiHidden/>
    <w:rsid w:val="005D228F"/>
    <w:pPr>
      <w:spacing w:before="4000" w:line="320" w:lineRule="exact"/>
      <w:ind w:left="6634"/>
      <w:jc w:val="right"/>
    </w:pPr>
    <w:rPr>
      <w:smallCaps/>
      <w:spacing w:val="60"/>
      <w:sz w:val="32"/>
    </w:rPr>
  </w:style>
  <w:style w:type="paragraph" w:customStyle="1" w:styleId="PartTitle">
    <w:name w:val="Part Title"/>
    <w:basedOn w:val="BodyText"/>
    <w:semiHidden/>
    <w:rsid w:val="005D228F"/>
    <w:pPr>
      <w:spacing w:before="160" w:after="1360" w:line="520" w:lineRule="exact"/>
      <w:ind w:right="2381"/>
      <w:jc w:val="right"/>
    </w:pPr>
    <w:rPr>
      <w:smallCaps/>
      <w:sz w:val="52"/>
    </w:rPr>
  </w:style>
  <w:style w:type="paragraph" w:styleId="Quote">
    <w:name w:val="Quote"/>
    <w:basedOn w:val="BodyText"/>
    <w:next w:val="BodyText"/>
    <w:qFormat/>
    <w:rsid w:val="005D228F"/>
    <w:pPr>
      <w:spacing w:before="120" w:line="280" w:lineRule="exact"/>
      <w:ind w:left="340"/>
    </w:pPr>
  </w:style>
  <w:style w:type="paragraph" w:customStyle="1" w:styleId="Rec">
    <w:name w:val="Rec"/>
    <w:basedOn w:val="BodyText"/>
    <w:rsid w:val="005D228F"/>
    <w:pPr>
      <w:keepLines/>
      <w:spacing w:before="180"/>
    </w:pPr>
    <w:rPr>
      <w:b/>
      <w:i/>
    </w:rPr>
  </w:style>
  <w:style w:type="paragraph" w:customStyle="1" w:styleId="RecBullet">
    <w:name w:val="Rec Bullet"/>
    <w:basedOn w:val="Rec"/>
    <w:rsid w:val="005D228F"/>
    <w:pPr>
      <w:numPr>
        <w:numId w:val="8"/>
      </w:numPr>
      <w:spacing w:before="80"/>
    </w:pPr>
  </w:style>
  <w:style w:type="paragraph" w:customStyle="1" w:styleId="RecTitle">
    <w:name w:val="Rec Title"/>
    <w:basedOn w:val="BodyText"/>
    <w:next w:val="Normal"/>
    <w:rsid w:val="005D228F"/>
    <w:pPr>
      <w:keepNext/>
      <w:keepLines/>
    </w:pPr>
    <w:rPr>
      <w:caps/>
      <w:sz w:val="20"/>
    </w:rPr>
  </w:style>
  <w:style w:type="paragraph" w:customStyle="1" w:styleId="RecB">
    <w:name w:val="RecB"/>
    <w:basedOn w:val="Normal"/>
    <w:rsid w:val="005D228F"/>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5D228F"/>
    <w:pPr>
      <w:numPr>
        <w:numId w:val="9"/>
      </w:numPr>
      <w:spacing w:before="80"/>
    </w:pPr>
  </w:style>
  <w:style w:type="paragraph" w:customStyle="1" w:styleId="RecBNoTitle">
    <w:name w:val="RecB NoTitle"/>
    <w:basedOn w:val="RecB"/>
    <w:rsid w:val="005D228F"/>
    <w:pPr>
      <w:spacing w:before="240"/>
    </w:pPr>
  </w:style>
  <w:style w:type="paragraph" w:customStyle="1" w:styleId="Reference">
    <w:name w:val="Reference"/>
    <w:basedOn w:val="BodyText"/>
    <w:rsid w:val="005D228F"/>
    <w:pPr>
      <w:spacing w:before="120"/>
      <w:ind w:left="340" w:hanging="340"/>
    </w:pPr>
  </w:style>
  <w:style w:type="paragraph" w:customStyle="1" w:styleId="SideNote">
    <w:name w:val="Side Note"/>
    <w:basedOn w:val="BodyText"/>
    <w:next w:val="BodyText"/>
    <w:semiHidden/>
    <w:rsid w:val="005D228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5D228F"/>
    <w:pPr>
      <w:framePr w:wrap="around"/>
      <w:numPr>
        <w:numId w:val="4"/>
      </w:numPr>
      <w:tabs>
        <w:tab w:val="left" w:pos="227"/>
      </w:tabs>
    </w:pPr>
  </w:style>
  <w:style w:type="paragraph" w:customStyle="1" w:styleId="SideNoteGraphic">
    <w:name w:val="Side Note Graphic"/>
    <w:basedOn w:val="SideNote"/>
    <w:next w:val="BodyText"/>
    <w:semiHidden/>
    <w:rsid w:val="005D228F"/>
    <w:pPr>
      <w:framePr w:wrap="around"/>
    </w:pPr>
  </w:style>
  <w:style w:type="paragraph" w:customStyle="1" w:styleId="Source">
    <w:name w:val="Source"/>
    <w:basedOn w:val="Note"/>
    <w:next w:val="BodyText"/>
    <w:rsid w:val="005D228F"/>
    <w:pPr>
      <w:spacing w:after="120"/>
    </w:pPr>
  </w:style>
  <w:style w:type="paragraph" w:customStyle="1" w:styleId="TableBodyText">
    <w:name w:val="Table Body Text"/>
    <w:basedOn w:val="BodyText"/>
    <w:rsid w:val="005D228F"/>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5D228F"/>
    <w:pPr>
      <w:numPr>
        <w:numId w:val="10"/>
      </w:numPr>
      <w:jc w:val="left"/>
    </w:pPr>
  </w:style>
  <w:style w:type="paragraph" w:customStyle="1" w:styleId="TableColumnHeading">
    <w:name w:val="Table Column Heading"/>
    <w:basedOn w:val="TableBodyText"/>
    <w:rsid w:val="005D228F"/>
    <w:pPr>
      <w:spacing w:before="80" w:after="80"/>
    </w:pPr>
    <w:rPr>
      <w:i/>
    </w:rPr>
  </w:style>
  <w:style w:type="paragraph" w:styleId="TableofFigures">
    <w:name w:val="table of figures"/>
    <w:basedOn w:val="TOC3"/>
    <w:next w:val="BodyText"/>
    <w:semiHidden/>
    <w:rsid w:val="005D228F"/>
    <w:pPr>
      <w:ind w:left="737" w:hanging="737"/>
    </w:pPr>
  </w:style>
  <w:style w:type="paragraph" w:styleId="TOC3">
    <w:name w:val="toc 3"/>
    <w:basedOn w:val="TOC2"/>
    <w:semiHidden/>
    <w:rsid w:val="005D228F"/>
    <w:pPr>
      <w:spacing w:before="60"/>
      <w:ind w:left="1190" w:hanging="680"/>
    </w:pPr>
    <w:rPr>
      <w:b w:val="0"/>
    </w:rPr>
  </w:style>
  <w:style w:type="paragraph" w:customStyle="1" w:styleId="TableTitle">
    <w:name w:val="Table Title"/>
    <w:basedOn w:val="Caption"/>
    <w:next w:val="Subtitle"/>
    <w:rsid w:val="005D228F"/>
    <w:rPr>
      <w:sz w:val="24"/>
    </w:rPr>
  </w:style>
  <w:style w:type="paragraph" w:customStyle="1" w:styleId="TableUnitsRow">
    <w:name w:val="Table Units Row"/>
    <w:basedOn w:val="TableBodyText"/>
    <w:rsid w:val="005D228F"/>
    <w:pPr>
      <w:spacing w:before="80" w:after="80"/>
    </w:pPr>
  </w:style>
  <w:style w:type="paragraph" w:styleId="TOC1">
    <w:name w:val="toc 1"/>
    <w:basedOn w:val="Normal"/>
    <w:next w:val="TOC2"/>
    <w:semiHidden/>
    <w:rsid w:val="005D228F"/>
    <w:pPr>
      <w:tabs>
        <w:tab w:val="right" w:pos="8789"/>
      </w:tabs>
      <w:spacing w:before="480" w:after="60" w:line="320" w:lineRule="exact"/>
      <w:ind w:left="1191" w:right="851" w:hanging="1191"/>
    </w:pPr>
    <w:rPr>
      <w:b/>
      <w:caps/>
    </w:rPr>
  </w:style>
  <w:style w:type="paragraph" w:styleId="TOC2">
    <w:name w:val="toc 2"/>
    <w:basedOn w:val="BodyText"/>
    <w:semiHidden/>
    <w:rsid w:val="005D228F"/>
    <w:pPr>
      <w:tabs>
        <w:tab w:val="right" w:pos="8789"/>
      </w:tabs>
      <w:ind w:left="510" w:right="851" w:hanging="510"/>
      <w:jc w:val="left"/>
    </w:pPr>
    <w:rPr>
      <w:b/>
    </w:rPr>
  </w:style>
  <w:style w:type="paragraph" w:styleId="TOC4">
    <w:name w:val="toc 4"/>
    <w:basedOn w:val="TOC3"/>
    <w:semiHidden/>
    <w:rsid w:val="005D228F"/>
    <w:pPr>
      <w:ind w:left="1191" w:firstLine="0"/>
    </w:pPr>
  </w:style>
  <w:style w:type="paragraph" w:customStyle="1" w:styleId="BoxContinued">
    <w:name w:val="Box Continued"/>
    <w:basedOn w:val="BodyText"/>
    <w:next w:val="BodyText"/>
    <w:semiHidden/>
    <w:rsid w:val="005D228F"/>
    <w:pPr>
      <w:spacing w:before="180" w:line="220" w:lineRule="exact"/>
      <w:jc w:val="right"/>
    </w:pPr>
    <w:rPr>
      <w:rFonts w:ascii="Arial" w:hAnsi="Arial"/>
      <w:sz w:val="18"/>
    </w:rPr>
  </w:style>
  <w:style w:type="paragraph" w:customStyle="1" w:styleId="Continued">
    <w:name w:val="Continued"/>
    <w:basedOn w:val="BoxContinued"/>
    <w:next w:val="BodyText"/>
    <w:rsid w:val="005D228F"/>
  </w:style>
  <w:style w:type="paragraph" w:customStyle="1" w:styleId="BoxHeading1">
    <w:name w:val="Box Heading 1"/>
    <w:basedOn w:val="BodyText"/>
    <w:next w:val="Box"/>
    <w:rsid w:val="005D228F"/>
    <w:pPr>
      <w:keepNext/>
      <w:spacing w:before="200" w:line="280" w:lineRule="atLeast"/>
    </w:pPr>
    <w:rPr>
      <w:rFonts w:ascii="Arial" w:hAnsi="Arial"/>
      <w:b/>
      <w:sz w:val="22"/>
    </w:rPr>
  </w:style>
  <w:style w:type="paragraph" w:customStyle="1" w:styleId="BoxHeading2">
    <w:name w:val="Box Heading 2"/>
    <w:basedOn w:val="BoxHeading1"/>
    <w:next w:val="Normal"/>
    <w:rsid w:val="005D228F"/>
    <w:rPr>
      <w:b w:val="0"/>
      <w:i/>
    </w:rPr>
  </w:style>
  <w:style w:type="paragraph" w:customStyle="1" w:styleId="Jurisdictioncommentsheading">
    <w:name w:val="Jurisdiction comments heading"/>
    <w:rsid w:val="005D228F"/>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5D228F"/>
    <w:pPr>
      <w:numPr>
        <w:numId w:val="12"/>
      </w:numPr>
      <w:spacing w:after="140"/>
      <w:jc w:val="both"/>
    </w:pPr>
    <w:rPr>
      <w:rFonts w:ascii="Arial" w:hAnsi="Arial"/>
      <w:sz w:val="24"/>
      <w:lang w:eastAsia="en-US"/>
    </w:rPr>
  </w:style>
  <w:style w:type="character" w:customStyle="1" w:styleId="BodyTextChar">
    <w:name w:val="Body Text Char"/>
    <w:basedOn w:val="DefaultParagraphFont"/>
    <w:link w:val="BodyText"/>
    <w:rsid w:val="00386461"/>
    <w:rPr>
      <w:sz w:val="24"/>
    </w:rPr>
  </w:style>
  <w:style w:type="character" w:customStyle="1" w:styleId="BoxChar">
    <w:name w:val="Box Char"/>
    <w:basedOn w:val="BodyTextChar"/>
    <w:link w:val="Box"/>
    <w:rsid w:val="005D228F"/>
    <w:rPr>
      <w:rFonts w:ascii="Arial" w:hAnsi="Arial"/>
      <w:sz w:val="22"/>
    </w:rPr>
  </w:style>
  <w:style w:type="character" w:customStyle="1" w:styleId="BoxListBullet2Char">
    <w:name w:val="Box List Bullet 2 Char"/>
    <w:basedOn w:val="BoxChar"/>
    <w:link w:val="BoxListBullet2"/>
    <w:rsid w:val="005D228F"/>
    <w:rPr>
      <w:rFonts w:ascii="Arial" w:hAnsi="Arial"/>
      <w:sz w:val="22"/>
    </w:rPr>
  </w:style>
  <w:style w:type="character" w:customStyle="1" w:styleId="BoxListBulletChar">
    <w:name w:val="Box List Bullet Char"/>
    <w:basedOn w:val="BoxChar"/>
    <w:link w:val="BoxListBullet"/>
    <w:rsid w:val="005D228F"/>
    <w:rPr>
      <w:rFonts w:ascii="Arial" w:hAnsi="Arial"/>
      <w:sz w:val="22"/>
    </w:rPr>
  </w:style>
  <w:style w:type="paragraph" w:customStyle="1" w:styleId="RecBBullet2">
    <w:name w:val="RecB Bullet 2"/>
    <w:basedOn w:val="ListBullet2"/>
    <w:semiHidden/>
    <w:rsid w:val="005D228F"/>
    <w:pPr>
      <w:pBdr>
        <w:left w:val="single" w:sz="24" w:space="29" w:color="C0C0C0"/>
      </w:pBdr>
    </w:pPr>
    <w:rPr>
      <w:b/>
      <w:i/>
    </w:rPr>
  </w:style>
  <w:style w:type="paragraph" w:styleId="BalloonText">
    <w:name w:val="Balloon Text"/>
    <w:basedOn w:val="Normal"/>
    <w:link w:val="BalloonTextChar"/>
    <w:rsid w:val="005D228F"/>
    <w:rPr>
      <w:rFonts w:ascii="Tahoma" w:hAnsi="Tahoma" w:cs="Tahoma"/>
      <w:sz w:val="16"/>
      <w:szCs w:val="16"/>
    </w:rPr>
  </w:style>
  <w:style w:type="character" w:customStyle="1" w:styleId="BalloonTextChar">
    <w:name w:val="Balloon Text Char"/>
    <w:basedOn w:val="DefaultParagraphFont"/>
    <w:link w:val="BalloonText"/>
    <w:rsid w:val="005D228F"/>
    <w:rPr>
      <w:rFonts w:ascii="Tahoma" w:eastAsiaTheme="minorHAnsi" w:hAnsi="Tahoma" w:cs="Tahoma"/>
      <w:sz w:val="16"/>
      <w:szCs w:val="16"/>
      <w:lang w:eastAsia="en-US"/>
    </w:rPr>
  </w:style>
  <w:style w:type="character" w:customStyle="1" w:styleId="SubtitleChar">
    <w:name w:val="Subtitle Char"/>
    <w:basedOn w:val="DefaultParagraphFont"/>
    <w:link w:val="Subtitle"/>
    <w:rsid w:val="005D228F"/>
    <w:rPr>
      <w:rFonts w:ascii="Arial" w:eastAsiaTheme="minorHAnsi" w:hAnsi="Arial" w:cstheme="minorBidi"/>
      <w:szCs w:val="22"/>
      <w:lang w:eastAsia="en-US"/>
    </w:rPr>
  </w:style>
  <w:style w:type="paragraph" w:customStyle="1" w:styleId="BoxListBullet3">
    <w:name w:val="Box List Bullet 3"/>
    <w:basedOn w:val="ListBullet3"/>
    <w:rsid w:val="005D228F"/>
    <w:pPr>
      <w:spacing w:before="60" w:line="280" w:lineRule="atLeast"/>
      <w:ind w:left="907" w:hanging="340"/>
    </w:pPr>
    <w:rPr>
      <w:rFonts w:ascii="Arial" w:hAnsi="Arial"/>
      <w:sz w:val="22"/>
    </w:rPr>
  </w:style>
  <w:style w:type="character" w:styleId="Emphasis">
    <w:name w:val="Emphasis"/>
    <w:basedOn w:val="DefaultParagraphFont"/>
    <w:rsid w:val="005D228F"/>
    <w:rPr>
      <w:i/>
      <w:iCs/>
    </w:rPr>
  </w:style>
  <w:style w:type="paragraph" w:customStyle="1" w:styleId="BoxQuoteBullet">
    <w:name w:val="Box Quote Bullet"/>
    <w:basedOn w:val="BoxQuote"/>
    <w:next w:val="Box"/>
    <w:rsid w:val="005D228F"/>
    <w:pPr>
      <w:numPr>
        <w:numId w:val="43"/>
      </w:numPr>
      <w:ind w:left="568" w:hanging="284"/>
    </w:pPr>
  </w:style>
  <w:style w:type="paragraph" w:customStyle="1" w:styleId="InformationRequestBullet">
    <w:name w:val="Information Request Bullet"/>
    <w:basedOn w:val="ListBullet"/>
    <w:next w:val="BodyText"/>
    <w:rsid w:val="005D228F"/>
    <w:pPr>
      <w:numPr>
        <w:numId w:val="44"/>
      </w:numPr>
      <w:ind w:left="340" w:hanging="340"/>
    </w:pPr>
    <w:rPr>
      <w:rFonts w:ascii="Arial" w:hAnsi="Arial"/>
      <w:i/>
    </w:rPr>
  </w:style>
  <w:style w:type="character" w:styleId="PlaceholderText">
    <w:name w:val="Placeholder Text"/>
    <w:basedOn w:val="DefaultParagraphFont"/>
    <w:uiPriority w:val="99"/>
    <w:semiHidden/>
    <w:rsid w:val="005D228F"/>
    <w:rPr>
      <w:color w:val="808080"/>
    </w:rPr>
  </w:style>
  <w:style w:type="paragraph" w:customStyle="1" w:styleId="HeaderSteeringCommittee">
    <w:name w:val="Header Steering Committee"/>
    <w:basedOn w:val="Normal"/>
    <w:rsid w:val="005D228F"/>
    <w:rPr>
      <w:smallCaps/>
      <w:szCs w:val="26"/>
    </w:rPr>
  </w:style>
  <w:style w:type="character" w:customStyle="1" w:styleId="Heading2Char">
    <w:name w:val="Heading 2 Char"/>
    <w:basedOn w:val="DefaultParagraphFont"/>
    <w:link w:val="Heading2"/>
    <w:rsid w:val="00386461"/>
    <w:rPr>
      <w:rFonts w:ascii="Arial" w:hAnsi="Arial"/>
      <w:b/>
      <w:sz w:val="32"/>
    </w:rPr>
  </w:style>
  <w:style w:type="character" w:customStyle="1" w:styleId="Heading3Char">
    <w:name w:val="Heading 3 Char"/>
    <w:basedOn w:val="DefaultParagraphFont"/>
    <w:link w:val="Heading3"/>
    <w:rsid w:val="00AF6B9B"/>
    <w:rPr>
      <w:rFonts w:ascii="Arial" w:hAnsi="Arial"/>
      <w:b/>
      <w:sz w:val="26"/>
    </w:rPr>
  </w:style>
  <w:style w:type="character" w:styleId="Hyperlink">
    <w:name w:val="Hyperlink"/>
    <w:basedOn w:val="DefaultParagraphFont"/>
    <w:rsid w:val="005C15BC"/>
    <w:rPr>
      <w:color w:val="0000FF" w:themeColor="hyperlink"/>
      <w:u w:val="single"/>
    </w:rPr>
  </w:style>
  <w:style w:type="character" w:styleId="FollowedHyperlink">
    <w:name w:val="FollowedHyperlink"/>
    <w:basedOn w:val="DefaultParagraphFont"/>
    <w:rsid w:val="00F50A14"/>
    <w:rPr>
      <w:color w:val="800080" w:themeColor="followedHyperlink"/>
      <w:u w:val="single"/>
    </w:rPr>
  </w:style>
  <w:style w:type="character" w:customStyle="1" w:styleId="apple-converted-space">
    <w:name w:val="apple-converted-space"/>
    <w:basedOn w:val="DefaultParagraphFont"/>
    <w:rsid w:val="000C40AF"/>
  </w:style>
  <w:style w:type="paragraph" w:styleId="CommentSubject">
    <w:name w:val="annotation subject"/>
    <w:basedOn w:val="CommentText"/>
    <w:next w:val="CommentText"/>
    <w:link w:val="CommentSubjectChar"/>
    <w:rsid w:val="00EE5FF6"/>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E5FF6"/>
    <w:rPr>
      <w:rFonts w:asciiTheme="minorHAnsi" w:eastAsiaTheme="minorHAnsi" w:hAnsiTheme="minorHAnsi" w:cstheme="minorBidi"/>
      <w:szCs w:val="22"/>
      <w:lang w:eastAsia="en-US"/>
    </w:rPr>
  </w:style>
  <w:style w:type="character" w:customStyle="1" w:styleId="CommentSubjectChar">
    <w:name w:val="Comment Subject Char"/>
    <w:basedOn w:val="CommentTextChar"/>
    <w:link w:val="CommentSubject"/>
    <w:rsid w:val="00EE5FF6"/>
    <w:rPr>
      <w:rFonts w:asciiTheme="minorHAnsi" w:eastAsiaTheme="minorHAnsi" w:hAnsiTheme="minorHAnsi" w:cstheme="minorBidi"/>
      <w:b/>
      <w:bCs/>
      <w:szCs w:val="22"/>
      <w:lang w:eastAsia="en-US"/>
    </w:rPr>
  </w:style>
  <w:style w:type="paragraph" w:styleId="Revision">
    <w:name w:val="Revision"/>
    <w:hidden/>
    <w:uiPriority w:val="99"/>
    <w:semiHidden/>
    <w:rsid w:val="000E0936"/>
    <w:rPr>
      <w:rFonts w:asciiTheme="minorHAnsi" w:eastAsiaTheme="minorHAnsi" w:hAnsiTheme="minorHAnsi" w:cstheme="minorBidi"/>
      <w:sz w:val="22"/>
      <w:szCs w:val="22"/>
      <w:lang w:eastAsia="en-US"/>
    </w:rPr>
  </w:style>
  <w:style w:type="character" w:customStyle="1" w:styleId="FooterChar">
    <w:name w:val="Footer Char"/>
    <w:basedOn w:val="BodyTextChar"/>
    <w:link w:val="Footer"/>
    <w:rsid w:val="00CD5CBE"/>
    <w:rPr>
      <w:caps/>
      <w:spacing w:val="-4"/>
      <w:sz w:val="16"/>
    </w:rPr>
  </w:style>
  <w:style w:type="character" w:customStyle="1" w:styleId="Heading1Char">
    <w:name w:val="Heading 1 Char"/>
    <w:basedOn w:val="DefaultParagraphFont"/>
    <w:link w:val="Heading1"/>
    <w:rsid w:val="00386461"/>
    <w:rPr>
      <w:sz w:val="52"/>
    </w:rPr>
  </w:style>
  <w:style w:type="paragraph" w:customStyle="1" w:styleId="Heading2nosectionno">
    <w:name w:val="Heading 2 (no section no.)"/>
    <w:basedOn w:val="Heading2"/>
    <w:rsid w:val="00386461"/>
    <w:pPr>
      <w:ind w:left="0" w:firstLine="0"/>
    </w:pPr>
  </w:style>
  <w:style w:type="paragraph" w:customStyle="1" w:styleId="BoxSpaceBelow">
    <w:name w:val="Box Space Below"/>
    <w:basedOn w:val="Box"/>
    <w:rsid w:val="002743B7"/>
    <w:pPr>
      <w:keepNext w:val="0"/>
      <w:spacing w:before="60" w:after="60" w:line="80" w:lineRule="exact"/>
    </w:pPr>
    <w:rPr>
      <w:sz w:val="14"/>
    </w:rPr>
  </w:style>
  <w:style w:type="paragraph" w:customStyle="1" w:styleId="Figurespace">
    <w:name w:val="Figure space"/>
    <w:basedOn w:val="Box"/>
    <w:rsid w:val="002743B7"/>
    <w:pPr>
      <w:spacing w:before="0" w:line="120" w:lineRule="exac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FB4"/>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link w:val="Heading1Char"/>
    <w:rsid w:val="00386461"/>
    <w:pPr>
      <w:keepNext/>
      <w:spacing w:before="160" w:after="1360" w:line="600" w:lineRule="exact"/>
      <w:ind w:left="907" w:hanging="907"/>
      <w:jc w:val="left"/>
      <w:outlineLvl w:val="0"/>
    </w:pPr>
    <w:rPr>
      <w:sz w:val="52"/>
    </w:rPr>
  </w:style>
  <w:style w:type="paragraph" w:styleId="Heading2">
    <w:name w:val="heading 2"/>
    <w:basedOn w:val="Normal"/>
    <w:next w:val="BodyText"/>
    <w:link w:val="Heading2Char"/>
    <w:qFormat/>
    <w:rsid w:val="00386461"/>
    <w:pPr>
      <w:keepNext/>
      <w:spacing w:before="600" w:after="0" w:line="400" w:lineRule="exact"/>
      <w:ind w:left="907" w:hanging="907"/>
      <w:outlineLvl w:val="1"/>
    </w:pPr>
    <w:rPr>
      <w:rFonts w:ascii="Arial" w:eastAsia="Times New Roman" w:hAnsi="Arial" w:cs="Times New Roman"/>
      <w:b/>
      <w:sz w:val="32"/>
      <w:szCs w:val="20"/>
      <w:lang w:eastAsia="en-AU"/>
    </w:rPr>
  </w:style>
  <w:style w:type="paragraph" w:styleId="Heading3">
    <w:name w:val="heading 3"/>
    <w:basedOn w:val="Heading2"/>
    <w:next w:val="BodyText"/>
    <w:link w:val="Heading3Char"/>
    <w:qFormat/>
    <w:rsid w:val="005D228F"/>
    <w:pPr>
      <w:spacing w:before="560" w:line="320" w:lineRule="exact"/>
      <w:ind w:left="0" w:firstLine="0"/>
      <w:outlineLvl w:val="2"/>
    </w:pPr>
    <w:rPr>
      <w:sz w:val="26"/>
    </w:rPr>
  </w:style>
  <w:style w:type="paragraph" w:styleId="Heading4">
    <w:name w:val="heading 4"/>
    <w:basedOn w:val="Heading3"/>
    <w:next w:val="BodyText"/>
    <w:qFormat/>
    <w:rsid w:val="005D228F"/>
    <w:pPr>
      <w:spacing w:before="480"/>
      <w:outlineLvl w:val="3"/>
    </w:pPr>
    <w:rPr>
      <w:b w:val="0"/>
      <w:i/>
      <w:sz w:val="24"/>
    </w:rPr>
  </w:style>
  <w:style w:type="paragraph" w:styleId="Heading5">
    <w:name w:val="heading 5"/>
    <w:basedOn w:val="Heading4"/>
    <w:next w:val="BodyText"/>
    <w:qFormat/>
    <w:rsid w:val="005D228F"/>
    <w:pPr>
      <w:outlineLvl w:val="4"/>
    </w:pPr>
    <w:rPr>
      <w:rFonts w:ascii="Times New Roman" w:hAnsi="Times New Roman"/>
      <w:sz w:val="26"/>
    </w:rPr>
  </w:style>
  <w:style w:type="paragraph" w:styleId="Heading6">
    <w:name w:val="heading 6"/>
    <w:basedOn w:val="BodyText"/>
    <w:next w:val="BodyText"/>
    <w:rsid w:val="005D228F"/>
    <w:pPr>
      <w:spacing w:after="60"/>
      <w:jc w:val="left"/>
      <w:outlineLvl w:val="5"/>
    </w:pPr>
    <w:rPr>
      <w:i/>
      <w:sz w:val="22"/>
    </w:rPr>
  </w:style>
  <w:style w:type="paragraph" w:styleId="Heading7">
    <w:name w:val="heading 7"/>
    <w:basedOn w:val="BodyText"/>
    <w:next w:val="BodyText"/>
    <w:rsid w:val="005D228F"/>
    <w:pPr>
      <w:spacing w:after="60" w:line="240" w:lineRule="auto"/>
      <w:jc w:val="left"/>
      <w:outlineLvl w:val="6"/>
    </w:pPr>
    <w:rPr>
      <w:rFonts w:ascii="Arial" w:hAnsi="Arial"/>
      <w:sz w:val="20"/>
    </w:rPr>
  </w:style>
  <w:style w:type="paragraph" w:styleId="Heading8">
    <w:name w:val="heading 8"/>
    <w:basedOn w:val="BodyText"/>
    <w:next w:val="BodyText"/>
    <w:rsid w:val="005D228F"/>
    <w:pPr>
      <w:spacing w:after="60" w:line="240" w:lineRule="auto"/>
      <w:jc w:val="left"/>
      <w:outlineLvl w:val="7"/>
    </w:pPr>
    <w:rPr>
      <w:rFonts w:ascii="Arial" w:hAnsi="Arial"/>
      <w:i/>
      <w:sz w:val="20"/>
    </w:rPr>
  </w:style>
  <w:style w:type="paragraph" w:styleId="Heading9">
    <w:name w:val="heading 9"/>
    <w:basedOn w:val="BodyText"/>
    <w:next w:val="BodyText"/>
    <w:rsid w:val="005D228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BC3F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3FB4"/>
  </w:style>
  <w:style w:type="paragraph" w:styleId="BodyText">
    <w:name w:val="Body Text"/>
    <w:link w:val="BodyTextChar"/>
    <w:qFormat/>
    <w:rsid w:val="00386461"/>
    <w:pPr>
      <w:spacing w:before="240" w:line="300" w:lineRule="atLeast"/>
      <w:jc w:val="both"/>
    </w:pPr>
    <w:rPr>
      <w:sz w:val="24"/>
    </w:rPr>
  </w:style>
  <w:style w:type="paragraph" w:customStyle="1" w:styleId="Chapter">
    <w:name w:val="Chapter"/>
    <w:basedOn w:val="Heading1"/>
    <w:next w:val="BodyText"/>
    <w:semiHidden/>
    <w:rsid w:val="005D228F"/>
    <w:pPr>
      <w:ind w:left="0" w:firstLine="0"/>
      <w:outlineLvl w:val="9"/>
    </w:pPr>
  </w:style>
  <w:style w:type="paragraph" w:customStyle="1" w:styleId="SequenceInfo">
    <w:name w:val="Sequence Info"/>
    <w:basedOn w:val="BodyText"/>
    <w:semiHidden/>
    <w:rsid w:val="005D228F"/>
    <w:rPr>
      <w:vanish/>
      <w:sz w:val="16"/>
    </w:rPr>
  </w:style>
  <w:style w:type="character" w:styleId="CommentReference">
    <w:name w:val="annotation reference"/>
    <w:basedOn w:val="DefaultParagraphFont"/>
    <w:semiHidden/>
    <w:rsid w:val="005D228F"/>
    <w:rPr>
      <w:b/>
      <w:vanish/>
      <w:color w:val="FF00FF"/>
      <w:sz w:val="20"/>
    </w:rPr>
  </w:style>
  <w:style w:type="paragraph" w:styleId="CommentText">
    <w:name w:val="annotation text"/>
    <w:basedOn w:val="Normal"/>
    <w:link w:val="CommentTextChar"/>
    <w:semiHidden/>
    <w:rsid w:val="005D228F"/>
    <w:pPr>
      <w:spacing w:before="120" w:line="240" w:lineRule="atLeast"/>
      <w:ind w:left="567" w:hanging="567"/>
    </w:pPr>
    <w:rPr>
      <w:sz w:val="20"/>
    </w:rPr>
  </w:style>
  <w:style w:type="paragraph" w:customStyle="1" w:styleId="Abbreviation">
    <w:name w:val="Abbreviation"/>
    <w:basedOn w:val="BodyText"/>
    <w:rsid w:val="005D228F"/>
    <w:pPr>
      <w:spacing w:before="120"/>
      <w:ind w:left="2381" w:hanging="2381"/>
      <w:jc w:val="left"/>
    </w:pPr>
  </w:style>
  <w:style w:type="paragraph" w:customStyle="1" w:styleId="Box">
    <w:name w:val="Box"/>
    <w:basedOn w:val="BodyText"/>
    <w:link w:val="BoxChar"/>
    <w:qFormat/>
    <w:rsid w:val="005D228F"/>
    <w:pPr>
      <w:keepNext/>
      <w:spacing w:before="120" w:line="280" w:lineRule="atLeast"/>
    </w:pPr>
    <w:rPr>
      <w:rFonts w:ascii="Arial" w:hAnsi="Arial"/>
      <w:sz w:val="22"/>
    </w:rPr>
  </w:style>
  <w:style w:type="paragraph" w:customStyle="1" w:styleId="QuoteBullet">
    <w:name w:val="Quote Bullet"/>
    <w:basedOn w:val="Quote"/>
    <w:rsid w:val="005D228F"/>
    <w:pPr>
      <w:numPr>
        <w:numId w:val="11"/>
      </w:numPr>
    </w:pPr>
  </w:style>
  <w:style w:type="paragraph" w:customStyle="1" w:styleId="BoxListBullet">
    <w:name w:val="Box List Bullet"/>
    <w:basedOn w:val="BodyText"/>
    <w:link w:val="BoxListBulletChar"/>
    <w:rsid w:val="005D228F"/>
    <w:pPr>
      <w:keepNext/>
      <w:numPr>
        <w:numId w:val="6"/>
      </w:numPr>
      <w:spacing w:before="120" w:line="280" w:lineRule="atLeast"/>
    </w:pPr>
    <w:rPr>
      <w:rFonts w:ascii="Arial" w:hAnsi="Arial"/>
      <w:sz w:val="22"/>
    </w:rPr>
  </w:style>
  <w:style w:type="paragraph" w:customStyle="1" w:styleId="BoxListBullet2">
    <w:name w:val="Box List Bullet 2"/>
    <w:basedOn w:val="BodyText"/>
    <w:link w:val="BoxListBullet2Char"/>
    <w:rsid w:val="005D228F"/>
    <w:pPr>
      <w:keepNext/>
      <w:numPr>
        <w:numId w:val="3"/>
      </w:numPr>
      <w:tabs>
        <w:tab w:val="left" w:pos="284"/>
      </w:tabs>
      <w:spacing w:before="60" w:line="280" w:lineRule="atLeast"/>
    </w:pPr>
    <w:rPr>
      <w:rFonts w:ascii="Arial" w:hAnsi="Arial"/>
      <w:sz w:val="22"/>
    </w:rPr>
  </w:style>
  <w:style w:type="paragraph" w:customStyle="1" w:styleId="BoxListNumber">
    <w:name w:val="Box List Number"/>
    <w:basedOn w:val="BodyText"/>
    <w:rsid w:val="005D228F"/>
    <w:pPr>
      <w:keepNext/>
      <w:numPr>
        <w:numId w:val="14"/>
      </w:numPr>
      <w:spacing w:before="120" w:line="280" w:lineRule="atLeast"/>
    </w:pPr>
    <w:rPr>
      <w:rFonts w:ascii="Arial" w:hAnsi="Arial"/>
      <w:sz w:val="22"/>
    </w:rPr>
  </w:style>
  <w:style w:type="paragraph" w:customStyle="1" w:styleId="BoxListNumber2">
    <w:name w:val="Box List Number 2"/>
    <w:basedOn w:val="BoxListNumber"/>
    <w:rsid w:val="005D228F"/>
    <w:pPr>
      <w:numPr>
        <w:ilvl w:val="1"/>
      </w:numPr>
      <w:spacing w:before="60"/>
    </w:pPr>
  </w:style>
  <w:style w:type="paragraph" w:customStyle="1" w:styleId="BoxQuote">
    <w:name w:val="Box Quote"/>
    <w:basedOn w:val="BodyText"/>
    <w:next w:val="Box"/>
    <w:rsid w:val="005D228F"/>
    <w:pPr>
      <w:keepNext/>
      <w:spacing w:before="60" w:line="260" w:lineRule="exact"/>
      <w:ind w:left="284"/>
    </w:pPr>
    <w:rPr>
      <w:rFonts w:ascii="Arial" w:hAnsi="Arial"/>
      <w:sz w:val="20"/>
    </w:rPr>
  </w:style>
  <w:style w:type="paragraph" w:customStyle="1" w:styleId="BoxSource">
    <w:name w:val="Box Source"/>
    <w:basedOn w:val="Source"/>
    <w:next w:val="BodyText"/>
    <w:rsid w:val="005D228F"/>
    <w:pPr>
      <w:spacing w:before="180" w:after="0"/>
    </w:pPr>
  </w:style>
  <w:style w:type="paragraph" w:customStyle="1" w:styleId="BoxSpace">
    <w:name w:val="Box Space"/>
    <w:basedOn w:val="BodyText"/>
    <w:rsid w:val="005D228F"/>
    <w:pPr>
      <w:keepNext/>
      <w:spacing w:before="360" w:line="80" w:lineRule="exact"/>
      <w:jc w:val="left"/>
    </w:pPr>
  </w:style>
  <w:style w:type="paragraph" w:customStyle="1" w:styleId="BoxSubtitle">
    <w:name w:val="Box Subtitle"/>
    <w:basedOn w:val="BoxTitle"/>
    <w:next w:val="Normal"/>
    <w:rsid w:val="005D228F"/>
    <w:pPr>
      <w:spacing w:after="80" w:line="200" w:lineRule="exact"/>
      <w:ind w:firstLine="0"/>
    </w:pPr>
    <w:rPr>
      <w:b w:val="0"/>
      <w:sz w:val="20"/>
    </w:rPr>
  </w:style>
  <w:style w:type="paragraph" w:customStyle="1" w:styleId="BoxTitle">
    <w:name w:val="Box Title"/>
    <w:basedOn w:val="Caption"/>
    <w:next w:val="Normal"/>
    <w:rsid w:val="005D228F"/>
    <w:pPr>
      <w:spacing w:before="120" w:after="0"/>
      <w:ind w:left="1304" w:hanging="1304"/>
    </w:pPr>
    <w:rPr>
      <w:sz w:val="24"/>
    </w:rPr>
  </w:style>
  <w:style w:type="paragraph" w:styleId="Caption">
    <w:name w:val="caption"/>
    <w:basedOn w:val="Normal"/>
    <w:next w:val="BodyText"/>
    <w:rsid w:val="005D228F"/>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5D228F"/>
    <w:pPr>
      <w:ind w:left="907"/>
    </w:pPr>
    <w:rPr>
      <w:rFonts w:ascii="Arial" w:hAnsi="Arial"/>
      <w:b/>
      <w:sz w:val="22"/>
    </w:rPr>
  </w:style>
  <w:style w:type="character" w:customStyle="1" w:styleId="DocumentInfo">
    <w:name w:val="Document Info"/>
    <w:basedOn w:val="DefaultParagraphFont"/>
    <w:semiHidden/>
    <w:rsid w:val="005D228F"/>
    <w:rPr>
      <w:rFonts w:ascii="Arial" w:hAnsi="Arial"/>
      <w:sz w:val="14"/>
    </w:rPr>
  </w:style>
  <w:style w:type="paragraph" w:styleId="Footer">
    <w:name w:val="footer"/>
    <w:basedOn w:val="BodyText"/>
    <w:link w:val="FooterChar"/>
    <w:rsid w:val="005D228F"/>
    <w:pPr>
      <w:spacing w:before="80" w:line="200" w:lineRule="exact"/>
      <w:ind w:right="6"/>
      <w:jc w:val="left"/>
    </w:pPr>
    <w:rPr>
      <w:caps/>
      <w:spacing w:val="-4"/>
      <w:sz w:val="16"/>
    </w:rPr>
  </w:style>
  <w:style w:type="character" w:customStyle="1" w:styleId="DraftingNote">
    <w:name w:val="Drafting Note"/>
    <w:basedOn w:val="DefaultParagraphFont"/>
    <w:rsid w:val="005D228F"/>
    <w:rPr>
      <w:b/>
      <w:color w:val="FF0000"/>
      <w:sz w:val="24"/>
      <w:u w:val="dotted"/>
    </w:rPr>
  </w:style>
  <w:style w:type="paragraph" w:customStyle="1" w:styleId="Jurisdictioncommentsbodytext">
    <w:name w:val="Jurisdiction comments body text"/>
    <w:rsid w:val="005D228F"/>
    <w:pPr>
      <w:spacing w:after="140"/>
      <w:jc w:val="both"/>
    </w:pPr>
    <w:rPr>
      <w:rFonts w:ascii="Arial" w:hAnsi="Arial"/>
      <w:sz w:val="24"/>
      <w:lang w:eastAsia="en-US"/>
    </w:rPr>
  </w:style>
  <w:style w:type="paragraph" w:customStyle="1" w:styleId="Figure">
    <w:name w:val="Figure"/>
    <w:basedOn w:val="BodyText"/>
    <w:rsid w:val="005D228F"/>
    <w:pPr>
      <w:keepNext/>
      <w:spacing w:before="120" w:after="120" w:line="240" w:lineRule="atLeast"/>
      <w:jc w:val="center"/>
    </w:pPr>
  </w:style>
  <w:style w:type="paragraph" w:customStyle="1" w:styleId="FigureTitle">
    <w:name w:val="Figure Title"/>
    <w:basedOn w:val="Caption"/>
    <w:next w:val="Subtitle"/>
    <w:rsid w:val="005D228F"/>
    <w:rPr>
      <w:sz w:val="24"/>
    </w:rPr>
  </w:style>
  <w:style w:type="paragraph" w:styleId="Subtitle">
    <w:name w:val="Subtitle"/>
    <w:basedOn w:val="Caption"/>
    <w:link w:val="SubtitleChar"/>
    <w:qFormat/>
    <w:rsid w:val="005D228F"/>
    <w:pPr>
      <w:spacing w:before="0" w:line="200" w:lineRule="exact"/>
      <w:ind w:firstLine="0"/>
    </w:pPr>
    <w:rPr>
      <w:b w:val="0"/>
      <w:sz w:val="20"/>
    </w:rPr>
  </w:style>
  <w:style w:type="paragraph" w:customStyle="1" w:styleId="Finding">
    <w:name w:val="Finding"/>
    <w:basedOn w:val="BodyText"/>
    <w:rsid w:val="005D228F"/>
    <w:pPr>
      <w:keepLines/>
      <w:spacing w:before="180"/>
    </w:pPr>
    <w:rPr>
      <w:i/>
    </w:rPr>
  </w:style>
  <w:style w:type="paragraph" w:customStyle="1" w:styleId="FindingBullet">
    <w:name w:val="Finding Bullet"/>
    <w:basedOn w:val="Finding"/>
    <w:rsid w:val="005D228F"/>
    <w:pPr>
      <w:numPr>
        <w:numId w:val="7"/>
      </w:numPr>
      <w:spacing w:before="80"/>
    </w:pPr>
  </w:style>
  <w:style w:type="paragraph" w:customStyle="1" w:styleId="FindingNoTitle">
    <w:name w:val="Finding NoTitle"/>
    <w:basedOn w:val="Finding"/>
    <w:rsid w:val="005D228F"/>
    <w:pPr>
      <w:spacing w:before="240"/>
    </w:pPr>
  </w:style>
  <w:style w:type="paragraph" w:customStyle="1" w:styleId="FindingTitle">
    <w:name w:val="Finding Title"/>
    <w:basedOn w:val="RecTitle"/>
    <w:next w:val="Finding"/>
    <w:rsid w:val="005D228F"/>
    <w:pPr>
      <w:framePr w:wrap="notBeside" w:hAnchor="text"/>
    </w:pPr>
  </w:style>
  <w:style w:type="paragraph" w:customStyle="1" w:styleId="FooterEnd">
    <w:name w:val="Footer End"/>
    <w:basedOn w:val="Footer"/>
    <w:rsid w:val="005D228F"/>
    <w:pPr>
      <w:spacing w:before="0" w:line="20" w:lineRule="exact"/>
    </w:pPr>
  </w:style>
  <w:style w:type="character" w:styleId="FootnoteReference">
    <w:name w:val="footnote reference"/>
    <w:basedOn w:val="DefaultParagraphFont"/>
    <w:semiHidden/>
    <w:rsid w:val="005D228F"/>
    <w:rPr>
      <w:rFonts w:ascii="Times New Roman" w:hAnsi="Times New Roman"/>
      <w:position w:val="6"/>
      <w:sz w:val="22"/>
      <w:vertAlign w:val="baseline"/>
    </w:rPr>
  </w:style>
  <w:style w:type="paragraph" w:styleId="FootnoteText">
    <w:name w:val="footnote text"/>
    <w:basedOn w:val="BodyText"/>
    <w:rsid w:val="005D228F"/>
    <w:pPr>
      <w:tabs>
        <w:tab w:val="left" w:pos="284"/>
      </w:tabs>
      <w:spacing w:before="80" w:line="260" w:lineRule="exact"/>
      <w:ind w:left="284" w:hanging="284"/>
    </w:pPr>
    <w:rPr>
      <w:sz w:val="22"/>
    </w:rPr>
  </w:style>
  <w:style w:type="paragraph" w:styleId="Header">
    <w:name w:val="header"/>
    <w:basedOn w:val="BodyText"/>
    <w:rsid w:val="005D228F"/>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5D228F"/>
    <w:pPr>
      <w:spacing w:line="20" w:lineRule="exact"/>
    </w:pPr>
    <w:rPr>
      <w:sz w:val="16"/>
    </w:rPr>
  </w:style>
  <w:style w:type="paragraph" w:customStyle="1" w:styleId="HeaderEven">
    <w:name w:val="Header Even"/>
    <w:basedOn w:val="Header"/>
    <w:semiHidden/>
    <w:rsid w:val="005D228F"/>
  </w:style>
  <w:style w:type="paragraph" w:customStyle="1" w:styleId="HeaderOdd">
    <w:name w:val="Header Odd"/>
    <w:basedOn w:val="Header"/>
    <w:semiHidden/>
    <w:rsid w:val="005D228F"/>
  </w:style>
  <w:style w:type="paragraph" w:customStyle="1" w:styleId="InformationRequest">
    <w:name w:val="Information Request"/>
    <w:basedOn w:val="Finding"/>
    <w:next w:val="BodyText"/>
    <w:rsid w:val="005D228F"/>
    <w:pPr>
      <w:spacing w:before="360" w:after="120"/>
    </w:pPr>
    <w:rPr>
      <w:rFonts w:ascii="Arial" w:hAnsi="Arial"/>
    </w:rPr>
  </w:style>
  <w:style w:type="paragraph" w:styleId="ListBullet">
    <w:name w:val="List Bullet"/>
    <w:basedOn w:val="BodyText"/>
    <w:rsid w:val="005D228F"/>
    <w:pPr>
      <w:numPr>
        <w:numId w:val="5"/>
      </w:numPr>
      <w:spacing w:before="120"/>
    </w:pPr>
  </w:style>
  <w:style w:type="paragraph" w:styleId="ListBullet2">
    <w:name w:val="List Bullet 2"/>
    <w:basedOn w:val="BodyText"/>
    <w:rsid w:val="005D228F"/>
    <w:pPr>
      <w:numPr>
        <w:numId w:val="2"/>
      </w:numPr>
      <w:spacing w:before="120"/>
    </w:pPr>
  </w:style>
  <w:style w:type="paragraph" w:styleId="ListBullet3">
    <w:name w:val="List Bullet 3"/>
    <w:basedOn w:val="BodyText"/>
    <w:rsid w:val="005D228F"/>
    <w:pPr>
      <w:numPr>
        <w:numId w:val="1"/>
      </w:numPr>
      <w:spacing w:before="120"/>
    </w:pPr>
  </w:style>
  <w:style w:type="paragraph" w:styleId="ListNumber">
    <w:name w:val="List Number"/>
    <w:basedOn w:val="BodyText"/>
    <w:rsid w:val="005D228F"/>
    <w:pPr>
      <w:numPr>
        <w:numId w:val="13"/>
      </w:numPr>
      <w:spacing w:before="120"/>
    </w:pPr>
  </w:style>
  <w:style w:type="paragraph" w:styleId="ListNumber2">
    <w:name w:val="List Number 2"/>
    <w:basedOn w:val="ListNumber"/>
    <w:rsid w:val="005D228F"/>
    <w:pPr>
      <w:numPr>
        <w:ilvl w:val="1"/>
      </w:numPr>
    </w:pPr>
  </w:style>
  <w:style w:type="paragraph" w:styleId="ListNumber3">
    <w:name w:val="List Number 3"/>
    <w:basedOn w:val="ListNumber2"/>
    <w:rsid w:val="005D228F"/>
    <w:pPr>
      <w:numPr>
        <w:ilvl w:val="2"/>
      </w:numPr>
    </w:pPr>
  </w:style>
  <w:style w:type="paragraph" w:customStyle="1" w:styleId="Note">
    <w:name w:val="Note"/>
    <w:basedOn w:val="BodyText"/>
    <w:next w:val="Normal"/>
    <w:rsid w:val="005D228F"/>
    <w:pPr>
      <w:keepLines/>
      <w:spacing w:before="80" w:line="220" w:lineRule="exact"/>
    </w:pPr>
    <w:rPr>
      <w:rFonts w:ascii="Arial" w:hAnsi="Arial"/>
      <w:sz w:val="18"/>
    </w:rPr>
  </w:style>
  <w:style w:type="character" w:customStyle="1" w:styleId="NoteLabel">
    <w:name w:val="Note Label"/>
    <w:basedOn w:val="DefaultParagraphFont"/>
    <w:rsid w:val="005D228F"/>
    <w:rPr>
      <w:rFonts w:ascii="Arial" w:hAnsi="Arial"/>
      <w:b/>
      <w:position w:val="6"/>
      <w:sz w:val="18"/>
    </w:rPr>
  </w:style>
  <w:style w:type="character" w:styleId="PageNumber">
    <w:name w:val="page number"/>
    <w:basedOn w:val="DefaultParagraphFont"/>
    <w:rsid w:val="005D228F"/>
    <w:rPr>
      <w:rFonts w:ascii="Arial" w:hAnsi="Arial"/>
      <w:b/>
      <w:sz w:val="16"/>
    </w:rPr>
  </w:style>
  <w:style w:type="paragraph" w:customStyle="1" w:styleId="PartDivider">
    <w:name w:val="Part Divider"/>
    <w:basedOn w:val="BodyText"/>
    <w:next w:val="BodyText"/>
    <w:semiHidden/>
    <w:rsid w:val="005D228F"/>
    <w:pPr>
      <w:spacing w:before="0" w:line="40" w:lineRule="exact"/>
      <w:jc w:val="right"/>
    </w:pPr>
    <w:rPr>
      <w:smallCaps/>
      <w:sz w:val="16"/>
    </w:rPr>
  </w:style>
  <w:style w:type="paragraph" w:customStyle="1" w:styleId="PartNumber">
    <w:name w:val="Part Number"/>
    <w:basedOn w:val="BodyText"/>
    <w:next w:val="BodyText"/>
    <w:semiHidden/>
    <w:rsid w:val="005D228F"/>
    <w:pPr>
      <w:spacing w:before="4000" w:line="320" w:lineRule="exact"/>
      <w:ind w:left="6634"/>
      <w:jc w:val="right"/>
    </w:pPr>
    <w:rPr>
      <w:smallCaps/>
      <w:spacing w:val="60"/>
      <w:sz w:val="32"/>
    </w:rPr>
  </w:style>
  <w:style w:type="paragraph" w:customStyle="1" w:styleId="PartTitle">
    <w:name w:val="Part Title"/>
    <w:basedOn w:val="BodyText"/>
    <w:semiHidden/>
    <w:rsid w:val="005D228F"/>
    <w:pPr>
      <w:spacing w:before="160" w:after="1360" w:line="520" w:lineRule="exact"/>
      <w:ind w:right="2381"/>
      <w:jc w:val="right"/>
    </w:pPr>
    <w:rPr>
      <w:smallCaps/>
      <w:sz w:val="52"/>
    </w:rPr>
  </w:style>
  <w:style w:type="paragraph" w:styleId="Quote">
    <w:name w:val="Quote"/>
    <w:basedOn w:val="BodyText"/>
    <w:next w:val="BodyText"/>
    <w:qFormat/>
    <w:rsid w:val="005D228F"/>
    <w:pPr>
      <w:spacing w:before="120" w:line="280" w:lineRule="exact"/>
      <w:ind w:left="340"/>
    </w:pPr>
  </w:style>
  <w:style w:type="paragraph" w:customStyle="1" w:styleId="Rec">
    <w:name w:val="Rec"/>
    <w:basedOn w:val="BodyText"/>
    <w:rsid w:val="005D228F"/>
    <w:pPr>
      <w:keepLines/>
      <w:spacing w:before="180"/>
    </w:pPr>
    <w:rPr>
      <w:b/>
      <w:i/>
    </w:rPr>
  </w:style>
  <w:style w:type="paragraph" w:customStyle="1" w:styleId="RecBullet">
    <w:name w:val="Rec Bullet"/>
    <w:basedOn w:val="Rec"/>
    <w:rsid w:val="005D228F"/>
    <w:pPr>
      <w:numPr>
        <w:numId w:val="8"/>
      </w:numPr>
      <w:spacing w:before="80"/>
    </w:pPr>
  </w:style>
  <w:style w:type="paragraph" w:customStyle="1" w:styleId="RecTitle">
    <w:name w:val="Rec Title"/>
    <w:basedOn w:val="BodyText"/>
    <w:next w:val="Normal"/>
    <w:rsid w:val="005D228F"/>
    <w:pPr>
      <w:keepNext/>
      <w:keepLines/>
    </w:pPr>
    <w:rPr>
      <w:caps/>
      <w:sz w:val="20"/>
    </w:rPr>
  </w:style>
  <w:style w:type="paragraph" w:customStyle="1" w:styleId="RecB">
    <w:name w:val="RecB"/>
    <w:basedOn w:val="Normal"/>
    <w:rsid w:val="005D228F"/>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5D228F"/>
    <w:pPr>
      <w:numPr>
        <w:numId w:val="9"/>
      </w:numPr>
      <w:spacing w:before="80"/>
    </w:pPr>
  </w:style>
  <w:style w:type="paragraph" w:customStyle="1" w:styleId="RecBNoTitle">
    <w:name w:val="RecB NoTitle"/>
    <w:basedOn w:val="RecB"/>
    <w:rsid w:val="005D228F"/>
    <w:pPr>
      <w:spacing w:before="240"/>
    </w:pPr>
  </w:style>
  <w:style w:type="paragraph" w:customStyle="1" w:styleId="Reference">
    <w:name w:val="Reference"/>
    <w:basedOn w:val="BodyText"/>
    <w:rsid w:val="005D228F"/>
    <w:pPr>
      <w:spacing w:before="120"/>
      <w:ind w:left="340" w:hanging="340"/>
    </w:pPr>
  </w:style>
  <w:style w:type="paragraph" w:customStyle="1" w:styleId="SideNote">
    <w:name w:val="Side Note"/>
    <w:basedOn w:val="BodyText"/>
    <w:next w:val="BodyText"/>
    <w:semiHidden/>
    <w:rsid w:val="005D228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5D228F"/>
    <w:pPr>
      <w:framePr w:wrap="around"/>
      <w:numPr>
        <w:numId w:val="4"/>
      </w:numPr>
      <w:tabs>
        <w:tab w:val="left" w:pos="227"/>
      </w:tabs>
    </w:pPr>
  </w:style>
  <w:style w:type="paragraph" w:customStyle="1" w:styleId="SideNoteGraphic">
    <w:name w:val="Side Note Graphic"/>
    <w:basedOn w:val="SideNote"/>
    <w:next w:val="BodyText"/>
    <w:semiHidden/>
    <w:rsid w:val="005D228F"/>
    <w:pPr>
      <w:framePr w:wrap="around"/>
    </w:pPr>
  </w:style>
  <w:style w:type="paragraph" w:customStyle="1" w:styleId="Source">
    <w:name w:val="Source"/>
    <w:basedOn w:val="Note"/>
    <w:next w:val="BodyText"/>
    <w:rsid w:val="005D228F"/>
    <w:pPr>
      <w:spacing w:after="120"/>
    </w:pPr>
  </w:style>
  <w:style w:type="paragraph" w:customStyle="1" w:styleId="TableBodyText">
    <w:name w:val="Table Body Text"/>
    <w:basedOn w:val="BodyText"/>
    <w:rsid w:val="005D228F"/>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5D228F"/>
    <w:pPr>
      <w:numPr>
        <w:numId w:val="10"/>
      </w:numPr>
      <w:jc w:val="left"/>
    </w:pPr>
  </w:style>
  <w:style w:type="paragraph" w:customStyle="1" w:styleId="TableColumnHeading">
    <w:name w:val="Table Column Heading"/>
    <w:basedOn w:val="TableBodyText"/>
    <w:rsid w:val="005D228F"/>
    <w:pPr>
      <w:spacing w:before="80" w:after="80"/>
    </w:pPr>
    <w:rPr>
      <w:i/>
    </w:rPr>
  </w:style>
  <w:style w:type="paragraph" w:styleId="TableofFigures">
    <w:name w:val="table of figures"/>
    <w:basedOn w:val="TOC3"/>
    <w:next w:val="BodyText"/>
    <w:semiHidden/>
    <w:rsid w:val="005D228F"/>
    <w:pPr>
      <w:ind w:left="737" w:hanging="737"/>
    </w:pPr>
  </w:style>
  <w:style w:type="paragraph" w:styleId="TOC3">
    <w:name w:val="toc 3"/>
    <w:basedOn w:val="TOC2"/>
    <w:semiHidden/>
    <w:rsid w:val="005D228F"/>
    <w:pPr>
      <w:spacing w:before="60"/>
      <w:ind w:left="1190" w:hanging="680"/>
    </w:pPr>
    <w:rPr>
      <w:b w:val="0"/>
    </w:rPr>
  </w:style>
  <w:style w:type="paragraph" w:customStyle="1" w:styleId="TableTitle">
    <w:name w:val="Table Title"/>
    <w:basedOn w:val="Caption"/>
    <w:next w:val="Subtitle"/>
    <w:rsid w:val="005D228F"/>
    <w:rPr>
      <w:sz w:val="24"/>
    </w:rPr>
  </w:style>
  <w:style w:type="paragraph" w:customStyle="1" w:styleId="TableUnitsRow">
    <w:name w:val="Table Units Row"/>
    <w:basedOn w:val="TableBodyText"/>
    <w:rsid w:val="005D228F"/>
    <w:pPr>
      <w:spacing w:before="80" w:after="80"/>
    </w:pPr>
  </w:style>
  <w:style w:type="paragraph" w:styleId="TOC1">
    <w:name w:val="toc 1"/>
    <w:basedOn w:val="Normal"/>
    <w:next w:val="TOC2"/>
    <w:semiHidden/>
    <w:rsid w:val="005D228F"/>
    <w:pPr>
      <w:tabs>
        <w:tab w:val="right" w:pos="8789"/>
      </w:tabs>
      <w:spacing w:before="480" w:after="60" w:line="320" w:lineRule="exact"/>
      <w:ind w:left="1191" w:right="851" w:hanging="1191"/>
    </w:pPr>
    <w:rPr>
      <w:b/>
      <w:caps/>
    </w:rPr>
  </w:style>
  <w:style w:type="paragraph" w:styleId="TOC2">
    <w:name w:val="toc 2"/>
    <w:basedOn w:val="BodyText"/>
    <w:semiHidden/>
    <w:rsid w:val="005D228F"/>
    <w:pPr>
      <w:tabs>
        <w:tab w:val="right" w:pos="8789"/>
      </w:tabs>
      <w:ind w:left="510" w:right="851" w:hanging="510"/>
      <w:jc w:val="left"/>
    </w:pPr>
    <w:rPr>
      <w:b/>
    </w:rPr>
  </w:style>
  <w:style w:type="paragraph" w:styleId="TOC4">
    <w:name w:val="toc 4"/>
    <w:basedOn w:val="TOC3"/>
    <w:semiHidden/>
    <w:rsid w:val="005D228F"/>
    <w:pPr>
      <w:ind w:left="1191" w:firstLine="0"/>
    </w:pPr>
  </w:style>
  <w:style w:type="paragraph" w:customStyle="1" w:styleId="BoxContinued">
    <w:name w:val="Box Continued"/>
    <w:basedOn w:val="BodyText"/>
    <w:next w:val="BodyText"/>
    <w:semiHidden/>
    <w:rsid w:val="005D228F"/>
    <w:pPr>
      <w:spacing w:before="180" w:line="220" w:lineRule="exact"/>
      <w:jc w:val="right"/>
    </w:pPr>
    <w:rPr>
      <w:rFonts w:ascii="Arial" w:hAnsi="Arial"/>
      <w:sz w:val="18"/>
    </w:rPr>
  </w:style>
  <w:style w:type="paragraph" w:customStyle="1" w:styleId="Continued">
    <w:name w:val="Continued"/>
    <w:basedOn w:val="BoxContinued"/>
    <w:next w:val="BodyText"/>
    <w:rsid w:val="005D228F"/>
  </w:style>
  <w:style w:type="paragraph" w:customStyle="1" w:styleId="BoxHeading1">
    <w:name w:val="Box Heading 1"/>
    <w:basedOn w:val="BodyText"/>
    <w:next w:val="Box"/>
    <w:rsid w:val="005D228F"/>
    <w:pPr>
      <w:keepNext/>
      <w:spacing w:before="200" w:line="280" w:lineRule="atLeast"/>
    </w:pPr>
    <w:rPr>
      <w:rFonts w:ascii="Arial" w:hAnsi="Arial"/>
      <w:b/>
      <w:sz w:val="22"/>
    </w:rPr>
  </w:style>
  <w:style w:type="paragraph" w:customStyle="1" w:styleId="BoxHeading2">
    <w:name w:val="Box Heading 2"/>
    <w:basedOn w:val="BoxHeading1"/>
    <w:next w:val="Normal"/>
    <w:rsid w:val="005D228F"/>
    <w:rPr>
      <w:b w:val="0"/>
      <w:i/>
    </w:rPr>
  </w:style>
  <w:style w:type="paragraph" w:customStyle="1" w:styleId="Jurisdictioncommentsheading">
    <w:name w:val="Jurisdiction comments heading"/>
    <w:rsid w:val="005D228F"/>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5D228F"/>
    <w:pPr>
      <w:numPr>
        <w:numId w:val="12"/>
      </w:numPr>
      <w:spacing w:after="140"/>
      <w:jc w:val="both"/>
    </w:pPr>
    <w:rPr>
      <w:rFonts w:ascii="Arial" w:hAnsi="Arial"/>
      <w:sz w:val="24"/>
      <w:lang w:eastAsia="en-US"/>
    </w:rPr>
  </w:style>
  <w:style w:type="character" w:customStyle="1" w:styleId="BodyTextChar">
    <w:name w:val="Body Text Char"/>
    <w:basedOn w:val="DefaultParagraphFont"/>
    <w:link w:val="BodyText"/>
    <w:rsid w:val="00386461"/>
    <w:rPr>
      <w:sz w:val="24"/>
    </w:rPr>
  </w:style>
  <w:style w:type="character" w:customStyle="1" w:styleId="BoxChar">
    <w:name w:val="Box Char"/>
    <w:basedOn w:val="BodyTextChar"/>
    <w:link w:val="Box"/>
    <w:rsid w:val="005D228F"/>
    <w:rPr>
      <w:rFonts w:ascii="Arial" w:hAnsi="Arial"/>
      <w:sz w:val="22"/>
    </w:rPr>
  </w:style>
  <w:style w:type="character" w:customStyle="1" w:styleId="BoxListBullet2Char">
    <w:name w:val="Box List Bullet 2 Char"/>
    <w:basedOn w:val="BoxChar"/>
    <w:link w:val="BoxListBullet2"/>
    <w:rsid w:val="005D228F"/>
    <w:rPr>
      <w:rFonts w:ascii="Arial" w:hAnsi="Arial"/>
      <w:sz w:val="22"/>
    </w:rPr>
  </w:style>
  <w:style w:type="character" w:customStyle="1" w:styleId="BoxListBulletChar">
    <w:name w:val="Box List Bullet Char"/>
    <w:basedOn w:val="BoxChar"/>
    <w:link w:val="BoxListBullet"/>
    <w:rsid w:val="005D228F"/>
    <w:rPr>
      <w:rFonts w:ascii="Arial" w:hAnsi="Arial"/>
      <w:sz w:val="22"/>
    </w:rPr>
  </w:style>
  <w:style w:type="paragraph" w:customStyle="1" w:styleId="RecBBullet2">
    <w:name w:val="RecB Bullet 2"/>
    <w:basedOn w:val="ListBullet2"/>
    <w:semiHidden/>
    <w:rsid w:val="005D228F"/>
    <w:pPr>
      <w:pBdr>
        <w:left w:val="single" w:sz="24" w:space="29" w:color="C0C0C0"/>
      </w:pBdr>
    </w:pPr>
    <w:rPr>
      <w:b/>
      <w:i/>
    </w:rPr>
  </w:style>
  <w:style w:type="paragraph" w:styleId="BalloonText">
    <w:name w:val="Balloon Text"/>
    <w:basedOn w:val="Normal"/>
    <w:link w:val="BalloonTextChar"/>
    <w:rsid w:val="005D228F"/>
    <w:rPr>
      <w:rFonts w:ascii="Tahoma" w:hAnsi="Tahoma" w:cs="Tahoma"/>
      <w:sz w:val="16"/>
      <w:szCs w:val="16"/>
    </w:rPr>
  </w:style>
  <w:style w:type="character" w:customStyle="1" w:styleId="BalloonTextChar">
    <w:name w:val="Balloon Text Char"/>
    <w:basedOn w:val="DefaultParagraphFont"/>
    <w:link w:val="BalloonText"/>
    <w:rsid w:val="005D228F"/>
    <w:rPr>
      <w:rFonts w:ascii="Tahoma" w:eastAsiaTheme="minorHAnsi" w:hAnsi="Tahoma" w:cs="Tahoma"/>
      <w:sz w:val="16"/>
      <w:szCs w:val="16"/>
      <w:lang w:eastAsia="en-US"/>
    </w:rPr>
  </w:style>
  <w:style w:type="character" w:customStyle="1" w:styleId="SubtitleChar">
    <w:name w:val="Subtitle Char"/>
    <w:basedOn w:val="DefaultParagraphFont"/>
    <w:link w:val="Subtitle"/>
    <w:rsid w:val="005D228F"/>
    <w:rPr>
      <w:rFonts w:ascii="Arial" w:eastAsiaTheme="minorHAnsi" w:hAnsi="Arial" w:cstheme="minorBidi"/>
      <w:szCs w:val="22"/>
      <w:lang w:eastAsia="en-US"/>
    </w:rPr>
  </w:style>
  <w:style w:type="paragraph" w:customStyle="1" w:styleId="BoxListBullet3">
    <w:name w:val="Box List Bullet 3"/>
    <w:basedOn w:val="ListBullet3"/>
    <w:rsid w:val="005D228F"/>
    <w:pPr>
      <w:spacing w:before="60" w:line="280" w:lineRule="atLeast"/>
      <w:ind w:left="907" w:hanging="340"/>
    </w:pPr>
    <w:rPr>
      <w:rFonts w:ascii="Arial" w:hAnsi="Arial"/>
      <w:sz w:val="22"/>
    </w:rPr>
  </w:style>
  <w:style w:type="character" w:styleId="Emphasis">
    <w:name w:val="Emphasis"/>
    <w:basedOn w:val="DefaultParagraphFont"/>
    <w:rsid w:val="005D228F"/>
    <w:rPr>
      <w:i/>
      <w:iCs/>
    </w:rPr>
  </w:style>
  <w:style w:type="paragraph" w:customStyle="1" w:styleId="BoxQuoteBullet">
    <w:name w:val="Box Quote Bullet"/>
    <w:basedOn w:val="BoxQuote"/>
    <w:next w:val="Box"/>
    <w:rsid w:val="005D228F"/>
    <w:pPr>
      <w:numPr>
        <w:numId w:val="43"/>
      </w:numPr>
      <w:ind w:left="568" w:hanging="284"/>
    </w:pPr>
  </w:style>
  <w:style w:type="paragraph" w:customStyle="1" w:styleId="InformationRequestBullet">
    <w:name w:val="Information Request Bullet"/>
    <w:basedOn w:val="ListBullet"/>
    <w:next w:val="BodyText"/>
    <w:rsid w:val="005D228F"/>
    <w:pPr>
      <w:numPr>
        <w:numId w:val="44"/>
      </w:numPr>
      <w:ind w:left="340" w:hanging="340"/>
    </w:pPr>
    <w:rPr>
      <w:rFonts w:ascii="Arial" w:hAnsi="Arial"/>
      <w:i/>
    </w:rPr>
  </w:style>
  <w:style w:type="character" w:styleId="PlaceholderText">
    <w:name w:val="Placeholder Text"/>
    <w:basedOn w:val="DefaultParagraphFont"/>
    <w:uiPriority w:val="99"/>
    <w:semiHidden/>
    <w:rsid w:val="005D228F"/>
    <w:rPr>
      <w:color w:val="808080"/>
    </w:rPr>
  </w:style>
  <w:style w:type="paragraph" w:customStyle="1" w:styleId="HeaderSteeringCommittee">
    <w:name w:val="Header Steering Committee"/>
    <w:basedOn w:val="Normal"/>
    <w:rsid w:val="005D228F"/>
    <w:rPr>
      <w:smallCaps/>
      <w:szCs w:val="26"/>
    </w:rPr>
  </w:style>
  <w:style w:type="character" w:customStyle="1" w:styleId="Heading2Char">
    <w:name w:val="Heading 2 Char"/>
    <w:basedOn w:val="DefaultParagraphFont"/>
    <w:link w:val="Heading2"/>
    <w:rsid w:val="00386461"/>
    <w:rPr>
      <w:rFonts w:ascii="Arial" w:hAnsi="Arial"/>
      <w:b/>
      <w:sz w:val="32"/>
    </w:rPr>
  </w:style>
  <w:style w:type="character" w:customStyle="1" w:styleId="Heading3Char">
    <w:name w:val="Heading 3 Char"/>
    <w:basedOn w:val="DefaultParagraphFont"/>
    <w:link w:val="Heading3"/>
    <w:rsid w:val="00AF6B9B"/>
    <w:rPr>
      <w:rFonts w:ascii="Arial" w:hAnsi="Arial"/>
      <w:b/>
      <w:sz w:val="26"/>
    </w:rPr>
  </w:style>
  <w:style w:type="character" w:styleId="Hyperlink">
    <w:name w:val="Hyperlink"/>
    <w:basedOn w:val="DefaultParagraphFont"/>
    <w:rsid w:val="005C15BC"/>
    <w:rPr>
      <w:color w:val="0000FF" w:themeColor="hyperlink"/>
      <w:u w:val="single"/>
    </w:rPr>
  </w:style>
  <w:style w:type="character" w:styleId="FollowedHyperlink">
    <w:name w:val="FollowedHyperlink"/>
    <w:basedOn w:val="DefaultParagraphFont"/>
    <w:rsid w:val="00F50A14"/>
    <w:rPr>
      <w:color w:val="800080" w:themeColor="followedHyperlink"/>
      <w:u w:val="single"/>
    </w:rPr>
  </w:style>
  <w:style w:type="character" w:customStyle="1" w:styleId="apple-converted-space">
    <w:name w:val="apple-converted-space"/>
    <w:basedOn w:val="DefaultParagraphFont"/>
    <w:rsid w:val="000C40AF"/>
  </w:style>
  <w:style w:type="paragraph" w:styleId="CommentSubject">
    <w:name w:val="annotation subject"/>
    <w:basedOn w:val="CommentText"/>
    <w:next w:val="CommentText"/>
    <w:link w:val="CommentSubjectChar"/>
    <w:rsid w:val="00EE5FF6"/>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E5FF6"/>
    <w:rPr>
      <w:rFonts w:asciiTheme="minorHAnsi" w:eastAsiaTheme="minorHAnsi" w:hAnsiTheme="minorHAnsi" w:cstheme="minorBidi"/>
      <w:szCs w:val="22"/>
      <w:lang w:eastAsia="en-US"/>
    </w:rPr>
  </w:style>
  <w:style w:type="character" w:customStyle="1" w:styleId="CommentSubjectChar">
    <w:name w:val="Comment Subject Char"/>
    <w:basedOn w:val="CommentTextChar"/>
    <w:link w:val="CommentSubject"/>
    <w:rsid w:val="00EE5FF6"/>
    <w:rPr>
      <w:rFonts w:asciiTheme="minorHAnsi" w:eastAsiaTheme="minorHAnsi" w:hAnsiTheme="minorHAnsi" w:cstheme="minorBidi"/>
      <w:b/>
      <w:bCs/>
      <w:szCs w:val="22"/>
      <w:lang w:eastAsia="en-US"/>
    </w:rPr>
  </w:style>
  <w:style w:type="paragraph" w:styleId="Revision">
    <w:name w:val="Revision"/>
    <w:hidden/>
    <w:uiPriority w:val="99"/>
    <w:semiHidden/>
    <w:rsid w:val="000E0936"/>
    <w:rPr>
      <w:rFonts w:asciiTheme="minorHAnsi" w:eastAsiaTheme="minorHAnsi" w:hAnsiTheme="minorHAnsi" w:cstheme="minorBidi"/>
      <w:sz w:val="22"/>
      <w:szCs w:val="22"/>
      <w:lang w:eastAsia="en-US"/>
    </w:rPr>
  </w:style>
  <w:style w:type="character" w:customStyle="1" w:styleId="FooterChar">
    <w:name w:val="Footer Char"/>
    <w:basedOn w:val="BodyTextChar"/>
    <w:link w:val="Footer"/>
    <w:rsid w:val="00CD5CBE"/>
    <w:rPr>
      <w:caps/>
      <w:spacing w:val="-4"/>
      <w:sz w:val="16"/>
    </w:rPr>
  </w:style>
  <w:style w:type="character" w:customStyle="1" w:styleId="Heading1Char">
    <w:name w:val="Heading 1 Char"/>
    <w:basedOn w:val="DefaultParagraphFont"/>
    <w:link w:val="Heading1"/>
    <w:rsid w:val="00386461"/>
    <w:rPr>
      <w:sz w:val="52"/>
    </w:rPr>
  </w:style>
  <w:style w:type="paragraph" w:customStyle="1" w:styleId="Heading2nosectionno">
    <w:name w:val="Heading 2 (no section no.)"/>
    <w:basedOn w:val="Heading2"/>
    <w:rsid w:val="00386461"/>
    <w:pPr>
      <w:ind w:left="0" w:firstLine="0"/>
    </w:pPr>
  </w:style>
  <w:style w:type="paragraph" w:customStyle="1" w:styleId="BoxSpaceBelow">
    <w:name w:val="Box Space Below"/>
    <w:basedOn w:val="Box"/>
    <w:rsid w:val="002743B7"/>
    <w:pPr>
      <w:keepNext w:val="0"/>
      <w:spacing w:before="60" w:after="60" w:line="80" w:lineRule="exact"/>
    </w:pPr>
    <w:rPr>
      <w:sz w:val="14"/>
    </w:rPr>
  </w:style>
  <w:style w:type="paragraph" w:customStyle="1" w:styleId="Figurespace">
    <w:name w:val="Figure space"/>
    <w:basedOn w:val="Box"/>
    <w:rsid w:val="002743B7"/>
    <w:pPr>
      <w:spacing w:before="0" w:line="120" w:lineRule="exac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9E88C-74ED-4BF6-A063-BA2A25DD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3417</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Proposed framework for reporting on ‘what works’ to improve service outcomes</vt:lpstr>
    </vt:vector>
  </TitlesOfParts>
  <Company>Productivity Commission</Company>
  <LinksUpToDate>false</LinksUpToDate>
  <CharactersWithSpaces>23574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framework for reporting on ‘what works’ to improve service outcomes</dc:title>
  <dc:creator>Productivity Commission</dc:creator>
  <cp:lastModifiedBy>Frech, Tanya</cp:lastModifiedBy>
  <cp:revision>3</cp:revision>
  <cp:lastPrinted>2016-05-17T03:36:00Z</cp:lastPrinted>
  <dcterms:created xsi:type="dcterms:W3CDTF">2016-05-19T03:46:00Z</dcterms:created>
  <dcterms:modified xsi:type="dcterms:W3CDTF">2016-05-19T03:46:00Z</dcterms:modified>
</cp:coreProperties>
</file>