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5AD17EB9" w14:textId="77777777" w:rsidR="00B302FA" w:rsidRDefault="00F33F8D" w:rsidP="00295330">
          <w:pPr>
            <w:pStyle w:val="CoverImage"/>
            <w:framePr w:wrap="around"/>
          </w:pPr>
          <w:r w:rsidRPr="00F33F8D">
            <w:rPr>
              <w:noProof/>
            </w:rPr>
            <w:drawing>
              <wp:inline distT="0" distB="0" distL="0" distR="0" wp14:anchorId="140BFA73" wp14:editId="2A93C5D3">
                <wp:extent cx="7558753" cy="2806996"/>
                <wp:effectExtent l="0" t="0" r="444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rcRect t="1175" b="1175"/>
                        <a:stretch>
                          <a:fillRect/>
                        </a:stretch>
                      </pic:blipFill>
                      <pic:spPr bwMode="auto">
                        <a:xfrm>
                          <a:off x="0" y="0"/>
                          <a:ext cx="7558753" cy="2806996"/>
                        </a:xfrm>
                        <a:prstGeom prst="rect">
                          <a:avLst/>
                        </a:prstGeom>
                        <a:ln>
                          <a:noFill/>
                        </a:ln>
                        <a:extLst>
                          <a:ext uri="{53640926-AAD7-44D8-BBD7-CCE9431645EC}">
                            <a14:shadowObscured xmlns:a14="http://schemas.microsoft.com/office/drawing/2010/main"/>
                          </a:ext>
                        </a:extLst>
                      </pic:spPr>
                    </pic:pic>
                  </a:graphicData>
                </a:graphic>
              </wp:inline>
            </w:drawing>
          </w:r>
        </w:p>
        <w:p w14:paraId="31F774FF" w14:textId="1C79E1F7" w:rsidR="0050629F" w:rsidRPr="00DC5DFF" w:rsidRDefault="00CB5817" w:rsidP="0050629F">
          <w:pPr>
            <w:pStyle w:val="Coverdate"/>
            <w:framePr w:wrap="around"/>
          </w:pPr>
          <w:r>
            <w:t>September 2023</w:t>
          </w:r>
        </w:p>
        <w:p w14:paraId="7D5022CA" w14:textId="77777777" w:rsidR="00295330" w:rsidRPr="00461CE9" w:rsidRDefault="00295330" w:rsidP="00461CE9"/>
        <w:p w14:paraId="06539C84" w14:textId="77340177" w:rsidR="00B302FA" w:rsidRPr="00295330" w:rsidRDefault="00705D62" w:rsidP="00BF3E01">
          <w:pPr>
            <w:pStyle w:val="Title"/>
            <w:ind w:right="140"/>
          </w:pPr>
          <w:r>
            <w:t>An iterative method for solving CGE models</w:t>
          </w:r>
        </w:p>
        <w:p w14:paraId="50A8349E" w14:textId="381C15F3" w:rsidR="00B302FA" w:rsidRPr="00295330" w:rsidRDefault="00511FD7" w:rsidP="00295330">
          <w:pPr>
            <w:pStyle w:val="Subtitle"/>
          </w:pPr>
          <w:r>
            <w:rPr>
              <w:noProof/>
            </w:rPr>
            <mc:AlternateContent>
              <mc:Choice Requires="wps">
                <w:drawing>
                  <wp:anchor distT="0" distB="0" distL="114300" distR="114300" simplePos="0" relativeHeight="251658240" behindDoc="0" locked="0" layoutInCell="1" allowOverlap="1" wp14:anchorId="02190466" wp14:editId="14CA813E">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schemeClr val="tx1"/>
                              </a:solidFill>
                            </a:ln>
                          </wps:spPr>
                          <wps:txbx>
                            <w:txbxContent>
                              <w:p w14:paraId="10CF0AF7" w14:textId="77777777" w:rsidR="00511FD7" w:rsidRPr="00163038" w:rsidRDefault="00EF5929" w:rsidP="00511FD7">
                                <w:pPr>
                                  <w:pStyle w:val="CoverdisclaimerwhiteCover"/>
                                  <w:rPr>
                                    <w:color w:val="auto"/>
                                  </w:rPr>
                                </w:pPr>
                                <w:r w:rsidRPr="00163038">
                                  <w:rPr>
                                    <w:color w:val="auto"/>
                                  </w:rPr>
                                  <w:t>The views expressed in this paper are those of the staff involved and do not necessarily reflect the views of the Productivity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90466"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" fillcolor="black [3213]" strokecolor="black [3213]" strokeweight=".5pt">
                    <v:textbox>
                      <w:txbxContent>
                        <w:p w14:paraId="10CF0AF7" w14:textId="77777777" w:rsidR="00511FD7" w:rsidRPr="00163038" w:rsidRDefault="00EF5929" w:rsidP="00511FD7">
                          <w:pPr>
                            <w:pStyle w:val="CoverdisclaimerwhiteCover"/>
                            <w:rPr>
                              <w:color w:val="auto"/>
                            </w:rPr>
                          </w:pPr>
                          <w:r w:rsidRPr="00163038">
                            <w:rPr>
                              <w:color w:val="auto"/>
                            </w:rPr>
                            <w:t>The views expressed in this paper are those of the staff involved and do not necessarily reflect the views of the Productivity Commission.</w:t>
                          </w:r>
                        </w:p>
                      </w:txbxContent>
                    </v:textbox>
                    <w10:wrap anchorx="page" anchory="page"/>
                  </v:shape>
                </w:pict>
              </mc:Fallback>
            </mc:AlternateContent>
          </w:r>
          <w:r w:rsidR="00705D62">
            <w:t xml:space="preserve">Conference </w:t>
          </w:r>
          <w:r w:rsidR="00145565">
            <w:t>paper</w:t>
          </w:r>
        </w:p>
        <w:p w14:paraId="5FF761DF" w14:textId="624F000C" w:rsidR="00386ECE" w:rsidRPr="005529D8" w:rsidRDefault="00705D62" w:rsidP="00386ECE">
          <w:pPr>
            <w:spacing w:after="160" w:line="336" w:lineRule="exact"/>
            <w:rPr>
              <w:color w:val="FFFFFF" w:themeColor="background1"/>
              <w:sz w:val="28"/>
              <w:szCs w:val="28"/>
            </w:rPr>
          </w:pPr>
          <w:r w:rsidRPr="00705D62">
            <w:rPr>
              <w:color w:val="FFFFFF" w:themeColor="background1"/>
              <w:sz w:val="28"/>
              <w:szCs w:val="28"/>
            </w:rPr>
            <w:t>Xiao-</w:t>
          </w:r>
          <w:r>
            <w:rPr>
              <w:color w:val="FFFFFF" w:themeColor="background1"/>
              <w:sz w:val="28"/>
              <w:szCs w:val="28"/>
            </w:rPr>
            <w:t>g</w:t>
          </w:r>
          <w:r w:rsidRPr="00705D62">
            <w:rPr>
              <w:color w:val="FFFFFF" w:themeColor="background1"/>
              <w:sz w:val="28"/>
              <w:szCs w:val="28"/>
            </w:rPr>
            <w:t>uang Zhang</w:t>
          </w:r>
        </w:p>
        <w:p w14:paraId="24CDD273" w14:textId="77777777" w:rsidR="006C018B" w:rsidRDefault="006C018B">
          <w:pPr>
            <w:spacing w:after="160" w:line="259" w:lineRule="auto"/>
          </w:pPr>
        </w:p>
        <w:p w14:paraId="070F3D61" w14:textId="77777777" w:rsidR="00B302FA" w:rsidRDefault="00B302FA">
          <w:pPr>
            <w:spacing w:after="160" w:line="259" w:lineRule="auto"/>
            <w:sectPr w:rsidR="00B302FA" w:rsidSect="002E3F19">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784E7423" w14:textId="77777777" w:rsidTr="00C14016">
            <w:trPr>
              <w:trHeight w:hRule="exact" w:val="12643"/>
            </w:trPr>
            <w:tc>
              <w:tcPr>
                <w:tcW w:w="9638" w:type="dxa"/>
                <w:tcMar>
                  <w:top w:w="113" w:type="dxa"/>
                </w:tcMar>
              </w:tcPr>
              <w:p w14:paraId="6EB25D2B" w14:textId="77777777" w:rsidR="00C31E23" w:rsidRPr="000F4488" w:rsidRDefault="00B302FA">
                <w:pPr>
                  <w:pStyle w:val="Copyrightpage-BodyBold"/>
                  <w:ind w:right="-284"/>
                  <w:rPr>
                    <w:rFonts w:asciiTheme="majorHAnsi" w:hAnsiTheme="majorHAnsi"/>
                  </w:rPr>
                </w:pPr>
                <w:r>
                  <w:rPr>
                    <w:rStyle w:val="White"/>
                  </w:rPr>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4BAD3DE5" w14:textId="77777777" w:rsidR="00C31E23" w:rsidRPr="00F37CB6" w:rsidRDefault="00C31E23">
                <w:pPr>
                  <w:pStyle w:val="Copyrightpage-Keylinenotext"/>
                  <w:ind w:right="-284"/>
                </w:pPr>
              </w:p>
              <w:p w14:paraId="502C5D05" w14:textId="77777777" w:rsidR="00C31E23" w:rsidRPr="00D96F65" w:rsidRDefault="00C31E23">
                <w:pPr>
                  <w:pStyle w:val="Copyrightpage-Heading"/>
                  <w:ind w:right="-284"/>
                </w:pPr>
                <w:r w:rsidRPr="00D96F65">
                  <w:t>The Productivity Commission</w:t>
                </w:r>
              </w:p>
              <w:p w14:paraId="50F9790F" w14:textId="77777777" w:rsidR="00C31E23" w:rsidRPr="0013722E" w:rsidRDefault="00C31E23">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DA6120A"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70EB817" w14:textId="77777777" w:rsidR="00C31E23" w:rsidRPr="000F4488" w:rsidRDefault="00C31E23">
                <w:pPr>
                  <w:pStyle w:val="Copyrightpage-BodyBold"/>
                </w:pPr>
                <w:r w:rsidRPr="000561CF">
                  <w:t>Further information on the Productivity Commission can be obtained from the Commission’s website (www.pc.gov.au).</w:t>
                </w:r>
              </w:p>
              <w:p w14:paraId="4AB91582" w14:textId="77777777" w:rsidR="00C31E23" w:rsidRPr="000F4488" w:rsidRDefault="00C31E23">
                <w:pPr>
                  <w:pStyle w:val="Copyrightpage-Keylinenotext"/>
                  <w:ind w:right="-284"/>
                  <w:rPr>
                    <w:b/>
                    <w:bCs/>
                  </w:rPr>
                </w:pPr>
              </w:p>
              <w:p w14:paraId="397AFD2F" w14:textId="77777777" w:rsidR="00C31E23" w:rsidRPr="000561CF" w:rsidRDefault="00C31E23">
                <w:pPr>
                  <w:pStyle w:val="Copyrightpage-BodyBold"/>
                </w:pPr>
                <w:r w:rsidRPr="00E72EE0">
                  <w:t>©</w:t>
                </w:r>
                <w:r w:rsidRPr="00137FAB">
                  <w:t xml:space="preserve"> Commonwealth of Australia 202</w:t>
                </w:r>
                <w:r w:rsidR="00D4407B">
                  <w:t>3</w:t>
                </w:r>
              </w:p>
              <w:p w14:paraId="3E4FCF90" w14:textId="77777777" w:rsidR="00C31E23" w:rsidRPr="00E72EE0" w:rsidRDefault="00C31E23">
                <w:pPr>
                  <w:pStyle w:val="Copyrightpage-Heading2"/>
                  <w:spacing w:before="0"/>
                  <w:ind w:right="-284"/>
                  <w:rPr>
                    <w:bCs/>
                  </w:rPr>
                </w:pPr>
                <w:r w:rsidRPr="00E72EE0">
                  <w:rPr>
                    <w:bCs/>
                    <w:noProof/>
                  </w:rPr>
                  <w:drawing>
                    <wp:inline distT="0" distB="0" distL="0" distR="0" wp14:anchorId="37CCE63E" wp14:editId="4AA9A447">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16DA98D6"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5B261532" w14:textId="77777777" w:rsidR="00C31E23" w:rsidRPr="000F4488" w:rsidRDefault="00C31E23">
                <w:pPr>
                  <w:pStyle w:val="Copyrightpage-BodyBold"/>
                </w:pPr>
                <w:r w:rsidRPr="000561CF">
                  <w:t>The terms under which the Coat of Arms can be used are detailed at: www.pmc.gov.au/government/commonwealth-coat-arms.</w:t>
                </w:r>
              </w:p>
              <w:p w14:paraId="5F07F5A1"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404B2E94" w14:textId="18880792" w:rsidR="00C31E23" w:rsidRPr="00137FAB" w:rsidRDefault="00C31E23">
                <w:pPr>
                  <w:pStyle w:val="Copyrightpage-BodyBold"/>
                </w:pPr>
                <w:r w:rsidRPr="000F4488">
                  <w:t>An appropriate reference for this publication is:</w:t>
                </w:r>
                <w:r>
                  <w:br/>
                </w:r>
                <w:r w:rsidR="00947999">
                  <w:t>Zhang</w:t>
                </w:r>
                <w:r w:rsidR="006C018B">
                  <w:t xml:space="preserve">, </w:t>
                </w:r>
                <w:r w:rsidR="00947999">
                  <w:t>Xiao-ghang</w:t>
                </w:r>
                <w:r w:rsidR="00AD48E4">
                  <w:t>,</w:t>
                </w:r>
                <w:r w:rsidR="006C018B">
                  <w:t xml:space="preserve"> </w:t>
                </w:r>
                <w:r w:rsidR="00947999">
                  <w:t>2023</w:t>
                </w:r>
                <w:r w:rsidR="00BF3E01">
                  <w:t xml:space="preserve">, </w:t>
                </w:r>
                <w:r w:rsidR="0043330B">
                  <w:rPr>
                    <w:i/>
                    <w:iCs/>
                  </w:rPr>
                  <w:t>An iterative method for solving CGE models,</w:t>
                </w:r>
                <w:r w:rsidR="00BF3E01">
                  <w:t xml:space="preserve"> </w:t>
                </w:r>
                <w:r w:rsidR="00B819BA">
                  <w:t xml:space="preserve">Conference </w:t>
                </w:r>
                <w:r w:rsidR="004C0B10">
                  <w:t>paper</w:t>
                </w:r>
                <w:r w:rsidR="00BF3E01">
                  <w:t xml:space="preserve">, </w:t>
                </w:r>
                <w:r w:rsidR="004C0B10">
                  <w:t xml:space="preserve">Productivity Commission, </w:t>
                </w:r>
                <w:r w:rsidR="00BF3E01">
                  <w:t>Canberra</w:t>
                </w:r>
              </w:p>
              <w:p w14:paraId="1F46C77F" w14:textId="77777777" w:rsidR="00C31E23" w:rsidRDefault="00C31E23">
                <w:pPr>
                  <w:pStyle w:val="Copyrightpage-BodyBold"/>
                  <w:ind w:right="-284"/>
                </w:pPr>
              </w:p>
              <w:p w14:paraId="796023E8" w14:textId="77777777" w:rsidR="00C31E23" w:rsidRDefault="00C31E23">
                <w:pPr>
                  <w:pStyle w:val="Copyrightpage-BodyBold"/>
                  <w:ind w:right="-284"/>
                </w:pPr>
                <w:r w:rsidRPr="00E72EE0">
                  <w:t xml:space="preserve">Publication enquiries: </w:t>
                </w:r>
                <w:r>
                  <w:br/>
                </w:r>
                <w:r w:rsidR="00D4407B">
                  <w:t>P</w:t>
                </w:r>
                <w:r w:rsidRPr="00137FAB">
                  <w:t xml:space="preserve">hone 03 9653 2244 | </w:t>
                </w:r>
                <w:r w:rsidR="00D4407B">
                  <w:t>E</w:t>
                </w:r>
                <w:r w:rsidRPr="00137FAB">
                  <w:t xml:space="preserve">mail </w:t>
                </w:r>
                <w:r w:rsidRPr="00AC587D">
                  <w:t>publications@pc.gov.au</w:t>
                </w:r>
              </w:p>
            </w:tc>
          </w:tr>
        </w:tbl>
        <w:p w14:paraId="74CA6277" w14:textId="77777777" w:rsidR="00295330" w:rsidRPr="00DA3017" w:rsidRDefault="00C31E23" w:rsidP="00DA3017">
          <w:pPr>
            <w:spacing w:before="0" w:after="160" w:line="259" w:lineRule="auto"/>
            <w:rPr>
              <w:b/>
              <w:color w:val="FFFFFF" w:themeColor="background1"/>
            </w:rPr>
          </w:pPr>
          <w:r>
            <w:rPr>
              <w:rStyle w:val="White"/>
              <w:b/>
            </w:rPr>
            <w:t xml:space="preserve"> </w:t>
          </w:r>
        </w:p>
      </w:sdtContent>
    </w:sdt>
    <w:p w14:paraId="133063E6" w14:textId="77777777" w:rsidR="00946C03" w:rsidRDefault="00946C03" w:rsidP="00610627">
      <w:pPr>
        <w:sectPr w:rsidR="00946C03" w:rsidSect="00BF3E01">
          <w:footerReference w:type="even" r:id="rId23"/>
          <w:footerReference w:type="default" r:id="rId24"/>
          <w:pgSz w:w="11906" w:h="16838" w:code="9"/>
          <w:pgMar w:top="1134" w:right="1134" w:bottom="1134" w:left="1134" w:header="794" w:footer="510" w:gutter="0"/>
          <w:pgNumType w:fmt="lowerRoman" w:start="2"/>
          <w:cols w:space="708"/>
          <w:docGrid w:linePitch="360"/>
        </w:sectPr>
      </w:pPr>
    </w:p>
    <w:p w14:paraId="5B9FB2B2" w14:textId="77777777" w:rsidR="00482FE5" w:rsidRPr="00AC587D" w:rsidRDefault="00482FE5" w:rsidP="005B4AC0">
      <w:pPr>
        <w:pStyle w:val="Heading1-nobackground"/>
      </w:pPr>
      <w:bookmarkStart w:id="0" w:name="_Toc146226321"/>
      <w:bookmarkStart w:id="1" w:name="_Toc147496774"/>
      <w:bookmarkStart w:id="2" w:name="_Toc148455599"/>
      <w:r w:rsidRPr="00AC587D">
        <w:t>Contents</w:t>
      </w:r>
      <w:bookmarkEnd w:id="0"/>
      <w:bookmarkEnd w:id="1"/>
      <w:bookmarkEnd w:id="2"/>
    </w:p>
    <w:sdt>
      <w:sdtPr>
        <w:rPr>
          <w:rFonts w:asciiTheme="minorHAnsi" w:hAnsiTheme="minorHAnsi"/>
          <w:color w:val="FFFFFF" w:themeColor="background1"/>
          <w:sz w:val="42"/>
        </w:rPr>
        <w:id w:val="-896974578"/>
        <w:docPartObj>
          <w:docPartGallery w:val="Table of Contents"/>
          <w:docPartUnique/>
        </w:docPartObj>
      </w:sdtPr>
      <w:sdtEndPr>
        <w:rPr>
          <w:rFonts w:asciiTheme="majorHAnsi" w:hAnsiTheme="majorHAnsi"/>
          <w:noProof/>
          <w:color w:val="265A9A" w:themeColor="background2"/>
          <w:sz w:val="20"/>
        </w:rPr>
      </w:sdtEndPr>
      <w:sdtContent>
        <w:p w14:paraId="3057D2A9" w14:textId="7B43E878" w:rsidR="00301D2A" w:rsidRPr="00301D2A" w:rsidRDefault="002E3F19">
          <w:pPr>
            <w:pStyle w:val="TOC1"/>
            <w:rPr>
              <w:noProof/>
            </w:rPr>
          </w:pPr>
          <w:r w:rsidRPr="001C1F4A">
            <w:rPr>
              <w:noProof/>
            </w:rPr>
            <w:fldChar w:fldCharType="begin"/>
          </w:r>
          <w:r>
            <w:rPr>
              <w:noProof/>
            </w:rPr>
            <w:instrText xml:space="preserve"> TOC \\h \z \t "Heading 1,1</w:instrText>
          </w:r>
          <w:r w:rsidR="00484E96">
            <w:rPr>
              <w:noProof/>
            </w:rPr>
            <w:instrText>,</w:instrText>
          </w:r>
          <w:r w:rsidR="00484E96" w:rsidRPr="00484E96">
            <w:rPr>
              <w:noProof/>
            </w:rPr>
            <w:instrText>Heading-Appendix</w:instrText>
          </w:r>
          <w:r w:rsidR="00484E96">
            <w:rPr>
              <w:noProof/>
            </w:rPr>
            <w:instrText>,1</w:instrText>
          </w:r>
          <w:r>
            <w:rPr>
              <w:noProof/>
            </w:rPr>
            <w:instrText>,</w:instrText>
          </w:r>
          <w:r w:rsidRPr="00F37F65">
            <w:rPr>
              <w:noProof/>
            </w:rPr>
            <w:instrText xml:space="preserve"> Heading 1</w:instrText>
          </w:r>
          <w:r>
            <w:rPr>
              <w:noProof/>
            </w:rPr>
            <w:instrText>-no number</w:instrText>
          </w:r>
          <w:r w:rsidRPr="00F37F65">
            <w:rPr>
              <w:noProof/>
            </w:rPr>
            <w:instrText>,1</w:instrText>
          </w:r>
          <w:r>
            <w:rPr>
              <w:noProof/>
            </w:rPr>
            <w:instrText>,</w:instrText>
          </w:r>
          <w:r w:rsidR="0036059A">
            <w:rPr>
              <w:noProof/>
            </w:rPr>
            <w:instrText xml:space="preserve"> Heading 1-no background,1,</w:instrText>
          </w:r>
          <w:r w:rsidRPr="00F37F65">
            <w:rPr>
              <w:noProof/>
            </w:rPr>
            <w:instrText xml:space="preserve"> Heading 1-Section blue background</w:instrText>
          </w:r>
          <w:r>
            <w:rPr>
              <w:noProof/>
            </w:rPr>
            <w:instrText>,3,</w:instrText>
          </w:r>
          <w:r w:rsidRPr="00F37F65">
            <w:rPr>
              <w:noProof/>
            </w:rPr>
            <w:instrText xml:space="preserve"> Heading 1-Section-full page</w:instrText>
          </w:r>
          <w:r>
            <w:rPr>
              <w:noProof/>
            </w:rPr>
            <w:instrText>,3,Heading 2,2,</w:instrText>
          </w:r>
          <w:r w:rsidR="0036059A">
            <w:rPr>
              <w:noProof/>
            </w:rPr>
            <w:instrText>Heading 2-no number,2,Heading 2-Appendix,2,</w:instrText>
          </w:r>
          <w:r>
            <w:rPr>
              <w:noProof/>
            </w:rPr>
            <w:instrText xml:space="preserve">Heading 1 - Intro,3,Heading 1-numbered,3,Section Heading-pale blue,3" </w:instrText>
          </w:r>
          <w:r w:rsidRPr="001C1F4A">
            <w:rPr>
              <w:noProof/>
            </w:rPr>
            <w:fldChar w:fldCharType="separate"/>
          </w:r>
          <w:r w:rsidR="00301D2A">
            <w:rPr>
              <w:noProof/>
            </w:rPr>
            <w:t>An iterative method for solving CGE models</w:t>
          </w:r>
          <w:r w:rsidR="00301D2A">
            <w:rPr>
              <w:noProof/>
              <w:webHidden/>
            </w:rPr>
            <w:tab/>
          </w:r>
          <w:r w:rsidR="00301D2A">
            <w:rPr>
              <w:noProof/>
              <w:webHidden/>
            </w:rPr>
            <w:fldChar w:fldCharType="begin"/>
          </w:r>
          <w:r w:rsidR="00301D2A">
            <w:rPr>
              <w:noProof/>
              <w:webHidden/>
            </w:rPr>
            <w:instrText xml:space="preserve"> PAGEREF _Toc148455601 \h </w:instrText>
          </w:r>
          <w:r w:rsidR="00301D2A">
            <w:rPr>
              <w:noProof/>
              <w:webHidden/>
            </w:rPr>
          </w:r>
          <w:r w:rsidR="00301D2A">
            <w:rPr>
              <w:noProof/>
              <w:webHidden/>
            </w:rPr>
            <w:fldChar w:fldCharType="separate"/>
          </w:r>
          <w:r w:rsidR="00B95B97">
            <w:rPr>
              <w:noProof/>
              <w:webHidden/>
            </w:rPr>
            <w:t>1</w:t>
          </w:r>
          <w:r w:rsidR="00301D2A">
            <w:rPr>
              <w:noProof/>
              <w:webHidden/>
            </w:rPr>
            <w:fldChar w:fldCharType="end"/>
          </w:r>
        </w:p>
        <w:p w14:paraId="34397AFB" w14:textId="1244AF7B" w:rsidR="00301D2A" w:rsidRPr="00301D2A" w:rsidRDefault="00301D2A" w:rsidP="00301D2A">
          <w:pPr>
            <w:pStyle w:val="TOC1"/>
            <w:rPr>
              <w:noProof/>
            </w:rPr>
          </w:pPr>
          <w:r>
            <w:rPr>
              <w:noProof/>
            </w:rPr>
            <w:t>Solving CGE models</w:t>
          </w:r>
          <w:r>
            <w:rPr>
              <w:noProof/>
              <w:webHidden/>
            </w:rPr>
            <w:tab/>
          </w:r>
          <w:r>
            <w:rPr>
              <w:noProof/>
              <w:webHidden/>
            </w:rPr>
            <w:fldChar w:fldCharType="begin"/>
          </w:r>
          <w:r>
            <w:rPr>
              <w:noProof/>
              <w:webHidden/>
            </w:rPr>
            <w:instrText xml:space="preserve"> PAGEREF _Toc148455602 \h </w:instrText>
          </w:r>
          <w:r>
            <w:rPr>
              <w:noProof/>
              <w:webHidden/>
            </w:rPr>
          </w:r>
          <w:r>
            <w:rPr>
              <w:noProof/>
              <w:webHidden/>
            </w:rPr>
            <w:fldChar w:fldCharType="separate"/>
          </w:r>
          <w:r w:rsidR="00B95B97">
            <w:rPr>
              <w:noProof/>
              <w:webHidden/>
            </w:rPr>
            <w:t>1</w:t>
          </w:r>
          <w:r>
            <w:rPr>
              <w:noProof/>
              <w:webHidden/>
            </w:rPr>
            <w:fldChar w:fldCharType="end"/>
          </w:r>
        </w:p>
        <w:p w14:paraId="1C2FC401" w14:textId="30F0CA31" w:rsidR="00301D2A" w:rsidRPr="00301D2A" w:rsidRDefault="00301D2A" w:rsidP="00301D2A">
          <w:pPr>
            <w:pStyle w:val="TOC1"/>
            <w:rPr>
              <w:noProof/>
            </w:rPr>
          </w:pPr>
          <w:r>
            <w:rPr>
              <w:noProof/>
            </w:rPr>
            <w:t>General structure of the core equation system</w:t>
          </w:r>
          <w:r>
            <w:rPr>
              <w:noProof/>
              <w:webHidden/>
            </w:rPr>
            <w:tab/>
          </w:r>
          <w:r>
            <w:rPr>
              <w:noProof/>
              <w:webHidden/>
            </w:rPr>
            <w:fldChar w:fldCharType="begin"/>
          </w:r>
          <w:r>
            <w:rPr>
              <w:noProof/>
              <w:webHidden/>
            </w:rPr>
            <w:instrText xml:space="preserve"> PAGEREF _Toc148455603 \h </w:instrText>
          </w:r>
          <w:r>
            <w:rPr>
              <w:noProof/>
              <w:webHidden/>
            </w:rPr>
          </w:r>
          <w:r>
            <w:rPr>
              <w:noProof/>
              <w:webHidden/>
            </w:rPr>
            <w:fldChar w:fldCharType="separate"/>
          </w:r>
          <w:r w:rsidR="00B95B97">
            <w:rPr>
              <w:noProof/>
              <w:webHidden/>
            </w:rPr>
            <w:t>5</w:t>
          </w:r>
          <w:r>
            <w:rPr>
              <w:noProof/>
              <w:webHidden/>
            </w:rPr>
            <w:fldChar w:fldCharType="end"/>
          </w:r>
        </w:p>
        <w:p w14:paraId="6F7F2584" w14:textId="55D86FF1" w:rsidR="00301D2A" w:rsidRPr="00301D2A" w:rsidRDefault="00301D2A" w:rsidP="00301D2A">
          <w:pPr>
            <w:pStyle w:val="TOC1"/>
            <w:rPr>
              <w:noProof/>
            </w:rPr>
          </w:pPr>
          <w:r>
            <w:rPr>
              <w:noProof/>
            </w:rPr>
            <w:t>Model data and interpretation</w:t>
          </w:r>
          <w:r>
            <w:rPr>
              <w:noProof/>
              <w:webHidden/>
            </w:rPr>
            <w:tab/>
          </w:r>
          <w:r>
            <w:rPr>
              <w:noProof/>
              <w:webHidden/>
            </w:rPr>
            <w:fldChar w:fldCharType="begin"/>
          </w:r>
          <w:r>
            <w:rPr>
              <w:noProof/>
              <w:webHidden/>
            </w:rPr>
            <w:instrText xml:space="preserve"> PAGEREF _Toc148455604 \h </w:instrText>
          </w:r>
          <w:r>
            <w:rPr>
              <w:noProof/>
              <w:webHidden/>
            </w:rPr>
          </w:r>
          <w:r>
            <w:rPr>
              <w:noProof/>
              <w:webHidden/>
            </w:rPr>
            <w:fldChar w:fldCharType="separate"/>
          </w:r>
          <w:r w:rsidR="00B95B97">
            <w:rPr>
              <w:noProof/>
              <w:webHidden/>
            </w:rPr>
            <w:t>7</w:t>
          </w:r>
          <w:r>
            <w:rPr>
              <w:noProof/>
              <w:webHidden/>
            </w:rPr>
            <w:fldChar w:fldCharType="end"/>
          </w:r>
        </w:p>
        <w:p w14:paraId="7BCF19E8" w14:textId="461AC5D7" w:rsidR="00301D2A" w:rsidRPr="00301D2A" w:rsidRDefault="00301D2A" w:rsidP="00301D2A">
          <w:pPr>
            <w:pStyle w:val="TOC1"/>
            <w:rPr>
              <w:noProof/>
            </w:rPr>
          </w:pPr>
          <w:r>
            <w:rPr>
              <w:noProof/>
            </w:rPr>
            <w:t>Model’s core equations and iterative solution</w:t>
          </w:r>
          <w:r>
            <w:rPr>
              <w:noProof/>
              <w:webHidden/>
            </w:rPr>
            <w:tab/>
          </w:r>
          <w:r>
            <w:rPr>
              <w:noProof/>
              <w:webHidden/>
            </w:rPr>
            <w:fldChar w:fldCharType="begin"/>
          </w:r>
          <w:r>
            <w:rPr>
              <w:noProof/>
              <w:webHidden/>
            </w:rPr>
            <w:instrText xml:space="preserve"> PAGEREF _Toc148455605 \h </w:instrText>
          </w:r>
          <w:r>
            <w:rPr>
              <w:noProof/>
              <w:webHidden/>
            </w:rPr>
          </w:r>
          <w:r>
            <w:rPr>
              <w:noProof/>
              <w:webHidden/>
            </w:rPr>
            <w:fldChar w:fldCharType="separate"/>
          </w:r>
          <w:r w:rsidR="00B95B97">
            <w:rPr>
              <w:noProof/>
              <w:webHidden/>
            </w:rPr>
            <w:t>10</w:t>
          </w:r>
          <w:r>
            <w:rPr>
              <w:noProof/>
              <w:webHidden/>
            </w:rPr>
            <w:fldChar w:fldCharType="end"/>
          </w:r>
        </w:p>
        <w:p w14:paraId="5321DB48" w14:textId="745DF1A7" w:rsidR="00301D2A" w:rsidRPr="00301D2A" w:rsidRDefault="00301D2A" w:rsidP="00301D2A">
          <w:pPr>
            <w:pStyle w:val="TOC1"/>
            <w:rPr>
              <w:noProof/>
            </w:rPr>
          </w:pPr>
          <w:r>
            <w:rPr>
              <w:noProof/>
            </w:rPr>
            <w:t>Calibration of parameters</w:t>
          </w:r>
          <w:r>
            <w:rPr>
              <w:noProof/>
              <w:webHidden/>
            </w:rPr>
            <w:tab/>
          </w:r>
          <w:r>
            <w:rPr>
              <w:noProof/>
              <w:webHidden/>
            </w:rPr>
            <w:fldChar w:fldCharType="begin"/>
          </w:r>
          <w:r>
            <w:rPr>
              <w:noProof/>
              <w:webHidden/>
            </w:rPr>
            <w:instrText xml:space="preserve"> PAGEREF _Toc148455606 \h </w:instrText>
          </w:r>
          <w:r>
            <w:rPr>
              <w:noProof/>
              <w:webHidden/>
            </w:rPr>
          </w:r>
          <w:r>
            <w:rPr>
              <w:noProof/>
              <w:webHidden/>
            </w:rPr>
            <w:fldChar w:fldCharType="separate"/>
          </w:r>
          <w:r w:rsidR="00B95B97">
            <w:rPr>
              <w:noProof/>
              <w:webHidden/>
            </w:rPr>
            <w:t>15</w:t>
          </w:r>
          <w:r>
            <w:rPr>
              <w:noProof/>
              <w:webHidden/>
            </w:rPr>
            <w:fldChar w:fldCharType="end"/>
          </w:r>
        </w:p>
        <w:p w14:paraId="54E638B0" w14:textId="22E27729" w:rsidR="00301D2A" w:rsidRPr="00301D2A" w:rsidRDefault="00301D2A" w:rsidP="00301D2A">
          <w:pPr>
            <w:pStyle w:val="TOC1"/>
            <w:rPr>
              <w:noProof/>
            </w:rPr>
          </w:pPr>
          <w:r>
            <w:rPr>
              <w:noProof/>
            </w:rPr>
            <w:t>Policy model and iterative solution</w:t>
          </w:r>
          <w:r>
            <w:rPr>
              <w:noProof/>
              <w:webHidden/>
            </w:rPr>
            <w:tab/>
          </w:r>
          <w:r>
            <w:rPr>
              <w:noProof/>
              <w:webHidden/>
            </w:rPr>
            <w:fldChar w:fldCharType="begin"/>
          </w:r>
          <w:r>
            <w:rPr>
              <w:noProof/>
              <w:webHidden/>
            </w:rPr>
            <w:instrText xml:space="preserve"> PAGEREF _Toc148455607 \h </w:instrText>
          </w:r>
          <w:r>
            <w:rPr>
              <w:noProof/>
              <w:webHidden/>
            </w:rPr>
          </w:r>
          <w:r>
            <w:rPr>
              <w:noProof/>
              <w:webHidden/>
            </w:rPr>
            <w:fldChar w:fldCharType="separate"/>
          </w:r>
          <w:r w:rsidR="00B95B97">
            <w:rPr>
              <w:noProof/>
              <w:webHidden/>
            </w:rPr>
            <w:t>21</w:t>
          </w:r>
          <w:r>
            <w:rPr>
              <w:noProof/>
              <w:webHidden/>
            </w:rPr>
            <w:fldChar w:fldCharType="end"/>
          </w:r>
        </w:p>
        <w:p w14:paraId="1F19A87B" w14:textId="1D4EC26F" w:rsidR="00301D2A" w:rsidRPr="00301D2A" w:rsidRDefault="00301D2A" w:rsidP="00301D2A">
          <w:pPr>
            <w:pStyle w:val="TOC1"/>
            <w:rPr>
              <w:noProof/>
            </w:rPr>
          </w:pPr>
          <w:r>
            <w:rPr>
              <w:noProof/>
            </w:rPr>
            <w:t>Summary and conclusion</w:t>
          </w:r>
          <w:r>
            <w:rPr>
              <w:noProof/>
              <w:webHidden/>
            </w:rPr>
            <w:tab/>
          </w:r>
          <w:r>
            <w:rPr>
              <w:noProof/>
              <w:webHidden/>
            </w:rPr>
            <w:fldChar w:fldCharType="begin"/>
          </w:r>
          <w:r>
            <w:rPr>
              <w:noProof/>
              <w:webHidden/>
            </w:rPr>
            <w:instrText xml:space="preserve"> PAGEREF _Toc148455608 \h </w:instrText>
          </w:r>
          <w:r>
            <w:rPr>
              <w:noProof/>
              <w:webHidden/>
            </w:rPr>
          </w:r>
          <w:r>
            <w:rPr>
              <w:noProof/>
              <w:webHidden/>
            </w:rPr>
            <w:fldChar w:fldCharType="separate"/>
          </w:r>
          <w:r w:rsidR="00B95B97">
            <w:rPr>
              <w:noProof/>
              <w:webHidden/>
            </w:rPr>
            <w:t>25</w:t>
          </w:r>
          <w:r>
            <w:rPr>
              <w:noProof/>
              <w:webHidden/>
            </w:rPr>
            <w:fldChar w:fldCharType="end"/>
          </w:r>
        </w:p>
        <w:p w14:paraId="366149C8" w14:textId="37E041DC" w:rsidR="00301D2A" w:rsidRPr="00301D2A" w:rsidRDefault="00301D2A" w:rsidP="00301D2A">
          <w:pPr>
            <w:pStyle w:val="TOC1"/>
            <w:rPr>
              <w:noProof/>
            </w:rPr>
          </w:pPr>
          <w:r>
            <w:rPr>
              <w:noProof/>
            </w:rPr>
            <w:t>References</w:t>
          </w:r>
          <w:r>
            <w:rPr>
              <w:noProof/>
              <w:webHidden/>
            </w:rPr>
            <w:tab/>
          </w:r>
          <w:r>
            <w:rPr>
              <w:noProof/>
              <w:webHidden/>
            </w:rPr>
            <w:fldChar w:fldCharType="begin"/>
          </w:r>
          <w:r>
            <w:rPr>
              <w:noProof/>
              <w:webHidden/>
            </w:rPr>
            <w:instrText xml:space="preserve"> PAGEREF _Toc148455609 \h </w:instrText>
          </w:r>
          <w:r>
            <w:rPr>
              <w:noProof/>
              <w:webHidden/>
            </w:rPr>
          </w:r>
          <w:r>
            <w:rPr>
              <w:noProof/>
              <w:webHidden/>
            </w:rPr>
            <w:fldChar w:fldCharType="separate"/>
          </w:r>
          <w:r w:rsidR="00B95B97">
            <w:rPr>
              <w:noProof/>
              <w:webHidden/>
            </w:rPr>
            <w:t>28</w:t>
          </w:r>
          <w:r>
            <w:rPr>
              <w:noProof/>
              <w:webHidden/>
            </w:rPr>
            <w:fldChar w:fldCharType="end"/>
          </w:r>
        </w:p>
        <w:p w14:paraId="2F4AF15E" w14:textId="4D5841FE" w:rsidR="002E3F19" w:rsidRDefault="002E3F19" w:rsidP="001C1F4A">
          <w:pPr>
            <w:pStyle w:val="TOC1"/>
            <w:rPr>
              <w:bCs/>
              <w:noProof/>
            </w:rPr>
          </w:pPr>
          <w:r w:rsidRPr="001C1F4A">
            <w:rPr>
              <w:noProof/>
            </w:rPr>
            <w:fldChar w:fldCharType="end"/>
          </w:r>
        </w:p>
      </w:sdtContent>
    </w:sdt>
    <w:p w14:paraId="254BA9F0" w14:textId="1D1B9A70" w:rsidR="002A1350" w:rsidRDefault="002A1350" w:rsidP="007549C2">
      <w:pPr>
        <w:spacing w:before="0" w:after="160" w:line="259" w:lineRule="auto"/>
        <w:rPr>
          <w:bCs/>
          <w:noProof/>
        </w:rPr>
        <w:sectPr w:rsidR="002A1350" w:rsidSect="00A803F2">
          <w:headerReference w:type="default" r:id="rId25"/>
          <w:footerReference w:type="default" r:id="rId26"/>
          <w:type w:val="oddPage"/>
          <w:pgSz w:w="11906" w:h="16838" w:code="9"/>
          <w:pgMar w:top="1134" w:right="1134" w:bottom="1134" w:left="1134" w:header="794" w:footer="510" w:gutter="0"/>
          <w:pgNumType w:fmt="lowerRoman"/>
          <w:cols w:space="708"/>
          <w:docGrid w:linePitch="360"/>
        </w:sectPr>
      </w:pPr>
    </w:p>
    <w:p w14:paraId="3D2D442E" w14:textId="3080392C" w:rsidR="00C959EC" w:rsidRPr="007D1569" w:rsidRDefault="00C959EC" w:rsidP="00760286">
      <w:pPr>
        <w:pStyle w:val="Heading2-nonumber"/>
      </w:pPr>
      <w:bookmarkStart w:id="3" w:name="_Toc78901535"/>
      <w:bookmarkStart w:id="4" w:name="_Toc148455600"/>
      <w:bookmarkStart w:id="5" w:name="ChapterTitle"/>
      <w:bookmarkStart w:id="6" w:name="_Toc146226322"/>
      <w:r w:rsidRPr="007D1569">
        <w:t>Acknowledgments</w:t>
      </w:r>
      <w:bookmarkEnd w:id="3"/>
      <w:bookmarkEnd w:id="4"/>
    </w:p>
    <w:p w14:paraId="0CFBB706" w14:textId="2E89C71F" w:rsidR="00C959EC" w:rsidRPr="009974A0" w:rsidRDefault="0052456C" w:rsidP="00FB016C">
      <w:pPr>
        <w:pStyle w:val="BodyText"/>
        <w:rPr>
          <w:spacing w:val="2"/>
        </w:rPr>
      </w:pPr>
      <w:r w:rsidRPr="00546438">
        <w:rPr>
          <w:spacing w:val="2"/>
        </w:rPr>
        <w:t>The author thanks John Salerian, Tim Murray, Patrick Jomini from the Productivity Commission, and the participants of the 2022 National CGE Workshop at the Victoria University in Melbourne for their valuable comments and suggestions on an earlier version of this paper. The views expressed in this paper remain those of the authors and do not necessarily reflect the views of the Productivity Commission.</w:t>
      </w:r>
    </w:p>
    <w:p w14:paraId="2FA908AB" w14:textId="77777777" w:rsidR="00C959EC" w:rsidRPr="00D5390C" w:rsidRDefault="00C959EC" w:rsidP="000F4488">
      <w:pPr>
        <w:pStyle w:val="BodyText"/>
        <w:sectPr w:rsidR="00C959EC" w:rsidRPr="00D5390C" w:rsidSect="009E47A3">
          <w:footerReference w:type="even" r:id="rId27"/>
          <w:pgSz w:w="11907" w:h="16840" w:code="9"/>
          <w:pgMar w:top="1985" w:right="1304" w:bottom="1247" w:left="1814" w:header="794" w:footer="510" w:gutter="0"/>
          <w:pgNumType w:fmt="lowerRoman" w:chapSep="period"/>
          <w:cols w:space="720"/>
          <w:docGrid w:linePitch="326"/>
        </w:sectPr>
      </w:pPr>
    </w:p>
    <w:p w14:paraId="23FA327F" w14:textId="0A5755B4" w:rsidR="00AB3F97" w:rsidRDefault="00AB3F97" w:rsidP="00AB3F97">
      <w:pPr>
        <w:pStyle w:val="Heading1-nobackground"/>
      </w:pPr>
      <w:bookmarkStart w:id="7" w:name="_Toc147496776"/>
      <w:bookmarkStart w:id="8" w:name="_Toc148455601"/>
      <w:r>
        <w:t>An iterative method for solving CGE models</w:t>
      </w:r>
      <w:bookmarkEnd w:id="5"/>
      <w:bookmarkEnd w:id="6"/>
      <w:bookmarkEnd w:id="7"/>
      <w:bookmarkEnd w:id="8"/>
    </w:p>
    <w:p w14:paraId="6A2DF751" w14:textId="77777777" w:rsidR="00AB3F97" w:rsidRPr="00AB3F97" w:rsidRDefault="00AB3F97" w:rsidP="00AB3F97">
      <w:pPr>
        <w:pStyle w:val="BodyText"/>
        <w:rPr>
          <w:spacing w:val="-2"/>
        </w:rPr>
      </w:pPr>
      <w:bookmarkStart w:id="9" w:name="begin"/>
      <w:bookmarkEnd w:id="9"/>
      <w:r w:rsidRPr="00AB3F97">
        <w:rPr>
          <w:spacing w:val="-2"/>
        </w:rPr>
        <w:t xml:space="preserve">This paper presents a solution method for computable general equilibrium (CGE) models, an alternative to the conventional methods based on matrix inversion and mathematical solvers. This method uses iterative price adjustments to equate supplies and demands in markets. It is intuitively simple because it resembles a bargaining process, such as an auction, in which different prices are tried in a structured way until the quantities supplied and demanded clear. This paper explains how such an iterative search method works and how it can be applied to solving CGE models. The paper uses a stylised CGE model to illustrate the procedure, starting by setting up the equation system, and solving it using the iterative method. The paper is concluded with a summary of the key steps required for this procedure and a discussion of the benefits of using this method for CGE models. </w:t>
      </w:r>
    </w:p>
    <w:p w14:paraId="0075CF59" w14:textId="77777777" w:rsidR="00AB3F97" w:rsidRDefault="00AB3F97" w:rsidP="00AB3F97">
      <w:pPr>
        <w:pStyle w:val="Heading2-nonumber"/>
      </w:pPr>
      <w:bookmarkStart w:id="10" w:name="_Toc148455602"/>
      <w:r>
        <w:t>Solving CGE models</w:t>
      </w:r>
      <w:bookmarkEnd w:id="10"/>
    </w:p>
    <w:p w14:paraId="42A0328B" w14:textId="77777777" w:rsidR="00AB3F97" w:rsidRDefault="00AB3F97" w:rsidP="00AB3F97">
      <w:pPr>
        <w:pStyle w:val="BodyText"/>
      </w:pPr>
      <w:r>
        <w:t>CGE models have been widely used as a tool for policy analysis. These models include sets of variables and equations that describe the behaviours of economic agents, and those agents’ relationships with each other. The models are calibrated using a database assembled from national accounts and trade statistics. The models’ equations are then treated as a simultaneous equation system (SES) and solved using mathematical and computational methods.</w:t>
      </w:r>
    </w:p>
    <w:p w14:paraId="16BFD498" w14:textId="77777777" w:rsidR="00AB3F97" w:rsidRDefault="00AB3F97" w:rsidP="00AB3F97">
      <w:pPr>
        <w:pStyle w:val="BodyText"/>
      </w:pPr>
      <w:r>
        <w:t xml:space="preserve">Algorithms for solving SES problems are well developed. In the early stage of CGE model development, however, due to the constraint of computing capacity, many of these methods were not readily available to model users. In the 1960s, a Norwegian economist, Leif Johansen, pioneered a method that could solve large scale CGE models as a linear equation system (Johansen, 1960). His method was adopted by the Centre of Policy Studies to develop its GEMPACK, a specialised software suite for building and solving CGE models (Codsi and Pearson, 1988). This software suite, together with its linearised solution method, became a popular solution tool for CGE model users around world. </w:t>
      </w:r>
    </w:p>
    <w:p w14:paraId="584B7ED8" w14:textId="77777777" w:rsidR="00AB3F97" w:rsidRDefault="00AB3F97" w:rsidP="00AB3F97">
      <w:pPr>
        <w:pStyle w:val="BodyText"/>
      </w:pPr>
      <w:r>
        <w:t>In recent years, as personal computers became faster and more powerful, non</w:t>
      </w:r>
      <w:r>
        <w:noBreakHyphen/>
        <w:t>linear solution methods have attracted more CGE model users. The algorithms used to solve non-linear simultaneous equation systems, are readily available from many popular general mathematical software suites, such as GAMS and Matlab. These software suites have become popular among CGE modellers in recent years.</w:t>
      </w:r>
      <w:r>
        <w:rPr>
          <w:rStyle w:val="FootnoteReference"/>
        </w:rPr>
        <w:footnoteReference w:id="2"/>
      </w:r>
      <w:r>
        <w:t xml:space="preserve"> </w:t>
      </w:r>
    </w:p>
    <w:p w14:paraId="634E0413" w14:textId="77777777" w:rsidR="00AB3F97" w:rsidRDefault="00AB3F97" w:rsidP="00AB3F97">
      <w:pPr>
        <w:pStyle w:val="BodyText"/>
      </w:pPr>
      <w:r>
        <w:t xml:space="preserve">Solving CGE models mathematically as a </w:t>
      </w:r>
      <w:r w:rsidRPr="4416F573">
        <w:rPr>
          <w:i/>
          <w:iCs/>
        </w:rPr>
        <w:t xml:space="preserve">linear </w:t>
      </w:r>
      <w:r>
        <w:t>SES has advantages.</w:t>
      </w:r>
      <w:r>
        <w:rPr>
          <w:rStyle w:val="FootnoteReference"/>
        </w:rPr>
        <w:footnoteReference w:id="3"/>
      </w:r>
      <w:r>
        <w:t xml:space="preserve"> It is easy to know if such a model has a unique feasible solution so long as the number of endogenous variables equal the number of equations. This is because, such a general equilibrium model can be represented by a matrix of </w:t>
      </w:r>
      <w:r w:rsidRPr="5C55D73D">
        <w:rPr>
          <w:i/>
          <w:iCs/>
        </w:rPr>
        <w:t>m</w:t>
      </w:r>
      <w:r>
        <w:t xml:space="preserve"> equations and </w:t>
      </w:r>
      <w:r w:rsidRPr="5C55D73D">
        <w:rPr>
          <w:i/>
          <w:iCs/>
        </w:rPr>
        <w:t>n</w:t>
      </w:r>
      <w:r>
        <w:t xml:space="preserve"> variables. Of all the variables, </w:t>
      </w:r>
      <w:r w:rsidRPr="5C55D73D">
        <w:rPr>
          <w:i/>
          <w:iCs/>
        </w:rPr>
        <w:t>m</w:t>
      </w:r>
      <w:r>
        <w:t xml:space="preserve"> is the number of endogenous variables and </w:t>
      </w:r>
      <w:r w:rsidRPr="5C55D73D">
        <w:rPr>
          <w:i/>
          <w:iCs/>
        </w:rPr>
        <w:t>m</w:t>
      </w:r>
      <w:r>
        <w:t xml:space="preserve"> – </w:t>
      </w:r>
      <w:r w:rsidRPr="5C55D73D">
        <w:rPr>
          <w:i/>
          <w:iCs/>
        </w:rPr>
        <w:t>n</w:t>
      </w:r>
      <w:r>
        <w:t xml:space="preserve"> is that of exogenous variables. Exogenous variables are set and fixed by the model operator, while endogenous variables are solved to determine the equilibrium. When all exogenous variables are given, the solution of the model is just the equilibrium values of all the endogenous variables, which can be found by inverting the </w:t>
      </w:r>
      <w:r w:rsidRPr="5C55D73D">
        <w:rPr>
          <w:i/>
          <w:iCs/>
        </w:rPr>
        <w:t>m</w:t>
      </w:r>
      <w:r>
        <w:t xml:space="preserve"> × </w:t>
      </w:r>
      <w:r w:rsidRPr="5C55D73D">
        <w:rPr>
          <w:i/>
          <w:iCs/>
        </w:rPr>
        <w:t>m</w:t>
      </w:r>
      <w:r>
        <w:t xml:space="preserve"> matrix.</w:t>
      </w:r>
      <w:r>
        <w:rPr>
          <w:rStyle w:val="FootnoteReference"/>
        </w:rPr>
        <w:footnoteReference w:id="4"/>
      </w:r>
      <w:r>
        <w:t xml:space="preserve"> Solving CGE models in this way implicitly treats all endogenous variables indiscriminately: the equilibrium value of every endogenous variable, no matter what they are, is determined in a similar fashion by the equilibrium values of all the other variables simultaneously. So long as the numbers of endogenous variables and equations are equal, the model should have a unique solution, no matter whether it is the right solution that conforms with economic theory. This is because the SES approach treats a CGE model as a generic mathematical problem. The meaning of its internal structure makes no difference to this solution method, equations are not linked in any way to particular variables.</w:t>
      </w:r>
      <w:r>
        <w:rPr>
          <w:rStyle w:val="FootnoteReference"/>
        </w:rPr>
        <w:footnoteReference w:id="5"/>
      </w:r>
      <w:r>
        <w:t xml:space="preserve"> </w:t>
      </w:r>
    </w:p>
    <w:p w14:paraId="42FF446A" w14:textId="3805883C" w:rsidR="00AB3F97" w:rsidRDefault="00AB3F97" w:rsidP="00AB3F97">
      <w:pPr>
        <w:pStyle w:val="BodyText"/>
      </w:pPr>
      <w:r>
        <w:t xml:space="preserve">Solving CGE models as large sets of simultaneous equations without regard to the specific equations driving each variable contributes to the image of CGE models as a </w:t>
      </w:r>
      <w:r w:rsidR="008855F5">
        <w:t>‘</w:t>
      </w:r>
      <w:r>
        <w:t>black box</w:t>
      </w:r>
      <w:r w:rsidR="008855F5">
        <w:t>’</w:t>
      </w:r>
      <w:r>
        <w:t xml:space="preserve">. As Horridge and Pearson (2011) indicate, it was the intension of the authors of these modelling packages to insulate the model users from solution methods to allow them to concentrate their efforts on model theory. One way to open this </w:t>
      </w:r>
      <w:r w:rsidR="008855F5">
        <w:t>‘black box’</w:t>
      </w:r>
      <w:r>
        <w:t xml:space="preserve"> and demystify the model solution process is to move away from the math method and search for a natural solution that comes from the internal structure of CGE models themselves. </w:t>
      </w:r>
    </w:p>
    <w:p w14:paraId="55F0657B" w14:textId="77777777" w:rsidR="00AB3F97" w:rsidRDefault="00AB3F97" w:rsidP="00AB3F97">
      <w:pPr>
        <w:pStyle w:val="BodyText"/>
      </w:pPr>
      <w:r>
        <w:t xml:space="preserve">Every CGE model consists of markets for goods and for factors of production, and the clearing these markets by a set of equilibrium prices leads to the solution. In each of these markets, the quantities supplied and demanded adjust to the price of the product. The model theory uses supply and demand functions to describe the responses of market participants to the changes in the market price. Although it is outside the control of the buyer and seller to set the price in a competitive market, the market price of a product is influenced by their separate supply and demand functions. The final transaction could be the result of a bargaining process, in which a mutually agreed price level is reached to satisfy both parties. This bargaining process can be seen as a solution method to solve for an equilibrium price, which ensures the equality of supply and demand in the market. This solution method involves a mechanism that iteratively adjusts a price according to the excess demand in a market toward its equilibrium.  </w:t>
      </w:r>
    </w:p>
    <w:p w14:paraId="02720AC3" w14:textId="77777777" w:rsidR="00AB3F97" w:rsidRDefault="00AB3F97" w:rsidP="00AB3F97">
      <w:pPr>
        <w:pStyle w:val="Heading3"/>
      </w:pPr>
      <w:r>
        <w:t>Iteratively searching for an equilibrium price</w:t>
      </w:r>
    </w:p>
    <w:p w14:paraId="6C137D9B" w14:textId="77777777" w:rsidR="00AB3F97" w:rsidRDefault="00AB3F97" w:rsidP="00AB3F97">
      <w:pPr>
        <w:pStyle w:val="BodyText"/>
      </w:pPr>
      <w:r>
        <w:t xml:space="preserve">For a market price to be solved iteratively, there must be a separation of the buyer and the seller in the market. If they are price takers, independently deciding their buying and selling in response to a given market price, an iterative method can be introduced to adjust the price to mitigate the gap between supply and demand. A single-good market is illustrated as an example (figure 1). In this market, the supply is determined by the marginal cost (MC) of its production, which is depicted as an upward-sloping line. The demand for the product is determined by the value of marginal utility of consumption (VMU) of the good, which is depicted as a downward-sloping line. </w:t>
      </w:r>
    </w:p>
    <w:p w14:paraId="4F9DCA8F" w14:textId="7CC3730D" w:rsidR="008855F5" w:rsidRPr="00146382" w:rsidRDefault="008855F5" w:rsidP="00F15240">
      <w:pPr>
        <w:pStyle w:val="FigureTableHeading"/>
      </w:pPr>
      <w:r>
        <w:t>Figure 1</w:t>
      </w:r>
      <w:r>
        <w:rPr>
          <w:noProof/>
        </w:rPr>
        <w:t xml:space="preserve"> </w:t>
      </w:r>
      <w:r>
        <w:t xml:space="preserve">– </w:t>
      </w:r>
      <w:r w:rsidR="001B39FD">
        <w:t>Supply and demand in the market of a product with DRTS</w:t>
      </w:r>
    </w:p>
    <w:p w14:paraId="4E7FEB31" w14:textId="153D8E23" w:rsidR="00A37C45" w:rsidRDefault="00B81A98">
      <w:pPr>
        <w:pStyle w:val="Note"/>
        <w:keepLines/>
        <w:rPr>
          <w:b/>
          <w:bCs/>
        </w:rPr>
      </w:pPr>
      <w:r w:rsidRPr="00B81A98">
        <w:rPr>
          <w:noProof/>
        </w:rPr>
        <w:drawing>
          <wp:inline distT="0" distB="0" distL="0" distR="0" wp14:anchorId="6E23CF25" wp14:editId="2CD5795A">
            <wp:extent cx="2035810" cy="1948815"/>
            <wp:effectExtent l="0" t="0" r="2540" b="0"/>
            <wp:docPr id="217625405" name="Picture 217625405" descr="Supply and demand figure with upward sloping supply (diminishing returns to scale) and an equilibrium po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25405" name="Picture 3" descr="Supply and demand figure with upward sloping supply (diminishing returns to scale) and an equilibrium point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5810" cy="1948815"/>
                    </a:xfrm>
                    <a:prstGeom prst="rect">
                      <a:avLst/>
                    </a:prstGeom>
                    <a:noFill/>
                    <a:ln>
                      <a:noFill/>
                    </a:ln>
                  </pic:spPr>
                </pic:pic>
              </a:graphicData>
            </a:graphic>
          </wp:inline>
        </w:drawing>
      </w:r>
    </w:p>
    <w:p w14:paraId="3D8376FA" w14:textId="418B5D63" w:rsidR="00AB3F97" w:rsidRDefault="00AB3F97" w:rsidP="00AB3F97">
      <w:pPr>
        <w:pStyle w:val="Source"/>
      </w:pPr>
      <w:r>
        <w:rPr>
          <w:i/>
        </w:rPr>
        <w:t>Note</w:t>
      </w:r>
      <w:r w:rsidRPr="00167F06">
        <w:t>:</w:t>
      </w:r>
      <w:r>
        <w:t xml:space="preserve"> DRTS denotes diminishing return to scale.</w:t>
      </w:r>
    </w:p>
    <w:p w14:paraId="7778182E" w14:textId="77777777" w:rsidR="00AB3F97" w:rsidRDefault="00AB3F97" w:rsidP="00AB3F97">
      <w:pPr>
        <w:pStyle w:val="BodyText"/>
      </w:pPr>
      <w:r>
        <w:t>Figure 1 is used to represent a single market with two actors. The upward sloping supply curve implies diminishing returns to scale (DRTS) technology in production. If a production function displays such a technology, a profit-maximising supply function can be derived for the seller of the product. Since the supply and demand decisions are made separately by the seller and the buyer, an independent market price is required to reduce the difference between supply and demand. For example, a bargaining process may be used to adjust the price according to the gap between the two curves in this market. If the initial price is higher than the equilibrium level, the iterative process should drive the price downward. The equilibrium is reached at point E, where the supply meets the demand to clear the market. The adjustment is an iterative interaction between the price and the quantities of supply and demand. If both parties act according to the shapes of the supply and demand curves that summarise their behaviours, the convergence of the price toward an equilibrium level should be guaranteed.</w:t>
      </w:r>
    </w:p>
    <w:p w14:paraId="554481DD" w14:textId="77777777" w:rsidR="00AB3F97" w:rsidRDefault="00AB3F97" w:rsidP="00AB3F97">
      <w:pPr>
        <w:pStyle w:val="BodyText"/>
      </w:pPr>
      <w:r>
        <w:t>This simple example illustrates that iteration is a natural way of finding an equilibrium price because it is an imitation of the bargaining process in marketplace. However, this solution method requires iteratively searching for the equilibrium price in each market individually. If all goods and factor prices in a CGE model need to be solved iteratively, this solution method could be time-consuming. To apply this iterative method, the number of variables required to be solved should be kept to a minimum. Otherwise, this method could be too costly to be used as a solution method for most CGE models.</w:t>
      </w:r>
    </w:p>
    <w:p w14:paraId="4036DD84" w14:textId="77777777" w:rsidR="00AB3F97" w:rsidRDefault="00AB3F97" w:rsidP="00AB3F97">
      <w:pPr>
        <w:pStyle w:val="Heading3"/>
      </w:pPr>
      <w:r>
        <w:t>Iteration as a solution method for CGE models: what is required?</w:t>
      </w:r>
    </w:p>
    <w:p w14:paraId="13DCEFD1" w14:textId="77777777" w:rsidR="00AB3F97" w:rsidRDefault="00AB3F97" w:rsidP="00AB3F97">
      <w:pPr>
        <w:pStyle w:val="BodyText"/>
      </w:pPr>
      <w:r>
        <w:t xml:space="preserve">CGE models have many variables and equations. However, the variables and equations responsible for its general equilibrium solution normally account for a small portion of their total number. We refer to this group as </w:t>
      </w:r>
      <w:r>
        <w:rPr>
          <w:i/>
          <w:iCs/>
        </w:rPr>
        <w:t>CORE</w:t>
      </w:r>
      <w:r>
        <w:t xml:space="preserve"> variables and equations in the remainder of this paper.</w:t>
      </w:r>
      <w:r>
        <w:rPr>
          <w:rStyle w:val="FootnoteReference"/>
        </w:rPr>
        <w:footnoteReference w:id="6"/>
      </w:r>
      <w:r>
        <w:t xml:space="preserve"> </w:t>
      </w:r>
    </w:p>
    <w:p w14:paraId="1DE8D6C1" w14:textId="77777777" w:rsidR="00AB3F97" w:rsidRDefault="00AB3F97" w:rsidP="00AB3F97">
      <w:pPr>
        <w:pStyle w:val="BodyText"/>
      </w:pPr>
      <w:r>
        <w:t xml:space="preserve">The solution of a CGE model lies in a set of general equilibrium prices required to clear their markets. There are many goods and factors in CGE models. If every good or factor has an independently determined supply and demand function, as shown in figure 1, their equilibrium price can only be determined through bargaining between its seller and buyer in the market. In other words, every price needs to be solved iteratively to obtain a full solution for the CGE model. </w:t>
      </w:r>
    </w:p>
    <w:p w14:paraId="08837BF0" w14:textId="77777777" w:rsidR="00AB3F97" w:rsidRDefault="00AB3F97" w:rsidP="00AB3F97">
      <w:pPr>
        <w:pStyle w:val="BodyText"/>
      </w:pPr>
      <w:r>
        <w:t>Fortunately, this is not the case for all goods in many CGE models. This is because, unlike the endowments of factors of production, goods in CGE models are produced by firms using intermediate inputs and factors. The technology is</w:t>
      </w:r>
      <w:r w:rsidDel="00D015E7">
        <w:t xml:space="preserve"> </w:t>
      </w:r>
      <w:r>
        <w:t>described by production functions. These include popular functional forms, such as Leontief and constant elasticity of substitution (CES) production functions. These functions</w:t>
      </w:r>
      <w:r w:rsidDel="00B56719">
        <w:t xml:space="preserve"> </w:t>
      </w:r>
      <w:r>
        <w:t xml:space="preserve">exhibit constant returns to scale (CRTS) technology, which has two properties that are useful for simplifying the solution of CGE models. </w:t>
      </w:r>
    </w:p>
    <w:p w14:paraId="37366727" w14:textId="77777777" w:rsidR="00AB3F97" w:rsidRDefault="00AB3F97" w:rsidP="00AB3F97">
      <w:pPr>
        <w:pStyle w:val="BodyText"/>
      </w:pPr>
      <w:r>
        <w:t xml:space="preserve">The first property is constant marginal cost (CMC) in the production of goods. This means that regardless of the level of output, the cost to produce a unit of output in an industry is the same (that is, supply curves are neither upward nor downward sloping). The second property is the zero profit condition (ZPC). This means that the price of a product is equal to the unit cost of all the inputs used in its production, including normal returns to capital. In other words, the price of the product can be simply calculated if the cost of its inputs and the quantity of its output are known. These two properties imply that, </w:t>
      </w:r>
      <w:r w:rsidDel="00FB31A8">
        <w:t xml:space="preserve">with a given price, </w:t>
      </w:r>
      <w:r>
        <w:t xml:space="preserve">the supply of a product is determined solely by its demand. </w:t>
      </w:r>
    </w:p>
    <w:p w14:paraId="3D200927" w14:textId="6E99C2A3" w:rsidR="00AB3F97" w:rsidRDefault="00AB3F97" w:rsidP="00AB3F97">
      <w:pPr>
        <w:pStyle w:val="BodyText"/>
      </w:pPr>
      <w:r>
        <w:t>The market equilibrium for a CRTS product can be shown in a single-good market (</w:t>
      </w:r>
      <w:r w:rsidR="00D756CC">
        <w:t>f</w:t>
      </w:r>
      <w:r>
        <w:t xml:space="preserve">igure 2). The only difference between </w:t>
      </w:r>
      <w:r w:rsidR="00D756CC">
        <w:t>f</w:t>
      </w:r>
      <w:r>
        <w:t>igures 2 and 1 is the shape of the supply curve. Under</w:t>
      </w:r>
      <w:r w:rsidDel="00F70D3A">
        <w:t xml:space="preserve"> </w:t>
      </w:r>
      <w:r>
        <w:t>CRTS technology, an increase in the supply does not raise the marginal cost because it is given by the unit cost of its production. For any given price, the output supply is determined by its demand. With given input prices, the marginal cost of a product does not change with its demand. In other words, supply can satisfy any demand at a constant price.</w:t>
      </w:r>
    </w:p>
    <w:p w14:paraId="6619F98A" w14:textId="7C658D70" w:rsidR="00580E86" w:rsidRPr="00146382" w:rsidRDefault="00580E86">
      <w:pPr>
        <w:pStyle w:val="FigureTableHeading"/>
      </w:pPr>
      <w:r>
        <w:t>Figure 2 – Supply and demand in the market of a product with CRTS</w:t>
      </w:r>
    </w:p>
    <w:p w14:paraId="07B351FE" w14:textId="017AB9E3" w:rsidR="00884740" w:rsidRDefault="00884740" w:rsidP="00580E86">
      <w:pPr>
        <w:pStyle w:val="Source"/>
      </w:pPr>
      <w:r w:rsidRPr="00884740">
        <w:rPr>
          <w:noProof/>
        </w:rPr>
        <w:drawing>
          <wp:inline distT="0" distB="0" distL="0" distR="0" wp14:anchorId="08BB6848" wp14:editId="1E485B7B">
            <wp:extent cx="2101215" cy="1948815"/>
            <wp:effectExtent l="0" t="0" r="0" b="0"/>
            <wp:docPr id="1425409081" name="Picture 1425409081" descr="Demand and supply with horizontal supply (constant returns to scale) and equilibrium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09081" name="Picture 2" descr="Demand and supply with horizontal supply (constant returns to scale) and equilibrium poi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1215" cy="1948815"/>
                    </a:xfrm>
                    <a:prstGeom prst="rect">
                      <a:avLst/>
                    </a:prstGeom>
                    <a:noFill/>
                    <a:ln>
                      <a:noFill/>
                    </a:ln>
                  </pic:spPr>
                </pic:pic>
              </a:graphicData>
            </a:graphic>
          </wp:inline>
        </w:drawing>
      </w:r>
    </w:p>
    <w:p w14:paraId="67F8DA8B" w14:textId="42726441" w:rsidR="00AB3F97" w:rsidRDefault="00AB3F97" w:rsidP="00AB3F97">
      <w:pPr>
        <w:pStyle w:val="Source"/>
      </w:pPr>
      <w:r>
        <w:rPr>
          <w:i/>
        </w:rPr>
        <w:t>Note</w:t>
      </w:r>
      <w:r w:rsidRPr="00167F06">
        <w:t>:</w:t>
      </w:r>
      <w:r>
        <w:t xml:space="preserve"> CRTS denotes constant return to scale. </w:t>
      </w:r>
    </w:p>
    <w:p w14:paraId="50E505A6" w14:textId="77777777" w:rsidR="00AB3F97" w:rsidRDefault="00AB3F97" w:rsidP="00AB3F97">
      <w:pPr>
        <w:pStyle w:val="BodyText"/>
      </w:pPr>
      <w:r>
        <w:t>Under CRTS technology, the price of</w:t>
      </w:r>
      <w:r w:rsidDel="00CB2A3A">
        <w:t xml:space="preserve"> </w:t>
      </w:r>
      <w:r>
        <w:t xml:space="preserve">each product </w:t>
      </w:r>
      <w:r w:rsidDel="00D07B68">
        <w:t xml:space="preserve">can </w:t>
      </w:r>
      <w:r>
        <w:t>be calculated</w:t>
      </w:r>
      <w:r w:rsidDel="00343A45">
        <w:t xml:space="preserve"> as a function of</w:t>
      </w:r>
      <w:r>
        <w:t xml:space="preserve"> its total cost, divided by the quantity of its supply. As the unit cost can be readily derived from the relevant cost components, the demand determines the quantity to be supplied and no iterations are required to determine their equilibrium.</w:t>
      </w:r>
    </w:p>
    <w:p w14:paraId="7D169482" w14:textId="4B0467B2" w:rsidR="00AB3F97" w:rsidRDefault="00AB3F97" w:rsidP="00AB3F97">
      <w:pPr>
        <w:pStyle w:val="BodyText"/>
      </w:pPr>
      <w:r>
        <w:t>Unlike goods, however, factors are usually endowed and not produced within the model. There is no technology involved in the supply of factors.</w:t>
      </w:r>
      <w:r>
        <w:rPr>
          <w:rStyle w:val="FootnoteReference"/>
        </w:rPr>
        <w:footnoteReference w:id="7"/>
      </w:r>
      <w:r>
        <w:t xml:space="preserve"> If factor supplies are given from outside the model, their supplies usually assumed to be constant, which can be depicted as a vertical curve in </w:t>
      </w:r>
      <w:r w:rsidR="00D756CC">
        <w:t>f</w:t>
      </w:r>
      <w:r>
        <w:t xml:space="preserve">igure 3. In this case, a factor’s supply is independent from its demand, implying that a flexible price is required to adjust factor demand toward its given supply. </w:t>
      </w:r>
    </w:p>
    <w:p w14:paraId="664C2BF2" w14:textId="7EC2E8B2" w:rsidR="00AB3F97" w:rsidRDefault="00AB3F97" w:rsidP="00DE0FCA">
      <w:pPr>
        <w:pStyle w:val="FigureTableHeading"/>
      </w:pPr>
      <w:r>
        <w:t>Figure 3</w:t>
      </w:r>
      <w:r w:rsidR="00DE0FCA">
        <w:t xml:space="preserve"> – </w:t>
      </w:r>
      <w:r>
        <w:t xml:space="preserve">Supply and demand in the market with a fixed factor </w:t>
      </w:r>
    </w:p>
    <w:p w14:paraId="7DD9FCC7" w14:textId="21690907" w:rsidR="00D44E3B" w:rsidRPr="00167DA5" w:rsidRDefault="00D44E3B" w:rsidP="00D44E3B">
      <w:pPr>
        <w:pStyle w:val="BodyText"/>
      </w:pPr>
      <w:r w:rsidRPr="00D44E3B">
        <w:rPr>
          <w:noProof/>
        </w:rPr>
        <w:drawing>
          <wp:inline distT="0" distB="0" distL="0" distR="0" wp14:anchorId="558C1C65" wp14:editId="6D845F88">
            <wp:extent cx="2112010" cy="1937385"/>
            <wp:effectExtent l="0" t="0" r="2540" b="5715"/>
            <wp:docPr id="438614835" name="Picture 438614835" descr="Demand and supply with vertical supply (with a fixed factor) and an equilibrium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14835" name="Picture 4" descr="Demand and supply with vertical supply (with a fixed factor) and an equilibrium poi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2010" cy="1937385"/>
                    </a:xfrm>
                    <a:prstGeom prst="rect">
                      <a:avLst/>
                    </a:prstGeom>
                    <a:noFill/>
                    <a:ln>
                      <a:noFill/>
                    </a:ln>
                  </pic:spPr>
                </pic:pic>
              </a:graphicData>
            </a:graphic>
          </wp:inline>
        </w:drawing>
      </w:r>
    </w:p>
    <w:p w14:paraId="0ECAEDD8" w14:textId="77777777" w:rsidR="00AB3F97" w:rsidRDefault="00AB3F97" w:rsidP="00AB3F97">
      <w:pPr>
        <w:pStyle w:val="BodyText"/>
      </w:pPr>
      <w:r>
        <w:t xml:space="preserve">The final solution of a CGE model with CRTS technology can, therefore, be traced back to just a few factor prices. This implies that the number of endogenous variables, needed to be iteratively solved, can be reduced to just factor prices. Once these factor prices are solved, the equilibrium values for all goods prices and other endogenous variables can be derived from their core equations. Solve for a few factor prices through iterative adjustments could be an extremely simple but powerful method for solving CGE models. </w:t>
      </w:r>
    </w:p>
    <w:p w14:paraId="1A13397C" w14:textId="3227E780" w:rsidR="00AB3F97" w:rsidRDefault="00AB3F97" w:rsidP="00AB3F97">
      <w:pPr>
        <w:pStyle w:val="BodyText"/>
      </w:pPr>
      <w:r>
        <w:t>In the remainder of this paper, a stylised model and database will be used to illustrate the procedure of building a CGE model and using an iterative solution. The implementation of this solution method relies heavily on the transparency of the structure in its equation system, in which every variable has a meaning and every equation has a clearly defined role to play in the solution process. This clear structure allows model users to quickly locate the key variables that are required to be solved iteratively.</w:t>
      </w:r>
    </w:p>
    <w:p w14:paraId="6E90FE7F" w14:textId="4814F3AA" w:rsidR="00AB3F97" w:rsidDel="00E56C67" w:rsidRDefault="00AB3F97" w:rsidP="00AB3F97">
      <w:pPr>
        <w:pStyle w:val="BodyText"/>
      </w:pPr>
      <w:r w:rsidDel="00E56C67">
        <w:t xml:space="preserve">Before moving to the details of the model and database, it would be useful to have an overview in the next section of the </w:t>
      </w:r>
      <w:r>
        <w:t xml:space="preserve">general </w:t>
      </w:r>
      <w:r w:rsidDel="00E56C67">
        <w:t xml:space="preserve">structure of the core equation system of a CGE model. </w:t>
      </w:r>
      <w:r>
        <w:t xml:space="preserve">Understanding such a </w:t>
      </w:r>
      <w:r w:rsidDel="00E56C67">
        <w:t xml:space="preserve">system would shed a light on the internal working relations between model equations. CGE models </w:t>
      </w:r>
      <w:r>
        <w:t>and their solutions are</w:t>
      </w:r>
      <w:r w:rsidDel="00E56C67">
        <w:t xml:space="preserve"> not </w:t>
      </w:r>
      <w:r w:rsidR="008855F5">
        <w:t>‘black box’</w:t>
      </w:r>
      <w:r w:rsidDel="00E56C67">
        <w:t xml:space="preserve">: </w:t>
      </w:r>
      <w:r>
        <w:t xml:space="preserve">they can be </w:t>
      </w:r>
      <w:r w:rsidDel="00E56C67">
        <w:t xml:space="preserve">explained </w:t>
      </w:r>
      <w:r>
        <w:t xml:space="preserve">not only </w:t>
      </w:r>
      <w:r w:rsidDel="00E56C67">
        <w:t>by their underlying theories</w:t>
      </w:r>
      <w:r>
        <w:t>, but also, more importantly,</w:t>
      </w:r>
      <w:r w:rsidDel="00E56C67">
        <w:t xml:space="preserve"> by their </w:t>
      </w:r>
      <w:r>
        <w:t>equation systems</w:t>
      </w:r>
      <w:r w:rsidDel="00E56C67">
        <w:t>.</w:t>
      </w:r>
    </w:p>
    <w:p w14:paraId="4B802DAB" w14:textId="77777777" w:rsidR="00AB3F97" w:rsidRDefault="00AB3F97" w:rsidP="00AB3F97">
      <w:pPr>
        <w:pStyle w:val="Heading2-nonumber"/>
      </w:pPr>
      <w:bookmarkStart w:id="11" w:name="_Toc148455603"/>
      <w:r>
        <w:t>General structure of the core equation system</w:t>
      </w:r>
      <w:bookmarkEnd w:id="11"/>
    </w:p>
    <w:p w14:paraId="0F64E9BE" w14:textId="77777777" w:rsidR="00AB3F97" w:rsidRDefault="00AB3F97" w:rsidP="00AB3F97">
      <w:pPr>
        <w:pStyle w:val="BodyText"/>
      </w:pPr>
      <w:r>
        <w:t xml:space="preserve">A core equation system contains only the variables and equations that are essential for finding the model’s general equilibrium solution. The internal structure of the core equation system can be shown in figure 4. The horizontal axis of the figure depicts the numbers of variables and equations. The upper and the lower sides of the axis divides the variables and equations into groups. </w:t>
      </w:r>
    </w:p>
    <w:p w14:paraId="5BD5DA08" w14:textId="05A42504" w:rsidR="00B32B4C" w:rsidRPr="00146382" w:rsidRDefault="00B32B4C">
      <w:pPr>
        <w:pStyle w:val="FigureTableHeading"/>
      </w:pPr>
      <w:r>
        <w:t>Figure</w:t>
      </w:r>
      <w:r w:rsidR="00024F38">
        <w:t xml:space="preserve"> 4</w:t>
      </w:r>
      <w:r>
        <w:rPr>
          <w:noProof/>
        </w:rPr>
        <w:t xml:space="preserve"> </w:t>
      </w:r>
      <w:r>
        <w:t>– Types of core variables and equations in a CGE model</w:t>
      </w:r>
    </w:p>
    <w:p w14:paraId="2AFF535E" w14:textId="27785D28" w:rsidR="00B32B4C" w:rsidRPr="005550A0" w:rsidRDefault="00544EF2">
      <w:pPr>
        <w:pStyle w:val="BodyText"/>
      </w:pPr>
      <w:r>
        <w:rPr>
          <w:noProof/>
        </w:rPr>
        <w:drawing>
          <wp:inline distT="0" distB="0" distL="0" distR="0" wp14:anchorId="4F9A887E" wp14:editId="63CACBA6">
            <wp:extent cx="5581015" cy="1594485"/>
            <wp:effectExtent l="0" t="0" r="635" b="5715"/>
            <wp:docPr id="363981663" name="Picture 363981663" descr="Structure of core variables and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81663" name="Picture 1" descr="Structure of core variables and equations"/>
                    <pic:cNvPicPr/>
                  </pic:nvPicPr>
                  <pic:blipFill>
                    <a:blip r:embed="rId31"/>
                    <a:stretch>
                      <a:fillRect/>
                    </a:stretch>
                  </pic:blipFill>
                  <pic:spPr>
                    <a:xfrm>
                      <a:off x="0" y="0"/>
                      <a:ext cx="5581015" cy="1594485"/>
                    </a:xfrm>
                    <a:prstGeom prst="rect">
                      <a:avLst/>
                    </a:prstGeom>
                  </pic:spPr>
                </pic:pic>
              </a:graphicData>
            </a:graphic>
          </wp:inline>
        </w:drawing>
      </w:r>
    </w:p>
    <w:p w14:paraId="0B4543B7" w14:textId="77777777" w:rsidR="00AB3F97" w:rsidRDefault="00AB3F97" w:rsidP="00AB3F97">
      <w:pPr>
        <w:pStyle w:val="BodyText"/>
      </w:pPr>
      <w:r>
        <w:t>There are two broad types of core variables in a CGE model: exogenous and endogenous. The values of the former are given from outside the model, while the values of the latter are determined within the model system. Most endogenous variables can be defined by an equation as a function of other variables and they may, therefore, be referred to as defined variables. A small group of endogenous variables cannot be defined as a function of any other variables. We refer to them as undefined variables. These undefined variables</w:t>
      </w:r>
      <w:r w:rsidDel="00A16A02">
        <w:t xml:space="preserve"> </w:t>
      </w:r>
      <w:r>
        <w:t>play a crucial role in solving CGE models.</w:t>
      </w:r>
    </w:p>
    <w:p w14:paraId="7B43754E" w14:textId="77777777" w:rsidR="00AB3F97" w:rsidRDefault="00AB3F97" w:rsidP="00AB3F97">
      <w:pPr>
        <w:pStyle w:val="BodyText"/>
      </w:pPr>
      <w:r>
        <w:t xml:space="preserve">There are two types of equations: one type is used to define endogenous variables as </w:t>
      </w:r>
      <w:r w:rsidRPr="00307557">
        <w:rPr>
          <w:i/>
          <w:iCs/>
        </w:rPr>
        <w:t>functions</w:t>
      </w:r>
      <w:r>
        <w:t xml:space="preserve"> of other variables, while the other is used to specify </w:t>
      </w:r>
      <w:r w:rsidRPr="00525F62">
        <w:rPr>
          <w:i/>
          <w:iCs/>
        </w:rPr>
        <w:t>relations</w:t>
      </w:r>
      <w:r>
        <w:t xml:space="preserve"> between variables. The number of endogenous variables is equal to the number of core equations in the system, a necessary condition for a general equilibrium solution. Moreover, the number of defined variables matches the number of function equations. This is because each equation can define only one endogenous variable. Once all definable endogenous variables are exhausted in the core equation system, the remaining endogenous variables are the undefined ones. They cannot be defined</w:t>
      </w:r>
      <w:r w:rsidDel="00310051">
        <w:t xml:space="preserve"> </w:t>
      </w:r>
      <w:r>
        <w:t xml:space="preserve">as a function of other variables. Their equilibrium values are conditional on some general equilibrium conditions and can only be determined through interactions with those conditions. As each undefined variable is determined by its own general equilibrium condition, the number of undefined variables should also match the number of the equations of relations. </w:t>
      </w:r>
    </w:p>
    <w:p w14:paraId="65F82985" w14:textId="77777777" w:rsidR="00AB3F97" w:rsidRDefault="00AB3F97" w:rsidP="00AB3F97">
      <w:pPr>
        <w:pStyle w:val="BodyText"/>
      </w:pPr>
      <w:r>
        <w:t xml:space="preserve">The core equation system can be used to reduce a CGE model to just the few equations that describe the equilibrium conditions for the undefined variables. This group of variable-equation pairs holds the key to the solution of the entire CGE model. On the left-hand side of these equations are those undefined variables because they are unknown to the system. On the right-hand side are all other variables, endogenous or exogenous, because they are all known to the system. Solving this system means finding the equilibrium values of the undefined variables. The core equation system provides all the required information to construct these few equations to solve the undefined variables. </w:t>
      </w:r>
    </w:p>
    <w:p w14:paraId="7C5DBAA4" w14:textId="77777777" w:rsidR="00AB3F97" w:rsidRDefault="00AB3F97" w:rsidP="00AB3F97">
      <w:pPr>
        <w:pStyle w:val="BodyText"/>
      </w:pPr>
      <w:r>
        <w:t xml:space="preserve">The above structure of the core equation system demonstrates the roles that different variables play in solving a CGE model. It also shows the way in which model equations should be written. As most endogenous variables have clearly defined meanings in the model theory, they should be written explicitly as a function of their explanatory variables, as specified in the model theory. That is, only the variable to be defined should be placed on the left-hand side of an equation, while all other explanatory variables on the right-hand side. </w:t>
      </w:r>
    </w:p>
    <w:p w14:paraId="32CE11ED" w14:textId="77777777" w:rsidR="00AB3F97" w:rsidRPr="00AF48DB" w:rsidRDefault="00AB3F97" w:rsidP="00AB3F97">
      <w:pPr>
        <w:pStyle w:val="BodyText"/>
        <w:rPr>
          <w:spacing w:val="-2"/>
        </w:rPr>
      </w:pPr>
      <w:r w:rsidRPr="00AF48DB">
        <w:rPr>
          <w:spacing w:val="-2"/>
        </w:rPr>
        <w:t xml:space="preserve">To build a CGE model from scratch, one could start with those defined variables according to the model theory. Once all the endogenous variables that could be defined are included in the equation system, the remaining endogenous variables must be undefined. Each of those undefined variables should have its own equilibrium condition, which can be traced easily. For example, if a price variable cannot be defined, its corresponding equation must be a market clearing condition for that product. This is the equation that specifies the relation between supply and demand in equilibrium. </w:t>
      </w:r>
    </w:p>
    <w:p w14:paraId="26927DC0" w14:textId="77777777" w:rsidR="00AB3F97" w:rsidRDefault="00AB3F97" w:rsidP="00AB3F97">
      <w:pPr>
        <w:pStyle w:val="BodyText"/>
      </w:pPr>
      <w:r>
        <w:t xml:space="preserve">Once the undefined variables and their corresponding equations of relations are specified, the core equation system is complete. An iterative mechanism can then be introduced to solve this model. This solution method starts with a set of arbitrarily selected initial values for the undefined variables and gradually adjusts these variables according to their equations of relations that specify the equilibrium conditions. After each iteration, the results are fed back to the equation system to update the values of other endogenous variables and check the equilibrium conditions. This iterative process stops when the equilibrium conditions are satisfied. This implies that the undefined variables have converged to their equilibrium levels. The equilibrium values of the previously undefined variables can now be used to calculate the defined variables. This provides the general equilibrium solution for the entire model. </w:t>
      </w:r>
    </w:p>
    <w:p w14:paraId="5CEF019F" w14:textId="77777777" w:rsidR="00AB3F97" w:rsidRDefault="00AB3F97" w:rsidP="00AB3F97">
      <w:pPr>
        <w:pStyle w:val="BodyText"/>
      </w:pPr>
      <w:r>
        <w:t xml:space="preserve">In the following four sections, a stylised CGE model will be presented as an example to illustrate a three-step procedure of building a CGE model suitable to be solved by the iterative method. The first section shows how the model’s theory is formulated conceptually from the data. The second section builds the core equation system </w:t>
      </w:r>
      <w:r w:rsidDel="000C3579">
        <w:t xml:space="preserve">and </w:t>
      </w:r>
      <w:r>
        <w:t xml:space="preserve">how it can be solved using an iterative method. In the third section, the database is used to parametrise the core equation system initially and the calibration process consists of finding equilibrium prices that are consistent with the values in the initial database by using the iterative solution method, which produces quantity based shares. The fourth section shows the completed model ready for use in policy simulations. </w:t>
      </w:r>
    </w:p>
    <w:p w14:paraId="581E068E" w14:textId="77777777" w:rsidR="00AB3F97" w:rsidRDefault="00AB3F97" w:rsidP="00AB3F97">
      <w:pPr>
        <w:pStyle w:val="Heading2-nonumber"/>
      </w:pPr>
      <w:bookmarkStart w:id="12" w:name="_Toc148455604"/>
      <w:r>
        <w:t>Model data and interpretation</w:t>
      </w:r>
      <w:bookmarkEnd w:id="12"/>
      <w:r>
        <w:t xml:space="preserve"> </w:t>
      </w:r>
    </w:p>
    <w:p w14:paraId="12EE4E9B" w14:textId="77777777" w:rsidR="00AB3F97" w:rsidRPr="00F543D1" w:rsidRDefault="00AB3F97" w:rsidP="00AB3F97">
      <w:pPr>
        <w:pStyle w:val="BodyText"/>
        <w:rPr>
          <w:spacing w:val="-2"/>
        </w:rPr>
      </w:pPr>
      <w:r w:rsidRPr="00F543D1">
        <w:rPr>
          <w:spacing w:val="-2"/>
        </w:rPr>
        <w:t>The first step toward building a CGE model is an examination of its database. CGE models can have many forms, but they are all built on economic data, collected from national and international statistical sources. A model database is a snapshot of an economy or a group of economies, whose economic data are placed in a particular format. This format sets the boundary of the types of the model to be built. It is important for the model builder to understand the database so that a theoretical framework can be found to provide a logical interpretation of the economic activities that underpin the database. This database interpretation lays the foundation for the type of CGE model to be built.</w:t>
      </w:r>
    </w:p>
    <w:p w14:paraId="5B4A3BB1" w14:textId="77777777" w:rsidR="00AB3F97" w:rsidRDefault="00AB3F97" w:rsidP="00AB3F97">
      <w:pPr>
        <w:pStyle w:val="Heading3"/>
      </w:pPr>
      <w:r>
        <w:t>Model database</w:t>
      </w:r>
    </w:p>
    <w:p w14:paraId="49E0D5A9" w14:textId="77777777" w:rsidR="00AB3F97" w:rsidRDefault="00AB3F97" w:rsidP="00AB3F97">
      <w:pPr>
        <w:pStyle w:val="BodyText"/>
      </w:pPr>
      <w:r>
        <w:t>The CGE model used to illustrate the solution method in this paper is a single country open-economy model, with two single-product industries, two factors of production, and four final users. Despite its small size, this model has all the ingredients that a single country model should have and can, therefore, be used as a good example to represent many similar CGE models. This is a model of a one country producing two goods with two factors of production. It is referred to as the 122 model in the following.</w:t>
      </w:r>
    </w:p>
    <w:p w14:paraId="51717E7F" w14:textId="77777777" w:rsidR="00AB3F97" w:rsidRDefault="00AB3F97" w:rsidP="00AB3F97">
      <w:pPr>
        <w:pStyle w:val="BodyText"/>
      </w:pPr>
      <w:r>
        <w:t>The model database is presented in figure 5. It is aggregated from Australian input-output (I-O) table 2018-19 (ABS 2020). It has two industries producing “goods” and “services”, using capital and labour. The first two columns of the table show the cost components of the two industries, while the first two rows show the sales of the two products to industries, domestic final users and exports. The total cost of an industry’s output is equal to the value of its total sales because both are valued at the same basic prices.</w:t>
      </w:r>
    </w:p>
    <w:p w14:paraId="0A0EC0A1" w14:textId="36647CEA" w:rsidR="00AB3F97" w:rsidRDefault="00AB3F97" w:rsidP="00513615">
      <w:pPr>
        <w:pStyle w:val="FigureTableHeading"/>
      </w:pPr>
      <w:r>
        <w:t>Figure 5</w:t>
      </w:r>
      <w:r w:rsidR="00513615">
        <w:t xml:space="preserve"> – </w:t>
      </w:r>
      <w:r>
        <w:t>An input-output table for the 122 model database ($ million)</w:t>
      </w:r>
    </w:p>
    <w:tbl>
      <w:tblPr>
        <w:tblW w:w="8647" w:type="dxa"/>
        <w:tblLayout w:type="fixed"/>
        <w:tblLook w:val="04A0" w:firstRow="1" w:lastRow="0" w:firstColumn="1" w:lastColumn="0" w:noHBand="0" w:noVBand="1"/>
      </w:tblPr>
      <w:tblGrid>
        <w:gridCol w:w="1134"/>
        <w:gridCol w:w="709"/>
        <w:gridCol w:w="968"/>
        <w:gridCol w:w="969"/>
        <w:gridCol w:w="968"/>
        <w:gridCol w:w="969"/>
        <w:gridCol w:w="968"/>
        <w:gridCol w:w="969"/>
        <w:gridCol w:w="993"/>
      </w:tblGrid>
      <w:tr w:rsidR="006C69D4" w:rsidRPr="00C133EC" w14:paraId="6B5615DF" w14:textId="77777777" w:rsidTr="006C69D4">
        <w:trPr>
          <w:trHeight w:val="288"/>
        </w:trPr>
        <w:tc>
          <w:tcPr>
            <w:tcW w:w="1134" w:type="dxa"/>
            <w:tcBorders>
              <w:left w:val="nil"/>
              <w:bottom w:val="nil"/>
              <w:right w:val="nil"/>
            </w:tcBorders>
            <w:shd w:val="clear" w:color="auto" w:fill="auto"/>
            <w:noWrap/>
            <w:tcMar>
              <w:left w:w="0" w:type="dxa"/>
              <w:right w:w="28" w:type="dxa"/>
            </w:tcMar>
            <w:vAlign w:val="center"/>
            <w:hideMark/>
          </w:tcPr>
          <w:p w14:paraId="5C170949" w14:textId="77777777" w:rsidR="006C69D4" w:rsidRPr="00C133EC" w:rsidRDefault="006C69D4" w:rsidP="0002794A">
            <w:pPr>
              <w:spacing w:before="40" w:after="40"/>
              <w:rPr>
                <w:rFonts w:eastAsia="Times New Roman" w:cstheme="minorHAnsi"/>
                <w:sz w:val="16"/>
                <w:szCs w:val="16"/>
                <w:lang w:eastAsia="zh-CN"/>
              </w:rPr>
            </w:pPr>
          </w:p>
        </w:tc>
        <w:tc>
          <w:tcPr>
            <w:tcW w:w="709" w:type="dxa"/>
            <w:tcBorders>
              <w:left w:val="nil"/>
              <w:bottom w:val="nil"/>
              <w:right w:val="nil"/>
            </w:tcBorders>
            <w:shd w:val="clear" w:color="auto" w:fill="auto"/>
            <w:noWrap/>
            <w:tcMar>
              <w:left w:w="28" w:type="dxa"/>
              <w:right w:w="57" w:type="dxa"/>
            </w:tcMar>
            <w:vAlign w:val="center"/>
            <w:hideMark/>
          </w:tcPr>
          <w:p w14:paraId="7ACC2B61" w14:textId="77777777" w:rsidR="006C69D4" w:rsidRPr="00C133EC" w:rsidRDefault="006C69D4" w:rsidP="0002794A">
            <w:pPr>
              <w:spacing w:before="40" w:after="40"/>
              <w:rPr>
                <w:rFonts w:eastAsia="Times New Roman" w:cstheme="minorHAnsi"/>
                <w:sz w:val="16"/>
                <w:szCs w:val="16"/>
                <w:lang w:eastAsia="zh-CN"/>
              </w:rPr>
            </w:pPr>
          </w:p>
        </w:tc>
        <w:tc>
          <w:tcPr>
            <w:tcW w:w="968" w:type="dxa"/>
            <w:tcBorders>
              <w:left w:val="nil"/>
              <w:bottom w:val="nil"/>
              <w:right w:val="nil"/>
            </w:tcBorders>
            <w:shd w:val="clear" w:color="auto" w:fill="auto"/>
            <w:noWrap/>
            <w:vAlign w:val="center"/>
            <w:hideMark/>
          </w:tcPr>
          <w:p w14:paraId="05A91DBB"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Industry</w:t>
            </w:r>
          </w:p>
        </w:tc>
        <w:tc>
          <w:tcPr>
            <w:tcW w:w="969" w:type="dxa"/>
            <w:tcBorders>
              <w:left w:val="nil"/>
              <w:bottom w:val="nil"/>
              <w:right w:val="nil"/>
            </w:tcBorders>
            <w:shd w:val="clear" w:color="auto" w:fill="auto"/>
            <w:noWrap/>
            <w:vAlign w:val="center"/>
            <w:hideMark/>
          </w:tcPr>
          <w:p w14:paraId="43E63B37"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Industry</w:t>
            </w:r>
          </w:p>
        </w:tc>
        <w:tc>
          <w:tcPr>
            <w:tcW w:w="968" w:type="dxa"/>
            <w:tcBorders>
              <w:left w:val="nil"/>
              <w:bottom w:val="nil"/>
              <w:right w:val="nil"/>
            </w:tcBorders>
            <w:shd w:val="clear" w:color="auto" w:fill="auto"/>
            <w:noWrap/>
            <w:vAlign w:val="center"/>
            <w:hideMark/>
          </w:tcPr>
          <w:p w14:paraId="727A943B"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House-hold</w:t>
            </w:r>
          </w:p>
        </w:tc>
        <w:tc>
          <w:tcPr>
            <w:tcW w:w="969" w:type="dxa"/>
            <w:tcBorders>
              <w:left w:val="nil"/>
              <w:right w:val="nil"/>
            </w:tcBorders>
            <w:shd w:val="clear" w:color="auto" w:fill="auto"/>
            <w:noWrap/>
            <w:vAlign w:val="center"/>
            <w:hideMark/>
          </w:tcPr>
          <w:p w14:paraId="639580CF"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Govern-ment</w:t>
            </w:r>
          </w:p>
        </w:tc>
        <w:tc>
          <w:tcPr>
            <w:tcW w:w="968" w:type="dxa"/>
            <w:tcBorders>
              <w:left w:val="nil"/>
              <w:bottom w:val="nil"/>
              <w:right w:val="nil"/>
            </w:tcBorders>
            <w:shd w:val="clear" w:color="auto" w:fill="auto"/>
            <w:noWrap/>
            <w:vAlign w:val="center"/>
            <w:hideMark/>
          </w:tcPr>
          <w:p w14:paraId="797B7C42"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Invest-ment</w:t>
            </w:r>
          </w:p>
        </w:tc>
        <w:tc>
          <w:tcPr>
            <w:tcW w:w="969" w:type="dxa"/>
            <w:tcBorders>
              <w:left w:val="nil"/>
              <w:bottom w:val="nil"/>
              <w:right w:val="nil"/>
            </w:tcBorders>
            <w:shd w:val="clear" w:color="auto" w:fill="auto"/>
            <w:noWrap/>
            <w:vAlign w:val="center"/>
            <w:hideMark/>
          </w:tcPr>
          <w:p w14:paraId="115AE1DF"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Exports</w:t>
            </w:r>
          </w:p>
        </w:tc>
        <w:tc>
          <w:tcPr>
            <w:tcW w:w="993" w:type="dxa"/>
            <w:tcBorders>
              <w:left w:val="nil"/>
              <w:bottom w:val="nil"/>
              <w:right w:val="nil"/>
            </w:tcBorders>
            <w:shd w:val="clear" w:color="auto" w:fill="auto"/>
            <w:noWrap/>
            <w:vAlign w:val="center"/>
            <w:hideMark/>
          </w:tcPr>
          <w:p w14:paraId="6697DF15" w14:textId="77777777" w:rsidR="006C69D4" w:rsidRPr="009F7EC9" w:rsidRDefault="006C69D4" w:rsidP="0002794A">
            <w:pPr>
              <w:spacing w:before="40" w:after="40"/>
              <w:jc w:val="center"/>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Total</w:t>
            </w:r>
          </w:p>
        </w:tc>
      </w:tr>
      <w:tr w:rsidR="006C69D4" w:rsidRPr="00C133EC" w14:paraId="07D22873" w14:textId="77777777" w:rsidTr="00E07D7C">
        <w:trPr>
          <w:trHeight w:val="288"/>
        </w:trPr>
        <w:tc>
          <w:tcPr>
            <w:tcW w:w="1134" w:type="dxa"/>
            <w:tcBorders>
              <w:top w:val="nil"/>
              <w:left w:val="nil"/>
              <w:bottom w:val="nil"/>
              <w:right w:val="nil"/>
            </w:tcBorders>
            <w:shd w:val="clear" w:color="auto" w:fill="auto"/>
            <w:noWrap/>
            <w:tcMar>
              <w:left w:w="0" w:type="dxa"/>
              <w:right w:w="28" w:type="dxa"/>
            </w:tcMar>
            <w:vAlign w:val="center"/>
          </w:tcPr>
          <w:p w14:paraId="609205C5" w14:textId="77777777" w:rsidR="006C69D4" w:rsidRPr="00C133EC" w:rsidRDefault="006C69D4" w:rsidP="0002794A">
            <w:pPr>
              <w:spacing w:before="40" w:after="40"/>
              <w:rPr>
                <w:rFonts w:eastAsia="Times New Roman" w:cstheme="minorHAnsi"/>
                <w:sz w:val="16"/>
                <w:szCs w:val="16"/>
                <w:lang w:eastAsia="zh-CN"/>
              </w:rPr>
            </w:pPr>
          </w:p>
        </w:tc>
        <w:tc>
          <w:tcPr>
            <w:tcW w:w="709" w:type="dxa"/>
            <w:tcBorders>
              <w:top w:val="nil"/>
              <w:left w:val="nil"/>
              <w:bottom w:val="nil"/>
              <w:right w:val="nil"/>
            </w:tcBorders>
            <w:shd w:val="clear" w:color="auto" w:fill="auto"/>
            <w:noWrap/>
            <w:tcMar>
              <w:left w:w="28" w:type="dxa"/>
              <w:right w:w="57" w:type="dxa"/>
            </w:tcMar>
            <w:vAlign w:val="center"/>
          </w:tcPr>
          <w:p w14:paraId="5CF436D9" w14:textId="77777777" w:rsidR="006C69D4" w:rsidRPr="00C133EC" w:rsidRDefault="006C69D4" w:rsidP="0002794A">
            <w:pPr>
              <w:spacing w:before="40" w:after="40"/>
              <w:rPr>
                <w:rFonts w:eastAsia="Times New Roman" w:cstheme="minorHAnsi"/>
                <w:sz w:val="16"/>
                <w:szCs w:val="16"/>
                <w:lang w:eastAsia="zh-CN"/>
              </w:rPr>
            </w:pPr>
          </w:p>
        </w:tc>
        <w:tc>
          <w:tcPr>
            <w:tcW w:w="968" w:type="dxa"/>
            <w:tcBorders>
              <w:top w:val="nil"/>
              <w:left w:val="nil"/>
              <w:bottom w:val="single" w:sz="4" w:space="0" w:color="BFBFBF" w:themeColor="background1" w:themeShade="BF"/>
              <w:right w:val="nil"/>
            </w:tcBorders>
            <w:shd w:val="clear" w:color="auto" w:fill="auto"/>
            <w:noWrap/>
            <w:vAlign w:val="center"/>
          </w:tcPr>
          <w:p w14:paraId="1FE90C55"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gds</w:t>
            </w:r>
          </w:p>
        </w:tc>
        <w:tc>
          <w:tcPr>
            <w:tcW w:w="969" w:type="dxa"/>
            <w:tcBorders>
              <w:top w:val="nil"/>
              <w:left w:val="nil"/>
              <w:bottom w:val="single" w:sz="4" w:space="0" w:color="BFBFBF" w:themeColor="background1" w:themeShade="BF"/>
              <w:right w:val="nil"/>
            </w:tcBorders>
            <w:shd w:val="clear" w:color="auto" w:fill="auto"/>
            <w:noWrap/>
            <w:vAlign w:val="center"/>
          </w:tcPr>
          <w:p w14:paraId="4A8AE920"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srv</w:t>
            </w:r>
          </w:p>
        </w:tc>
        <w:tc>
          <w:tcPr>
            <w:tcW w:w="968" w:type="dxa"/>
            <w:tcBorders>
              <w:top w:val="nil"/>
              <w:left w:val="nil"/>
              <w:bottom w:val="single" w:sz="4" w:space="0" w:color="BFBFBF" w:themeColor="background1" w:themeShade="BF"/>
              <w:right w:val="nil"/>
            </w:tcBorders>
            <w:shd w:val="clear" w:color="auto" w:fill="auto"/>
            <w:noWrap/>
            <w:vAlign w:val="center"/>
          </w:tcPr>
          <w:p w14:paraId="4E1E5F12"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hou</w:t>
            </w:r>
          </w:p>
        </w:tc>
        <w:tc>
          <w:tcPr>
            <w:tcW w:w="969" w:type="dxa"/>
            <w:tcBorders>
              <w:left w:val="nil"/>
              <w:bottom w:val="single" w:sz="4" w:space="0" w:color="BFBFBF" w:themeColor="background1" w:themeShade="BF"/>
              <w:right w:val="nil"/>
            </w:tcBorders>
            <w:shd w:val="clear" w:color="auto" w:fill="auto"/>
            <w:noWrap/>
            <w:vAlign w:val="center"/>
          </w:tcPr>
          <w:p w14:paraId="7E320556"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gov</w:t>
            </w:r>
          </w:p>
        </w:tc>
        <w:tc>
          <w:tcPr>
            <w:tcW w:w="968" w:type="dxa"/>
            <w:tcBorders>
              <w:top w:val="nil"/>
              <w:left w:val="nil"/>
              <w:bottom w:val="single" w:sz="4" w:space="0" w:color="BFBFBF" w:themeColor="background1" w:themeShade="BF"/>
              <w:right w:val="nil"/>
            </w:tcBorders>
            <w:shd w:val="clear" w:color="auto" w:fill="auto"/>
            <w:noWrap/>
            <w:vAlign w:val="center"/>
          </w:tcPr>
          <w:p w14:paraId="60039F3D"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inv</w:t>
            </w:r>
          </w:p>
        </w:tc>
        <w:tc>
          <w:tcPr>
            <w:tcW w:w="969" w:type="dxa"/>
            <w:tcBorders>
              <w:top w:val="nil"/>
              <w:left w:val="nil"/>
              <w:bottom w:val="single" w:sz="4" w:space="0" w:color="BFBFBF" w:themeColor="background1" w:themeShade="BF"/>
              <w:right w:val="nil"/>
            </w:tcBorders>
            <w:shd w:val="clear" w:color="auto" w:fill="auto"/>
            <w:noWrap/>
            <w:vAlign w:val="center"/>
          </w:tcPr>
          <w:p w14:paraId="0600CFB0"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exp</w:t>
            </w:r>
          </w:p>
        </w:tc>
        <w:tc>
          <w:tcPr>
            <w:tcW w:w="993" w:type="dxa"/>
            <w:tcBorders>
              <w:top w:val="nil"/>
              <w:left w:val="nil"/>
              <w:bottom w:val="nil"/>
              <w:right w:val="nil"/>
            </w:tcBorders>
            <w:shd w:val="clear" w:color="auto" w:fill="auto"/>
            <w:noWrap/>
            <w:vAlign w:val="center"/>
          </w:tcPr>
          <w:p w14:paraId="682C5552" w14:textId="77777777" w:rsidR="006C69D4" w:rsidRPr="009F7EC9" w:rsidRDefault="006C69D4" w:rsidP="0002794A">
            <w:pPr>
              <w:spacing w:before="40" w:after="40"/>
              <w:jc w:val="center"/>
              <w:rPr>
                <w:rFonts w:eastAsia="Times New Roman" w:cstheme="minorHAnsi"/>
                <w:b/>
                <w:bCs/>
                <w:color w:val="000000"/>
                <w:sz w:val="16"/>
                <w:szCs w:val="16"/>
                <w:lang w:eastAsia="zh-CN"/>
              </w:rPr>
            </w:pPr>
          </w:p>
        </w:tc>
      </w:tr>
      <w:tr w:rsidR="006C69D4" w:rsidRPr="00C133EC" w14:paraId="74A434CE" w14:textId="77777777" w:rsidTr="00E07D7C">
        <w:trPr>
          <w:trHeight w:val="270"/>
        </w:trPr>
        <w:tc>
          <w:tcPr>
            <w:tcW w:w="1134" w:type="dxa"/>
            <w:tcBorders>
              <w:top w:val="nil"/>
              <w:left w:val="nil"/>
              <w:bottom w:val="nil"/>
              <w:right w:val="nil"/>
            </w:tcBorders>
            <w:shd w:val="clear" w:color="auto" w:fill="auto"/>
            <w:noWrap/>
            <w:tcMar>
              <w:left w:w="0" w:type="dxa"/>
              <w:right w:w="28" w:type="dxa"/>
            </w:tcMar>
            <w:vAlign w:val="center"/>
            <w:hideMark/>
          </w:tcPr>
          <w:p w14:paraId="24666858" w14:textId="77777777" w:rsidR="006C69D4" w:rsidRPr="00C133EC" w:rsidRDefault="006C69D4" w:rsidP="0002794A">
            <w:pPr>
              <w:spacing w:before="40" w:after="40"/>
              <w:rPr>
                <w:rFonts w:eastAsia="Times New Roman" w:cstheme="minorHAnsi"/>
                <w:color w:val="000000"/>
                <w:sz w:val="16"/>
                <w:szCs w:val="16"/>
                <w:lang w:eastAsia="zh-CN"/>
              </w:rPr>
            </w:pPr>
            <w:r w:rsidRPr="00C133EC">
              <w:rPr>
                <w:rFonts w:eastAsia="Times New Roman" w:cstheme="minorHAnsi"/>
                <w:color w:val="000000"/>
                <w:sz w:val="16"/>
                <w:szCs w:val="16"/>
                <w:lang w:eastAsia="zh-CN"/>
              </w:rPr>
              <w:t>Domestic</w:t>
            </w: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07BDC406"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gds</w:t>
            </w:r>
          </w:p>
        </w:tc>
        <w:tc>
          <w:tcPr>
            <w:tcW w:w="968" w:type="dxa"/>
            <w:tcBorders>
              <w:top w:val="single" w:sz="4" w:space="0" w:color="BFBFBF" w:themeColor="background1" w:themeShade="BF"/>
              <w:left w:val="single" w:sz="4" w:space="0" w:color="BFBFBF" w:themeColor="background1" w:themeShade="BF"/>
            </w:tcBorders>
            <w:shd w:val="clear" w:color="auto" w:fill="auto"/>
            <w:noWrap/>
            <w:vAlign w:val="center"/>
            <w:hideMark/>
          </w:tcPr>
          <w:p w14:paraId="1615DBAB"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176,624</w:t>
            </w:r>
          </w:p>
        </w:tc>
        <w:tc>
          <w:tcPr>
            <w:tcW w:w="969" w:type="dxa"/>
            <w:tcBorders>
              <w:top w:val="single" w:sz="4" w:space="0" w:color="BFBFBF" w:themeColor="background1" w:themeShade="BF"/>
              <w:right w:val="single" w:sz="6" w:space="0" w:color="BFBFBF" w:themeColor="background1" w:themeShade="BF"/>
            </w:tcBorders>
            <w:shd w:val="clear" w:color="auto" w:fill="auto"/>
            <w:noWrap/>
            <w:vAlign w:val="center"/>
            <w:hideMark/>
          </w:tcPr>
          <w:p w14:paraId="5F98FF84"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143,741</w:t>
            </w:r>
          </w:p>
        </w:tc>
        <w:tc>
          <w:tcPr>
            <w:tcW w:w="968" w:type="dxa"/>
            <w:tcBorders>
              <w:top w:val="single" w:sz="4"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0B8F6756"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90,665</w:t>
            </w:r>
          </w:p>
        </w:tc>
        <w:tc>
          <w:tcPr>
            <w:tcW w:w="969" w:type="dxa"/>
            <w:tcBorders>
              <w:top w:val="single" w:sz="4"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177C15CD"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5,503</w:t>
            </w:r>
          </w:p>
        </w:tc>
        <w:tc>
          <w:tcPr>
            <w:tcW w:w="968" w:type="dxa"/>
            <w:tcBorders>
              <w:top w:val="single" w:sz="4"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0E5D1EDC"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32,027</w:t>
            </w:r>
          </w:p>
        </w:tc>
        <w:tc>
          <w:tcPr>
            <w:tcW w:w="969" w:type="dxa"/>
            <w:tcBorders>
              <w:top w:val="single" w:sz="4" w:space="0" w:color="BFBFBF" w:themeColor="background1" w:themeShade="BF"/>
              <w:left w:val="single" w:sz="6" w:space="0" w:color="BFBFBF" w:themeColor="background1" w:themeShade="BF"/>
              <w:right w:val="single" w:sz="4" w:space="0" w:color="BFBFBF" w:themeColor="background1" w:themeShade="BF"/>
            </w:tcBorders>
            <w:shd w:val="clear" w:color="auto" w:fill="auto"/>
            <w:noWrap/>
            <w:vAlign w:val="center"/>
            <w:hideMark/>
          </w:tcPr>
          <w:p w14:paraId="2575990B" w14:textId="77777777" w:rsidR="006C69D4" w:rsidRPr="00C133EC" w:rsidRDefault="006C69D4" w:rsidP="0002794A">
            <w:pPr>
              <w:spacing w:before="40" w:after="40"/>
              <w:jc w:val="right"/>
              <w:rPr>
                <w:rFonts w:eastAsia="Times New Roman" w:cstheme="minorHAnsi"/>
                <w:sz w:val="16"/>
                <w:szCs w:val="16"/>
                <w:lang w:eastAsia="zh-CN"/>
              </w:rPr>
            </w:pPr>
            <w:r w:rsidRPr="00C133EC">
              <w:rPr>
                <w:rFonts w:eastAsia="Times New Roman" w:cstheme="minorHAnsi"/>
                <w:sz w:val="16"/>
                <w:szCs w:val="16"/>
                <w:lang w:eastAsia="zh-CN"/>
              </w:rPr>
              <w:t>338,897</w:t>
            </w:r>
          </w:p>
        </w:tc>
        <w:tc>
          <w:tcPr>
            <w:tcW w:w="993" w:type="dxa"/>
            <w:tcBorders>
              <w:top w:val="nil"/>
              <w:left w:val="single" w:sz="4" w:space="0" w:color="BFBFBF" w:themeColor="background1" w:themeShade="BF"/>
              <w:bottom w:val="nil"/>
              <w:right w:val="nil"/>
            </w:tcBorders>
            <w:shd w:val="clear" w:color="auto" w:fill="auto"/>
            <w:noWrap/>
            <w:vAlign w:val="center"/>
            <w:hideMark/>
          </w:tcPr>
          <w:p w14:paraId="2B7CFA89"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787,457</w:t>
            </w:r>
          </w:p>
        </w:tc>
      </w:tr>
      <w:tr w:rsidR="00E07D7C" w:rsidRPr="00C133EC" w14:paraId="25EF286C" w14:textId="77777777" w:rsidTr="00E07D7C">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5A8AB746" w14:textId="77777777" w:rsidR="006C69D4" w:rsidRPr="00C133EC" w:rsidRDefault="006C69D4" w:rsidP="0002794A">
            <w:pPr>
              <w:spacing w:before="40" w:after="40"/>
              <w:jc w:val="right"/>
              <w:rPr>
                <w:rFonts w:eastAsia="Times New Roman" w:cstheme="minorHAnsi"/>
                <w:color w:val="000000"/>
                <w:sz w:val="16"/>
                <w:szCs w:val="16"/>
                <w:lang w:eastAsia="zh-CN"/>
              </w:rPr>
            </w:pP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6A5DCC3"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srv</w:t>
            </w:r>
          </w:p>
        </w:tc>
        <w:tc>
          <w:tcPr>
            <w:tcW w:w="968" w:type="dxa"/>
            <w:tcBorders>
              <w:left w:val="single" w:sz="4" w:space="0" w:color="BFBFBF" w:themeColor="background1" w:themeShade="BF"/>
              <w:bottom w:val="single" w:sz="6" w:space="0" w:color="BFBFBF" w:themeColor="background1" w:themeShade="BF"/>
            </w:tcBorders>
            <w:shd w:val="clear" w:color="auto" w:fill="auto"/>
            <w:noWrap/>
            <w:vAlign w:val="center"/>
            <w:hideMark/>
          </w:tcPr>
          <w:p w14:paraId="7412E0A1"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183,919</w:t>
            </w:r>
          </w:p>
        </w:tc>
        <w:tc>
          <w:tcPr>
            <w:tcW w:w="969" w:type="dxa"/>
            <w:tcBorders>
              <w:bottom w:val="single" w:sz="6" w:space="0" w:color="BFBFBF" w:themeColor="background1" w:themeShade="BF"/>
              <w:right w:val="single" w:sz="6" w:space="0" w:color="BFBFBF" w:themeColor="background1" w:themeShade="BF"/>
            </w:tcBorders>
            <w:shd w:val="clear" w:color="auto" w:fill="auto"/>
            <w:noWrap/>
            <w:vAlign w:val="center"/>
            <w:hideMark/>
          </w:tcPr>
          <w:p w14:paraId="13407EBF"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1,065,339</w:t>
            </w:r>
          </w:p>
        </w:tc>
        <w:tc>
          <w:tcPr>
            <w:tcW w:w="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2C4B1B69"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781,095</w:t>
            </w:r>
          </w:p>
        </w:tc>
        <w:tc>
          <w:tcPr>
            <w:tcW w:w="96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5867638F"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360,268</w:t>
            </w:r>
          </w:p>
        </w:tc>
        <w:tc>
          <w:tcPr>
            <w:tcW w:w="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11634BAE"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333,218</w:t>
            </w:r>
          </w:p>
        </w:tc>
        <w:tc>
          <w:tcPr>
            <w:tcW w:w="969" w:type="dxa"/>
            <w:tcBorders>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hideMark/>
          </w:tcPr>
          <w:p w14:paraId="295B06D0" w14:textId="77777777" w:rsidR="006C69D4" w:rsidRPr="00C133EC" w:rsidRDefault="006C69D4" w:rsidP="0002794A">
            <w:pPr>
              <w:spacing w:before="40" w:after="40"/>
              <w:jc w:val="right"/>
              <w:rPr>
                <w:rFonts w:eastAsia="Times New Roman" w:cstheme="minorHAnsi"/>
                <w:sz w:val="16"/>
                <w:szCs w:val="16"/>
                <w:lang w:eastAsia="zh-CN"/>
              </w:rPr>
            </w:pPr>
            <w:r w:rsidRPr="00C133EC">
              <w:rPr>
                <w:rFonts w:eastAsia="Times New Roman" w:cstheme="minorHAnsi"/>
                <w:sz w:val="16"/>
                <w:szCs w:val="16"/>
                <w:lang w:eastAsia="zh-CN"/>
              </w:rPr>
              <w:t>120,471</w:t>
            </w:r>
          </w:p>
        </w:tc>
        <w:tc>
          <w:tcPr>
            <w:tcW w:w="993" w:type="dxa"/>
            <w:tcBorders>
              <w:top w:val="nil"/>
              <w:left w:val="single" w:sz="4" w:space="0" w:color="BFBFBF" w:themeColor="background1" w:themeShade="BF"/>
              <w:bottom w:val="nil"/>
              <w:right w:val="nil"/>
            </w:tcBorders>
            <w:shd w:val="clear" w:color="auto" w:fill="auto"/>
            <w:noWrap/>
            <w:vAlign w:val="center"/>
            <w:hideMark/>
          </w:tcPr>
          <w:p w14:paraId="242120AC"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2,844,311</w:t>
            </w:r>
          </w:p>
        </w:tc>
      </w:tr>
      <w:tr w:rsidR="006C69D4" w:rsidRPr="00C133EC" w14:paraId="2E344D14" w14:textId="77777777" w:rsidTr="00E07D7C">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62EE8B14" w14:textId="77777777" w:rsidR="006C69D4" w:rsidRPr="00C133EC" w:rsidRDefault="006C69D4" w:rsidP="0002794A">
            <w:pPr>
              <w:spacing w:before="40" w:after="40"/>
              <w:rPr>
                <w:rFonts w:eastAsia="Times New Roman" w:cstheme="minorHAnsi"/>
                <w:color w:val="000000"/>
                <w:sz w:val="16"/>
                <w:szCs w:val="16"/>
                <w:lang w:eastAsia="zh-CN"/>
              </w:rPr>
            </w:pPr>
            <w:r w:rsidRPr="00C133EC">
              <w:rPr>
                <w:rFonts w:eastAsia="Times New Roman" w:cstheme="minorHAnsi"/>
                <w:color w:val="000000"/>
                <w:sz w:val="16"/>
                <w:szCs w:val="16"/>
                <w:lang w:eastAsia="zh-CN"/>
              </w:rPr>
              <w:t>Imported</w:t>
            </w: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745A61EB"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gds</w:t>
            </w:r>
          </w:p>
        </w:tc>
        <w:tc>
          <w:tcPr>
            <w:tcW w:w="968" w:type="dxa"/>
            <w:tcBorders>
              <w:top w:val="single" w:sz="6" w:space="0" w:color="BFBFBF" w:themeColor="background1" w:themeShade="BF"/>
              <w:left w:val="single" w:sz="4" w:space="0" w:color="BFBFBF" w:themeColor="background1" w:themeShade="BF"/>
            </w:tcBorders>
            <w:shd w:val="clear" w:color="auto" w:fill="auto"/>
            <w:noWrap/>
            <w:vAlign w:val="center"/>
            <w:hideMark/>
          </w:tcPr>
          <w:p w14:paraId="4A6B648A"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73,181</w:t>
            </w:r>
          </w:p>
        </w:tc>
        <w:tc>
          <w:tcPr>
            <w:tcW w:w="969" w:type="dxa"/>
            <w:tcBorders>
              <w:top w:val="single" w:sz="6" w:space="0" w:color="BFBFBF" w:themeColor="background1" w:themeShade="BF"/>
              <w:right w:val="single" w:sz="6" w:space="0" w:color="BFBFBF" w:themeColor="background1" w:themeShade="BF"/>
            </w:tcBorders>
            <w:shd w:val="clear" w:color="auto" w:fill="auto"/>
            <w:noWrap/>
            <w:vAlign w:val="center"/>
            <w:hideMark/>
          </w:tcPr>
          <w:p w14:paraId="14FCD8D4"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98,560</w:t>
            </w:r>
          </w:p>
        </w:tc>
        <w:tc>
          <w:tcPr>
            <w:tcW w:w="968"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4316F690"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97,348</w:t>
            </w:r>
          </w:p>
        </w:tc>
        <w:tc>
          <w:tcPr>
            <w:tcW w:w="969"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62FDB8F8"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5,404</w:t>
            </w:r>
          </w:p>
        </w:tc>
        <w:tc>
          <w:tcPr>
            <w:tcW w:w="968"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3AADE6F3"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62,466</w:t>
            </w:r>
          </w:p>
        </w:tc>
        <w:tc>
          <w:tcPr>
            <w:tcW w:w="969" w:type="dxa"/>
            <w:tcBorders>
              <w:top w:val="single" w:sz="6" w:space="0" w:color="BFBFBF" w:themeColor="background1" w:themeShade="BF"/>
              <w:left w:val="single" w:sz="6" w:space="0" w:color="BFBFBF" w:themeColor="background1" w:themeShade="BF"/>
              <w:right w:val="single" w:sz="4" w:space="0" w:color="BFBFBF" w:themeColor="background1" w:themeShade="BF"/>
            </w:tcBorders>
            <w:shd w:val="clear" w:color="auto" w:fill="auto"/>
            <w:noWrap/>
            <w:vAlign w:val="center"/>
          </w:tcPr>
          <w:p w14:paraId="3C81BE7C" w14:textId="5902407F" w:rsidR="006C69D4" w:rsidRPr="00C133EC" w:rsidRDefault="006C69D4" w:rsidP="0002794A">
            <w:pPr>
              <w:spacing w:before="40" w:after="40"/>
              <w:rPr>
                <w:rFonts w:eastAsia="Times New Roman" w:cstheme="minorHAnsi"/>
                <w:color w:val="000000"/>
                <w:sz w:val="16"/>
                <w:szCs w:val="16"/>
                <w:lang w:eastAsia="zh-CN"/>
              </w:rPr>
            </w:pPr>
          </w:p>
        </w:tc>
        <w:tc>
          <w:tcPr>
            <w:tcW w:w="993" w:type="dxa"/>
            <w:tcBorders>
              <w:top w:val="nil"/>
              <w:left w:val="single" w:sz="4" w:space="0" w:color="BFBFBF" w:themeColor="background1" w:themeShade="BF"/>
              <w:bottom w:val="nil"/>
              <w:right w:val="nil"/>
            </w:tcBorders>
            <w:shd w:val="clear" w:color="auto" w:fill="auto"/>
            <w:noWrap/>
            <w:vAlign w:val="center"/>
            <w:hideMark/>
          </w:tcPr>
          <w:p w14:paraId="58757C74"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336,959</w:t>
            </w:r>
          </w:p>
        </w:tc>
      </w:tr>
      <w:tr w:rsidR="006C69D4" w:rsidRPr="00C133EC" w14:paraId="0760067C" w14:textId="77777777" w:rsidTr="00E07D7C">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277DB110" w14:textId="77777777" w:rsidR="006C69D4" w:rsidRPr="00C133EC" w:rsidRDefault="006C69D4" w:rsidP="0002794A">
            <w:pPr>
              <w:spacing w:before="40" w:after="40"/>
              <w:jc w:val="right"/>
              <w:rPr>
                <w:rFonts w:eastAsia="Times New Roman" w:cstheme="minorHAnsi"/>
                <w:color w:val="000000"/>
                <w:sz w:val="16"/>
                <w:szCs w:val="16"/>
                <w:lang w:eastAsia="zh-CN"/>
              </w:rPr>
            </w:pP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BFE8084"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srv</w:t>
            </w:r>
          </w:p>
        </w:tc>
        <w:tc>
          <w:tcPr>
            <w:tcW w:w="968" w:type="dxa"/>
            <w:tcBorders>
              <w:left w:val="single" w:sz="4" w:space="0" w:color="BFBFBF" w:themeColor="background1" w:themeShade="BF"/>
              <w:bottom w:val="single" w:sz="6" w:space="0" w:color="BFBFBF" w:themeColor="background1" w:themeShade="BF"/>
            </w:tcBorders>
            <w:shd w:val="clear" w:color="auto" w:fill="auto"/>
            <w:noWrap/>
            <w:vAlign w:val="center"/>
            <w:hideMark/>
          </w:tcPr>
          <w:p w14:paraId="0D95094B"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5,530</w:t>
            </w:r>
          </w:p>
        </w:tc>
        <w:tc>
          <w:tcPr>
            <w:tcW w:w="969" w:type="dxa"/>
            <w:tcBorders>
              <w:bottom w:val="single" w:sz="6" w:space="0" w:color="BFBFBF" w:themeColor="background1" w:themeShade="BF"/>
              <w:right w:val="single" w:sz="6" w:space="0" w:color="BFBFBF" w:themeColor="background1" w:themeShade="BF"/>
            </w:tcBorders>
            <w:shd w:val="clear" w:color="auto" w:fill="auto"/>
            <w:noWrap/>
            <w:vAlign w:val="center"/>
            <w:hideMark/>
          </w:tcPr>
          <w:p w14:paraId="299244B6"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33,755</w:t>
            </w:r>
          </w:p>
        </w:tc>
        <w:tc>
          <w:tcPr>
            <w:tcW w:w="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6B62B203"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33,421</w:t>
            </w:r>
          </w:p>
        </w:tc>
        <w:tc>
          <w:tcPr>
            <w:tcW w:w="96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44540A43"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0</w:t>
            </w:r>
          </w:p>
        </w:tc>
        <w:tc>
          <w:tcPr>
            <w:tcW w:w="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671A78D7"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1,127</w:t>
            </w:r>
          </w:p>
        </w:tc>
        <w:tc>
          <w:tcPr>
            <w:tcW w:w="969" w:type="dxa"/>
            <w:tcBorders>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tcPr>
          <w:p w14:paraId="7D9ABB66" w14:textId="467124F9" w:rsidR="006C69D4" w:rsidRPr="00C133EC" w:rsidRDefault="006C69D4" w:rsidP="0002794A">
            <w:pPr>
              <w:spacing w:before="40" w:after="40"/>
              <w:rPr>
                <w:rFonts w:eastAsia="Times New Roman" w:cstheme="minorHAnsi"/>
                <w:color w:val="000000"/>
                <w:sz w:val="16"/>
                <w:szCs w:val="16"/>
                <w:lang w:eastAsia="zh-CN"/>
              </w:rPr>
            </w:pPr>
          </w:p>
        </w:tc>
        <w:tc>
          <w:tcPr>
            <w:tcW w:w="993" w:type="dxa"/>
            <w:tcBorders>
              <w:top w:val="nil"/>
              <w:left w:val="single" w:sz="4" w:space="0" w:color="BFBFBF" w:themeColor="background1" w:themeShade="BF"/>
              <w:bottom w:val="nil"/>
              <w:right w:val="nil"/>
            </w:tcBorders>
            <w:shd w:val="clear" w:color="auto" w:fill="auto"/>
            <w:noWrap/>
            <w:vAlign w:val="center"/>
            <w:hideMark/>
          </w:tcPr>
          <w:p w14:paraId="34143C74"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73,833</w:t>
            </w:r>
          </w:p>
        </w:tc>
      </w:tr>
      <w:tr w:rsidR="006C69D4" w:rsidRPr="00C133EC" w14:paraId="249EDDAA" w14:textId="77777777" w:rsidTr="00E07D7C">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09E57C72" w14:textId="77777777" w:rsidR="006C69D4" w:rsidRPr="00C133EC" w:rsidRDefault="006C69D4" w:rsidP="0002794A">
            <w:pPr>
              <w:spacing w:before="40" w:after="40"/>
              <w:rPr>
                <w:rFonts w:eastAsia="Times New Roman" w:cstheme="minorHAnsi"/>
                <w:color w:val="000000"/>
                <w:sz w:val="16"/>
                <w:szCs w:val="16"/>
                <w:lang w:eastAsia="zh-CN"/>
              </w:rPr>
            </w:pPr>
            <w:r w:rsidRPr="00C133EC">
              <w:rPr>
                <w:rFonts w:eastAsia="Times New Roman" w:cstheme="minorHAnsi"/>
                <w:color w:val="000000"/>
                <w:sz w:val="16"/>
                <w:szCs w:val="16"/>
                <w:lang w:eastAsia="zh-CN"/>
              </w:rPr>
              <w:t>Goods tax</w:t>
            </w: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43E3DA23"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gds</w:t>
            </w:r>
          </w:p>
        </w:tc>
        <w:tc>
          <w:tcPr>
            <w:tcW w:w="968" w:type="dxa"/>
            <w:tcBorders>
              <w:top w:val="single" w:sz="6" w:space="0" w:color="BFBFBF" w:themeColor="background1" w:themeShade="BF"/>
              <w:left w:val="single" w:sz="4" w:space="0" w:color="BFBFBF" w:themeColor="background1" w:themeShade="BF"/>
            </w:tcBorders>
            <w:shd w:val="clear" w:color="auto" w:fill="auto"/>
            <w:noWrap/>
            <w:vAlign w:val="center"/>
            <w:hideMark/>
          </w:tcPr>
          <w:p w14:paraId="17343773"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3,473</w:t>
            </w:r>
          </w:p>
        </w:tc>
        <w:tc>
          <w:tcPr>
            <w:tcW w:w="969" w:type="dxa"/>
            <w:tcBorders>
              <w:top w:val="single" w:sz="6" w:space="0" w:color="BFBFBF" w:themeColor="background1" w:themeShade="BF"/>
              <w:right w:val="single" w:sz="6" w:space="0" w:color="BFBFBF" w:themeColor="background1" w:themeShade="BF"/>
            </w:tcBorders>
            <w:shd w:val="clear" w:color="auto" w:fill="auto"/>
            <w:noWrap/>
            <w:vAlign w:val="center"/>
            <w:hideMark/>
          </w:tcPr>
          <w:p w14:paraId="493FFC3C"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8,587</w:t>
            </w:r>
          </w:p>
        </w:tc>
        <w:tc>
          <w:tcPr>
            <w:tcW w:w="968"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36BC723F"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48,192</w:t>
            </w:r>
          </w:p>
        </w:tc>
        <w:tc>
          <w:tcPr>
            <w:tcW w:w="969"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7677BCAA"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0</w:t>
            </w:r>
          </w:p>
        </w:tc>
        <w:tc>
          <w:tcPr>
            <w:tcW w:w="968" w:type="dxa"/>
            <w:tcBorders>
              <w:top w:val="single" w:sz="6" w:space="0" w:color="BFBFBF" w:themeColor="background1" w:themeShade="BF"/>
              <w:left w:val="single" w:sz="6" w:space="0" w:color="BFBFBF" w:themeColor="background1" w:themeShade="BF"/>
              <w:right w:val="single" w:sz="6" w:space="0" w:color="BFBFBF" w:themeColor="background1" w:themeShade="BF"/>
            </w:tcBorders>
            <w:shd w:val="clear" w:color="auto" w:fill="auto"/>
            <w:noWrap/>
            <w:vAlign w:val="center"/>
            <w:hideMark/>
          </w:tcPr>
          <w:p w14:paraId="6A8DC788"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2,043</w:t>
            </w:r>
          </w:p>
        </w:tc>
        <w:tc>
          <w:tcPr>
            <w:tcW w:w="969" w:type="dxa"/>
            <w:tcBorders>
              <w:top w:val="single" w:sz="6" w:space="0" w:color="BFBFBF" w:themeColor="background1" w:themeShade="BF"/>
              <w:left w:val="single" w:sz="6" w:space="0" w:color="BFBFBF" w:themeColor="background1" w:themeShade="BF"/>
              <w:right w:val="single" w:sz="4" w:space="0" w:color="BFBFBF" w:themeColor="background1" w:themeShade="BF"/>
            </w:tcBorders>
            <w:shd w:val="clear" w:color="auto" w:fill="auto"/>
            <w:noWrap/>
            <w:vAlign w:val="center"/>
            <w:hideMark/>
          </w:tcPr>
          <w:p w14:paraId="5C2C9D52"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-98</w:t>
            </w:r>
          </w:p>
        </w:tc>
        <w:tc>
          <w:tcPr>
            <w:tcW w:w="993" w:type="dxa"/>
            <w:tcBorders>
              <w:top w:val="nil"/>
              <w:left w:val="single" w:sz="4" w:space="0" w:color="BFBFBF" w:themeColor="background1" w:themeShade="BF"/>
              <w:bottom w:val="nil"/>
              <w:right w:val="nil"/>
            </w:tcBorders>
            <w:shd w:val="clear" w:color="auto" w:fill="auto"/>
            <w:noWrap/>
            <w:vAlign w:val="center"/>
            <w:hideMark/>
          </w:tcPr>
          <w:p w14:paraId="369C48BA"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62,197</w:t>
            </w:r>
          </w:p>
        </w:tc>
      </w:tr>
      <w:tr w:rsidR="006C69D4" w:rsidRPr="00C133EC" w14:paraId="3A24B485" w14:textId="77777777" w:rsidTr="00E07D7C">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7DAA9147" w14:textId="77777777" w:rsidR="006C69D4" w:rsidRPr="00C133EC" w:rsidRDefault="006C69D4" w:rsidP="0002794A">
            <w:pPr>
              <w:spacing w:before="40" w:after="40"/>
              <w:jc w:val="right"/>
              <w:rPr>
                <w:rFonts w:eastAsia="Times New Roman" w:cstheme="minorHAnsi"/>
                <w:color w:val="000000"/>
                <w:sz w:val="16"/>
                <w:szCs w:val="16"/>
                <w:lang w:eastAsia="zh-CN"/>
              </w:rPr>
            </w:pP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3945EC9"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srv</w:t>
            </w:r>
          </w:p>
        </w:tc>
        <w:tc>
          <w:tcPr>
            <w:tcW w:w="968" w:type="dxa"/>
            <w:tcBorders>
              <w:left w:val="single" w:sz="4" w:space="0" w:color="BFBFBF" w:themeColor="background1" w:themeShade="BF"/>
              <w:bottom w:val="single" w:sz="6" w:space="0" w:color="BFBFBF" w:themeColor="background1" w:themeShade="BF"/>
            </w:tcBorders>
            <w:shd w:val="clear" w:color="auto" w:fill="auto"/>
            <w:noWrap/>
            <w:vAlign w:val="center"/>
            <w:hideMark/>
          </w:tcPr>
          <w:p w14:paraId="3E050097"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119</w:t>
            </w:r>
          </w:p>
        </w:tc>
        <w:tc>
          <w:tcPr>
            <w:tcW w:w="969" w:type="dxa"/>
            <w:tcBorders>
              <w:bottom w:val="single" w:sz="6" w:space="0" w:color="BFBFBF" w:themeColor="background1" w:themeShade="BF"/>
              <w:right w:val="single" w:sz="6" w:space="0" w:color="BFBFBF" w:themeColor="background1" w:themeShade="BF"/>
            </w:tcBorders>
            <w:shd w:val="clear" w:color="auto" w:fill="auto"/>
            <w:noWrap/>
            <w:vAlign w:val="center"/>
            <w:hideMark/>
          </w:tcPr>
          <w:p w14:paraId="60F463D7"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12,514</w:t>
            </w:r>
          </w:p>
        </w:tc>
        <w:tc>
          <w:tcPr>
            <w:tcW w:w="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1AA717C8"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28,783</w:t>
            </w:r>
          </w:p>
        </w:tc>
        <w:tc>
          <w:tcPr>
            <w:tcW w:w="969"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174823FB"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0</w:t>
            </w:r>
          </w:p>
        </w:tc>
        <w:tc>
          <w:tcPr>
            <w:tcW w:w="968" w:type="dxa"/>
            <w:tcBorders>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4599233C"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22,073</w:t>
            </w:r>
          </w:p>
        </w:tc>
        <w:tc>
          <w:tcPr>
            <w:tcW w:w="969" w:type="dxa"/>
            <w:tcBorders>
              <w:left w:val="single" w:sz="6" w:space="0" w:color="BFBFBF" w:themeColor="background1" w:themeShade="BF"/>
              <w:bottom w:val="single" w:sz="6" w:space="0" w:color="BFBFBF" w:themeColor="background1" w:themeShade="BF"/>
              <w:right w:val="single" w:sz="4" w:space="0" w:color="BFBFBF" w:themeColor="background1" w:themeShade="BF"/>
            </w:tcBorders>
            <w:shd w:val="clear" w:color="auto" w:fill="auto"/>
            <w:noWrap/>
            <w:vAlign w:val="center"/>
            <w:hideMark/>
          </w:tcPr>
          <w:p w14:paraId="1EE9807A"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563</w:t>
            </w:r>
          </w:p>
        </w:tc>
        <w:tc>
          <w:tcPr>
            <w:tcW w:w="993" w:type="dxa"/>
            <w:tcBorders>
              <w:top w:val="nil"/>
              <w:left w:val="single" w:sz="4" w:space="0" w:color="BFBFBF" w:themeColor="background1" w:themeShade="BF"/>
              <w:bottom w:val="nil"/>
              <w:right w:val="nil"/>
            </w:tcBorders>
            <w:shd w:val="clear" w:color="auto" w:fill="auto"/>
            <w:noWrap/>
            <w:vAlign w:val="center"/>
            <w:hideMark/>
          </w:tcPr>
          <w:p w14:paraId="7EF28D53"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64,051</w:t>
            </w:r>
          </w:p>
        </w:tc>
      </w:tr>
      <w:tr w:rsidR="006C69D4" w:rsidRPr="00C133EC" w14:paraId="74F1907B" w14:textId="77777777" w:rsidTr="004A3A85">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2D2E2676" w14:textId="77777777" w:rsidR="006C69D4" w:rsidRPr="00C133EC" w:rsidRDefault="006C69D4" w:rsidP="0002794A">
            <w:pPr>
              <w:spacing w:before="40" w:after="40"/>
              <w:rPr>
                <w:rFonts w:eastAsia="Times New Roman" w:cstheme="minorHAnsi"/>
                <w:color w:val="000000"/>
                <w:sz w:val="16"/>
                <w:szCs w:val="16"/>
                <w:lang w:eastAsia="zh-CN"/>
              </w:rPr>
            </w:pPr>
            <w:r w:rsidRPr="00C133EC">
              <w:rPr>
                <w:rFonts w:eastAsia="Times New Roman" w:cstheme="minorHAnsi"/>
                <w:color w:val="000000"/>
                <w:sz w:val="16"/>
                <w:szCs w:val="16"/>
                <w:lang w:eastAsia="zh-CN"/>
              </w:rPr>
              <w:t>Labour</w:t>
            </w: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5E865608"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lab</w:t>
            </w:r>
          </w:p>
        </w:tc>
        <w:tc>
          <w:tcPr>
            <w:tcW w:w="968" w:type="dxa"/>
            <w:tcBorders>
              <w:top w:val="single" w:sz="6" w:space="0" w:color="BFBFBF" w:themeColor="background1" w:themeShade="BF"/>
              <w:left w:val="single" w:sz="4" w:space="0" w:color="BFBFBF" w:themeColor="background1" w:themeShade="BF"/>
              <w:bottom w:val="single" w:sz="6" w:space="0" w:color="BFBFBF" w:themeColor="background1" w:themeShade="BF"/>
            </w:tcBorders>
            <w:shd w:val="clear" w:color="auto" w:fill="auto"/>
            <w:noWrap/>
            <w:vAlign w:val="center"/>
            <w:hideMark/>
          </w:tcPr>
          <w:p w14:paraId="629F5097"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104,196</w:t>
            </w:r>
          </w:p>
        </w:tc>
        <w:tc>
          <w:tcPr>
            <w:tcW w:w="969"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14E388F9"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814,699</w:t>
            </w:r>
          </w:p>
        </w:tc>
        <w:tc>
          <w:tcPr>
            <w:tcW w:w="968" w:type="dxa"/>
            <w:tcBorders>
              <w:top w:val="single" w:sz="6" w:space="0" w:color="BFBFBF" w:themeColor="background1" w:themeShade="BF"/>
              <w:left w:val="single" w:sz="6" w:space="0" w:color="BFBFBF" w:themeColor="background1" w:themeShade="BF"/>
            </w:tcBorders>
            <w:shd w:val="clear" w:color="auto" w:fill="auto"/>
            <w:noWrap/>
            <w:vAlign w:val="center"/>
          </w:tcPr>
          <w:p w14:paraId="780A834F" w14:textId="77777777" w:rsidR="006C69D4" w:rsidRPr="00C133EC" w:rsidRDefault="006C69D4" w:rsidP="0002794A">
            <w:pPr>
              <w:spacing w:before="40" w:after="40"/>
              <w:jc w:val="right"/>
              <w:rPr>
                <w:rFonts w:eastAsia="Times New Roman" w:cstheme="minorHAnsi"/>
                <w:color w:val="000000"/>
                <w:sz w:val="16"/>
                <w:szCs w:val="16"/>
                <w:lang w:eastAsia="zh-CN"/>
              </w:rPr>
            </w:pPr>
          </w:p>
        </w:tc>
        <w:tc>
          <w:tcPr>
            <w:tcW w:w="969" w:type="dxa"/>
            <w:tcBorders>
              <w:top w:val="single" w:sz="6" w:space="0" w:color="BFBFBF" w:themeColor="background1" w:themeShade="BF"/>
            </w:tcBorders>
            <w:shd w:val="clear" w:color="auto" w:fill="auto"/>
            <w:noWrap/>
            <w:vAlign w:val="center"/>
          </w:tcPr>
          <w:p w14:paraId="465C5925" w14:textId="77777777" w:rsidR="006C69D4" w:rsidRPr="00C133EC" w:rsidRDefault="006C69D4" w:rsidP="0002794A">
            <w:pPr>
              <w:spacing w:before="40" w:after="40"/>
              <w:jc w:val="right"/>
              <w:rPr>
                <w:rFonts w:eastAsia="Times New Roman" w:cstheme="minorHAnsi"/>
                <w:sz w:val="16"/>
                <w:szCs w:val="16"/>
                <w:lang w:eastAsia="zh-CN"/>
              </w:rPr>
            </w:pPr>
          </w:p>
        </w:tc>
        <w:tc>
          <w:tcPr>
            <w:tcW w:w="968" w:type="dxa"/>
            <w:tcBorders>
              <w:top w:val="single" w:sz="6" w:space="0" w:color="BFBFBF" w:themeColor="background1" w:themeShade="BF"/>
            </w:tcBorders>
            <w:shd w:val="clear" w:color="auto" w:fill="auto"/>
            <w:noWrap/>
            <w:vAlign w:val="center"/>
          </w:tcPr>
          <w:p w14:paraId="5FD4CC90" w14:textId="77777777" w:rsidR="006C69D4" w:rsidRPr="00C133EC" w:rsidRDefault="006C69D4" w:rsidP="0002794A">
            <w:pPr>
              <w:spacing w:before="40" w:after="40"/>
              <w:jc w:val="right"/>
              <w:rPr>
                <w:rFonts w:eastAsia="Times New Roman" w:cstheme="minorHAnsi"/>
                <w:sz w:val="16"/>
                <w:szCs w:val="16"/>
                <w:lang w:eastAsia="zh-CN"/>
              </w:rPr>
            </w:pPr>
          </w:p>
        </w:tc>
        <w:tc>
          <w:tcPr>
            <w:tcW w:w="969" w:type="dxa"/>
            <w:tcBorders>
              <w:top w:val="single" w:sz="6" w:space="0" w:color="BFBFBF" w:themeColor="background1" w:themeShade="BF"/>
              <w:right w:val="single" w:sz="4" w:space="0" w:color="BFBFBF" w:themeColor="background1" w:themeShade="BF"/>
            </w:tcBorders>
            <w:shd w:val="clear" w:color="auto" w:fill="auto"/>
            <w:noWrap/>
            <w:vAlign w:val="center"/>
          </w:tcPr>
          <w:p w14:paraId="01B88E47" w14:textId="623F71A9" w:rsidR="006C69D4" w:rsidRPr="00C133EC" w:rsidRDefault="006C69D4" w:rsidP="0002794A">
            <w:pPr>
              <w:spacing w:before="40" w:after="40"/>
              <w:jc w:val="right"/>
              <w:rPr>
                <w:rFonts w:eastAsia="Times New Roman" w:cstheme="minorHAnsi"/>
                <w:color w:val="000000"/>
                <w:sz w:val="16"/>
                <w:szCs w:val="16"/>
                <w:lang w:eastAsia="zh-CN"/>
              </w:rPr>
            </w:pPr>
          </w:p>
        </w:tc>
        <w:tc>
          <w:tcPr>
            <w:tcW w:w="993" w:type="dxa"/>
            <w:tcBorders>
              <w:top w:val="nil"/>
              <w:left w:val="single" w:sz="4" w:space="0" w:color="BFBFBF" w:themeColor="background1" w:themeShade="BF"/>
              <w:bottom w:val="nil"/>
              <w:right w:val="nil"/>
            </w:tcBorders>
            <w:shd w:val="clear" w:color="auto" w:fill="auto"/>
            <w:noWrap/>
            <w:vAlign w:val="center"/>
            <w:hideMark/>
          </w:tcPr>
          <w:p w14:paraId="2036E4BB"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918,895</w:t>
            </w:r>
          </w:p>
        </w:tc>
      </w:tr>
      <w:tr w:rsidR="006C69D4" w:rsidRPr="00C133EC" w14:paraId="65E1E59F" w14:textId="77777777" w:rsidTr="004A3A85">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7240B884" w14:textId="77777777" w:rsidR="006C69D4" w:rsidRPr="00C133EC" w:rsidRDefault="006C69D4" w:rsidP="0002794A">
            <w:pPr>
              <w:spacing w:before="40" w:after="40"/>
              <w:rPr>
                <w:rFonts w:eastAsia="Times New Roman" w:cstheme="minorHAnsi"/>
                <w:color w:val="000000"/>
                <w:sz w:val="16"/>
                <w:szCs w:val="16"/>
                <w:lang w:eastAsia="zh-CN"/>
              </w:rPr>
            </w:pPr>
            <w:r w:rsidRPr="00C133EC">
              <w:rPr>
                <w:rFonts w:eastAsia="Times New Roman" w:cstheme="minorHAnsi"/>
                <w:color w:val="000000"/>
                <w:sz w:val="16"/>
                <w:szCs w:val="16"/>
                <w:lang w:eastAsia="zh-CN"/>
              </w:rPr>
              <w:t>Capital</w:t>
            </w: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37F38748"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cap</w:t>
            </w:r>
          </w:p>
        </w:tc>
        <w:tc>
          <w:tcPr>
            <w:tcW w:w="968" w:type="dxa"/>
            <w:tcBorders>
              <w:top w:val="single" w:sz="6" w:space="0" w:color="BFBFBF" w:themeColor="background1" w:themeShade="BF"/>
              <w:left w:val="single" w:sz="4" w:space="0" w:color="BFBFBF" w:themeColor="background1" w:themeShade="BF"/>
              <w:bottom w:val="single" w:sz="6" w:space="0" w:color="BFBFBF" w:themeColor="background1" w:themeShade="BF"/>
            </w:tcBorders>
            <w:shd w:val="clear" w:color="auto" w:fill="auto"/>
            <w:noWrap/>
            <w:vAlign w:val="center"/>
            <w:hideMark/>
          </w:tcPr>
          <w:p w14:paraId="14999B38"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233,915</w:t>
            </w:r>
          </w:p>
        </w:tc>
        <w:tc>
          <w:tcPr>
            <w:tcW w:w="969" w:type="dxa"/>
            <w:tcBorders>
              <w:top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noWrap/>
            <w:vAlign w:val="center"/>
            <w:hideMark/>
          </w:tcPr>
          <w:p w14:paraId="63E46073"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605,294</w:t>
            </w:r>
          </w:p>
        </w:tc>
        <w:tc>
          <w:tcPr>
            <w:tcW w:w="968" w:type="dxa"/>
            <w:tcBorders>
              <w:left w:val="single" w:sz="6" w:space="0" w:color="BFBFBF" w:themeColor="background1" w:themeShade="BF"/>
            </w:tcBorders>
            <w:shd w:val="clear" w:color="auto" w:fill="auto"/>
            <w:noWrap/>
            <w:vAlign w:val="center"/>
          </w:tcPr>
          <w:p w14:paraId="4B5502F4" w14:textId="77777777" w:rsidR="006C69D4" w:rsidRPr="00C133EC" w:rsidRDefault="006C69D4" w:rsidP="0002794A">
            <w:pPr>
              <w:spacing w:before="40" w:after="40"/>
              <w:jc w:val="right"/>
              <w:rPr>
                <w:rFonts w:eastAsia="Times New Roman" w:cstheme="minorHAnsi"/>
                <w:color w:val="000000"/>
                <w:sz w:val="16"/>
                <w:szCs w:val="16"/>
                <w:lang w:eastAsia="zh-CN"/>
              </w:rPr>
            </w:pPr>
          </w:p>
        </w:tc>
        <w:tc>
          <w:tcPr>
            <w:tcW w:w="969" w:type="dxa"/>
            <w:shd w:val="clear" w:color="auto" w:fill="auto"/>
            <w:noWrap/>
            <w:vAlign w:val="center"/>
          </w:tcPr>
          <w:p w14:paraId="175F290E" w14:textId="77777777" w:rsidR="006C69D4" w:rsidRPr="00C133EC" w:rsidRDefault="006C69D4" w:rsidP="0002794A">
            <w:pPr>
              <w:spacing w:before="40" w:after="40"/>
              <w:jc w:val="right"/>
              <w:rPr>
                <w:rFonts w:eastAsia="Times New Roman" w:cstheme="minorHAnsi"/>
                <w:sz w:val="16"/>
                <w:szCs w:val="16"/>
                <w:lang w:eastAsia="zh-CN"/>
              </w:rPr>
            </w:pPr>
          </w:p>
        </w:tc>
        <w:tc>
          <w:tcPr>
            <w:tcW w:w="968" w:type="dxa"/>
            <w:shd w:val="clear" w:color="auto" w:fill="auto"/>
            <w:noWrap/>
            <w:vAlign w:val="center"/>
          </w:tcPr>
          <w:p w14:paraId="38B6AC78" w14:textId="77777777" w:rsidR="006C69D4" w:rsidRPr="00C133EC" w:rsidRDefault="006C69D4" w:rsidP="0002794A">
            <w:pPr>
              <w:spacing w:before="40" w:after="40"/>
              <w:jc w:val="right"/>
              <w:rPr>
                <w:rFonts w:eastAsia="Times New Roman" w:cstheme="minorHAnsi"/>
                <w:sz w:val="16"/>
                <w:szCs w:val="16"/>
                <w:lang w:eastAsia="zh-CN"/>
              </w:rPr>
            </w:pPr>
          </w:p>
        </w:tc>
        <w:tc>
          <w:tcPr>
            <w:tcW w:w="969" w:type="dxa"/>
            <w:tcBorders>
              <w:right w:val="single" w:sz="4" w:space="0" w:color="BFBFBF" w:themeColor="background1" w:themeShade="BF"/>
            </w:tcBorders>
            <w:shd w:val="clear" w:color="auto" w:fill="auto"/>
            <w:noWrap/>
            <w:vAlign w:val="center"/>
          </w:tcPr>
          <w:p w14:paraId="53033BC7" w14:textId="36F8555C" w:rsidR="006C69D4" w:rsidRPr="00C133EC" w:rsidRDefault="006C69D4" w:rsidP="0002794A">
            <w:pPr>
              <w:spacing w:before="40" w:after="40"/>
              <w:jc w:val="right"/>
              <w:rPr>
                <w:rFonts w:eastAsia="Times New Roman" w:cstheme="minorHAnsi"/>
                <w:color w:val="000000"/>
                <w:sz w:val="16"/>
                <w:szCs w:val="16"/>
                <w:lang w:eastAsia="zh-CN"/>
              </w:rPr>
            </w:pPr>
          </w:p>
        </w:tc>
        <w:tc>
          <w:tcPr>
            <w:tcW w:w="993" w:type="dxa"/>
            <w:tcBorders>
              <w:top w:val="nil"/>
              <w:left w:val="single" w:sz="4" w:space="0" w:color="BFBFBF" w:themeColor="background1" w:themeShade="BF"/>
              <w:bottom w:val="nil"/>
              <w:right w:val="nil"/>
            </w:tcBorders>
            <w:shd w:val="clear" w:color="auto" w:fill="auto"/>
            <w:noWrap/>
            <w:vAlign w:val="center"/>
            <w:hideMark/>
          </w:tcPr>
          <w:p w14:paraId="3E19265F"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839,209</w:t>
            </w:r>
          </w:p>
        </w:tc>
      </w:tr>
      <w:tr w:rsidR="006C69D4" w:rsidRPr="00C133EC" w14:paraId="1E82AB01" w14:textId="77777777" w:rsidTr="004A3A85">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2633002C" w14:textId="77777777" w:rsidR="006C69D4" w:rsidRPr="00C133EC" w:rsidRDefault="006C69D4" w:rsidP="0002794A">
            <w:pPr>
              <w:spacing w:before="40" w:after="40"/>
              <w:rPr>
                <w:rFonts w:eastAsia="Times New Roman" w:cstheme="minorHAnsi"/>
                <w:color w:val="000000"/>
                <w:sz w:val="16"/>
                <w:szCs w:val="16"/>
                <w:lang w:eastAsia="zh-CN"/>
              </w:rPr>
            </w:pPr>
            <w:r w:rsidRPr="00C133EC">
              <w:rPr>
                <w:rFonts w:eastAsia="Times New Roman" w:cstheme="minorHAnsi"/>
                <w:color w:val="000000"/>
                <w:sz w:val="16"/>
                <w:szCs w:val="16"/>
                <w:lang w:eastAsia="zh-CN"/>
              </w:rPr>
              <w:t>Production tax</w:t>
            </w:r>
          </w:p>
        </w:tc>
        <w:tc>
          <w:tcPr>
            <w:tcW w:w="709"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0D9A51AF" w14:textId="77777777" w:rsidR="006C69D4" w:rsidRPr="00C133EC" w:rsidRDefault="006C69D4" w:rsidP="0002794A">
            <w:pPr>
              <w:spacing w:before="40" w:after="40"/>
              <w:jc w:val="center"/>
              <w:rPr>
                <w:rFonts w:eastAsia="Times New Roman" w:cstheme="minorHAnsi"/>
                <w:color w:val="000000"/>
                <w:sz w:val="16"/>
                <w:szCs w:val="16"/>
                <w:lang w:eastAsia="zh-CN"/>
              </w:rPr>
            </w:pPr>
            <w:r w:rsidRPr="00C133EC">
              <w:rPr>
                <w:rFonts w:eastAsia="Times New Roman" w:cstheme="minorHAnsi"/>
                <w:color w:val="000000"/>
                <w:sz w:val="16"/>
                <w:szCs w:val="16"/>
                <w:lang w:eastAsia="zh-CN"/>
              </w:rPr>
              <w:t>ptx</w:t>
            </w:r>
          </w:p>
        </w:tc>
        <w:tc>
          <w:tcPr>
            <w:tcW w:w="968" w:type="dxa"/>
            <w:tcBorders>
              <w:top w:val="single" w:sz="6" w:space="0" w:color="BFBFBF" w:themeColor="background1" w:themeShade="BF"/>
              <w:left w:val="single" w:sz="4" w:space="0" w:color="BFBFBF" w:themeColor="background1" w:themeShade="BF"/>
              <w:bottom w:val="single" w:sz="4" w:space="0" w:color="BFBFBF" w:themeColor="background1" w:themeShade="BF"/>
            </w:tcBorders>
            <w:shd w:val="clear" w:color="auto" w:fill="auto"/>
            <w:noWrap/>
            <w:vAlign w:val="center"/>
            <w:hideMark/>
          </w:tcPr>
          <w:p w14:paraId="743C54CD"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6,499</w:t>
            </w:r>
          </w:p>
        </w:tc>
        <w:tc>
          <w:tcPr>
            <w:tcW w:w="969" w:type="dxa"/>
            <w:tcBorders>
              <w:top w:val="single" w:sz="6" w:space="0" w:color="BFBFBF" w:themeColor="background1" w:themeShade="BF"/>
              <w:bottom w:val="single" w:sz="4" w:space="0" w:color="BFBFBF" w:themeColor="background1" w:themeShade="BF"/>
              <w:right w:val="single" w:sz="6" w:space="0" w:color="BFBFBF" w:themeColor="background1" w:themeShade="BF"/>
            </w:tcBorders>
            <w:shd w:val="clear" w:color="auto" w:fill="auto"/>
            <w:noWrap/>
            <w:vAlign w:val="center"/>
            <w:hideMark/>
          </w:tcPr>
          <w:p w14:paraId="498E3F72" w14:textId="77777777" w:rsidR="006C69D4" w:rsidRPr="00C133EC" w:rsidRDefault="006C69D4" w:rsidP="0002794A">
            <w:pPr>
              <w:spacing w:before="40" w:after="40"/>
              <w:jc w:val="right"/>
              <w:rPr>
                <w:rFonts w:eastAsia="Times New Roman" w:cstheme="minorHAnsi"/>
                <w:color w:val="000000"/>
                <w:sz w:val="16"/>
                <w:szCs w:val="16"/>
                <w:lang w:eastAsia="zh-CN"/>
              </w:rPr>
            </w:pPr>
            <w:r w:rsidRPr="00C133EC">
              <w:rPr>
                <w:rFonts w:eastAsia="Times New Roman" w:cstheme="minorHAnsi"/>
                <w:color w:val="000000"/>
                <w:sz w:val="16"/>
                <w:szCs w:val="16"/>
                <w:lang w:eastAsia="zh-CN"/>
              </w:rPr>
              <w:t>61,822</w:t>
            </w:r>
          </w:p>
        </w:tc>
        <w:tc>
          <w:tcPr>
            <w:tcW w:w="968" w:type="dxa"/>
            <w:tcBorders>
              <w:left w:val="single" w:sz="6" w:space="0" w:color="BFBFBF" w:themeColor="background1" w:themeShade="BF"/>
              <w:bottom w:val="single" w:sz="6" w:space="0" w:color="BFBFBF" w:themeColor="background1" w:themeShade="BF"/>
            </w:tcBorders>
            <w:shd w:val="clear" w:color="auto" w:fill="auto"/>
            <w:noWrap/>
            <w:vAlign w:val="center"/>
          </w:tcPr>
          <w:p w14:paraId="7124E5BB" w14:textId="455D6921" w:rsidR="006C69D4" w:rsidRPr="00C133EC" w:rsidRDefault="006C69D4" w:rsidP="0002794A">
            <w:pPr>
              <w:spacing w:before="40" w:after="40"/>
              <w:jc w:val="right"/>
              <w:rPr>
                <w:rFonts w:eastAsia="Times New Roman" w:cstheme="minorHAnsi"/>
                <w:color w:val="000000"/>
                <w:sz w:val="16"/>
                <w:szCs w:val="16"/>
                <w:lang w:eastAsia="zh-CN"/>
              </w:rPr>
            </w:pPr>
          </w:p>
        </w:tc>
        <w:tc>
          <w:tcPr>
            <w:tcW w:w="969" w:type="dxa"/>
            <w:tcBorders>
              <w:bottom w:val="single" w:sz="6" w:space="0" w:color="BFBFBF" w:themeColor="background1" w:themeShade="BF"/>
            </w:tcBorders>
            <w:shd w:val="clear" w:color="auto" w:fill="auto"/>
            <w:noWrap/>
            <w:vAlign w:val="center"/>
          </w:tcPr>
          <w:p w14:paraId="2F8E37A9" w14:textId="4FE2A83F" w:rsidR="006C69D4" w:rsidRPr="00C133EC" w:rsidRDefault="006C69D4" w:rsidP="0002794A">
            <w:pPr>
              <w:spacing w:before="40" w:after="40"/>
              <w:jc w:val="right"/>
              <w:rPr>
                <w:rFonts w:eastAsia="Times New Roman" w:cstheme="minorHAnsi"/>
                <w:color w:val="000000"/>
                <w:sz w:val="16"/>
                <w:szCs w:val="16"/>
                <w:lang w:eastAsia="zh-CN"/>
              </w:rPr>
            </w:pPr>
          </w:p>
        </w:tc>
        <w:tc>
          <w:tcPr>
            <w:tcW w:w="968" w:type="dxa"/>
            <w:tcBorders>
              <w:bottom w:val="single" w:sz="6" w:space="0" w:color="BFBFBF" w:themeColor="background1" w:themeShade="BF"/>
            </w:tcBorders>
            <w:shd w:val="clear" w:color="auto" w:fill="auto"/>
            <w:noWrap/>
            <w:vAlign w:val="center"/>
          </w:tcPr>
          <w:p w14:paraId="7DFA2AA1" w14:textId="500E4E67" w:rsidR="006C69D4" w:rsidRPr="00C133EC" w:rsidRDefault="006C69D4" w:rsidP="0002794A">
            <w:pPr>
              <w:spacing w:before="40" w:after="40"/>
              <w:jc w:val="right"/>
              <w:rPr>
                <w:rFonts w:eastAsia="Times New Roman" w:cstheme="minorHAnsi"/>
                <w:color w:val="000000"/>
                <w:sz w:val="16"/>
                <w:szCs w:val="16"/>
                <w:lang w:eastAsia="zh-CN"/>
              </w:rPr>
            </w:pPr>
          </w:p>
        </w:tc>
        <w:tc>
          <w:tcPr>
            <w:tcW w:w="969" w:type="dxa"/>
            <w:tcBorders>
              <w:bottom w:val="single" w:sz="6" w:space="0" w:color="BFBFBF" w:themeColor="background1" w:themeShade="BF"/>
              <w:right w:val="single" w:sz="4" w:space="0" w:color="BFBFBF" w:themeColor="background1" w:themeShade="BF"/>
            </w:tcBorders>
            <w:shd w:val="clear" w:color="auto" w:fill="auto"/>
            <w:noWrap/>
            <w:vAlign w:val="center"/>
          </w:tcPr>
          <w:p w14:paraId="01425356" w14:textId="6FEF72A6" w:rsidR="006C69D4" w:rsidRPr="00C133EC" w:rsidRDefault="006C69D4" w:rsidP="0002794A">
            <w:pPr>
              <w:spacing w:before="40" w:after="40"/>
              <w:jc w:val="right"/>
              <w:rPr>
                <w:rFonts w:eastAsia="Times New Roman" w:cstheme="minorHAnsi"/>
                <w:color w:val="000000"/>
                <w:sz w:val="16"/>
                <w:szCs w:val="16"/>
                <w:lang w:eastAsia="zh-CN"/>
              </w:rPr>
            </w:pPr>
          </w:p>
        </w:tc>
        <w:tc>
          <w:tcPr>
            <w:tcW w:w="993" w:type="dxa"/>
            <w:tcBorders>
              <w:top w:val="nil"/>
              <w:left w:val="single" w:sz="4" w:space="0" w:color="BFBFBF" w:themeColor="background1" w:themeShade="BF"/>
              <w:bottom w:val="nil"/>
              <w:right w:val="nil"/>
            </w:tcBorders>
            <w:shd w:val="clear" w:color="auto" w:fill="auto"/>
            <w:noWrap/>
            <w:vAlign w:val="center"/>
            <w:hideMark/>
          </w:tcPr>
          <w:p w14:paraId="6883ACA2" w14:textId="77777777" w:rsidR="006C69D4" w:rsidRPr="009F7EC9" w:rsidRDefault="006C69D4" w:rsidP="0002794A">
            <w:pPr>
              <w:spacing w:before="40" w:after="40"/>
              <w:jc w:val="right"/>
              <w:rPr>
                <w:rFonts w:eastAsia="Times New Roman" w:cstheme="minorHAnsi"/>
                <w:b/>
                <w:bCs/>
                <w:color w:val="000000"/>
                <w:sz w:val="16"/>
                <w:szCs w:val="16"/>
                <w:lang w:eastAsia="zh-CN"/>
              </w:rPr>
            </w:pPr>
            <w:r w:rsidRPr="009F7EC9">
              <w:rPr>
                <w:rFonts w:eastAsia="Times New Roman" w:cstheme="minorHAnsi"/>
                <w:b/>
                <w:bCs/>
                <w:color w:val="000000"/>
                <w:sz w:val="16"/>
                <w:szCs w:val="16"/>
                <w:lang w:eastAsia="zh-CN"/>
              </w:rPr>
              <w:t>68,321</w:t>
            </w:r>
          </w:p>
        </w:tc>
      </w:tr>
      <w:tr w:rsidR="006C69D4" w:rsidRPr="009D5695" w14:paraId="1C027F8D" w14:textId="77777777" w:rsidTr="002E478C">
        <w:trPr>
          <w:trHeight w:val="288"/>
        </w:trPr>
        <w:tc>
          <w:tcPr>
            <w:tcW w:w="1134" w:type="dxa"/>
            <w:tcBorders>
              <w:top w:val="nil"/>
              <w:left w:val="nil"/>
              <w:bottom w:val="nil"/>
              <w:right w:val="nil"/>
            </w:tcBorders>
            <w:shd w:val="clear" w:color="auto" w:fill="auto"/>
            <w:noWrap/>
            <w:tcMar>
              <w:left w:w="0" w:type="dxa"/>
              <w:right w:w="28" w:type="dxa"/>
            </w:tcMar>
            <w:vAlign w:val="center"/>
            <w:hideMark/>
          </w:tcPr>
          <w:p w14:paraId="15E716BD" w14:textId="77777777" w:rsidR="006C69D4" w:rsidRPr="009D5695" w:rsidRDefault="006C69D4" w:rsidP="0002794A">
            <w:pPr>
              <w:spacing w:before="40" w:after="40"/>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Total</w:t>
            </w:r>
          </w:p>
        </w:tc>
        <w:tc>
          <w:tcPr>
            <w:tcW w:w="709" w:type="dxa"/>
            <w:tcBorders>
              <w:top w:val="nil"/>
              <w:left w:val="nil"/>
              <w:bottom w:val="nil"/>
              <w:right w:val="nil"/>
            </w:tcBorders>
            <w:shd w:val="clear" w:color="auto" w:fill="auto"/>
            <w:noWrap/>
            <w:tcMar>
              <w:left w:w="28" w:type="dxa"/>
              <w:right w:w="57" w:type="dxa"/>
            </w:tcMar>
            <w:vAlign w:val="center"/>
            <w:hideMark/>
          </w:tcPr>
          <w:p w14:paraId="5D600E2D" w14:textId="77777777" w:rsidR="006C69D4" w:rsidRPr="009D5695" w:rsidRDefault="006C69D4" w:rsidP="0002794A">
            <w:pPr>
              <w:spacing w:before="40" w:after="40"/>
              <w:jc w:val="center"/>
              <w:rPr>
                <w:rFonts w:eastAsia="Times New Roman" w:cstheme="minorHAnsi"/>
                <w:b/>
                <w:bCs/>
                <w:sz w:val="16"/>
                <w:szCs w:val="16"/>
                <w:lang w:eastAsia="zh-CN"/>
              </w:rPr>
            </w:pPr>
          </w:p>
        </w:tc>
        <w:tc>
          <w:tcPr>
            <w:tcW w:w="968" w:type="dxa"/>
            <w:tcBorders>
              <w:top w:val="single" w:sz="4" w:space="0" w:color="BFBFBF" w:themeColor="background1" w:themeShade="BF"/>
              <w:left w:val="nil"/>
              <w:bottom w:val="nil"/>
              <w:right w:val="nil"/>
            </w:tcBorders>
            <w:shd w:val="clear" w:color="auto" w:fill="auto"/>
            <w:noWrap/>
            <w:vAlign w:val="center"/>
            <w:hideMark/>
          </w:tcPr>
          <w:p w14:paraId="490CB30F" w14:textId="77777777" w:rsidR="006C69D4" w:rsidRPr="009D5695" w:rsidRDefault="006C69D4" w:rsidP="0002794A">
            <w:pPr>
              <w:spacing w:before="40" w:after="40"/>
              <w:jc w:val="right"/>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787,457</w:t>
            </w:r>
          </w:p>
        </w:tc>
        <w:tc>
          <w:tcPr>
            <w:tcW w:w="969" w:type="dxa"/>
            <w:tcBorders>
              <w:top w:val="single" w:sz="4" w:space="0" w:color="BFBFBF" w:themeColor="background1" w:themeShade="BF"/>
              <w:left w:val="nil"/>
              <w:bottom w:val="nil"/>
              <w:right w:val="nil"/>
            </w:tcBorders>
            <w:shd w:val="clear" w:color="auto" w:fill="auto"/>
            <w:noWrap/>
            <w:vAlign w:val="center"/>
            <w:hideMark/>
          </w:tcPr>
          <w:p w14:paraId="073E10B5" w14:textId="77777777" w:rsidR="006C69D4" w:rsidRPr="009D5695" w:rsidRDefault="006C69D4" w:rsidP="0002794A">
            <w:pPr>
              <w:spacing w:before="40" w:after="40"/>
              <w:jc w:val="right"/>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2,844,311</w:t>
            </w:r>
          </w:p>
        </w:tc>
        <w:tc>
          <w:tcPr>
            <w:tcW w:w="968" w:type="dxa"/>
            <w:tcBorders>
              <w:top w:val="single" w:sz="6" w:space="0" w:color="BFBFBF" w:themeColor="background1" w:themeShade="BF"/>
              <w:left w:val="nil"/>
              <w:bottom w:val="nil"/>
              <w:right w:val="nil"/>
            </w:tcBorders>
            <w:shd w:val="clear" w:color="auto" w:fill="auto"/>
            <w:noWrap/>
            <w:vAlign w:val="center"/>
            <w:hideMark/>
          </w:tcPr>
          <w:p w14:paraId="7313A374" w14:textId="77777777" w:rsidR="006C69D4" w:rsidRPr="009D5695" w:rsidRDefault="006C69D4" w:rsidP="0002794A">
            <w:pPr>
              <w:spacing w:before="40" w:after="40"/>
              <w:jc w:val="right"/>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1,079,503</w:t>
            </w:r>
          </w:p>
        </w:tc>
        <w:tc>
          <w:tcPr>
            <w:tcW w:w="969" w:type="dxa"/>
            <w:tcBorders>
              <w:top w:val="single" w:sz="6" w:space="0" w:color="BFBFBF" w:themeColor="background1" w:themeShade="BF"/>
              <w:left w:val="nil"/>
              <w:bottom w:val="nil"/>
              <w:right w:val="nil"/>
            </w:tcBorders>
            <w:shd w:val="clear" w:color="auto" w:fill="auto"/>
            <w:noWrap/>
            <w:vAlign w:val="center"/>
            <w:hideMark/>
          </w:tcPr>
          <w:p w14:paraId="53727FB7" w14:textId="77777777" w:rsidR="006C69D4" w:rsidRPr="009D5695" w:rsidRDefault="006C69D4" w:rsidP="0002794A">
            <w:pPr>
              <w:spacing w:before="40" w:after="40"/>
              <w:jc w:val="right"/>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371,175</w:t>
            </w:r>
          </w:p>
        </w:tc>
        <w:tc>
          <w:tcPr>
            <w:tcW w:w="968" w:type="dxa"/>
            <w:tcBorders>
              <w:top w:val="single" w:sz="6" w:space="0" w:color="BFBFBF" w:themeColor="background1" w:themeShade="BF"/>
              <w:left w:val="nil"/>
              <w:bottom w:val="nil"/>
              <w:right w:val="nil"/>
            </w:tcBorders>
            <w:shd w:val="clear" w:color="auto" w:fill="auto"/>
            <w:noWrap/>
            <w:vAlign w:val="center"/>
            <w:hideMark/>
          </w:tcPr>
          <w:p w14:paraId="6A9A82F1" w14:textId="77777777" w:rsidR="006C69D4" w:rsidRPr="009D5695" w:rsidRDefault="006C69D4" w:rsidP="0002794A">
            <w:pPr>
              <w:spacing w:before="40" w:after="40"/>
              <w:jc w:val="right"/>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452,954</w:t>
            </w:r>
          </w:p>
        </w:tc>
        <w:tc>
          <w:tcPr>
            <w:tcW w:w="969" w:type="dxa"/>
            <w:tcBorders>
              <w:top w:val="single" w:sz="6" w:space="0" w:color="BFBFBF" w:themeColor="background1" w:themeShade="BF"/>
              <w:left w:val="nil"/>
              <w:bottom w:val="nil"/>
              <w:right w:val="nil"/>
            </w:tcBorders>
            <w:shd w:val="clear" w:color="auto" w:fill="auto"/>
            <w:noWrap/>
            <w:vAlign w:val="center"/>
            <w:hideMark/>
          </w:tcPr>
          <w:p w14:paraId="449E543B" w14:textId="77777777" w:rsidR="006C69D4" w:rsidRPr="009D5695" w:rsidRDefault="006C69D4" w:rsidP="0002794A">
            <w:pPr>
              <w:spacing w:before="40" w:after="40"/>
              <w:jc w:val="right"/>
              <w:rPr>
                <w:rFonts w:eastAsia="Times New Roman" w:cstheme="minorHAnsi"/>
                <w:b/>
                <w:bCs/>
                <w:color w:val="000000"/>
                <w:sz w:val="16"/>
                <w:szCs w:val="16"/>
                <w:lang w:eastAsia="zh-CN"/>
              </w:rPr>
            </w:pPr>
            <w:r w:rsidRPr="009D5695">
              <w:rPr>
                <w:rFonts w:eastAsia="Times New Roman" w:cstheme="minorHAnsi"/>
                <w:b/>
                <w:bCs/>
                <w:color w:val="000000"/>
                <w:sz w:val="16"/>
                <w:szCs w:val="16"/>
                <w:lang w:eastAsia="zh-CN"/>
              </w:rPr>
              <w:t>459,833</w:t>
            </w:r>
          </w:p>
        </w:tc>
        <w:tc>
          <w:tcPr>
            <w:tcW w:w="993" w:type="dxa"/>
            <w:tcBorders>
              <w:top w:val="nil"/>
              <w:left w:val="nil"/>
              <w:bottom w:val="nil"/>
              <w:right w:val="nil"/>
            </w:tcBorders>
            <w:shd w:val="clear" w:color="auto" w:fill="auto"/>
            <w:noWrap/>
            <w:vAlign w:val="center"/>
            <w:hideMark/>
          </w:tcPr>
          <w:p w14:paraId="09123EDE" w14:textId="77777777" w:rsidR="006C69D4" w:rsidRPr="009D5695" w:rsidRDefault="006C69D4" w:rsidP="0002794A">
            <w:pPr>
              <w:spacing w:before="40" w:after="40"/>
              <w:jc w:val="right"/>
              <w:rPr>
                <w:rFonts w:eastAsia="Times New Roman" w:cstheme="minorHAnsi"/>
                <w:b/>
                <w:bCs/>
                <w:color w:val="000000"/>
                <w:sz w:val="16"/>
                <w:szCs w:val="16"/>
                <w:lang w:eastAsia="zh-CN"/>
              </w:rPr>
            </w:pPr>
          </w:p>
        </w:tc>
      </w:tr>
    </w:tbl>
    <w:p w14:paraId="3C44C6F4" w14:textId="303210AB" w:rsidR="00AB3F97" w:rsidRDefault="00AB3F97" w:rsidP="00CF7769">
      <w:pPr>
        <w:pStyle w:val="Note"/>
      </w:pPr>
      <w:r>
        <w:rPr>
          <w:i/>
        </w:rPr>
        <w:t>Notes</w:t>
      </w:r>
      <w:r w:rsidRPr="00167F06">
        <w:t>:</w:t>
      </w:r>
      <w:r>
        <w:t xml:space="preserve"> gds</w:t>
      </w:r>
      <w:r w:rsidR="00363225">
        <w:t xml:space="preserve"> =</w:t>
      </w:r>
      <w:r>
        <w:t xml:space="preserve"> goods; srv</w:t>
      </w:r>
      <w:r w:rsidR="00363225">
        <w:t xml:space="preserve"> =</w:t>
      </w:r>
      <w:r>
        <w:t xml:space="preserve"> services.</w:t>
      </w:r>
    </w:p>
    <w:p w14:paraId="359143CD" w14:textId="77777777" w:rsidR="00AB3F97" w:rsidRPr="000B4493" w:rsidRDefault="00AB3F97" w:rsidP="00AB3F97">
      <w:pPr>
        <w:pStyle w:val="Source"/>
      </w:pPr>
      <w:r w:rsidRPr="000B4493">
        <w:rPr>
          <w:i/>
          <w:iCs/>
        </w:rPr>
        <w:t>Source</w:t>
      </w:r>
      <w:r>
        <w:t>: ABS (2020).</w:t>
      </w:r>
    </w:p>
    <w:p w14:paraId="20E2DC0D" w14:textId="56BC8CF8" w:rsidR="00AB3F97" w:rsidRDefault="00AB3F97" w:rsidP="00AB3F97">
      <w:pPr>
        <w:pStyle w:val="BodyText"/>
      </w:pPr>
      <w:r>
        <w:t xml:space="preserve">The I-O data can also be used to construct a social accounting matrix (SAM), shown in </w:t>
      </w:r>
      <w:r w:rsidR="00D756CC">
        <w:t>f</w:t>
      </w:r>
      <w:r>
        <w:t xml:space="preserve">igure 6. A SAM reveals additional information on distribution of income between their receivers, which is not presented in the I-O table. This SAM has 12 rows and columns. The first seven rows and the first four columns contain I-O information on the production of national income, while the rest of the SAM shows how this produced national income is distributed among domestic final users and how is transferred to the rest of the world. </w:t>
      </w:r>
    </w:p>
    <w:p w14:paraId="3A20AAA0" w14:textId="77777777" w:rsidR="00AB3F97" w:rsidRDefault="00AB3F97" w:rsidP="00AB3F97">
      <w:pPr>
        <w:pStyle w:val="BodyText"/>
      </w:pPr>
    </w:p>
    <w:p w14:paraId="123E960B" w14:textId="77777777" w:rsidR="00AB3F97" w:rsidRDefault="00AB3F97" w:rsidP="00AB3F97">
      <w:pPr>
        <w:pStyle w:val="BodyText"/>
        <w:sectPr w:rsidR="00AB3F97" w:rsidSect="00AB3F97">
          <w:headerReference w:type="even" r:id="rId32"/>
          <w:headerReference w:type="default" r:id="rId33"/>
          <w:footerReference w:type="even" r:id="rId34"/>
          <w:footerReference w:type="default" r:id="rId35"/>
          <w:type w:val="oddPage"/>
          <w:pgSz w:w="11907" w:h="16840" w:code="9"/>
          <w:pgMar w:top="1985" w:right="1304" w:bottom="1247" w:left="1814" w:header="794" w:footer="397" w:gutter="0"/>
          <w:pgNumType w:start="1" w:chapSep="period"/>
          <w:cols w:space="720"/>
          <w:docGrid w:linePitch="326"/>
        </w:sectPr>
      </w:pPr>
    </w:p>
    <w:p w14:paraId="060ED647" w14:textId="47FC6D93" w:rsidR="00AB3F97" w:rsidRDefault="00AB3F97" w:rsidP="00495CEB">
      <w:pPr>
        <w:pStyle w:val="FigureTableHeading"/>
      </w:pPr>
      <w:r>
        <w:t>Figure 6</w:t>
      </w:r>
      <w:r w:rsidR="00495CEB">
        <w:t xml:space="preserve"> – </w:t>
      </w:r>
      <w:r>
        <w:t>Social Accounting Matrix for the 122 model database ($ million)</w:t>
      </w:r>
    </w:p>
    <w:tbl>
      <w:tblPr>
        <w:tblW w:w="13467" w:type="dxa"/>
        <w:tblLayout w:type="fixed"/>
        <w:tblLook w:val="04A0" w:firstRow="1" w:lastRow="0" w:firstColumn="1" w:lastColumn="0" w:noHBand="0" w:noVBand="1"/>
      </w:tblPr>
      <w:tblGrid>
        <w:gridCol w:w="1492"/>
        <w:gridCol w:w="695"/>
        <w:gridCol w:w="415"/>
        <w:gridCol w:w="817"/>
        <w:gridCol w:w="408"/>
        <w:gridCol w:w="408"/>
        <w:gridCol w:w="818"/>
        <w:gridCol w:w="869"/>
        <w:gridCol w:w="818"/>
        <w:gridCol w:w="817"/>
        <w:gridCol w:w="818"/>
        <w:gridCol w:w="843"/>
        <w:gridCol w:w="845"/>
        <w:gridCol w:w="703"/>
        <w:gridCol w:w="114"/>
        <w:gridCol w:w="818"/>
        <w:gridCol w:w="784"/>
        <w:gridCol w:w="985"/>
      </w:tblGrid>
      <w:tr w:rsidR="00B36181" w:rsidRPr="00B36181" w14:paraId="3DE11715" w14:textId="77777777" w:rsidTr="003B13B0">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17286615" w14:textId="77777777" w:rsidR="00B36181" w:rsidRPr="00B36181" w:rsidRDefault="00B36181" w:rsidP="00B36181">
            <w:pPr>
              <w:spacing w:before="40" w:after="40"/>
              <w:rPr>
                <w:rFonts w:eastAsia="Times New Roman" w:cstheme="minorHAnsi"/>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03E0E0F7" w14:textId="77777777" w:rsidR="00B36181" w:rsidRPr="00B36181" w:rsidRDefault="00B36181" w:rsidP="00B36181">
            <w:pPr>
              <w:spacing w:before="40" w:after="40"/>
              <w:rPr>
                <w:rFonts w:eastAsia="Times New Roman" w:cstheme="minorHAnsi"/>
                <w:sz w:val="18"/>
                <w:szCs w:val="18"/>
                <w:lang w:eastAsia="zh-CN"/>
              </w:rPr>
            </w:pPr>
          </w:p>
        </w:tc>
        <w:tc>
          <w:tcPr>
            <w:tcW w:w="418" w:type="dxa"/>
            <w:tcBorders>
              <w:top w:val="nil"/>
              <w:left w:val="nil"/>
              <w:bottom w:val="nil"/>
              <w:right w:val="nil"/>
            </w:tcBorders>
            <w:shd w:val="clear" w:color="auto" w:fill="auto"/>
            <w:noWrap/>
            <w:tcMar>
              <w:left w:w="28" w:type="dxa"/>
              <w:right w:w="57" w:type="dxa"/>
            </w:tcMar>
            <w:vAlign w:val="center"/>
            <w:hideMark/>
          </w:tcPr>
          <w:p w14:paraId="65231315" w14:textId="77777777" w:rsidR="00B36181" w:rsidRPr="00B36181" w:rsidRDefault="00B36181" w:rsidP="00B36181">
            <w:pPr>
              <w:spacing w:before="40" w:after="40"/>
              <w:rPr>
                <w:rFonts w:eastAsia="Times New Roman" w:cstheme="minorHAnsi"/>
                <w:sz w:val="18"/>
                <w:szCs w:val="18"/>
                <w:lang w:eastAsia="zh-CN"/>
              </w:rPr>
            </w:pPr>
          </w:p>
        </w:tc>
        <w:tc>
          <w:tcPr>
            <w:tcW w:w="1235" w:type="dxa"/>
            <w:gridSpan w:val="2"/>
            <w:tcBorders>
              <w:top w:val="nil"/>
              <w:left w:val="nil"/>
              <w:bottom w:val="nil"/>
              <w:right w:val="nil"/>
            </w:tcBorders>
            <w:shd w:val="clear" w:color="auto" w:fill="auto"/>
            <w:noWrap/>
            <w:tcMar>
              <w:left w:w="28" w:type="dxa"/>
              <w:right w:w="57" w:type="dxa"/>
            </w:tcMar>
            <w:vAlign w:val="center"/>
            <w:hideMark/>
          </w:tcPr>
          <w:p w14:paraId="0DA0050B"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Products</w:t>
            </w:r>
          </w:p>
        </w:tc>
        <w:tc>
          <w:tcPr>
            <w:tcW w:w="393" w:type="dxa"/>
            <w:tcBorders>
              <w:top w:val="nil"/>
              <w:left w:val="nil"/>
              <w:bottom w:val="nil"/>
              <w:right w:val="nil"/>
            </w:tcBorders>
            <w:shd w:val="clear" w:color="auto" w:fill="auto"/>
            <w:noWrap/>
            <w:tcMar>
              <w:left w:w="28" w:type="dxa"/>
              <w:right w:w="57" w:type="dxa"/>
            </w:tcMar>
            <w:vAlign w:val="center"/>
            <w:hideMark/>
          </w:tcPr>
          <w:p w14:paraId="4EEE2680" w14:textId="77777777" w:rsidR="00B36181" w:rsidRPr="00B36181" w:rsidRDefault="00B36181" w:rsidP="00B36181">
            <w:pPr>
              <w:spacing w:before="40" w:after="40"/>
              <w:jc w:val="center"/>
              <w:rPr>
                <w:rFonts w:eastAsia="Times New Roman" w:cstheme="minorHAnsi"/>
                <w:color w:val="000000"/>
                <w:sz w:val="18"/>
                <w:szCs w:val="18"/>
                <w:lang w:eastAsia="zh-CN"/>
              </w:rPr>
            </w:pPr>
          </w:p>
        </w:tc>
        <w:tc>
          <w:tcPr>
            <w:tcW w:w="1700" w:type="dxa"/>
            <w:gridSpan w:val="2"/>
            <w:tcBorders>
              <w:top w:val="nil"/>
              <w:left w:val="nil"/>
              <w:bottom w:val="nil"/>
              <w:right w:val="nil"/>
            </w:tcBorders>
            <w:shd w:val="clear" w:color="auto" w:fill="auto"/>
            <w:noWrap/>
            <w:tcMar>
              <w:left w:w="28" w:type="dxa"/>
              <w:right w:w="57" w:type="dxa"/>
            </w:tcMar>
            <w:vAlign w:val="center"/>
            <w:hideMark/>
          </w:tcPr>
          <w:p w14:paraId="2147DC7C"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Production</w:t>
            </w:r>
          </w:p>
        </w:tc>
        <w:tc>
          <w:tcPr>
            <w:tcW w:w="1612" w:type="dxa"/>
            <w:gridSpan w:val="2"/>
            <w:tcBorders>
              <w:top w:val="nil"/>
              <w:left w:val="nil"/>
              <w:bottom w:val="nil"/>
              <w:right w:val="nil"/>
            </w:tcBorders>
            <w:shd w:val="clear" w:color="auto" w:fill="auto"/>
            <w:noWrap/>
            <w:tcMar>
              <w:left w:w="28" w:type="dxa"/>
              <w:right w:w="57" w:type="dxa"/>
            </w:tcMar>
            <w:vAlign w:val="center"/>
            <w:hideMark/>
          </w:tcPr>
          <w:p w14:paraId="5CE24EAC"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Factor income</w:t>
            </w:r>
          </w:p>
        </w:tc>
        <w:tc>
          <w:tcPr>
            <w:tcW w:w="798" w:type="dxa"/>
            <w:tcBorders>
              <w:top w:val="nil"/>
              <w:left w:val="nil"/>
              <w:bottom w:val="nil"/>
              <w:right w:val="nil"/>
            </w:tcBorders>
            <w:shd w:val="clear" w:color="auto" w:fill="auto"/>
            <w:noWrap/>
            <w:tcMar>
              <w:left w:w="28" w:type="dxa"/>
              <w:right w:w="57" w:type="dxa"/>
            </w:tcMar>
            <w:vAlign w:val="center"/>
            <w:hideMark/>
          </w:tcPr>
          <w:p w14:paraId="70F0FD37"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Produc-tion tax</w:t>
            </w:r>
          </w:p>
        </w:tc>
        <w:tc>
          <w:tcPr>
            <w:tcW w:w="850" w:type="dxa"/>
            <w:tcBorders>
              <w:top w:val="nil"/>
              <w:left w:val="nil"/>
              <w:bottom w:val="nil"/>
              <w:right w:val="nil"/>
            </w:tcBorders>
            <w:shd w:val="clear" w:color="auto" w:fill="auto"/>
            <w:noWrap/>
            <w:tcMar>
              <w:left w:w="28" w:type="dxa"/>
              <w:right w:w="57" w:type="dxa"/>
            </w:tcMar>
            <w:vAlign w:val="center"/>
            <w:hideMark/>
          </w:tcPr>
          <w:p w14:paraId="682F13ED"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House-hold</w:t>
            </w:r>
          </w:p>
        </w:tc>
        <w:tc>
          <w:tcPr>
            <w:tcW w:w="852" w:type="dxa"/>
            <w:tcBorders>
              <w:top w:val="nil"/>
              <w:left w:val="nil"/>
              <w:bottom w:val="nil"/>
              <w:right w:val="nil"/>
            </w:tcBorders>
            <w:shd w:val="clear" w:color="auto" w:fill="auto"/>
            <w:noWrap/>
            <w:tcMar>
              <w:left w:w="28" w:type="dxa"/>
              <w:right w:w="57" w:type="dxa"/>
            </w:tcMar>
            <w:vAlign w:val="center"/>
            <w:hideMark/>
          </w:tcPr>
          <w:p w14:paraId="711C4921"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Govern-ment</w:t>
            </w:r>
          </w:p>
        </w:tc>
        <w:tc>
          <w:tcPr>
            <w:tcW w:w="708" w:type="dxa"/>
            <w:tcBorders>
              <w:top w:val="nil"/>
              <w:left w:val="nil"/>
              <w:bottom w:val="nil"/>
              <w:right w:val="nil"/>
            </w:tcBorders>
            <w:shd w:val="clear" w:color="auto" w:fill="auto"/>
            <w:noWrap/>
            <w:tcMar>
              <w:left w:w="28" w:type="dxa"/>
              <w:right w:w="57" w:type="dxa"/>
            </w:tcMar>
            <w:vAlign w:val="center"/>
            <w:hideMark/>
          </w:tcPr>
          <w:p w14:paraId="652E759D"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Invest-ment</w:t>
            </w:r>
          </w:p>
        </w:tc>
        <w:tc>
          <w:tcPr>
            <w:tcW w:w="1701" w:type="dxa"/>
            <w:gridSpan w:val="3"/>
            <w:tcBorders>
              <w:top w:val="nil"/>
              <w:left w:val="nil"/>
              <w:bottom w:val="nil"/>
              <w:right w:val="nil"/>
            </w:tcBorders>
            <w:shd w:val="clear" w:color="auto" w:fill="auto"/>
            <w:noWrap/>
            <w:tcMar>
              <w:left w:w="28" w:type="dxa"/>
              <w:right w:w="57" w:type="dxa"/>
            </w:tcMar>
            <w:vAlign w:val="center"/>
            <w:hideMark/>
          </w:tcPr>
          <w:p w14:paraId="42630757"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xml:space="preserve">   External accounts</w:t>
            </w:r>
          </w:p>
        </w:tc>
        <w:tc>
          <w:tcPr>
            <w:tcW w:w="993" w:type="dxa"/>
            <w:tcBorders>
              <w:top w:val="nil"/>
              <w:left w:val="nil"/>
              <w:bottom w:val="nil"/>
              <w:right w:val="nil"/>
            </w:tcBorders>
            <w:shd w:val="clear" w:color="auto" w:fill="auto"/>
            <w:noWrap/>
            <w:tcMar>
              <w:left w:w="28" w:type="dxa"/>
              <w:right w:w="57" w:type="dxa"/>
            </w:tcMar>
            <w:vAlign w:val="center"/>
            <w:hideMark/>
          </w:tcPr>
          <w:p w14:paraId="6C1D5F62" w14:textId="77777777" w:rsidR="00B36181" w:rsidRPr="00B36181" w:rsidRDefault="00B36181" w:rsidP="00B36181">
            <w:pPr>
              <w:spacing w:before="40" w:after="40"/>
              <w:rPr>
                <w:rFonts w:eastAsia="Times New Roman" w:cstheme="minorHAnsi"/>
                <w:color w:val="000000"/>
                <w:sz w:val="18"/>
                <w:szCs w:val="18"/>
                <w:lang w:eastAsia="zh-CN"/>
              </w:rPr>
            </w:pPr>
          </w:p>
        </w:tc>
      </w:tr>
      <w:tr w:rsidR="00B36181" w:rsidRPr="00B36181" w14:paraId="17180868" w14:textId="77777777" w:rsidTr="003B13B0">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7F3F4A6E" w14:textId="77777777" w:rsidR="00B36181" w:rsidRPr="00B36181" w:rsidRDefault="00B36181" w:rsidP="00B36181">
            <w:pPr>
              <w:spacing w:before="40" w:after="40"/>
              <w:rPr>
                <w:rFonts w:eastAsia="Times New Roman" w:cstheme="minorHAnsi"/>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3A175AF1" w14:textId="77777777" w:rsidR="00B36181" w:rsidRPr="00B36181" w:rsidRDefault="00B36181" w:rsidP="00B36181">
            <w:pPr>
              <w:spacing w:before="40" w:after="40"/>
              <w:rPr>
                <w:rFonts w:eastAsia="Times New Roman" w:cstheme="minorHAnsi"/>
                <w:sz w:val="18"/>
                <w:szCs w:val="18"/>
                <w:lang w:eastAsia="zh-CN"/>
              </w:rPr>
            </w:pPr>
          </w:p>
        </w:tc>
        <w:tc>
          <w:tcPr>
            <w:tcW w:w="418" w:type="dxa"/>
            <w:tcBorders>
              <w:top w:val="nil"/>
              <w:left w:val="nil"/>
              <w:bottom w:val="nil"/>
              <w:right w:val="nil"/>
            </w:tcBorders>
            <w:shd w:val="clear" w:color="auto" w:fill="auto"/>
            <w:noWrap/>
            <w:tcMar>
              <w:left w:w="28" w:type="dxa"/>
              <w:right w:w="57" w:type="dxa"/>
            </w:tcMar>
            <w:vAlign w:val="center"/>
            <w:hideMark/>
          </w:tcPr>
          <w:p w14:paraId="2D08A87E" w14:textId="77777777" w:rsidR="00B36181" w:rsidRPr="00B36181" w:rsidRDefault="00B36181" w:rsidP="00B36181">
            <w:pPr>
              <w:spacing w:before="40" w:after="40"/>
              <w:rPr>
                <w:rFonts w:eastAsia="Times New Roman" w:cstheme="minorHAnsi"/>
                <w:sz w:val="18"/>
                <w:szCs w:val="18"/>
                <w:lang w:eastAsia="zh-CN"/>
              </w:rPr>
            </w:pPr>
          </w:p>
        </w:tc>
        <w:tc>
          <w:tcPr>
            <w:tcW w:w="823" w:type="dxa"/>
            <w:tcBorders>
              <w:top w:val="nil"/>
              <w:left w:val="nil"/>
              <w:bottom w:val="nil"/>
              <w:right w:val="nil"/>
            </w:tcBorders>
            <w:shd w:val="clear" w:color="auto" w:fill="auto"/>
            <w:noWrap/>
            <w:tcMar>
              <w:left w:w="28" w:type="dxa"/>
              <w:right w:w="57" w:type="dxa"/>
            </w:tcMar>
            <w:vAlign w:val="center"/>
            <w:hideMark/>
          </w:tcPr>
          <w:p w14:paraId="4034B48D"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gds</w:t>
            </w:r>
          </w:p>
        </w:tc>
        <w:tc>
          <w:tcPr>
            <w:tcW w:w="823" w:type="dxa"/>
            <w:gridSpan w:val="2"/>
            <w:tcBorders>
              <w:top w:val="nil"/>
              <w:left w:val="nil"/>
              <w:bottom w:val="nil"/>
              <w:right w:val="nil"/>
            </w:tcBorders>
            <w:shd w:val="clear" w:color="auto" w:fill="auto"/>
            <w:noWrap/>
            <w:tcMar>
              <w:left w:w="28" w:type="dxa"/>
              <w:right w:w="57" w:type="dxa"/>
            </w:tcMar>
            <w:vAlign w:val="center"/>
            <w:hideMark/>
          </w:tcPr>
          <w:p w14:paraId="40FF69B4"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srv</w:t>
            </w:r>
          </w:p>
        </w:tc>
        <w:tc>
          <w:tcPr>
            <w:tcW w:w="824" w:type="dxa"/>
            <w:tcBorders>
              <w:top w:val="nil"/>
              <w:left w:val="nil"/>
              <w:bottom w:val="nil"/>
              <w:right w:val="nil"/>
            </w:tcBorders>
            <w:shd w:val="clear" w:color="auto" w:fill="auto"/>
            <w:noWrap/>
            <w:tcMar>
              <w:left w:w="28" w:type="dxa"/>
              <w:right w:w="57" w:type="dxa"/>
            </w:tcMar>
            <w:vAlign w:val="center"/>
            <w:hideMark/>
          </w:tcPr>
          <w:p w14:paraId="2186E81F"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gds</w:t>
            </w:r>
          </w:p>
        </w:tc>
        <w:tc>
          <w:tcPr>
            <w:tcW w:w="823" w:type="dxa"/>
            <w:tcBorders>
              <w:top w:val="nil"/>
              <w:left w:val="nil"/>
              <w:bottom w:val="nil"/>
              <w:right w:val="nil"/>
            </w:tcBorders>
            <w:shd w:val="clear" w:color="auto" w:fill="auto"/>
            <w:noWrap/>
            <w:tcMar>
              <w:left w:w="28" w:type="dxa"/>
              <w:right w:w="57" w:type="dxa"/>
            </w:tcMar>
            <w:vAlign w:val="center"/>
            <w:hideMark/>
          </w:tcPr>
          <w:p w14:paraId="4F83BCE9"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srv</w:t>
            </w:r>
          </w:p>
        </w:tc>
        <w:tc>
          <w:tcPr>
            <w:tcW w:w="824" w:type="dxa"/>
            <w:tcBorders>
              <w:top w:val="nil"/>
              <w:left w:val="nil"/>
              <w:bottom w:val="nil"/>
              <w:right w:val="nil"/>
            </w:tcBorders>
            <w:shd w:val="clear" w:color="auto" w:fill="auto"/>
            <w:noWrap/>
            <w:tcMar>
              <w:left w:w="28" w:type="dxa"/>
              <w:right w:w="57" w:type="dxa"/>
            </w:tcMar>
            <w:vAlign w:val="center"/>
            <w:hideMark/>
          </w:tcPr>
          <w:p w14:paraId="0BF313B5"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lab</w:t>
            </w:r>
          </w:p>
        </w:tc>
        <w:tc>
          <w:tcPr>
            <w:tcW w:w="823" w:type="dxa"/>
            <w:tcBorders>
              <w:top w:val="nil"/>
              <w:left w:val="nil"/>
              <w:bottom w:val="nil"/>
              <w:right w:val="nil"/>
            </w:tcBorders>
            <w:shd w:val="clear" w:color="auto" w:fill="auto"/>
            <w:noWrap/>
            <w:tcMar>
              <w:left w:w="28" w:type="dxa"/>
              <w:right w:w="57" w:type="dxa"/>
            </w:tcMar>
            <w:vAlign w:val="center"/>
            <w:hideMark/>
          </w:tcPr>
          <w:p w14:paraId="0747D129"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cap</w:t>
            </w:r>
          </w:p>
        </w:tc>
        <w:tc>
          <w:tcPr>
            <w:tcW w:w="824" w:type="dxa"/>
            <w:tcBorders>
              <w:top w:val="nil"/>
              <w:left w:val="nil"/>
              <w:bottom w:val="nil"/>
              <w:right w:val="nil"/>
            </w:tcBorders>
            <w:shd w:val="clear" w:color="auto" w:fill="auto"/>
            <w:noWrap/>
            <w:tcMar>
              <w:left w:w="28" w:type="dxa"/>
              <w:right w:w="57" w:type="dxa"/>
            </w:tcMar>
            <w:vAlign w:val="center"/>
            <w:hideMark/>
          </w:tcPr>
          <w:p w14:paraId="692FD388"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ptx</w:t>
            </w:r>
          </w:p>
        </w:tc>
        <w:tc>
          <w:tcPr>
            <w:tcW w:w="824" w:type="dxa"/>
            <w:tcBorders>
              <w:top w:val="nil"/>
              <w:left w:val="nil"/>
              <w:bottom w:val="nil"/>
              <w:right w:val="nil"/>
            </w:tcBorders>
            <w:shd w:val="clear" w:color="auto" w:fill="auto"/>
            <w:noWrap/>
            <w:tcMar>
              <w:left w:w="28" w:type="dxa"/>
              <w:right w:w="57" w:type="dxa"/>
            </w:tcMar>
            <w:vAlign w:val="center"/>
            <w:hideMark/>
          </w:tcPr>
          <w:p w14:paraId="6AD2E6BD"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hou</w:t>
            </w:r>
          </w:p>
        </w:tc>
        <w:tc>
          <w:tcPr>
            <w:tcW w:w="824" w:type="dxa"/>
            <w:tcBorders>
              <w:top w:val="nil"/>
              <w:left w:val="nil"/>
              <w:bottom w:val="nil"/>
              <w:right w:val="nil"/>
            </w:tcBorders>
            <w:shd w:val="clear" w:color="auto" w:fill="auto"/>
            <w:noWrap/>
            <w:tcMar>
              <w:left w:w="28" w:type="dxa"/>
              <w:right w:w="57" w:type="dxa"/>
            </w:tcMar>
            <w:vAlign w:val="center"/>
            <w:hideMark/>
          </w:tcPr>
          <w:p w14:paraId="37EAD4CD"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gov</w:t>
            </w:r>
          </w:p>
        </w:tc>
        <w:tc>
          <w:tcPr>
            <w:tcW w:w="823" w:type="dxa"/>
            <w:gridSpan w:val="2"/>
            <w:tcBorders>
              <w:top w:val="nil"/>
              <w:left w:val="nil"/>
              <w:bottom w:val="nil"/>
              <w:right w:val="nil"/>
            </w:tcBorders>
            <w:shd w:val="clear" w:color="auto" w:fill="auto"/>
            <w:noWrap/>
            <w:tcMar>
              <w:left w:w="28" w:type="dxa"/>
              <w:right w:w="57" w:type="dxa"/>
            </w:tcMar>
            <w:vAlign w:val="center"/>
            <w:hideMark/>
          </w:tcPr>
          <w:p w14:paraId="46F284EE"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inv</w:t>
            </w:r>
          </w:p>
        </w:tc>
        <w:tc>
          <w:tcPr>
            <w:tcW w:w="824" w:type="dxa"/>
            <w:tcBorders>
              <w:top w:val="nil"/>
              <w:left w:val="nil"/>
              <w:bottom w:val="nil"/>
              <w:right w:val="nil"/>
            </w:tcBorders>
            <w:shd w:val="clear" w:color="auto" w:fill="auto"/>
            <w:noWrap/>
            <w:tcMar>
              <w:left w:w="28" w:type="dxa"/>
              <w:right w:w="57" w:type="dxa"/>
            </w:tcMar>
            <w:vAlign w:val="center"/>
            <w:hideMark/>
          </w:tcPr>
          <w:p w14:paraId="60E26ABC"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Current</w:t>
            </w:r>
          </w:p>
        </w:tc>
        <w:tc>
          <w:tcPr>
            <w:tcW w:w="790" w:type="dxa"/>
            <w:tcBorders>
              <w:top w:val="nil"/>
              <w:left w:val="nil"/>
              <w:bottom w:val="nil"/>
              <w:right w:val="nil"/>
            </w:tcBorders>
            <w:shd w:val="clear" w:color="auto" w:fill="auto"/>
            <w:noWrap/>
            <w:tcMar>
              <w:left w:w="28" w:type="dxa"/>
              <w:right w:w="57" w:type="dxa"/>
            </w:tcMar>
            <w:vAlign w:val="center"/>
            <w:hideMark/>
          </w:tcPr>
          <w:p w14:paraId="6925AB0D"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Capital</w:t>
            </w:r>
          </w:p>
        </w:tc>
        <w:tc>
          <w:tcPr>
            <w:tcW w:w="993" w:type="dxa"/>
            <w:tcBorders>
              <w:top w:val="nil"/>
              <w:left w:val="nil"/>
              <w:bottom w:val="nil"/>
              <w:right w:val="nil"/>
            </w:tcBorders>
            <w:shd w:val="clear" w:color="auto" w:fill="auto"/>
            <w:noWrap/>
            <w:tcMar>
              <w:left w:w="28" w:type="dxa"/>
              <w:right w:w="57" w:type="dxa"/>
            </w:tcMar>
            <w:vAlign w:val="center"/>
            <w:hideMark/>
          </w:tcPr>
          <w:p w14:paraId="651FFC1E" w14:textId="77777777" w:rsidR="00B36181" w:rsidRPr="00B36181" w:rsidRDefault="00B36181" w:rsidP="00B36181">
            <w:pPr>
              <w:spacing w:before="40" w:after="40"/>
              <w:rPr>
                <w:rFonts w:eastAsia="Times New Roman" w:cstheme="minorHAnsi"/>
                <w:color w:val="000000"/>
                <w:sz w:val="18"/>
                <w:szCs w:val="18"/>
                <w:lang w:eastAsia="zh-CN"/>
              </w:rPr>
            </w:pPr>
          </w:p>
        </w:tc>
      </w:tr>
      <w:tr w:rsidR="00B36181" w:rsidRPr="00B36181" w14:paraId="590886C1"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10073AC7" w14:textId="77777777" w:rsidR="00B36181" w:rsidRPr="00B36181" w:rsidRDefault="00B36181" w:rsidP="00B36181">
            <w:pPr>
              <w:spacing w:before="40" w:after="40"/>
              <w:rPr>
                <w:rFonts w:eastAsia="Times New Roman" w:cstheme="minorHAnsi"/>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0066923A" w14:textId="77777777" w:rsidR="00B36181" w:rsidRPr="00B36181" w:rsidRDefault="00B36181" w:rsidP="00B36181">
            <w:pPr>
              <w:spacing w:before="40" w:after="40"/>
              <w:rPr>
                <w:rFonts w:eastAsia="Times New Roman" w:cstheme="minorHAnsi"/>
                <w:sz w:val="18"/>
                <w:szCs w:val="18"/>
                <w:lang w:eastAsia="zh-CN"/>
              </w:rPr>
            </w:pPr>
          </w:p>
        </w:tc>
        <w:tc>
          <w:tcPr>
            <w:tcW w:w="418" w:type="dxa"/>
            <w:tcBorders>
              <w:top w:val="nil"/>
              <w:left w:val="nil"/>
              <w:bottom w:val="nil"/>
              <w:right w:val="nil"/>
            </w:tcBorders>
            <w:shd w:val="clear" w:color="auto" w:fill="auto"/>
            <w:noWrap/>
            <w:tcMar>
              <w:left w:w="28" w:type="dxa"/>
              <w:right w:w="57" w:type="dxa"/>
            </w:tcMar>
            <w:vAlign w:val="center"/>
            <w:hideMark/>
          </w:tcPr>
          <w:p w14:paraId="7A047BCE" w14:textId="77777777" w:rsidR="00B36181" w:rsidRPr="00B36181" w:rsidRDefault="00B36181" w:rsidP="00B36181">
            <w:pPr>
              <w:spacing w:before="40" w:after="40"/>
              <w:jc w:val="center"/>
              <w:rPr>
                <w:rFonts w:eastAsia="Times New Roman" w:cstheme="minorHAnsi"/>
                <w:sz w:val="18"/>
                <w:szCs w:val="18"/>
                <w:lang w:eastAsia="zh-CN"/>
              </w:rPr>
            </w:pPr>
          </w:p>
        </w:tc>
        <w:tc>
          <w:tcPr>
            <w:tcW w:w="823"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190E8BA5"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w:t>
            </w:r>
          </w:p>
        </w:tc>
        <w:tc>
          <w:tcPr>
            <w:tcW w:w="823" w:type="dxa"/>
            <w:gridSpan w:val="2"/>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5E0FF9E7"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2</w:t>
            </w:r>
          </w:p>
        </w:tc>
        <w:tc>
          <w:tcPr>
            <w:tcW w:w="824"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25F2FF44"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3</w:t>
            </w:r>
          </w:p>
        </w:tc>
        <w:tc>
          <w:tcPr>
            <w:tcW w:w="823"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7637A034"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4</w:t>
            </w:r>
          </w:p>
        </w:tc>
        <w:tc>
          <w:tcPr>
            <w:tcW w:w="824"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4F09D630"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5</w:t>
            </w:r>
          </w:p>
        </w:tc>
        <w:tc>
          <w:tcPr>
            <w:tcW w:w="823"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476ACD79"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6</w:t>
            </w:r>
          </w:p>
        </w:tc>
        <w:tc>
          <w:tcPr>
            <w:tcW w:w="824"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67597338"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7</w:t>
            </w:r>
          </w:p>
        </w:tc>
        <w:tc>
          <w:tcPr>
            <w:tcW w:w="824"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6DA62A7F"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8</w:t>
            </w:r>
          </w:p>
        </w:tc>
        <w:tc>
          <w:tcPr>
            <w:tcW w:w="824"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1AB92D58"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9</w:t>
            </w:r>
          </w:p>
        </w:tc>
        <w:tc>
          <w:tcPr>
            <w:tcW w:w="823" w:type="dxa"/>
            <w:gridSpan w:val="2"/>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4D0D4F53"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10</w:t>
            </w:r>
          </w:p>
        </w:tc>
        <w:tc>
          <w:tcPr>
            <w:tcW w:w="824"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12A91280"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11</w:t>
            </w:r>
          </w:p>
        </w:tc>
        <w:tc>
          <w:tcPr>
            <w:tcW w:w="790" w:type="dxa"/>
            <w:tcBorders>
              <w:top w:val="nil"/>
              <w:left w:val="nil"/>
              <w:bottom w:val="single" w:sz="4" w:space="0" w:color="BFBFBF" w:themeColor="background1" w:themeShade="BF"/>
              <w:right w:val="nil"/>
            </w:tcBorders>
            <w:shd w:val="clear" w:color="auto" w:fill="auto"/>
            <w:noWrap/>
            <w:tcMar>
              <w:left w:w="28" w:type="dxa"/>
              <w:right w:w="57" w:type="dxa"/>
            </w:tcMar>
            <w:vAlign w:val="center"/>
            <w:hideMark/>
          </w:tcPr>
          <w:p w14:paraId="7B3768D3"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12</w:t>
            </w:r>
          </w:p>
        </w:tc>
        <w:tc>
          <w:tcPr>
            <w:tcW w:w="993" w:type="dxa"/>
            <w:tcBorders>
              <w:top w:val="nil"/>
              <w:left w:val="nil"/>
              <w:bottom w:val="nil"/>
              <w:right w:val="nil"/>
            </w:tcBorders>
            <w:shd w:val="clear" w:color="auto" w:fill="auto"/>
            <w:noWrap/>
            <w:tcMar>
              <w:left w:w="28" w:type="dxa"/>
              <w:right w:w="57" w:type="dxa"/>
            </w:tcMar>
            <w:vAlign w:val="center"/>
            <w:hideMark/>
          </w:tcPr>
          <w:p w14:paraId="17BD6CED" w14:textId="77777777" w:rsidR="00B36181" w:rsidRPr="00B36181" w:rsidRDefault="00B36181" w:rsidP="00B36181">
            <w:pPr>
              <w:spacing w:before="40" w:after="40"/>
              <w:jc w:val="right"/>
              <w:rPr>
                <w:rFonts w:eastAsia="Times New Roman" w:cstheme="minorHAnsi"/>
                <w:color w:val="000000"/>
                <w:sz w:val="18"/>
                <w:szCs w:val="18"/>
                <w:lang w:eastAsia="zh-CN"/>
              </w:rPr>
            </w:pPr>
          </w:p>
        </w:tc>
      </w:tr>
      <w:tr w:rsidR="00DF0ADA" w:rsidRPr="00B36181" w14:paraId="7234295B"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37267EF8"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Products</w:t>
            </w:r>
          </w:p>
        </w:tc>
        <w:tc>
          <w:tcPr>
            <w:tcW w:w="701" w:type="dxa"/>
            <w:tcBorders>
              <w:top w:val="nil"/>
              <w:left w:val="nil"/>
              <w:bottom w:val="nil"/>
              <w:right w:val="nil"/>
            </w:tcBorders>
            <w:shd w:val="clear" w:color="auto" w:fill="auto"/>
            <w:noWrap/>
            <w:tcMar>
              <w:left w:w="28" w:type="dxa"/>
              <w:right w:w="57" w:type="dxa"/>
            </w:tcMar>
            <w:vAlign w:val="center"/>
            <w:hideMark/>
          </w:tcPr>
          <w:p w14:paraId="5AE1B64D"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gds</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201B8962"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w:t>
            </w:r>
          </w:p>
        </w:tc>
        <w:tc>
          <w:tcPr>
            <w:tcW w:w="823" w:type="dxa"/>
            <w:tcBorders>
              <w:top w:val="single" w:sz="4" w:space="0" w:color="BFBFBF" w:themeColor="background1" w:themeShade="BF"/>
              <w:left w:val="single" w:sz="4" w:space="0" w:color="BFBFBF" w:themeColor="background1" w:themeShade="BF"/>
              <w:bottom w:val="nil"/>
              <w:right w:val="nil"/>
            </w:tcBorders>
            <w:shd w:val="clear" w:color="auto" w:fill="F2F2F2" w:themeFill="background1" w:themeFillShade="F2"/>
            <w:noWrap/>
            <w:tcMar>
              <w:left w:w="28" w:type="dxa"/>
              <w:right w:w="57" w:type="dxa"/>
            </w:tcMar>
            <w:vAlign w:val="center"/>
            <w:hideMark/>
          </w:tcPr>
          <w:p w14:paraId="5B722D2C"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nil"/>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63BD025"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nil"/>
            </w:tcBorders>
            <w:shd w:val="clear" w:color="auto" w:fill="auto"/>
            <w:noWrap/>
            <w:tcMar>
              <w:left w:w="28" w:type="dxa"/>
              <w:right w:w="57" w:type="dxa"/>
            </w:tcMar>
            <w:vAlign w:val="center"/>
            <w:hideMark/>
          </w:tcPr>
          <w:p w14:paraId="7FACE923"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253,278</w:t>
            </w:r>
          </w:p>
        </w:tc>
        <w:tc>
          <w:tcPr>
            <w:tcW w:w="823" w:type="dxa"/>
            <w:tcBorders>
              <w:top w:val="single" w:sz="4" w:space="0" w:color="BFBFBF" w:themeColor="background1" w:themeShade="BF"/>
              <w:left w:val="nil"/>
              <w:bottom w:val="nil"/>
              <w:right w:val="single" w:sz="4" w:space="0" w:color="BFBFBF" w:themeColor="background1" w:themeShade="BF"/>
            </w:tcBorders>
            <w:shd w:val="clear" w:color="auto" w:fill="auto"/>
            <w:noWrap/>
            <w:tcMar>
              <w:left w:w="28" w:type="dxa"/>
              <w:right w:w="57" w:type="dxa"/>
            </w:tcMar>
            <w:vAlign w:val="center"/>
            <w:hideMark/>
          </w:tcPr>
          <w:p w14:paraId="2778F1C8" w14:textId="77777777" w:rsidR="00B36181" w:rsidRPr="00B36181" w:rsidRDefault="00B36181" w:rsidP="009B6A3B">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250,888</w:t>
            </w:r>
          </w:p>
        </w:tc>
        <w:tc>
          <w:tcPr>
            <w:tcW w:w="824" w:type="dxa"/>
            <w:tcBorders>
              <w:top w:val="single" w:sz="4" w:space="0" w:color="BFBFBF" w:themeColor="background1" w:themeShade="BF"/>
              <w:left w:val="single" w:sz="4" w:space="0" w:color="BFBFBF" w:themeColor="background1" w:themeShade="BF"/>
              <w:bottom w:val="nil"/>
              <w:right w:val="nil"/>
            </w:tcBorders>
            <w:shd w:val="clear" w:color="auto" w:fill="F2F2F2" w:themeFill="background1" w:themeFillShade="F2"/>
            <w:noWrap/>
            <w:tcMar>
              <w:left w:w="28" w:type="dxa"/>
              <w:right w:w="57" w:type="dxa"/>
            </w:tcMar>
            <w:vAlign w:val="center"/>
            <w:hideMark/>
          </w:tcPr>
          <w:p w14:paraId="65E0481E"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683B8528"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E703CB4"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tcMar>
              <w:left w:w="28" w:type="dxa"/>
              <w:right w:w="57" w:type="dxa"/>
            </w:tcMar>
            <w:vAlign w:val="center"/>
            <w:hideMark/>
          </w:tcPr>
          <w:p w14:paraId="42D591D1"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236,205</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tcMar>
              <w:left w:w="28" w:type="dxa"/>
              <w:right w:w="57" w:type="dxa"/>
            </w:tcMar>
            <w:vAlign w:val="center"/>
            <w:hideMark/>
          </w:tcPr>
          <w:p w14:paraId="1647E342"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10,907</w:t>
            </w:r>
          </w:p>
        </w:tc>
        <w:tc>
          <w:tcPr>
            <w:tcW w:w="823"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tcMar>
              <w:left w:w="28" w:type="dxa"/>
              <w:right w:w="57" w:type="dxa"/>
            </w:tcMar>
            <w:vAlign w:val="center"/>
            <w:hideMark/>
          </w:tcPr>
          <w:p w14:paraId="5EE616C5"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96,536</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auto"/>
            <w:noWrap/>
            <w:tcMar>
              <w:left w:w="28" w:type="dxa"/>
              <w:right w:w="57" w:type="dxa"/>
            </w:tcMar>
            <w:vAlign w:val="center"/>
            <w:hideMark/>
          </w:tcPr>
          <w:p w14:paraId="3C045B75"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338,799</w:t>
            </w:r>
          </w:p>
        </w:tc>
        <w:tc>
          <w:tcPr>
            <w:tcW w:w="79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E3573D2"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33A8EA60"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1,186,613</w:t>
            </w:r>
          </w:p>
        </w:tc>
      </w:tr>
      <w:tr w:rsidR="00DF0ADA" w:rsidRPr="00B36181" w14:paraId="631EF333"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56238902" w14:textId="77777777" w:rsidR="00B36181" w:rsidRPr="00B36181" w:rsidRDefault="00B36181" w:rsidP="00B36181">
            <w:pPr>
              <w:spacing w:before="40" w:after="40"/>
              <w:jc w:val="right"/>
              <w:rPr>
                <w:rFonts w:eastAsia="Times New Roman" w:cstheme="minorHAnsi"/>
                <w:color w:val="000000"/>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2C4C02CB"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srv</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7B140341"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2</w:t>
            </w:r>
          </w:p>
        </w:tc>
        <w:tc>
          <w:tcPr>
            <w:tcW w:w="823"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49CDC8D4"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69E3C5D"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nil"/>
            </w:tcBorders>
            <w:shd w:val="clear" w:color="auto" w:fill="auto"/>
            <w:noWrap/>
            <w:tcMar>
              <w:left w:w="28" w:type="dxa"/>
              <w:right w:w="57" w:type="dxa"/>
            </w:tcMar>
            <w:vAlign w:val="center"/>
            <w:hideMark/>
          </w:tcPr>
          <w:p w14:paraId="2F7EA356"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189,569</w:t>
            </w:r>
          </w:p>
        </w:tc>
        <w:tc>
          <w:tcPr>
            <w:tcW w:w="823" w:type="dxa"/>
            <w:tcBorders>
              <w:top w:val="nil"/>
              <w:left w:val="nil"/>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284CF548" w14:textId="77777777" w:rsidR="00B36181" w:rsidRPr="009B6A3B" w:rsidRDefault="00B36181" w:rsidP="009B6A3B">
            <w:pPr>
              <w:spacing w:before="40" w:after="40"/>
              <w:ind w:left="-57"/>
              <w:jc w:val="right"/>
              <w:rPr>
                <w:rFonts w:eastAsia="Times New Roman" w:cstheme="minorHAnsi"/>
                <w:color w:val="000000"/>
                <w:spacing w:val="-4"/>
                <w:sz w:val="18"/>
                <w:szCs w:val="18"/>
                <w:lang w:eastAsia="zh-CN"/>
              </w:rPr>
            </w:pPr>
            <w:r w:rsidRPr="009B6A3B">
              <w:rPr>
                <w:rFonts w:eastAsia="Times New Roman" w:cstheme="minorHAnsi"/>
                <w:color w:val="000000"/>
                <w:spacing w:val="-4"/>
                <w:sz w:val="18"/>
                <w:szCs w:val="18"/>
                <w:lang w:eastAsia="zh-CN"/>
              </w:rPr>
              <w:t>1,111,608</w:t>
            </w:r>
          </w:p>
        </w:tc>
        <w:tc>
          <w:tcPr>
            <w:tcW w:w="824"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2B6A993C" w14:textId="77777777" w:rsidR="00B36181" w:rsidRPr="009B6A3B" w:rsidRDefault="00B36181" w:rsidP="009B6A3B">
            <w:pPr>
              <w:spacing w:before="40" w:after="40"/>
              <w:ind w:right="-57"/>
              <w:rPr>
                <w:rFonts w:eastAsia="Times New Roman" w:cstheme="minorHAnsi"/>
                <w:color w:val="000000"/>
                <w:spacing w:val="-4"/>
                <w:sz w:val="18"/>
                <w:szCs w:val="18"/>
                <w:lang w:eastAsia="zh-CN"/>
              </w:rPr>
            </w:pPr>
            <w:r w:rsidRPr="009B6A3B">
              <w:rPr>
                <w:rFonts w:eastAsia="Times New Roman" w:cstheme="minorHAnsi"/>
                <w:color w:val="000000"/>
                <w:spacing w:val="-4"/>
                <w:sz w:val="18"/>
                <w:szCs w:val="18"/>
                <w:lang w:eastAsia="zh-CN"/>
              </w:rPr>
              <w:t> </w:t>
            </w:r>
          </w:p>
        </w:tc>
        <w:tc>
          <w:tcPr>
            <w:tcW w:w="823"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385509D"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C726B42"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6C897CBE"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843,298</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718386F2"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360,268</w:t>
            </w:r>
          </w:p>
        </w:tc>
        <w:tc>
          <w:tcPr>
            <w:tcW w:w="823"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5DDCF0EB"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356,418</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00133CB8"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121,034</w:t>
            </w:r>
          </w:p>
        </w:tc>
        <w:tc>
          <w:tcPr>
            <w:tcW w:w="79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D0D0E0C"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78E0CCD5"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2,982,195</w:t>
            </w:r>
          </w:p>
        </w:tc>
      </w:tr>
      <w:tr w:rsidR="00DF0ADA" w:rsidRPr="00B36181" w14:paraId="3DE38571"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3564D40E"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Production</w:t>
            </w:r>
          </w:p>
        </w:tc>
        <w:tc>
          <w:tcPr>
            <w:tcW w:w="701" w:type="dxa"/>
            <w:tcBorders>
              <w:top w:val="nil"/>
              <w:left w:val="nil"/>
              <w:bottom w:val="nil"/>
              <w:right w:val="nil"/>
            </w:tcBorders>
            <w:shd w:val="clear" w:color="auto" w:fill="auto"/>
            <w:noWrap/>
            <w:tcMar>
              <w:left w:w="28" w:type="dxa"/>
              <w:right w:w="57" w:type="dxa"/>
            </w:tcMar>
            <w:vAlign w:val="center"/>
            <w:hideMark/>
          </w:tcPr>
          <w:p w14:paraId="7827DF78"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gds</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2CB4FC40"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3</w:t>
            </w:r>
          </w:p>
        </w:tc>
        <w:tc>
          <w:tcPr>
            <w:tcW w:w="823" w:type="dxa"/>
            <w:tcBorders>
              <w:top w:val="single" w:sz="4" w:space="0" w:color="BFBFBF" w:themeColor="background1" w:themeShade="BF"/>
              <w:left w:val="single" w:sz="4" w:space="0" w:color="BFBFBF" w:themeColor="background1" w:themeShade="BF"/>
              <w:bottom w:val="nil"/>
              <w:right w:val="nil"/>
            </w:tcBorders>
            <w:shd w:val="clear" w:color="auto" w:fill="auto"/>
            <w:noWrap/>
            <w:tcMar>
              <w:left w:w="28" w:type="dxa"/>
              <w:right w:w="57" w:type="dxa"/>
            </w:tcMar>
            <w:vAlign w:val="center"/>
            <w:hideMark/>
          </w:tcPr>
          <w:p w14:paraId="363DEE41" w14:textId="77777777" w:rsidR="00B36181" w:rsidRPr="00B36181" w:rsidRDefault="00B36181" w:rsidP="00B36181">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787,457</w:t>
            </w:r>
          </w:p>
        </w:tc>
        <w:tc>
          <w:tcPr>
            <w:tcW w:w="823" w:type="dxa"/>
            <w:gridSpan w:val="2"/>
            <w:tcBorders>
              <w:top w:val="single" w:sz="4" w:space="0" w:color="BFBFBF" w:themeColor="background1" w:themeShade="BF"/>
              <w:left w:val="nil"/>
              <w:bottom w:val="nil"/>
              <w:right w:val="single" w:sz="4" w:space="0" w:color="BFBFBF" w:themeColor="background1" w:themeShade="BF"/>
            </w:tcBorders>
            <w:shd w:val="clear" w:color="auto" w:fill="auto"/>
            <w:noWrap/>
            <w:tcMar>
              <w:left w:w="28" w:type="dxa"/>
              <w:right w:w="57" w:type="dxa"/>
            </w:tcMar>
            <w:vAlign w:val="center"/>
            <w:hideMark/>
          </w:tcPr>
          <w:p w14:paraId="00EA06A3"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nil"/>
            </w:tcBorders>
            <w:shd w:val="clear" w:color="auto" w:fill="F2F2F2" w:themeFill="background1" w:themeFillShade="F2"/>
            <w:noWrap/>
            <w:tcMar>
              <w:left w:w="28" w:type="dxa"/>
              <w:right w:w="57" w:type="dxa"/>
            </w:tcMar>
            <w:vAlign w:val="center"/>
            <w:hideMark/>
          </w:tcPr>
          <w:p w14:paraId="2D0D5895"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40C1CE6"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nil"/>
            </w:tcBorders>
            <w:shd w:val="clear" w:color="auto" w:fill="F2F2F2" w:themeFill="background1" w:themeFillShade="F2"/>
            <w:noWrap/>
            <w:tcMar>
              <w:left w:w="28" w:type="dxa"/>
              <w:right w:w="57" w:type="dxa"/>
            </w:tcMar>
            <w:vAlign w:val="center"/>
            <w:hideMark/>
          </w:tcPr>
          <w:p w14:paraId="0FBDA7EB"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9DFA414"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3A69EE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A2C007A" w14:textId="77777777" w:rsidR="00B36181" w:rsidRPr="00B36181" w:rsidRDefault="00B36181" w:rsidP="007549FC">
            <w:pPr>
              <w:spacing w:before="40" w:after="40"/>
              <w:rPr>
                <w:rFonts w:eastAsia="Times New Roman" w:cstheme="minorHAnsi"/>
                <w:color w:val="000000"/>
                <w:sz w:val="18"/>
                <w:szCs w:val="18"/>
                <w:lang w:eastAsia="zh-CN"/>
              </w:rPr>
            </w:pP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51B375E"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027CC1F"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1CE72DE"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8196B91"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4240755F"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787,457</w:t>
            </w:r>
          </w:p>
        </w:tc>
      </w:tr>
      <w:tr w:rsidR="00DF0ADA" w:rsidRPr="00B36181" w14:paraId="72480A37"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5C832846" w14:textId="77777777" w:rsidR="00B36181" w:rsidRPr="00B36181" w:rsidRDefault="00B36181" w:rsidP="00B36181">
            <w:pPr>
              <w:spacing w:before="40" w:after="40"/>
              <w:jc w:val="right"/>
              <w:rPr>
                <w:rFonts w:eastAsia="Times New Roman" w:cstheme="minorHAnsi"/>
                <w:color w:val="000000"/>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2EACF8AC"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srv</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3CCC9FE6"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4</w:t>
            </w:r>
          </w:p>
        </w:tc>
        <w:tc>
          <w:tcPr>
            <w:tcW w:w="823" w:type="dxa"/>
            <w:tcBorders>
              <w:top w:val="nil"/>
              <w:left w:val="single" w:sz="4" w:space="0" w:color="BFBFBF" w:themeColor="background1" w:themeShade="BF"/>
              <w:bottom w:val="single" w:sz="4" w:space="0" w:color="BFBFBF" w:themeColor="background1" w:themeShade="BF"/>
              <w:right w:val="nil"/>
            </w:tcBorders>
            <w:shd w:val="clear" w:color="auto" w:fill="auto"/>
            <w:noWrap/>
            <w:tcMar>
              <w:left w:w="28" w:type="dxa"/>
              <w:right w:w="57" w:type="dxa"/>
            </w:tcMar>
            <w:vAlign w:val="center"/>
            <w:hideMark/>
          </w:tcPr>
          <w:p w14:paraId="111F03FD"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nil"/>
              <w:left w:val="nil"/>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6DE8B4AF" w14:textId="77777777" w:rsidR="00B36181" w:rsidRPr="009B6A3B" w:rsidRDefault="00B36181" w:rsidP="009B6A3B">
            <w:pPr>
              <w:spacing w:before="40" w:after="40"/>
              <w:ind w:left="-57"/>
              <w:jc w:val="right"/>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2,844,311</w:t>
            </w:r>
          </w:p>
        </w:tc>
        <w:tc>
          <w:tcPr>
            <w:tcW w:w="824"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13688B1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CADED51"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27761A17"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8D399C7"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68BF54B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F20C546" w14:textId="77777777" w:rsidR="00B36181" w:rsidRPr="00B36181" w:rsidRDefault="00B36181" w:rsidP="007549FC">
            <w:pPr>
              <w:spacing w:before="40" w:after="40"/>
              <w:rPr>
                <w:rFonts w:eastAsia="Times New Roman" w:cstheme="minorHAnsi"/>
                <w:color w:val="000000"/>
                <w:sz w:val="18"/>
                <w:szCs w:val="18"/>
                <w:lang w:eastAsia="zh-CN"/>
              </w:rPr>
            </w:pP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73CC007"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09FD62F"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EE8BCD7"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1A15003"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248736A4"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2,844,311</w:t>
            </w:r>
          </w:p>
        </w:tc>
      </w:tr>
      <w:tr w:rsidR="00DF0ADA" w:rsidRPr="00B36181" w14:paraId="188395C2"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50BCE71D"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Factor income</w:t>
            </w:r>
          </w:p>
        </w:tc>
        <w:tc>
          <w:tcPr>
            <w:tcW w:w="701" w:type="dxa"/>
            <w:tcBorders>
              <w:top w:val="nil"/>
              <w:left w:val="nil"/>
              <w:bottom w:val="nil"/>
              <w:right w:val="nil"/>
            </w:tcBorders>
            <w:shd w:val="clear" w:color="auto" w:fill="auto"/>
            <w:noWrap/>
            <w:tcMar>
              <w:left w:w="28" w:type="dxa"/>
              <w:right w:w="57" w:type="dxa"/>
            </w:tcMar>
            <w:vAlign w:val="center"/>
            <w:hideMark/>
          </w:tcPr>
          <w:p w14:paraId="79FB20D1"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lab</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3226F799"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5</w:t>
            </w:r>
          </w:p>
        </w:tc>
        <w:tc>
          <w:tcPr>
            <w:tcW w:w="823" w:type="dxa"/>
            <w:tcBorders>
              <w:top w:val="single" w:sz="4" w:space="0" w:color="BFBFBF" w:themeColor="background1" w:themeShade="BF"/>
              <w:left w:val="single" w:sz="4" w:space="0" w:color="BFBFBF" w:themeColor="background1" w:themeShade="BF"/>
              <w:bottom w:val="nil"/>
              <w:right w:val="nil"/>
            </w:tcBorders>
            <w:shd w:val="clear" w:color="auto" w:fill="F2F2F2" w:themeFill="background1" w:themeFillShade="F2"/>
            <w:noWrap/>
            <w:tcMar>
              <w:left w:w="28" w:type="dxa"/>
              <w:right w:w="57" w:type="dxa"/>
            </w:tcMar>
            <w:vAlign w:val="center"/>
            <w:hideMark/>
          </w:tcPr>
          <w:p w14:paraId="1BF58439"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nil"/>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4DE37CE" w14:textId="77777777" w:rsidR="00B36181" w:rsidRPr="009B6A3B" w:rsidRDefault="00B36181" w:rsidP="009B6A3B">
            <w:pPr>
              <w:spacing w:before="40" w:after="40"/>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nil"/>
            </w:tcBorders>
            <w:shd w:val="clear" w:color="auto" w:fill="auto"/>
            <w:noWrap/>
            <w:tcMar>
              <w:left w:w="28" w:type="dxa"/>
              <w:right w:w="57" w:type="dxa"/>
            </w:tcMar>
            <w:vAlign w:val="center"/>
            <w:hideMark/>
          </w:tcPr>
          <w:p w14:paraId="4C0F9D0C"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104,196</w:t>
            </w:r>
          </w:p>
        </w:tc>
        <w:tc>
          <w:tcPr>
            <w:tcW w:w="823" w:type="dxa"/>
            <w:tcBorders>
              <w:top w:val="single" w:sz="4" w:space="0" w:color="BFBFBF" w:themeColor="background1" w:themeShade="BF"/>
              <w:left w:val="nil"/>
              <w:bottom w:val="nil"/>
              <w:right w:val="single" w:sz="4" w:space="0" w:color="BFBFBF" w:themeColor="background1" w:themeShade="BF"/>
            </w:tcBorders>
            <w:shd w:val="clear" w:color="auto" w:fill="auto"/>
            <w:noWrap/>
            <w:tcMar>
              <w:left w:w="28" w:type="dxa"/>
              <w:right w:w="57" w:type="dxa"/>
            </w:tcMar>
            <w:vAlign w:val="center"/>
            <w:hideMark/>
          </w:tcPr>
          <w:p w14:paraId="0E08AC94" w14:textId="77777777" w:rsidR="00B36181" w:rsidRPr="00B36181" w:rsidRDefault="00B36181" w:rsidP="009B6A3B">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814,699</w:t>
            </w:r>
          </w:p>
        </w:tc>
        <w:tc>
          <w:tcPr>
            <w:tcW w:w="824" w:type="dxa"/>
            <w:tcBorders>
              <w:top w:val="single" w:sz="4" w:space="0" w:color="BFBFBF" w:themeColor="background1" w:themeShade="BF"/>
              <w:left w:val="single" w:sz="4" w:space="0" w:color="BFBFBF" w:themeColor="background1" w:themeShade="BF"/>
              <w:bottom w:val="nil"/>
              <w:right w:val="nil"/>
            </w:tcBorders>
            <w:shd w:val="clear" w:color="auto" w:fill="F2F2F2" w:themeFill="background1" w:themeFillShade="F2"/>
            <w:noWrap/>
            <w:tcMar>
              <w:left w:w="28" w:type="dxa"/>
              <w:right w:w="57" w:type="dxa"/>
            </w:tcMar>
            <w:vAlign w:val="center"/>
            <w:hideMark/>
          </w:tcPr>
          <w:p w14:paraId="7DD16DB9"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666B48BE"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CD288A6"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3D12A28"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A4B4947"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546EF4C"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D5733E4"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56E8047"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0B3C0474"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918,895</w:t>
            </w:r>
          </w:p>
        </w:tc>
      </w:tr>
      <w:tr w:rsidR="00DF0ADA" w:rsidRPr="00B36181" w14:paraId="66D73505"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0B14EF1F" w14:textId="77777777" w:rsidR="00B36181" w:rsidRPr="00B36181" w:rsidRDefault="00B36181" w:rsidP="00B36181">
            <w:pPr>
              <w:spacing w:before="40" w:after="40"/>
              <w:jc w:val="right"/>
              <w:rPr>
                <w:rFonts w:eastAsia="Times New Roman" w:cstheme="minorHAnsi"/>
                <w:color w:val="000000"/>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3D264237"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cap</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7FC71C88"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6</w:t>
            </w:r>
          </w:p>
        </w:tc>
        <w:tc>
          <w:tcPr>
            <w:tcW w:w="823"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149E8478"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04CBB33" w14:textId="77777777" w:rsidR="00B36181" w:rsidRPr="009B6A3B" w:rsidRDefault="00B36181" w:rsidP="009B6A3B">
            <w:pPr>
              <w:spacing w:before="40" w:after="40"/>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nil"/>
            </w:tcBorders>
            <w:shd w:val="clear" w:color="auto" w:fill="auto"/>
            <w:noWrap/>
            <w:tcMar>
              <w:left w:w="28" w:type="dxa"/>
              <w:right w:w="57" w:type="dxa"/>
            </w:tcMar>
            <w:vAlign w:val="center"/>
            <w:hideMark/>
          </w:tcPr>
          <w:p w14:paraId="3AB65192"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233,915</w:t>
            </w:r>
          </w:p>
        </w:tc>
        <w:tc>
          <w:tcPr>
            <w:tcW w:w="823" w:type="dxa"/>
            <w:tcBorders>
              <w:top w:val="nil"/>
              <w:left w:val="nil"/>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7F6410CC" w14:textId="77777777" w:rsidR="00B36181" w:rsidRPr="00B36181" w:rsidRDefault="00B36181" w:rsidP="009B6A3B">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605,294</w:t>
            </w:r>
          </w:p>
        </w:tc>
        <w:tc>
          <w:tcPr>
            <w:tcW w:w="824" w:type="dxa"/>
            <w:tcBorders>
              <w:top w:val="nil"/>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3CE55C3E"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nil"/>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610935C"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4F20C4A"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4CE1A85"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1DC3D88"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9313C61"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0E65B5C"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04BCE95"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07411535"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839,209</w:t>
            </w:r>
          </w:p>
        </w:tc>
      </w:tr>
      <w:tr w:rsidR="00DF0ADA" w:rsidRPr="00B36181" w14:paraId="4C907505"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6919E571"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Production tax</w:t>
            </w:r>
          </w:p>
        </w:tc>
        <w:tc>
          <w:tcPr>
            <w:tcW w:w="701" w:type="dxa"/>
            <w:tcBorders>
              <w:top w:val="nil"/>
              <w:left w:val="nil"/>
              <w:bottom w:val="nil"/>
              <w:right w:val="nil"/>
            </w:tcBorders>
            <w:shd w:val="clear" w:color="auto" w:fill="auto"/>
            <w:noWrap/>
            <w:tcMar>
              <w:left w:w="28" w:type="dxa"/>
              <w:right w:w="57" w:type="dxa"/>
            </w:tcMar>
            <w:vAlign w:val="center"/>
            <w:hideMark/>
          </w:tcPr>
          <w:p w14:paraId="21841E15"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ptx</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6482D309"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7</w:t>
            </w:r>
          </w:p>
        </w:tc>
        <w:tc>
          <w:tcPr>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09E6DE15"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8E28EFC" w14:textId="77777777" w:rsidR="00B36181" w:rsidRPr="009B6A3B" w:rsidRDefault="00B36181" w:rsidP="009B6A3B">
            <w:pPr>
              <w:spacing w:before="40" w:after="40"/>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tcMar>
              <w:left w:w="28" w:type="dxa"/>
              <w:right w:w="57" w:type="dxa"/>
            </w:tcMar>
            <w:vAlign w:val="center"/>
            <w:hideMark/>
          </w:tcPr>
          <w:p w14:paraId="26946511"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6,499</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25F5F90C" w14:textId="77777777" w:rsidR="00B36181" w:rsidRPr="00B36181" w:rsidRDefault="00B36181" w:rsidP="009B6A3B">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61,822</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685FF9DA"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5011EC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7057D92"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8AF315E"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405A922"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83649DB"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5BC1B7E"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C778EC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71AE7376"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68,321</w:t>
            </w:r>
          </w:p>
        </w:tc>
      </w:tr>
      <w:tr w:rsidR="00DF0ADA" w:rsidRPr="00B36181" w14:paraId="7BA2301B"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5CE62418"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Household</w:t>
            </w:r>
          </w:p>
        </w:tc>
        <w:tc>
          <w:tcPr>
            <w:tcW w:w="701" w:type="dxa"/>
            <w:tcBorders>
              <w:top w:val="nil"/>
              <w:left w:val="nil"/>
              <w:bottom w:val="nil"/>
              <w:right w:val="nil"/>
            </w:tcBorders>
            <w:shd w:val="clear" w:color="auto" w:fill="auto"/>
            <w:noWrap/>
            <w:tcMar>
              <w:left w:w="28" w:type="dxa"/>
              <w:right w:w="57" w:type="dxa"/>
            </w:tcMar>
            <w:vAlign w:val="center"/>
            <w:hideMark/>
          </w:tcPr>
          <w:p w14:paraId="0403A069"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hou</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A2DA102"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8</w:t>
            </w:r>
          </w:p>
        </w:tc>
        <w:tc>
          <w:tcPr>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63867A6E"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3913AA59" w14:textId="77777777" w:rsidR="00B36181" w:rsidRPr="009B6A3B" w:rsidRDefault="00B36181" w:rsidP="009B6A3B">
            <w:pPr>
              <w:spacing w:before="40" w:after="40"/>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427AF0B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172B61E"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tcMar>
              <w:left w:w="28" w:type="dxa"/>
              <w:right w:w="57" w:type="dxa"/>
            </w:tcMar>
            <w:vAlign w:val="center"/>
            <w:hideMark/>
          </w:tcPr>
          <w:p w14:paraId="28C15180" w14:textId="77777777" w:rsidR="00B36181" w:rsidRPr="00B36181" w:rsidRDefault="00B36181" w:rsidP="008D697B">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918,895</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1B60629C" w14:textId="77777777" w:rsidR="00B36181" w:rsidRPr="00B36181" w:rsidRDefault="00B36181" w:rsidP="008D697B">
            <w:pPr>
              <w:spacing w:before="40" w:after="40"/>
              <w:ind w:left="720" w:hanging="72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839,209</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BB3C81C" w14:textId="77777777" w:rsidR="00B36181" w:rsidRPr="00B36181" w:rsidRDefault="00B36181" w:rsidP="008D697B">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B10BCAB" w14:textId="77777777" w:rsidR="00B36181" w:rsidRPr="00B36181" w:rsidRDefault="00B36181" w:rsidP="007549FC">
            <w:pPr>
              <w:spacing w:before="40" w:after="40"/>
              <w:rPr>
                <w:rFonts w:eastAsia="Times New Roman" w:cstheme="minorHAnsi"/>
                <w:color w:val="000000"/>
                <w:sz w:val="18"/>
                <w:szCs w:val="18"/>
                <w:lang w:eastAsia="zh-CN"/>
              </w:rPr>
            </w:pP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6C22A9DC"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8DB508A"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60AD7C19"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A7EAD3C"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68C8D50D"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1,758,104</w:t>
            </w:r>
          </w:p>
        </w:tc>
      </w:tr>
      <w:tr w:rsidR="00DF0ADA" w:rsidRPr="00B36181" w14:paraId="4E4E067E"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181C7A97"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Government</w:t>
            </w:r>
          </w:p>
        </w:tc>
        <w:tc>
          <w:tcPr>
            <w:tcW w:w="701" w:type="dxa"/>
            <w:tcBorders>
              <w:top w:val="nil"/>
              <w:left w:val="nil"/>
              <w:bottom w:val="nil"/>
              <w:right w:val="nil"/>
            </w:tcBorders>
            <w:shd w:val="clear" w:color="auto" w:fill="auto"/>
            <w:noWrap/>
            <w:tcMar>
              <w:left w:w="28" w:type="dxa"/>
              <w:right w:w="57" w:type="dxa"/>
            </w:tcMar>
            <w:vAlign w:val="center"/>
            <w:hideMark/>
          </w:tcPr>
          <w:p w14:paraId="1797B339"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gov</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31C3464F"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9</w:t>
            </w:r>
          </w:p>
        </w:tc>
        <w:tc>
          <w:tcPr>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auto"/>
            <w:noWrap/>
            <w:tcMar>
              <w:left w:w="28" w:type="dxa"/>
              <w:right w:w="57" w:type="dxa"/>
            </w:tcMar>
            <w:vAlign w:val="center"/>
            <w:hideMark/>
          </w:tcPr>
          <w:p w14:paraId="2B6D0BCF" w14:textId="77777777" w:rsidR="00B36181" w:rsidRPr="00B36181" w:rsidRDefault="00B36181" w:rsidP="00B36181">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62,197</w:t>
            </w:r>
          </w:p>
        </w:tc>
        <w:tc>
          <w:tcPr>
            <w:tcW w:w="82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116AC624" w14:textId="77777777" w:rsidR="00B36181" w:rsidRPr="009B6A3B" w:rsidRDefault="00B36181" w:rsidP="009B6A3B">
            <w:pPr>
              <w:spacing w:before="40" w:after="40"/>
              <w:jc w:val="right"/>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64,051</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4840008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A62519A"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08E1711E" w14:textId="77777777" w:rsidR="00B36181" w:rsidRPr="00B36181" w:rsidRDefault="00B36181" w:rsidP="008D697B">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BBD3C27" w14:textId="77777777" w:rsidR="00B36181" w:rsidRPr="00B36181" w:rsidRDefault="00B36181" w:rsidP="008D697B">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Mar>
              <w:left w:w="28" w:type="dxa"/>
              <w:right w:w="57" w:type="dxa"/>
            </w:tcMar>
            <w:vAlign w:val="center"/>
            <w:hideMark/>
          </w:tcPr>
          <w:p w14:paraId="35B97D1C" w14:textId="77777777" w:rsidR="00B36181" w:rsidRPr="00B36181" w:rsidRDefault="00B36181" w:rsidP="008D697B">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68,321</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noWrap/>
            <w:tcMar>
              <w:left w:w="28" w:type="dxa"/>
              <w:right w:w="57" w:type="dxa"/>
            </w:tcMar>
            <w:vAlign w:val="center"/>
            <w:hideMark/>
          </w:tcPr>
          <w:p w14:paraId="280165F4"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176,606</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8B0FFC1"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9507F35"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02CE3E7"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52FF1FB"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6B62F496"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371,175</w:t>
            </w:r>
          </w:p>
        </w:tc>
      </w:tr>
      <w:tr w:rsidR="00A129D0" w:rsidRPr="00B36181" w14:paraId="0D84F898"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225BEE1C"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Investment</w:t>
            </w:r>
          </w:p>
        </w:tc>
        <w:tc>
          <w:tcPr>
            <w:tcW w:w="701" w:type="dxa"/>
            <w:tcBorders>
              <w:top w:val="nil"/>
              <w:left w:val="nil"/>
              <w:bottom w:val="nil"/>
              <w:right w:val="nil"/>
            </w:tcBorders>
            <w:shd w:val="clear" w:color="auto" w:fill="auto"/>
            <w:noWrap/>
            <w:tcMar>
              <w:left w:w="28" w:type="dxa"/>
              <w:right w:w="57" w:type="dxa"/>
            </w:tcMar>
            <w:vAlign w:val="center"/>
            <w:hideMark/>
          </w:tcPr>
          <w:p w14:paraId="3BCA75F3"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inv</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611BB395"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10</w:t>
            </w:r>
          </w:p>
        </w:tc>
        <w:tc>
          <w:tcPr>
            <w:tcW w:w="823"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7EC53FD4"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02EAD03" w14:textId="77777777" w:rsidR="00B36181" w:rsidRPr="009B6A3B" w:rsidRDefault="00B36181" w:rsidP="009B6A3B">
            <w:pPr>
              <w:spacing w:before="40" w:after="40"/>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49B035D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80D51CB"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02079B7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8E2BE1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DA4B27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noWrap/>
            <w:tcMar>
              <w:left w:w="28" w:type="dxa"/>
              <w:right w:w="57" w:type="dxa"/>
            </w:tcMar>
            <w:vAlign w:val="center"/>
            <w:hideMark/>
          </w:tcPr>
          <w:p w14:paraId="225E30F4" w14:textId="77777777" w:rsidR="00B36181" w:rsidRPr="00B36181" w:rsidRDefault="00B36181" w:rsidP="007549FC">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501,995</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288D84F"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6DF161C"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75FE79E" w14:textId="77777777" w:rsidR="00B36181" w:rsidRPr="00B36181" w:rsidRDefault="00B36181" w:rsidP="007549FC">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545822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269DC46B"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501,995</w:t>
            </w:r>
          </w:p>
        </w:tc>
      </w:tr>
      <w:tr w:rsidR="00A129D0" w:rsidRPr="00B36181" w14:paraId="68883704"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414189C7" w14:textId="77777777" w:rsidR="00B36181" w:rsidRPr="00B36181" w:rsidRDefault="00B36181" w:rsidP="00E36945">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External accounts</w:t>
            </w:r>
          </w:p>
        </w:tc>
        <w:tc>
          <w:tcPr>
            <w:tcW w:w="701" w:type="dxa"/>
            <w:tcBorders>
              <w:top w:val="nil"/>
              <w:left w:val="nil"/>
              <w:bottom w:val="nil"/>
              <w:right w:val="nil"/>
            </w:tcBorders>
            <w:shd w:val="clear" w:color="auto" w:fill="auto"/>
            <w:noWrap/>
            <w:tcMar>
              <w:left w:w="28" w:type="dxa"/>
              <w:right w:w="57" w:type="dxa"/>
            </w:tcMar>
            <w:vAlign w:val="center"/>
            <w:hideMark/>
          </w:tcPr>
          <w:p w14:paraId="0A4F77BB"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Current</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25B0EBA5"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11</w:t>
            </w:r>
          </w:p>
        </w:tc>
        <w:tc>
          <w:tcPr>
            <w:tcW w:w="823" w:type="dxa"/>
            <w:tcBorders>
              <w:top w:val="single" w:sz="4" w:space="0" w:color="BFBFBF" w:themeColor="background1" w:themeShade="BF"/>
              <w:left w:val="single" w:sz="4" w:space="0" w:color="BFBFBF" w:themeColor="background1" w:themeShade="BF"/>
              <w:right w:val="nil"/>
            </w:tcBorders>
            <w:shd w:val="clear" w:color="auto" w:fill="auto"/>
            <w:noWrap/>
            <w:tcMar>
              <w:left w:w="28" w:type="dxa"/>
              <w:right w:w="57" w:type="dxa"/>
            </w:tcMar>
            <w:vAlign w:val="center"/>
            <w:hideMark/>
          </w:tcPr>
          <w:p w14:paraId="0F4CE0F3" w14:textId="77777777" w:rsidR="00B36181" w:rsidRPr="00B36181" w:rsidRDefault="00B36181" w:rsidP="00B36181">
            <w:pPr>
              <w:spacing w:before="40" w:after="40"/>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336,959</w:t>
            </w:r>
          </w:p>
        </w:tc>
        <w:tc>
          <w:tcPr>
            <w:tcW w:w="823" w:type="dxa"/>
            <w:gridSpan w:val="2"/>
            <w:tcBorders>
              <w:top w:val="single" w:sz="4" w:space="0" w:color="BFBFBF" w:themeColor="background1" w:themeShade="BF"/>
              <w:left w:val="nil"/>
              <w:right w:val="single" w:sz="4" w:space="0" w:color="BFBFBF" w:themeColor="background1" w:themeShade="BF"/>
            </w:tcBorders>
            <w:shd w:val="clear" w:color="auto" w:fill="auto"/>
            <w:noWrap/>
            <w:tcMar>
              <w:left w:w="28" w:type="dxa"/>
              <w:right w:w="57" w:type="dxa"/>
            </w:tcMar>
            <w:vAlign w:val="center"/>
            <w:hideMark/>
          </w:tcPr>
          <w:p w14:paraId="135E931C" w14:textId="77777777" w:rsidR="00B36181" w:rsidRPr="009B6A3B" w:rsidRDefault="00B36181" w:rsidP="009B6A3B">
            <w:pPr>
              <w:spacing w:before="40" w:after="40"/>
              <w:jc w:val="right"/>
              <w:rPr>
                <w:rFonts w:eastAsia="Times New Roman" w:cstheme="minorHAnsi"/>
                <w:color w:val="000000"/>
                <w:spacing w:val="-2"/>
                <w:sz w:val="18"/>
                <w:szCs w:val="18"/>
                <w:lang w:eastAsia="zh-CN"/>
              </w:rPr>
            </w:pPr>
            <w:r w:rsidRPr="009B6A3B">
              <w:rPr>
                <w:rFonts w:eastAsia="Times New Roman" w:cstheme="minorHAnsi"/>
                <w:color w:val="000000"/>
                <w:spacing w:val="-2"/>
                <w:sz w:val="18"/>
                <w:szCs w:val="18"/>
                <w:lang w:eastAsia="zh-CN"/>
              </w:rPr>
              <w:t>73,833</w:t>
            </w:r>
          </w:p>
        </w:tc>
        <w:tc>
          <w:tcPr>
            <w:tcW w:w="824" w:type="dxa"/>
            <w:tcBorders>
              <w:top w:val="single" w:sz="4" w:space="0" w:color="BFBFBF" w:themeColor="background1" w:themeShade="BF"/>
              <w:left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2E3E61EE"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A3FA94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674CC228"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top w:val="single" w:sz="4" w:space="0" w:color="BFBFBF" w:themeColor="background1" w:themeShade="BF"/>
              <w:left w:val="nil"/>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6C1646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4369904"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D990C1C"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73729052"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0D178743"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AACD75A"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FCEFD2" w:themeFill="accent3" w:themeFillTint="33"/>
            <w:noWrap/>
            <w:tcMar>
              <w:left w:w="28" w:type="dxa"/>
              <w:right w:w="57" w:type="dxa"/>
            </w:tcMar>
            <w:vAlign w:val="center"/>
            <w:hideMark/>
          </w:tcPr>
          <w:p w14:paraId="33CE7282"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49,041</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120BC4C3"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459,833</w:t>
            </w:r>
          </w:p>
        </w:tc>
      </w:tr>
      <w:tr w:rsidR="00A129D0" w:rsidRPr="00B36181" w14:paraId="77D4E13D" w14:textId="77777777" w:rsidTr="007712BE">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4CB38DE9" w14:textId="77777777" w:rsidR="00B36181" w:rsidRPr="00B36181" w:rsidRDefault="00B36181" w:rsidP="00B36181">
            <w:pPr>
              <w:spacing w:before="40" w:after="40"/>
              <w:jc w:val="right"/>
              <w:rPr>
                <w:rFonts w:eastAsia="Times New Roman" w:cstheme="minorHAnsi"/>
                <w:color w:val="000000"/>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1F580E58"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Capital</w:t>
            </w:r>
          </w:p>
        </w:tc>
        <w:tc>
          <w:tcPr>
            <w:tcW w:w="418" w:type="dxa"/>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02B12A0" w14:textId="77777777" w:rsidR="00B36181" w:rsidRPr="00B36181" w:rsidRDefault="00B36181" w:rsidP="00B36181">
            <w:pPr>
              <w:spacing w:before="40" w:after="40"/>
              <w:jc w:val="center"/>
              <w:rPr>
                <w:rFonts w:eastAsia="Times New Roman" w:cstheme="minorHAnsi"/>
                <w:color w:val="000000"/>
                <w:sz w:val="18"/>
                <w:szCs w:val="18"/>
                <w:lang w:eastAsia="zh-CN"/>
              </w:rPr>
            </w:pPr>
            <w:r w:rsidRPr="00B36181">
              <w:rPr>
                <w:rFonts w:eastAsia="Times New Roman" w:cstheme="minorHAnsi"/>
                <w:color w:val="000000"/>
                <w:sz w:val="18"/>
                <w:szCs w:val="18"/>
                <w:lang w:eastAsia="zh-CN"/>
              </w:rPr>
              <w:t>12</w:t>
            </w:r>
          </w:p>
        </w:tc>
        <w:tc>
          <w:tcPr>
            <w:tcW w:w="823" w:type="dxa"/>
            <w:tcBorders>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5F7630A1" w14:textId="77777777" w:rsidR="00B36181" w:rsidRPr="00B36181" w:rsidRDefault="00B36181" w:rsidP="00B36181">
            <w:pPr>
              <w:spacing w:before="40" w:after="40"/>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4348CA5"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7F046EF4"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68217EC0"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left w:val="single" w:sz="4" w:space="0" w:color="BFBFBF" w:themeColor="background1" w:themeShade="BF"/>
              <w:bottom w:val="single" w:sz="4" w:space="0" w:color="BFBFBF" w:themeColor="background1" w:themeShade="BF"/>
              <w:right w:val="nil"/>
            </w:tcBorders>
            <w:shd w:val="clear" w:color="auto" w:fill="F2F2F2" w:themeFill="background1" w:themeFillShade="F2"/>
            <w:noWrap/>
            <w:tcMar>
              <w:left w:w="28" w:type="dxa"/>
              <w:right w:w="57" w:type="dxa"/>
            </w:tcMar>
            <w:vAlign w:val="center"/>
            <w:hideMark/>
          </w:tcPr>
          <w:p w14:paraId="68086C2E"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tcBorders>
              <w:left w:val="nil"/>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262B1826"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E4A31CF"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F65C164"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5DB90872"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823" w:type="dxa"/>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noWrap/>
            <w:tcMar>
              <w:left w:w="28" w:type="dxa"/>
              <w:right w:w="57" w:type="dxa"/>
            </w:tcMar>
            <w:vAlign w:val="center"/>
            <w:hideMark/>
          </w:tcPr>
          <w:p w14:paraId="1E85E591" w14:textId="77777777" w:rsidR="00B36181" w:rsidRPr="00B36181" w:rsidRDefault="00B36181" w:rsidP="009B6A3B">
            <w:pPr>
              <w:spacing w:before="40" w:after="40"/>
              <w:ind w:righ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49,041</w:t>
            </w:r>
          </w:p>
        </w:tc>
        <w:tc>
          <w:tcPr>
            <w:tcW w:w="824"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11C4B196"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790" w:type="dxa"/>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tcMar>
              <w:left w:w="28" w:type="dxa"/>
              <w:right w:w="57" w:type="dxa"/>
            </w:tcMar>
            <w:vAlign w:val="center"/>
            <w:hideMark/>
          </w:tcPr>
          <w:p w14:paraId="41DD8D07" w14:textId="77777777" w:rsidR="00B36181" w:rsidRPr="00B36181" w:rsidRDefault="00B36181" w:rsidP="009B6A3B">
            <w:pPr>
              <w:spacing w:before="40" w:after="40"/>
              <w:ind w:right="-57"/>
              <w:rPr>
                <w:rFonts w:eastAsia="Times New Roman" w:cstheme="minorHAnsi"/>
                <w:color w:val="000000"/>
                <w:sz w:val="18"/>
                <w:szCs w:val="18"/>
                <w:lang w:eastAsia="zh-CN"/>
              </w:rPr>
            </w:pPr>
            <w:r w:rsidRPr="00B36181">
              <w:rPr>
                <w:rFonts w:eastAsia="Times New Roman" w:cstheme="minorHAnsi"/>
                <w:color w:val="000000"/>
                <w:sz w:val="18"/>
                <w:szCs w:val="18"/>
                <w:lang w:eastAsia="zh-CN"/>
              </w:rPr>
              <w:t> </w:t>
            </w:r>
          </w:p>
        </w:tc>
        <w:tc>
          <w:tcPr>
            <w:tcW w:w="993" w:type="dxa"/>
            <w:tcBorders>
              <w:top w:val="nil"/>
              <w:left w:val="single" w:sz="4" w:space="0" w:color="BFBFBF" w:themeColor="background1" w:themeShade="BF"/>
              <w:bottom w:val="nil"/>
              <w:right w:val="nil"/>
            </w:tcBorders>
            <w:shd w:val="clear" w:color="auto" w:fill="auto"/>
            <w:noWrap/>
            <w:tcMar>
              <w:left w:w="28" w:type="dxa"/>
              <w:right w:w="0" w:type="dxa"/>
            </w:tcMar>
            <w:vAlign w:val="center"/>
            <w:hideMark/>
          </w:tcPr>
          <w:p w14:paraId="6B780E99" w14:textId="77777777" w:rsidR="00B36181" w:rsidRPr="00B36181" w:rsidRDefault="00B36181" w:rsidP="00EF022E">
            <w:pPr>
              <w:spacing w:before="40" w:after="40"/>
              <w:ind w:left="-57"/>
              <w:jc w:val="right"/>
              <w:rPr>
                <w:rFonts w:eastAsia="Times New Roman" w:cstheme="minorHAnsi"/>
                <w:color w:val="000000"/>
                <w:sz w:val="18"/>
                <w:szCs w:val="18"/>
                <w:lang w:eastAsia="zh-CN"/>
              </w:rPr>
            </w:pPr>
            <w:r w:rsidRPr="00B36181">
              <w:rPr>
                <w:rFonts w:eastAsia="Times New Roman" w:cstheme="minorHAnsi"/>
                <w:color w:val="000000"/>
                <w:sz w:val="18"/>
                <w:szCs w:val="18"/>
                <w:lang w:eastAsia="zh-CN"/>
              </w:rPr>
              <w:t>49,041</w:t>
            </w:r>
          </w:p>
        </w:tc>
      </w:tr>
      <w:tr w:rsidR="00B36181" w:rsidRPr="0046650B" w14:paraId="03381776" w14:textId="77777777" w:rsidTr="00A129D0">
        <w:trPr>
          <w:trHeight w:val="294"/>
        </w:trPr>
        <w:tc>
          <w:tcPr>
            <w:tcW w:w="1506" w:type="dxa"/>
            <w:tcBorders>
              <w:top w:val="nil"/>
              <w:left w:val="nil"/>
              <w:bottom w:val="nil"/>
              <w:right w:val="nil"/>
            </w:tcBorders>
            <w:shd w:val="clear" w:color="auto" w:fill="auto"/>
            <w:noWrap/>
            <w:tcMar>
              <w:left w:w="28" w:type="dxa"/>
              <w:right w:w="57" w:type="dxa"/>
            </w:tcMar>
            <w:vAlign w:val="center"/>
            <w:hideMark/>
          </w:tcPr>
          <w:p w14:paraId="3CD1E376" w14:textId="77777777" w:rsidR="00B36181" w:rsidRPr="0046650B" w:rsidRDefault="00B36181" w:rsidP="00B36181">
            <w:pPr>
              <w:spacing w:before="40" w:after="40"/>
              <w:jc w:val="right"/>
              <w:rPr>
                <w:rFonts w:eastAsia="Times New Roman" w:cstheme="minorHAnsi"/>
                <w:color w:val="000000"/>
                <w:spacing w:val="-4"/>
                <w:sz w:val="18"/>
                <w:szCs w:val="18"/>
                <w:lang w:eastAsia="zh-CN"/>
              </w:rPr>
            </w:pPr>
          </w:p>
        </w:tc>
        <w:tc>
          <w:tcPr>
            <w:tcW w:w="701" w:type="dxa"/>
            <w:tcBorders>
              <w:top w:val="nil"/>
              <w:left w:val="nil"/>
              <w:bottom w:val="nil"/>
              <w:right w:val="nil"/>
            </w:tcBorders>
            <w:shd w:val="clear" w:color="auto" w:fill="auto"/>
            <w:noWrap/>
            <w:tcMar>
              <w:left w:w="28" w:type="dxa"/>
              <w:right w:w="57" w:type="dxa"/>
            </w:tcMar>
            <w:vAlign w:val="center"/>
            <w:hideMark/>
          </w:tcPr>
          <w:p w14:paraId="5B0FFAE9" w14:textId="77777777" w:rsidR="00B36181" w:rsidRPr="0046650B" w:rsidRDefault="00B36181" w:rsidP="00B36181">
            <w:pPr>
              <w:spacing w:before="40" w:after="40"/>
              <w:rPr>
                <w:rFonts w:eastAsia="Times New Roman" w:cstheme="minorHAnsi"/>
                <w:spacing w:val="-4"/>
                <w:sz w:val="18"/>
                <w:szCs w:val="18"/>
                <w:lang w:eastAsia="zh-CN"/>
              </w:rPr>
            </w:pPr>
          </w:p>
        </w:tc>
        <w:tc>
          <w:tcPr>
            <w:tcW w:w="418" w:type="dxa"/>
            <w:tcBorders>
              <w:top w:val="nil"/>
              <w:left w:val="nil"/>
              <w:bottom w:val="nil"/>
              <w:right w:val="nil"/>
            </w:tcBorders>
            <w:shd w:val="clear" w:color="auto" w:fill="auto"/>
            <w:noWrap/>
            <w:tcMar>
              <w:left w:w="28" w:type="dxa"/>
              <w:right w:w="57" w:type="dxa"/>
            </w:tcMar>
            <w:vAlign w:val="center"/>
            <w:hideMark/>
          </w:tcPr>
          <w:p w14:paraId="0F199CB5" w14:textId="77777777" w:rsidR="00B36181" w:rsidRPr="0046650B" w:rsidRDefault="00B36181" w:rsidP="00B36181">
            <w:pPr>
              <w:spacing w:before="40" w:after="40"/>
              <w:rPr>
                <w:rFonts w:eastAsia="Times New Roman" w:cstheme="minorHAnsi"/>
                <w:spacing w:val="-4"/>
                <w:sz w:val="18"/>
                <w:szCs w:val="18"/>
                <w:lang w:eastAsia="zh-CN"/>
              </w:rPr>
            </w:pPr>
          </w:p>
        </w:tc>
        <w:tc>
          <w:tcPr>
            <w:tcW w:w="823"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649D79FC"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1,186,613</w:t>
            </w:r>
          </w:p>
        </w:tc>
        <w:tc>
          <w:tcPr>
            <w:tcW w:w="823" w:type="dxa"/>
            <w:gridSpan w:val="2"/>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085D9529"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2,982,195</w:t>
            </w:r>
          </w:p>
        </w:tc>
        <w:tc>
          <w:tcPr>
            <w:tcW w:w="824"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09300CDB" w14:textId="77777777" w:rsidR="00B36181" w:rsidRPr="0046650B" w:rsidRDefault="00B36181" w:rsidP="007549FC">
            <w:pPr>
              <w:spacing w:before="40" w:after="40"/>
              <w:ind w:left="-113" w:right="57"/>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787,457</w:t>
            </w:r>
          </w:p>
        </w:tc>
        <w:tc>
          <w:tcPr>
            <w:tcW w:w="823"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1369E190"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2,844,311</w:t>
            </w:r>
          </w:p>
        </w:tc>
        <w:tc>
          <w:tcPr>
            <w:tcW w:w="824"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5FFF0709"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918,895</w:t>
            </w:r>
          </w:p>
        </w:tc>
        <w:tc>
          <w:tcPr>
            <w:tcW w:w="823"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55BDC72D"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839,209</w:t>
            </w:r>
          </w:p>
        </w:tc>
        <w:tc>
          <w:tcPr>
            <w:tcW w:w="824"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6C8EDA31"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68,321</w:t>
            </w:r>
          </w:p>
        </w:tc>
        <w:tc>
          <w:tcPr>
            <w:tcW w:w="824"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3F5589A1"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1,758,104</w:t>
            </w:r>
          </w:p>
        </w:tc>
        <w:tc>
          <w:tcPr>
            <w:tcW w:w="824"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4F8DBAD5"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371,175</w:t>
            </w:r>
          </w:p>
        </w:tc>
        <w:tc>
          <w:tcPr>
            <w:tcW w:w="823" w:type="dxa"/>
            <w:gridSpan w:val="2"/>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0B4552F3"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501,995</w:t>
            </w:r>
          </w:p>
        </w:tc>
        <w:tc>
          <w:tcPr>
            <w:tcW w:w="824"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7D8BF862"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459,833</w:t>
            </w:r>
          </w:p>
        </w:tc>
        <w:tc>
          <w:tcPr>
            <w:tcW w:w="790" w:type="dxa"/>
            <w:tcBorders>
              <w:top w:val="single" w:sz="4" w:space="0" w:color="BFBFBF" w:themeColor="background1" w:themeShade="BF"/>
              <w:left w:val="nil"/>
              <w:bottom w:val="nil"/>
              <w:right w:val="nil"/>
            </w:tcBorders>
            <w:shd w:val="clear" w:color="auto" w:fill="auto"/>
            <w:noWrap/>
            <w:tcMar>
              <w:left w:w="28" w:type="dxa"/>
              <w:right w:w="57" w:type="dxa"/>
            </w:tcMar>
            <w:vAlign w:val="center"/>
            <w:hideMark/>
          </w:tcPr>
          <w:p w14:paraId="7DC4CC12" w14:textId="77777777" w:rsidR="00B36181" w:rsidRPr="0046650B" w:rsidRDefault="00B36181" w:rsidP="0046650B">
            <w:pPr>
              <w:spacing w:before="40" w:after="40"/>
              <w:ind w:left="-113"/>
              <w:jc w:val="right"/>
              <w:rPr>
                <w:rFonts w:eastAsia="Times New Roman" w:cstheme="minorHAnsi"/>
                <w:color w:val="000000"/>
                <w:spacing w:val="-4"/>
                <w:sz w:val="18"/>
                <w:szCs w:val="18"/>
                <w:lang w:eastAsia="zh-CN"/>
              </w:rPr>
            </w:pPr>
            <w:r w:rsidRPr="0046650B">
              <w:rPr>
                <w:rFonts w:eastAsia="Times New Roman" w:cstheme="minorHAnsi"/>
                <w:color w:val="000000"/>
                <w:spacing w:val="-4"/>
                <w:sz w:val="18"/>
                <w:szCs w:val="18"/>
                <w:lang w:eastAsia="zh-CN"/>
              </w:rPr>
              <w:t>49,041</w:t>
            </w:r>
          </w:p>
        </w:tc>
        <w:tc>
          <w:tcPr>
            <w:tcW w:w="993" w:type="dxa"/>
            <w:tcBorders>
              <w:top w:val="nil"/>
              <w:left w:val="nil"/>
              <w:bottom w:val="nil"/>
              <w:right w:val="nil"/>
            </w:tcBorders>
            <w:shd w:val="clear" w:color="auto" w:fill="auto"/>
            <w:noWrap/>
            <w:tcMar>
              <w:left w:w="28" w:type="dxa"/>
              <w:right w:w="0" w:type="dxa"/>
            </w:tcMar>
            <w:vAlign w:val="center"/>
            <w:hideMark/>
          </w:tcPr>
          <w:p w14:paraId="01D5D424" w14:textId="77777777" w:rsidR="00B36181" w:rsidRPr="0046650B" w:rsidRDefault="00B36181" w:rsidP="00B36181">
            <w:pPr>
              <w:spacing w:before="40" w:after="40"/>
              <w:jc w:val="right"/>
              <w:rPr>
                <w:rFonts w:eastAsia="Times New Roman" w:cstheme="minorHAnsi"/>
                <w:color w:val="000000"/>
                <w:spacing w:val="-4"/>
                <w:sz w:val="18"/>
                <w:szCs w:val="18"/>
                <w:lang w:eastAsia="zh-CN"/>
              </w:rPr>
            </w:pPr>
          </w:p>
        </w:tc>
      </w:tr>
    </w:tbl>
    <w:p w14:paraId="34F31B51" w14:textId="2F372863" w:rsidR="00AB3F97" w:rsidRDefault="00AB3F97" w:rsidP="00F26285">
      <w:pPr>
        <w:pStyle w:val="Note"/>
      </w:pPr>
      <w:r>
        <w:rPr>
          <w:i/>
        </w:rPr>
        <w:t>Notes</w:t>
      </w:r>
      <w:r w:rsidRPr="00167F06">
        <w:t>:</w:t>
      </w:r>
      <w:r>
        <w:t xml:space="preserve"> gds</w:t>
      </w:r>
      <w:r w:rsidR="00720FBF">
        <w:t xml:space="preserve"> =</w:t>
      </w:r>
      <w:r>
        <w:t xml:space="preserve"> goods; srv</w:t>
      </w:r>
      <w:r w:rsidR="00720FBF">
        <w:t xml:space="preserve"> =</w:t>
      </w:r>
      <w:r>
        <w:t xml:space="preserve"> services; lab</w:t>
      </w:r>
      <w:r w:rsidR="00720FBF">
        <w:t xml:space="preserve"> = </w:t>
      </w:r>
      <w:r>
        <w:t>labour; cap</w:t>
      </w:r>
      <w:r w:rsidR="00720FBF">
        <w:t xml:space="preserve"> =</w:t>
      </w:r>
      <w:r>
        <w:t xml:space="preserve"> capital.</w:t>
      </w:r>
    </w:p>
    <w:p w14:paraId="6D6BC0CC" w14:textId="7E2B1E5A" w:rsidR="00AB3F97" w:rsidRPr="000B4493" w:rsidRDefault="00AB3F97" w:rsidP="00AB3F97">
      <w:pPr>
        <w:pStyle w:val="Source"/>
      </w:pPr>
      <w:r w:rsidRPr="000B4493">
        <w:rPr>
          <w:i/>
          <w:iCs/>
        </w:rPr>
        <w:t>Source</w:t>
      </w:r>
      <w:r>
        <w:t xml:space="preserve">: Derived from the input-output data in </w:t>
      </w:r>
      <w:r w:rsidR="00C73695">
        <w:t>f</w:t>
      </w:r>
      <w:r>
        <w:t>igure 5.</w:t>
      </w:r>
    </w:p>
    <w:p w14:paraId="59D05229" w14:textId="77777777" w:rsidR="00AB3F97" w:rsidRDefault="00AB3F97" w:rsidP="00AB3F97">
      <w:pPr>
        <w:pStyle w:val="BodyText"/>
      </w:pPr>
    </w:p>
    <w:p w14:paraId="27ECD912" w14:textId="77777777" w:rsidR="00AB3F97" w:rsidRDefault="00AB3F97" w:rsidP="00AB3F97">
      <w:pPr>
        <w:pStyle w:val="BodyText"/>
        <w:sectPr w:rsidR="00AB3F97" w:rsidSect="00AB3F97">
          <w:pgSz w:w="16840" w:h="11907" w:orient="landscape" w:code="9"/>
          <w:pgMar w:top="1814" w:right="1985" w:bottom="1304" w:left="1247" w:header="794" w:footer="397" w:gutter="0"/>
          <w:pgNumType w:chapSep="period"/>
          <w:cols w:space="720"/>
          <w:docGrid w:linePitch="326"/>
        </w:sectPr>
      </w:pPr>
    </w:p>
    <w:p w14:paraId="445049C7" w14:textId="47254D63" w:rsidR="00AB3F97" w:rsidRDefault="00AB3F97" w:rsidP="00AB3F97">
      <w:pPr>
        <w:pStyle w:val="BodyText"/>
      </w:pPr>
      <w:r>
        <w:t xml:space="preserve">For instance, </w:t>
      </w:r>
      <w:r w:rsidR="008D697B">
        <w:t>c</w:t>
      </w:r>
      <w:r>
        <w:t>ells 8,5 and 8,6 show the capital and labour incomes received by household. These incomes are produced by two industries (</w:t>
      </w:r>
      <w:r w:rsidR="008D697B">
        <w:t>c</w:t>
      </w:r>
      <w:r>
        <w:t>ells 5,3 to 6,4). Cell 9,8 is the income tax, paid by household to the government, which is required to the gap between government expenditure and other tax revenues. Cell</w:t>
      </w:r>
      <w:r w:rsidR="00DE434D">
        <w:t> </w:t>
      </w:r>
      <w:r>
        <w:t>10,8 is the household’s saving for investment, a residual income after consumption. As household saving is more than required for domestic investment, the balance is therefore invested abroad (</w:t>
      </w:r>
      <w:r w:rsidR="00DE434D">
        <w:t>c</w:t>
      </w:r>
      <w:r>
        <w:t>ell 12,10). This outward investment is consistent with the current account surplus (</w:t>
      </w:r>
      <w:r w:rsidR="00DE434D">
        <w:t>c</w:t>
      </w:r>
      <w:r>
        <w:t>ell 11,12).</w:t>
      </w:r>
    </w:p>
    <w:p w14:paraId="572B20A6" w14:textId="77777777" w:rsidR="00AB3F97" w:rsidRDefault="00AB3F97" w:rsidP="00AB3F97">
      <w:pPr>
        <w:pStyle w:val="Heading2-nonumber"/>
      </w:pPr>
      <w:bookmarkStart w:id="13" w:name="_Toc148455605"/>
      <w:r>
        <w:t>Model’s core equations and iterative solution</w:t>
      </w:r>
      <w:bookmarkEnd w:id="13"/>
      <w:r>
        <w:t xml:space="preserve"> </w:t>
      </w:r>
    </w:p>
    <w:p w14:paraId="2C90537A" w14:textId="77777777" w:rsidR="00AB3F97" w:rsidRDefault="00AB3F97" w:rsidP="00AB3F97">
      <w:pPr>
        <w:pStyle w:val="BodyText"/>
      </w:pPr>
      <w:r>
        <w:t xml:space="preserve">A clear model theory follows from the above database, which can now be implemented with a model equation system. </w:t>
      </w:r>
    </w:p>
    <w:p w14:paraId="37DF3AA0" w14:textId="77777777" w:rsidR="00AB3F97" w:rsidRDefault="00AB3F97" w:rsidP="00AB3F97">
      <w:pPr>
        <w:pStyle w:val="Heading3"/>
      </w:pPr>
      <w:r>
        <w:t>Model theory and the core equation system</w:t>
      </w:r>
    </w:p>
    <w:p w14:paraId="09D8D4A9" w14:textId="77777777" w:rsidR="00AB3F97" w:rsidRDefault="00AB3F97" w:rsidP="00AB3F97">
      <w:pPr>
        <w:pStyle w:val="BodyText"/>
      </w:pPr>
      <w:r>
        <w:t xml:space="preserve">The I-O table in figure 6 shows that domestic users source goods and services from domestic industries and imports to form composite goods. These composite goods are valued at their basic prices. The basic values of composite goods plus taxes give the purchaser’s values of goods and services. These are the prices that industries and final users pay for purchasing their intermediate inputs and final consumptions. The two products are also exported to the world market. Domestic industries use intermediate inputs with capital and labour to produce outputs. The basic values of the industrial outputs include the costs of all inputs plus production taxes. This I-O information can be used to construct the model’s equation system. </w:t>
      </w:r>
    </w:p>
    <w:p w14:paraId="5E630446" w14:textId="77777777" w:rsidR="00AB3F97" w:rsidRPr="00AF48DB" w:rsidRDefault="00AB3F97" w:rsidP="00AB3F97">
      <w:pPr>
        <w:pStyle w:val="BodyText"/>
        <w:rPr>
          <w:spacing w:val="-2"/>
        </w:rPr>
      </w:pPr>
      <w:r w:rsidRPr="00AF48DB">
        <w:rPr>
          <w:spacing w:val="-2"/>
        </w:rPr>
        <w:t>The industries produce their output using composite goods as intermediate inputs and the two primary factors. The industries’ demands for inputs can be specified as a function of a Leontief production technology. As capital and labour are imperfect substitutes in production, the cost-minimising demands for the two factors can be derived from a CES production function with an assumed CRTS technology. This implies that the basic prices of all goods equal their unit costs of production plus production tax (assuming zero pure profits) and the supply quantity of the goods are determined by their aggregate demands at those prices.</w:t>
      </w:r>
    </w:p>
    <w:p w14:paraId="17A7EA11" w14:textId="77777777" w:rsidR="00AB3F97" w:rsidRDefault="00AB3F97" w:rsidP="00AB3F97">
      <w:pPr>
        <w:pStyle w:val="BodyText"/>
      </w:pPr>
      <w:r>
        <w:t xml:space="preserve">The household receives all factor income after deducting capital income, which accrues to foreigners, and pay income tax to the government at a fixed rate. The household’s post-tax income is divided between consumption expenditure and savings by a fixed savings rate. The household demand for composite goods can be derived from a Cobb-Douglas utility function subject to its budget constraint. </w:t>
      </w:r>
    </w:p>
    <w:p w14:paraId="1FCB5296" w14:textId="77777777" w:rsidR="00AB3F97" w:rsidRDefault="00AB3F97" w:rsidP="00AB3F97">
      <w:pPr>
        <w:pStyle w:val="BodyText"/>
      </w:pPr>
      <w:r>
        <w:t>The government uses tax revenue to pay for its expenditure on composite goods. Investments in the two industries are funded by household savings and foreign investment. The investment demands for composite goods can be defined to be a fixed-proportion system based on the input data.</w:t>
      </w:r>
    </w:p>
    <w:p w14:paraId="562C181C" w14:textId="77777777" w:rsidR="00AB3F97" w:rsidRDefault="00AB3F97" w:rsidP="00AB3F97">
      <w:pPr>
        <w:pStyle w:val="BodyText"/>
      </w:pPr>
      <w:r>
        <w:t xml:space="preserve">The exported and domestically consumed goods are assumed to be the same. The exports of the two goods are determined by the foreign demands, which are formulated by the constant elasticity of demand functions of their prices. </w:t>
      </w:r>
    </w:p>
    <w:p w14:paraId="74A5DF48" w14:textId="77777777" w:rsidR="00AB3F97" w:rsidRDefault="00AB3F97" w:rsidP="00AB3F97">
      <w:pPr>
        <w:pStyle w:val="BodyText"/>
      </w:pPr>
      <w:r>
        <w:t xml:space="preserve">For given factor supplies, a general equilibrium solution for the model requires solutions for only three variables: the basic prices of capital and labour, and the foreign exchange rate. These variables reach their equilibrium levels when three equilibrium conditions are satisfied: demand equals supply in both factor markets, and the balance of payments is zero (the balances of the current and financial accounts are equal). </w:t>
      </w:r>
    </w:p>
    <w:p w14:paraId="1A73C9B1" w14:textId="77777777" w:rsidR="00AB3F97" w:rsidRDefault="00AB3F97" w:rsidP="00AB3F97">
      <w:pPr>
        <w:pStyle w:val="BodyText"/>
      </w:pPr>
      <w:r>
        <w:t>At this point, the model equation system is over-determined. This means that one of the three endogenous price variables required for model solution must be exogenously set as a benchmark against which all other variables are measured,</w:t>
      </w:r>
      <w:r>
        <w:rPr>
          <w:rStyle w:val="FootnoteReference"/>
        </w:rPr>
        <w:footnoteReference w:id="8"/>
      </w:r>
      <w:r>
        <w:t xml:space="preserve"> and one corresponding equation can be removed from the system. If the foreign exchange rate is chosen as a numeraire for the system, the equation for the external balancing condition becomes redundant and can be removed from the core equation system.</w:t>
      </w:r>
      <w:r>
        <w:rPr>
          <w:rStyle w:val="FootnoteReference"/>
        </w:rPr>
        <w:footnoteReference w:id="9"/>
      </w:r>
      <w:r>
        <w:t xml:space="preserve"> </w:t>
      </w:r>
    </w:p>
    <w:p w14:paraId="670D3A94" w14:textId="77777777" w:rsidR="00AB3F97" w:rsidRDefault="00AB3F97" w:rsidP="00AB3F97">
      <w:pPr>
        <w:pStyle w:val="BodyText"/>
      </w:pPr>
      <w:r>
        <w:t>The above model theory can be implemented in a core equation system of 14 equation blocks and the 14 associated endogenous variable blocks</w:t>
      </w:r>
      <w:r>
        <w:rPr>
          <w:rStyle w:val="FootnoteReference"/>
        </w:rPr>
        <w:footnoteReference w:id="10"/>
      </w:r>
      <w:r>
        <w:t xml:space="preserve"> (Table 1). The table lists also the names of the sets, the parameters and the exogenous variables used in the equation system. The names of the endogenous variables are given by the names of the equations. </w:t>
      </w:r>
    </w:p>
    <w:tbl>
      <w:tblPr>
        <w:tblW w:w="5000" w:type="pct"/>
        <w:tblLayout w:type="fixed"/>
        <w:tblCellMar>
          <w:left w:w="0" w:type="dxa"/>
          <w:right w:w="0" w:type="dxa"/>
        </w:tblCellMar>
        <w:tblLook w:val="0000" w:firstRow="0" w:lastRow="0" w:firstColumn="0" w:lastColumn="0" w:noHBand="0" w:noVBand="0"/>
      </w:tblPr>
      <w:tblGrid>
        <w:gridCol w:w="9638"/>
      </w:tblGrid>
      <w:tr w:rsidR="00AB3F97" w:rsidRPr="00604052" w14:paraId="20A5983F" w14:textId="77777777" w:rsidTr="00BD0932">
        <w:trPr>
          <w:trHeight w:val="220"/>
        </w:trPr>
        <w:tc>
          <w:tcPr>
            <w:tcW w:w="5000" w:type="pct"/>
            <w:shd w:val="clear" w:color="auto" w:fill="auto"/>
          </w:tcPr>
          <w:p w14:paraId="018D3136" w14:textId="2BC9ECC1" w:rsidR="00AB3F97" w:rsidRPr="00604052" w:rsidRDefault="00AB3F97" w:rsidP="00A76412">
            <w:pPr>
              <w:pStyle w:val="FigureTableHeading"/>
              <w:rPr>
                <w:rFonts w:ascii="Arial" w:hAnsi="Arial" w:cs="Arial"/>
                <w:sz w:val="18"/>
              </w:rPr>
            </w:pPr>
            <w:r w:rsidRPr="00604052">
              <w:rPr>
                <w:rFonts w:ascii="Arial" w:hAnsi="Arial" w:cs="Arial"/>
                <w:sz w:val="18"/>
              </w:rPr>
              <w:t>Table 1</w:t>
            </w:r>
            <w:r w:rsidR="00A76412" w:rsidRPr="00604052">
              <w:rPr>
                <w:rFonts w:ascii="Arial" w:hAnsi="Arial" w:cs="Arial"/>
                <w:sz w:val="18"/>
              </w:rPr>
              <w:t xml:space="preserve"> – T</w:t>
            </w:r>
            <w:r w:rsidRPr="00604052">
              <w:rPr>
                <w:rFonts w:ascii="Arial" w:hAnsi="Arial" w:cs="Arial"/>
                <w:sz w:val="18"/>
              </w:rPr>
              <w:t>he core equations of the 122 model</w:t>
            </w:r>
          </w:p>
        </w:tc>
      </w:tr>
      <w:tr w:rsidR="00AB3F97" w:rsidRPr="00604052" w14:paraId="07978F01" w14:textId="77777777" w:rsidTr="00BD0932">
        <w:trPr>
          <w:trHeight w:val="220"/>
        </w:trPr>
        <w:tc>
          <w:tcPr>
            <w:tcW w:w="5000" w:type="pct"/>
            <w:tcBorders>
              <w:bottom w:val="single" w:sz="4" w:space="0" w:color="BFBFBF" w:themeColor="background1" w:themeShade="BF"/>
            </w:tcBorders>
            <w:shd w:val="clear" w:color="auto" w:fill="auto"/>
          </w:tcPr>
          <w:p w14:paraId="0BCE6223" w14:textId="77777777" w:rsidR="00AB3F97" w:rsidRPr="00604052" w:rsidRDefault="00AB3F97" w:rsidP="00BD0932">
            <w:pPr>
              <w:pStyle w:val="TableColumnHeading"/>
              <w:ind w:right="28"/>
              <w:jc w:val="left"/>
              <w:rPr>
                <w:rFonts w:cs="Arial"/>
                <w:b/>
                <w:bCs/>
                <w:i w:val="0"/>
                <w:szCs w:val="18"/>
              </w:rPr>
            </w:pPr>
            <w:r w:rsidRPr="00604052">
              <w:rPr>
                <w:rFonts w:cs="Arial"/>
                <w:b/>
                <w:bCs/>
                <w:i w:val="0"/>
                <w:color w:val="265A9A" w:themeColor="background2"/>
                <w:szCs w:val="18"/>
              </w:rPr>
              <w:t>Parameters and exogenous variables</w:t>
            </w:r>
          </w:p>
        </w:tc>
      </w:tr>
      <w:tr w:rsidR="00AB3F97" w:rsidRPr="00604052" w14:paraId="63314F3F" w14:textId="77777777" w:rsidTr="00BD0932">
        <w:trPr>
          <w:trHeight w:val="220"/>
        </w:trPr>
        <w:tc>
          <w:tcPr>
            <w:tcW w:w="5000" w:type="pct"/>
            <w:tcBorders>
              <w:top w:val="single" w:sz="4" w:space="0" w:color="BFBFBF" w:themeColor="background1" w:themeShade="BF"/>
            </w:tcBorders>
            <w:shd w:val="clear" w:color="auto" w:fill="auto"/>
          </w:tcPr>
          <w:p w14:paraId="5C55D09F" w14:textId="77777777" w:rsidR="00AB3F97" w:rsidRPr="00604052" w:rsidRDefault="00AB3F97">
            <w:pPr>
              <w:pStyle w:val="TableColumnHeading"/>
              <w:ind w:right="28"/>
              <w:jc w:val="left"/>
              <w:rPr>
                <w:rFonts w:cs="Arial"/>
                <w:b/>
                <w:bCs/>
                <w:i w:val="0"/>
                <w:szCs w:val="18"/>
              </w:rPr>
            </w:pPr>
            <w:r w:rsidRPr="00604052">
              <w:rPr>
                <w:rFonts w:cs="Arial"/>
                <w:b/>
                <w:bCs/>
                <w:i w:val="0"/>
                <w:szCs w:val="18"/>
              </w:rPr>
              <w:t>1. Sets</w:t>
            </w:r>
          </w:p>
        </w:tc>
      </w:tr>
      <w:tr w:rsidR="00AB3F97" w:rsidRPr="00604052" w14:paraId="7BA675F9" w14:textId="77777777">
        <w:tc>
          <w:tcPr>
            <w:tcW w:w="5000" w:type="pct"/>
            <w:vAlign w:val="center"/>
          </w:tcPr>
          <w:p w14:paraId="75BA0032" w14:textId="6D8CAE58" w:rsidR="00AB3F97" w:rsidRPr="00604052" w:rsidRDefault="00AB3F97" w:rsidP="00DC5742">
            <w:pPr>
              <w:pStyle w:val="TableBodyText"/>
              <w:tabs>
                <w:tab w:val="left" w:pos="993"/>
              </w:tabs>
              <w:jc w:val="left"/>
              <w:rPr>
                <w:rFonts w:cs="Arial"/>
                <w:szCs w:val="18"/>
              </w:rPr>
            </w:pPr>
            <w:r w:rsidRPr="00604052">
              <w:rPr>
                <w:rFonts w:cs="Arial"/>
                <w:szCs w:val="18"/>
              </w:rPr>
              <w:t>(1) COM:</w:t>
            </w:r>
            <w:r w:rsidR="00BD0932" w:rsidRPr="00604052">
              <w:rPr>
                <w:rFonts w:cs="Arial"/>
                <w:szCs w:val="18"/>
              </w:rPr>
              <w:tab/>
            </w:r>
            <w:r w:rsidRPr="00604052">
              <w:rPr>
                <w:rFonts w:cs="Arial"/>
                <w:szCs w:val="18"/>
              </w:rPr>
              <w:t>Commodities (</w:t>
            </w:r>
            <w:r w:rsidRPr="00604052">
              <w:rPr>
                <w:rFonts w:cs="Arial"/>
                <w:i/>
                <w:szCs w:val="18"/>
              </w:rPr>
              <w:t>gds</w:t>
            </w:r>
            <w:r w:rsidRPr="00604052">
              <w:rPr>
                <w:rFonts w:cs="Arial"/>
                <w:szCs w:val="18"/>
              </w:rPr>
              <w:t xml:space="preserve">, </w:t>
            </w:r>
            <w:r w:rsidRPr="00604052">
              <w:rPr>
                <w:rFonts w:cs="Arial"/>
                <w:i/>
                <w:szCs w:val="18"/>
              </w:rPr>
              <w:t>srv</w:t>
            </w:r>
            <w:r w:rsidRPr="00604052">
              <w:rPr>
                <w:rFonts w:cs="Arial"/>
                <w:szCs w:val="18"/>
              </w:rPr>
              <w:t>);</w:t>
            </w:r>
          </w:p>
        </w:tc>
      </w:tr>
      <w:tr w:rsidR="00AB3F97" w:rsidRPr="00604052" w14:paraId="362FB6DF" w14:textId="77777777">
        <w:tc>
          <w:tcPr>
            <w:tcW w:w="5000" w:type="pct"/>
            <w:vAlign w:val="center"/>
          </w:tcPr>
          <w:p w14:paraId="3C08BC61" w14:textId="1DC54A10" w:rsidR="00AB3F97" w:rsidRPr="00604052" w:rsidRDefault="00AB3F97" w:rsidP="00DC5742">
            <w:pPr>
              <w:pStyle w:val="TableBodyText"/>
              <w:tabs>
                <w:tab w:val="left" w:pos="993"/>
              </w:tabs>
              <w:jc w:val="left"/>
              <w:rPr>
                <w:rFonts w:cs="Arial"/>
                <w:szCs w:val="18"/>
              </w:rPr>
            </w:pPr>
            <w:r w:rsidRPr="00604052">
              <w:rPr>
                <w:rFonts w:cs="Arial"/>
                <w:szCs w:val="18"/>
              </w:rPr>
              <w:t>(2) IND:</w:t>
            </w:r>
            <w:r w:rsidR="00DC5742" w:rsidRPr="00604052">
              <w:rPr>
                <w:rFonts w:cs="Arial"/>
                <w:szCs w:val="18"/>
              </w:rPr>
              <w:tab/>
            </w:r>
            <w:r w:rsidRPr="00604052">
              <w:rPr>
                <w:rFonts w:cs="Arial"/>
                <w:szCs w:val="18"/>
              </w:rPr>
              <w:t>Industries (gds, srv);</w:t>
            </w:r>
          </w:p>
        </w:tc>
      </w:tr>
      <w:tr w:rsidR="00AB3F97" w:rsidRPr="00604052" w14:paraId="660DCC34" w14:textId="77777777">
        <w:tc>
          <w:tcPr>
            <w:tcW w:w="5000" w:type="pct"/>
            <w:vAlign w:val="center"/>
          </w:tcPr>
          <w:p w14:paraId="5F87567C" w14:textId="2432BE37" w:rsidR="00AB3F97" w:rsidRPr="00604052" w:rsidRDefault="00AB3F97" w:rsidP="00DC5742">
            <w:pPr>
              <w:pStyle w:val="TableBodyText"/>
              <w:tabs>
                <w:tab w:val="left" w:pos="993"/>
              </w:tabs>
              <w:jc w:val="left"/>
              <w:rPr>
                <w:rFonts w:cs="Arial"/>
                <w:szCs w:val="18"/>
              </w:rPr>
            </w:pPr>
            <w:r w:rsidRPr="00604052">
              <w:rPr>
                <w:rFonts w:cs="Arial"/>
                <w:szCs w:val="18"/>
              </w:rPr>
              <w:t>(3) FAC:</w:t>
            </w:r>
            <w:r w:rsidR="00DC5742" w:rsidRPr="00604052">
              <w:rPr>
                <w:rFonts w:cs="Arial"/>
                <w:szCs w:val="18"/>
              </w:rPr>
              <w:tab/>
            </w:r>
            <w:r w:rsidRPr="00604052">
              <w:rPr>
                <w:rFonts w:cs="Arial"/>
                <w:szCs w:val="18"/>
              </w:rPr>
              <w:t>Factors of production (cap, lab);</w:t>
            </w:r>
          </w:p>
        </w:tc>
      </w:tr>
      <w:tr w:rsidR="00AB3F97" w:rsidRPr="00604052" w14:paraId="0A8AC868" w14:textId="77777777">
        <w:tc>
          <w:tcPr>
            <w:tcW w:w="5000" w:type="pct"/>
            <w:vAlign w:val="center"/>
          </w:tcPr>
          <w:p w14:paraId="3A5FDC14" w14:textId="0E7C083F" w:rsidR="00AB3F97" w:rsidRPr="00604052" w:rsidRDefault="00AB3F97" w:rsidP="00DC5742">
            <w:pPr>
              <w:pStyle w:val="TableBodyText"/>
              <w:tabs>
                <w:tab w:val="left" w:pos="993"/>
              </w:tabs>
              <w:jc w:val="left"/>
              <w:rPr>
                <w:rFonts w:cs="Arial"/>
                <w:szCs w:val="18"/>
              </w:rPr>
            </w:pPr>
            <w:r w:rsidRPr="00604052">
              <w:rPr>
                <w:rFonts w:cs="Arial"/>
                <w:szCs w:val="18"/>
              </w:rPr>
              <w:t>(4) SRC:</w:t>
            </w:r>
            <w:r w:rsidR="00DC5742" w:rsidRPr="00604052">
              <w:rPr>
                <w:rFonts w:cs="Arial"/>
                <w:szCs w:val="18"/>
              </w:rPr>
              <w:tab/>
            </w:r>
            <w:r w:rsidRPr="00604052">
              <w:rPr>
                <w:rFonts w:cs="Arial"/>
                <w:szCs w:val="18"/>
              </w:rPr>
              <w:t>Sources of commodities (dom, imp);</w:t>
            </w:r>
          </w:p>
        </w:tc>
      </w:tr>
      <w:tr w:rsidR="00AB3F97" w:rsidRPr="00604052" w14:paraId="1A8D7144" w14:textId="77777777" w:rsidTr="00BD0932">
        <w:tc>
          <w:tcPr>
            <w:tcW w:w="5000" w:type="pct"/>
            <w:vAlign w:val="center"/>
          </w:tcPr>
          <w:p w14:paraId="0936E8CB" w14:textId="021B7F02" w:rsidR="00AB3F97" w:rsidRPr="00604052" w:rsidRDefault="00AB3F97" w:rsidP="00DC5742">
            <w:pPr>
              <w:pStyle w:val="TableBodyText"/>
              <w:tabs>
                <w:tab w:val="left" w:pos="993"/>
              </w:tabs>
              <w:jc w:val="left"/>
              <w:rPr>
                <w:rFonts w:cs="Arial"/>
                <w:szCs w:val="18"/>
              </w:rPr>
            </w:pPr>
            <w:r w:rsidRPr="00604052">
              <w:rPr>
                <w:rFonts w:cs="Arial"/>
                <w:szCs w:val="18"/>
              </w:rPr>
              <w:t>(5) USR:</w:t>
            </w:r>
            <w:r w:rsidR="00DC5742" w:rsidRPr="00604052">
              <w:rPr>
                <w:rFonts w:cs="Arial"/>
                <w:szCs w:val="18"/>
              </w:rPr>
              <w:tab/>
            </w:r>
            <w:r w:rsidRPr="00604052">
              <w:rPr>
                <w:rFonts w:cs="Arial"/>
                <w:szCs w:val="18"/>
              </w:rPr>
              <w:t>Domestic users of commodities (gds, srv, hou, gov, inv);</w:t>
            </w:r>
          </w:p>
        </w:tc>
      </w:tr>
      <w:tr w:rsidR="00AB3F97" w:rsidRPr="00604052" w14:paraId="6D721AF9" w14:textId="77777777" w:rsidTr="00BD0932">
        <w:tc>
          <w:tcPr>
            <w:tcW w:w="5000" w:type="pct"/>
            <w:tcBorders>
              <w:bottom w:val="single" w:sz="4" w:space="0" w:color="BFBFBF" w:themeColor="background1" w:themeShade="BF"/>
            </w:tcBorders>
            <w:vAlign w:val="center"/>
          </w:tcPr>
          <w:p w14:paraId="3F3EF60D" w14:textId="115BE983" w:rsidR="00AB3F97" w:rsidRPr="00604052" w:rsidRDefault="00AB3F97" w:rsidP="00DC5742">
            <w:pPr>
              <w:pStyle w:val="TableBodyText"/>
              <w:tabs>
                <w:tab w:val="left" w:pos="993"/>
              </w:tabs>
              <w:jc w:val="left"/>
              <w:rPr>
                <w:rFonts w:cs="Arial"/>
                <w:szCs w:val="18"/>
              </w:rPr>
            </w:pPr>
            <w:r w:rsidRPr="00604052">
              <w:rPr>
                <w:rFonts w:cs="Arial"/>
                <w:szCs w:val="18"/>
              </w:rPr>
              <w:t>(6) FUSR:</w:t>
            </w:r>
            <w:r w:rsidR="00DC5742" w:rsidRPr="00604052">
              <w:rPr>
                <w:rFonts w:cs="Arial"/>
                <w:szCs w:val="18"/>
              </w:rPr>
              <w:tab/>
            </w:r>
            <w:r w:rsidRPr="00604052">
              <w:rPr>
                <w:rFonts w:cs="Arial"/>
                <w:szCs w:val="18"/>
              </w:rPr>
              <w:t>Domestic final users of commodities (hou, gov, inv);</w:t>
            </w:r>
          </w:p>
        </w:tc>
      </w:tr>
      <w:tr w:rsidR="00AB3F97" w:rsidRPr="00604052" w14:paraId="061E3ED5" w14:textId="77777777" w:rsidTr="00BD0932">
        <w:trPr>
          <w:trHeight w:val="220"/>
        </w:trPr>
        <w:tc>
          <w:tcPr>
            <w:tcW w:w="5000" w:type="pct"/>
            <w:tcBorders>
              <w:top w:val="single" w:sz="4" w:space="0" w:color="BFBFBF" w:themeColor="background1" w:themeShade="BF"/>
            </w:tcBorders>
            <w:shd w:val="clear" w:color="auto" w:fill="auto"/>
          </w:tcPr>
          <w:p w14:paraId="4D81C2E2" w14:textId="77777777" w:rsidR="00AB3F97" w:rsidRPr="00604052" w:rsidRDefault="00AB3F97">
            <w:pPr>
              <w:pStyle w:val="TableColumnHeading"/>
              <w:ind w:right="28"/>
              <w:jc w:val="left"/>
              <w:rPr>
                <w:rFonts w:cs="Arial"/>
                <w:b/>
                <w:bCs/>
                <w:i w:val="0"/>
                <w:szCs w:val="18"/>
              </w:rPr>
            </w:pPr>
            <w:r w:rsidRPr="00604052">
              <w:rPr>
                <w:rFonts w:cs="Arial"/>
                <w:b/>
                <w:bCs/>
                <w:i w:val="0"/>
                <w:szCs w:val="18"/>
              </w:rPr>
              <w:t>2. Parameters</w:t>
            </w:r>
          </w:p>
        </w:tc>
      </w:tr>
      <w:tr w:rsidR="00AB3F97" w:rsidRPr="00604052" w14:paraId="7D86D54A" w14:textId="77777777">
        <w:tc>
          <w:tcPr>
            <w:tcW w:w="5000" w:type="pct"/>
            <w:vAlign w:val="center"/>
          </w:tcPr>
          <w:p w14:paraId="515D25FA" w14:textId="72001545" w:rsidR="00AB3F97" w:rsidRPr="00604052" w:rsidRDefault="00AB3F97">
            <w:pPr>
              <w:pStyle w:val="TableBodyText"/>
              <w:jc w:val="left"/>
              <w:rPr>
                <w:rFonts w:cs="Arial"/>
                <w:szCs w:val="18"/>
              </w:rPr>
            </w:pPr>
            <w:r w:rsidRPr="00604052">
              <w:rPr>
                <w:rFonts w:cs="Arial"/>
                <w:szCs w:val="18"/>
              </w:rPr>
              <w:t xml:space="preserve">(1)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oMath>
            <w:r w:rsidRPr="00604052">
              <w:rPr>
                <w:rFonts w:cs="Arial"/>
                <w:szCs w:val="18"/>
              </w:rPr>
              <w:t xml:space="preserve"> Shares of USR </w:t>
            </w:r>
            <w:r w:rsidRPr="00604052">
              <w:rPr>
                <w:rFonts w:cs="Arial"/>
                <w:i/>
                <w:iCs/>
                <w:szCs w:val="18"/>
              </w:rPr>
              <w:t>u</w:t>
            </w:r>
            <w:r w:rsidRPr="00604052">
              <w:rPr>
                <w:rFonts w:cs="Arial"/>
                <w:szCs w:val="18"/>
              </w:rPr>
              <w:t xml:space="preserve">’s demand for composite COM </w:t>
            </w:r>
            <w:r w:rsidRPr="00604052">
              <w:rPr>
                <w:rFonts w:cs="Arial"/>
                <w:i/>
                <w:iCs/>
                <w:szCs w:val="18"/>
              </w:rPr>
              <w:t>c</w:t>
            </w:r>
            <w:r w:rsidRPr="00604052">
              <w:rPr>
                <w:rFonts w:cs="Arial"/>
                <w:szCs w:val="18"/>
              </w:rPr>
              <w:tab/>
            </w:r>
            <w:r w:rsidRPr="00604052">
              <w:rPr>
                <w:rFonts w:cs="Arial"/>
                <w:szCs w:val="18"/>
              </w:rPr>
              <w:tab/>
            </w:r>
            <w:r w:rsidR="004E0FC1" w:rsidRPr="00604052">
              <w:rPr>
                <w:rFonts w:cs="Arial"/>
                <w:szCs w:val="18"/>
              </w:rPr>
              <w:tab/>
            </w:r>
            <w:r w:rsidRPr="00604052">
              <w:rPr>
                <w:rFonts w:cs="Arial"/>
                <w:szCs w:val="18"/>
              </w:rPr>
              <w:tab/>
            </w:r>
            <m:oMath>
              <m:r>
                <w:rPr>
                  <w:rFonts w:ascii="Cambria Math" w:hAnsi="Cambria Math" w:cs="Arial"/>
                  <w:szCs w:val="18"/>
                </w:rPr>
                <m:t>(c∈COM,u∈USR)</m:t>
              </m:r>
            </m:oMath>
          </w:p>
        </w:tc>
      </w:tr>
      <w:tr w:rsidR="00AB3F97" w:rsidRPr="00604052" w14:paraId="07C3BEEC" w14:textId="77777777">
        <w:tc>
          <w:tcPr>
            <w:tcW w:w="5000" w:type="pct"/>
            <w:vAlign w:val="center"/>
          </w:tcPr>
          <w:p w14:paraId="38B1602F" w14:textId="525CD135" w:rsidR="00AB3F97" w:rsidRPr="00604052" w:rsidRDefault="00AB3F97">
            <w:pPr>
              <w:pStyle w:val="TableBodyText"/>
              <w:jc w:val="left"/>
              <w:rPr>
                <w:rFonts w:cs="Arial"/>
                <w:szCs w:val="18"/>
              </w:rPr>
            </w:pPr>
            <w:r w:rsidRPr="00604052">
              <w:rPr>
                <w:rFonts w:cs="Arial"/>
                <w:szCs w:val="18"/>
              </w:rPr>
              <w:t xml:space="preserve">(2)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d>
                    <m:dPr>
                      <m:ctrlPr>
                        <w:rPr>
                          <w:rFonts w:ascii="Cambria Math" w:hAnsi="Cambria Math" w:cs="Arial"/>
                          <w:b/>
                          <w:i/>
                          <w:color w:val="CC00FF"/>
                          <w:szCs w:val="18"/>
                        </w:rPr>
                      </m:ctrlPr>
                    </m:dPr>
                    <m:e>
                      <m:r>
                        <m:rPr>
                          <m:sty m:val="bi"/>
                        </m:rPr>
                        <w:rPr>
                          <w:rFonts w:ascii="Cambria Math" w:hAnsi="Cambria Math" w:cs="Arial"/>
                          <w:color w:val="CC00FF"/>
                          <w:szCs w:val="18"/>
                        </w:rPr>
                        <m:t>i</m:t>
                      </m:r>
                    </m:e>
                  </m:d>
                </m:sub>
                <m:sup>
                  <m:r>
                    <m:rPr>
                      <m:sty m:val="bi"/>
                    </m:rPr>
                    <w:rPr>
                      <w:rFonts w:ascii="Cambria Math" w:hAnsi="Cambria Math" w:cs="Arial"/>
                      <w:color w:val="CC00FF"/>
                      <w:szCs w:val="18"/>
                    </w:rPr>
                    <m:t>fac</m:t>
                  </m:r>
                </m:sup>
              </m:sSubSup>
            </m:oMath>
            <w:r w:rsidRPr="00604052">
              <w:rPr>
                <w:rFonts w:cs="Arial"/>
                <w:szCs w:val="18"/>
              </w:rPr>
              <w:t xml:space="preserve">  </w:t>
            </w:r>
            <w:r w:rsidRPr="00604052">
              <w:rPr>
                <w:rFonts w:cs="Arial"/>
                <w:i/>
                <w:iCs/>
                <w:szCs w:val="18"/>
              </w:rPr>
              <w:t>Leontief</w:t>
            </w:r>
            <w:r w:rsidRPr="00604052">
              <w:rPr>
                <w:rFonts w:cs="Arial"/>
                <w:szCs w:val="18"/>
              </w:rPr>
              <w:t xml:space="preserve"> share of composite factor in IND </w:t>
            </w:r>
            <w:r w:rsidRPr="00604052">
              <w:rPr>
                <w:rFonts w:cs="Arial"/>
                <w:i/>
                <w:iCs/>
                <w:szCs w:val="18"/>
              </w:rPr>
              <w:t>i</w:t>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m:oMath>
              <m:d>
                <m:dPr>
                  <m:ctrlPr>
                    <w:rPr>
                      <w:rFonts w:ascii="Cambria Math" w:hAnsi="Cambria Math" w:cs="Arial"/>
                      <w:i/>
                      <w:szCs w:val="18"/>
                    </w:rPr>
                  </m:ctrlPr>
                </m:dPr>
                <m:e>
                  <m:r>
                    <w:rPr>
                      <w:rFonts w:ascii="Cambria Math" w:hAnsi="Cambria Math" w:cs="Arial"/>
                      <w:szCs w:val="18"/>
                    </w:rPr>
                    <m:t>i∈IND</m:t>
                  </m:r>
                </m:e>
              </m:d>
            </m:oMath>
          </w:p>
        </w:tc>
      </w:tr>
      <w:tr w:rsidR="00AB3F97" w:rsidRPr="00604052" w14:paraId="7D7FD358" w14:textId="77777777">
        <w:tc>
          <w:tcPr>
            <w:tcW w:w="5000" w:type="pct"/>
            <w:vAlign w:val="center"/>
          </w:tcPr>
          <w:p w14:paraId="7B802106" w14:textId="710BAB1E" w:rsidR="00AB3F97" w:rsidRPr="00604052" w:rsidRDefault="00AB3F97">
            <w:pPr>
              <w:pStyle w:val="TableBodyText"/>
              <w:jc w:val="left"/>
              <w:rPr>
                <w:rFonts w:cs="Arial"/>
                <w:szCs w:val="18"/>
              </w:rPr>
            </w:pPr>
            <w:r w:rsidRPr="00604052">
              <w:rPr>
                <w:rFonts w:cs="Arial"/>
                <w:szCs w:val="18"/>
              </w:rPr>
              <w:t xml:space="preserve">(3) </w:t>
            </w:r>
            <m:oMath>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oMath>
            <w:r w:rsidRPr="00604052">
              <w:rPr>
                <w:rFonts w:cs="Arial"/>
                <w:szCs w:val="18"/>
              </w:rPr>
              <w:t xml:space="preserve">  </w:t>
            </w:r>
            <w:r w:rsidRPr="00604052">
              <w:rPr>
                <w:rFonts w:cs="Arial"/>
                <w:i/>
                <w:iCs/>
                <w:szCs w:val="18"/>
              </w:rPr>
              <w:t>CES</w:t>
            </w:r>
            <w:r w:rsidRPr="00604052">
              <w:rPr>
                <w:rFonts w:cs="Arial"/>
                <w:szCs w:val="18"/>
              </w:rPr>
              <w:t xml:space="preserve"> elasticity of substitution between factors in IND </w:t>
            </w:r>
            <w:r w:rsidRPr="00604052">
              <w:rPr>
                <w:rFonts w:cs="Arial"/>
                <w:i/>
                <w:iCs/>
                <w:szCs w:val="18"/>
              </w:rPr>
              <w:t>i</w:t>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m:oMath>
              <m:r>
                <w:rPr>
                  <w:rFonts w:ascii="Cambria Math" w:hAnsi="Cambria Math" w:cs="Arial"/>
                  <w:szCs w:val="18"/>
                </w:rPr>
                <m:t>(i∈IND)</m:t>
              </m:r>
            </m:oMath>
          </w:p>
        </w:tc>
      </w:tr>
      <w:tr w:rsidR="00AB3F97" w:rsidRPr="00604052" w14:paraId="2B61CA2A" w14:textId="77777777" w:rsidTr="00BD0932">
        <w:tc>
          <w:tcPr>
            <w:tcW w:w="5000" w:type="pct"/>
            <w:vAlign w:val="center"/>
          </w:tcPr>
          <w:p w14:paraId="2BDBD407" w14:textId="296CFF26" w:rsidR="00AB3F97" w:rsidRPr="00604052" w:rsidRDefault="00AB3F97">
            <w:pPr>
              <w:pStyle w:val="TableBodyText"/>
              <w:jc w:val="left"/>
              <w:rPr>
                <w:rFonts w:cs="Arial"/>
                <w:szCs w:val="18"/>
              </w:rPr>
            </w:pPr>
            <w:r w:rsidRPr="00604052">
              <w:rPr>
                <w:rFonts w:cs="Arial"/>
                <w:szCs w:val="18"/>
              </w:rPr>
              <w:t xml:space="preserve">(4)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(f,i)</m:t>
                  </m:r>
                </m:sub>
                <m:sup>
                  <m:r>
                    <m:rPr>
                      <m:sty m:val="bi"/>
                    </m:rPr>
                    <w:rPr>
                      <w:rFonts w:ascii="Cambria Math" w:hAnsi="Cambria Math" w:cs="Arial"/>
                      <w:color w:val="CC00FF"/>
                      <w:szCs w:val="18"/>
                    </w:rPr>
                    <m:t>fac</m:t>
                  </m:r>
                </m:sup>
              </m:sSubSup>
            </m:oMath>
            <w:r w:rsidRPr="00604052">
              <w:rPr>
                <w:rFonts w:cs="Arial"/>
                <w:szCs w:val="18"/>
              </w:rPr>
              <w:t xml:space="preserve"> </w:t>
            </w:r>
            <w:r w:rsidRPr="00604052">
              <w:rPr>
                <w:rFonts w:cs="Arial"/>
                <w:i/>
                <w:iCs/>
                <w:szCs w:val="18"/>
              </w:rPr>
              <w:t>CES</w:t>
            </w:r>
            <w:r w:rsidRPr="00604052">
              <w:rPr>
                <w:rFonts w:cs="Arial"/>
                <w:szCs w:val="18"/>
              </w:rPr>
              <w:t xml:space="preserve"> share of FAC </w:t>
            </w:r>
            <w:r w:rsidRPr="00604052">
              <w:rPr>
                <w:rFonts w:cs="Arial"/>
                <w:i/>
                <w:iCs/>
                <w:szCs w:val="18"/>
              </w:rPr>
              <w:t>f</w:t>
            </w:r>
            <w:r w:rsidRPr="00604052">
              <w:rPr>
                <w:rFonts w:cs="Arial"/>
                <w:szCs w:val="18"/>
              </w:rPr>
              <w:t xml:space="preserve"> in the demand of IND </w:t>
            </w:r>
            <w:r w:rsidRPr="00604052">
              <w:rPr>
                <w:rFonts w:cs="Arial"/>
                <w:i/>
                <w:iCs/>
                <w:szCs w:val="18"/>
              </w:rPr>
              <w:t>i</w:t>
            </w:r>
            <w:r w:rsidRPr="00604052">
              <w:rPr>
                <w:rFonts w:cs="Arial"/>
                <w:szCs w:val="18"/>
              </w:rPr>
              <w:t xml:space="preserve"> </w:t>
            </w:r>
            <w:r w:rsidRPr="00604052">
              <w:rPr>
                <w:rFonts w:cs="Arial"/>
                <w:szCs w:val="18"/>
              </w:rPr>
              <w:tab/>
            </w:r>
            <w:r w:rsidRPr="00604052">
              <w:rPr>
                <w:rFonts w:cs="Arial"/>
                <w:szCs w:val="18"/>
              </w:rPr>
              <w:tab/>
            </w:r>
            <w:r w:rsidR="004E0FC1" w:rsidRPr="00604052">
              <w:rPr>
                <w:rFonts w:cs="Arial"/>
                <w:szCs w:val="18"/>
              </w:rPr>
              <w:tab/>
            </w:r>
            <w:r w:rsidR="004E0FC1" w:rsidRPr="00604052">
              <w:rPr>
                <w:rFonts w:cs="Arial"/>
                <w:szCs w:val="18"/>
              </w:rPr>
              <w:tab/>
            </w:r>
            <w:r w:rsidRPr="00604052">
              <w:rPr>
                <w:rFonts w:cs="Arial"/>
                <w:szCs w:val="18"/>
              </w:rPr>
              <w:tab/>
            </w:r>
            <m:oMath>
              <m:r>
                <w:rPr>
                  <w:rFonts w:ascii="Cambria Math" w:hAnsi="Cambria Math" w:cs="Arial"/>
                  <w:szCs w:val="18"/>
                </w:rPr>
                <m:t>(f∈FAC,i∈IND)</m:t>
              </m:r>
            </m:oMath>
          </w:p>
        </w:tc>
      </w:tr>
      <w:tr w:rsidR="00AB3F97" w:rsidRPr="00604052" w14:paraId="3E9810D6" w14:textId="77777777" w:rsidTr="00401C3E">
        <w:tc>
          <w:tcPr>
            <w:tcW w:w="5000" w:type="pct"/>
            <w:vAlign w:val="center"/>
          </w:tcPr>
          <w:p w14:paraId="61957AE2" w14:textId="0C00A8E3" w:rsidR="00AB3F97" w:rsidRPr="00604052" w:rsidRDefault="00AB3F97">
            <w:pPr>
              <w:pStyle w:val="TableBodyText"/>
              <w:spacing w:after="80"/>
              <w:jc w:val="left"/>
              <w:rPr>
                <w:rFonts w:cs="Arial"/>
                <w:szCs w:val="18"/>
              </w:rPr>
            </w:pPr>
            <w:r w:rsidRPr="00604052">
              <w:rPr>
                <w:rFonts w:cs="Arial"/>
                <w:szCs w:val="18"/>
              </w:rPr>
              <w:t xml:space="preserve">(5)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oMath>
            <w:r w:rsidRPr="00604052">
              <w:rPr>
                <w:rFonts w:cs="Arial"/>
                <w:szCs w:val="18"/>
              </w:rPr>
              <w:t xml:space="preserve">  </w:t>
            </w:r>
            <w:r w:rsidRPr="00604052">
              <w:rPr>
                <w:rFonts w:cs="Arial"/>
                <w:i/>
                <w:iCs/>
                <w:szCs w:val="18"/>
              </w:rPr>
              <w:t>CES</w:t>
            </w:r>
            <w:r w:rsidRPr="00604052">
              <w:rPr>
                <w:rFonts w:cs="Arial"/>
                <w:szCs w:val="18"/>
              </w:rPr>
              <w:t xml:space="preserve"> scale parameter for composite factor in IND</w:t>
            </w:r>
            <w:r w:rsidR="004E0FC1">
              <w:rPr>
                <w:rFonts w:cs="Arial"/>
                <w:szCs w:val="18"/>
              </w:rPr>
              <w:t xml:space="preserve"> </w:t>
            </w:r>
            <w:r w:rsidR="004E0FC1" w:rsidRPr="00604052">
              <w:rPr>
                <w:rFonts w:cs="Arial"/>
                <w:i/>
                <w:iCs/>
                <w:szCs w:val="18"/>
              </w:rPr>
              <w:t xml:space="preserve">i </w:t>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m:oMath>
              <m:r>
                <w:rPr>
                  <w:rFonts w:ascii="Cambria Math" w:hAnsi="Cambria Math" w:cs="Arial"/>
                  <w:szCs w:val="18"/>
                </w:rPr>
                <m:t>(i∈IND)</m:t>
              </m:r>
            </m:oMath>
          </w:p>
        </w:tc>
      </w:tr>
      <w:tr w:rsidR="00E32C14" w:rsidRPr="00604052" w14:paraId="479B6D0D" w14:textId="77777777" w:rsidTr="00401C3E">
        <w:tc>
          <w:tcPr>
            <w:tcW w:w="5000" w:type="pct"/>
            <w:vAlign w:val="center"/>
          </w:tcPr>
          <w:p w14:paraId="12C9179C" w14:textId="7ADC7132" w:rsidR="00E32C14" w:rsidRPr="00604052" w:rsidRDefault="00E32C14" w:rsidP="00E32C14">
            <w:pPr>
              <w:pStyle w:val="TableBodyText"/>
              <w:spacing w:after="80"/>
              <w:jc w:val="left"/>
              <w:rPr>
                <w:rFonts w:cs="Arial"/>
                <w:szCs w:val="18"/>
              </w:rPr>
            </w:pPr>
            <w:r w:rsidRPr="00604052">
              <w:rPr>
                <w:rFonts w:cs="Arial"/>
                <w:szCs w:val="18"/>
              </w:rPr>
              <w:t xml:space="preserve">(6) </w:t>
            </w:r>
            <m:oMath>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(c)</m:t>
                  </m:r>
                </m:sub>
                <m:sup>
                  <m:r>
                    <m:rPr>
                      <m:sty m:val="bi"/>
                    </m:rPr>
                    <w:rPr>
                      <w:rFonts w:ascii="Cambria Math" w:hAnsi="Cambria Math" w:cs="Arial"/>
                      <w:color w:val="CC00FF"/>
                      <w:szCs w:val="18"/>
                    </w:rPr>
                    <m:t>dom</m:t>
                  </m:r>
                </m:sup>
              </m:sSubSup>
            </m:oMath>
            <w:r w:rsidRPr="00604052">
              <w:rPr>
                <w:rFonts w:cs="Arial"/>
                <w:szCs w:val="18"/>
              </w:rPr>
              <w:t xml:space="preserve"> </w:t>
            </w:r>
            <w:r w:rsidRPr="00604052">
              <w:rPr>
                <w:rFonts w:cs="Arial"/>
                <w:i/>
                <w:iCs/>
                <w:szCs w:val="18"/>
              </w:rPr>
              <w:t>CES</w:t>
            </w:r>
            <w:r w:rsidRPr="00604052">
              <w:rPr>
                <w:rFonts w:cs="Arial"/>
                <w:szCs w:val="18"/>
              </w:rPr>
              <w:t xml:space="preserve"> elasticity of substitution between domestic and imported COM </w:t>
            </w:r>
            <w:r w:rsidRPr="00604052">
              <w:rPr>
                <w:rFonts w:cs="Arial"/>
                <w:i/>
                <w:iCs/>
                <w:szCs w:val="18"/>
              </w:rPr>
              <w:t>c</w:t>
            </w:r>
            <w:r w:rsidRPr="00604052">
              <w:rPr>
                <w:rFonts w:cs="Arial"/>
                <w:szCs w:val="18"/>
              </w:rPr>
              <w:t xml:space="preserve"> </w:t>
            </w:r>
            <w:r w:rsidR="004E0FC1" w:rsidRPr="00604052">
              <w:rPr>
                <w:rFonts w:cs="Arial"/>
                <w:szCs w:val="18"/>
              </w:rPr>
              <w:tab/>
            </w:r>
            <w:r w:rsidR="004E0FC1" w:rsidRPr="00604052">
              <w:rPr>
                <w:rFonts w:cs="Arial"/>
                <w:szCs w:val="18"/>
              </w:rPr>
              <w:tab/>
            </w:r>
            <m:oMath>
              <m:r>
                <w:rPr>
                  <w:rFonts w:ascii="Cambria Math" w:hAnsi="Cambria Math" w:cs="Arial"/>
                  <w:szCs w:val="18"/>
                </w:rPr>
                <m:t>(c∈COM)</m:t>
              </m:r>
            </m:oMath>
          </w:p>
        </w:tc>
      </w:tr>
      <w:tr w:rsidR="00E32C14" w:rsidRPr="00604052" w14:paraId="7FB89A63" w14:textId="77777777" w:rsidTr="00401C3E">
        <w:tc>
          <w:tcPr>
            <w:tcW w:w="5000" w:type="pct"/>
            <w:vAlign w:val="center"/>
          </w:tcPr>
          <w:p w14:paraId="5C45E03E" w14:textId="3A97A9E8" w:rsidR="00E32C14" w:rsidRPr="00604052" w:rsidRDefault="00E32C14" w:rsidP="00E32C14">
            <w:pPr>
              <w:pStyle w:val="TableBodyText"/>
              <w:spacing w:after="80"/>
              <w:jc w:val="left"/>
              <w:rPr>
                <w:rFonts w:cs="Arial"/>
                <w:szCs w:val="18"/>
              </w:rPr>
            </w:pPr>
            <w:r w:rsidRPr="00604052">
              <w:rPr>
                <w:rFonts w:cs="Arial"/>
                <w:szCs w:val="18"/>
              </w:rPr>
              <w:t xml:space="preserve">(7)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(s,c)</m:t>
                  </m:r>
                </m:sub>
                <m:sup>
                  <m:r>
                    <m:rPr>
                      <m:sty m:val="bi"/>
                    </m:rPr>
                    <w:rPr>
                      <w:rFonts w:ascii="Cambria Math" w:hAnsi="Cambria Math" w:cs="Arial"/>
                      <w:color w:val="CC00FF"/>
                      <w:szCs w:val="18"/>
                    </w:rPr>
                    <m:t>dom</m:t>
                  </m:r>
                </m:sup>
              </m:sSubSup>
            </m:oMath>
            <w:r w:rsidRPr="00604052">
              <w:rPr>
                <w:rFonts w:cs="Arial"/>
                <w:i/>
                <w:iCs/>
                <w:szCs w:val="18"/>
              </w:rPr>
              <w:t xml:space="preserve"> CES</w:t>
            </w:r>
            <w:r w:rsidRPr="00604052">
              <w:rPr>
                <w:rFonts w:cs="Arial"/>
                <w:szCs w:val="18"/>
              </w:rPr>
              <w:t xml:space="preserve"> share parameters for the demand for COM </w:t>
            </w:r>
            <w:r w:rsidRPr="00604052">
              <w:rPr>
                <w:rFonts w:cs="Arial"/>
                <w:i/>
                <w:iCs/>
                <w:szCs w:val="18"/>
              </w:rPr>
              <w:t>c</w:t>
            </w:r>
            <w:r w:rsidRPr="00604052">
              <w:rPr>
                <w:rFonts w:cs="Arial"/>
                <w:szCs w:val="18"/>
              </w:rPr>
              <w:t xml:space="preserve"> from SRC </w:t>
            </w:r>
            <w:r w:rsidRPr="00604052">
              <w:rPr>
                <w:rFonts w:cs="Arial"/>
                <w:i/>
                <w:iCs/>
                <w:szCs w:val="18"/>
              </w:rPr>
              <w:t>s</w:t>
            </w:r>
            <w:r w:rsidRPr="00604052">
              <w:rPr>
                <w:rFonts w:cs="Arial"/>
                <w:szCs w:val="18"/>
              </w:rPr>
              <w:tab/>
            </w:r>
            <w:r w:rsidR="004E0FC1" w:rsidRPr="00604052">
              <w:rPr>
                <w:rFonts w:cs="Arial"/>
                <w:szCs w:val="18"/>
              </w:rPr>
              <w:tab/>
            </w:r>
            <w:r w:rsidR="004E0FC1" w:rsidRPr="00604052">
              <w:rPr>
                <w:rFonts w:cs="Arial"/>
                <w:szCs w:val="18"/>
              </w:rPr>
              <w:tab/>
            </w:r>
            <m:oMath>
              <m:r>
                <w:rPr>
                  <w:rFonts w:ascii="Cambria Math" w:hAnsi="Cambria Math" w:cs="Arial"/>
                  <w:szCs w:val="18"/>
                </w:rPr>
                <m:t>(s∈SRC,c∈COM)</m:t>
              </m:r>
            </m:oMath>
          </w:p>
        </w:tc>
      </w:tr>
      <w:tr w:rsidR="00E32C14" w:rsidRPr="00604052" w14:paraId="2A4E8928" w14:textId="77777777" w:rsidTr="00401C3E">
        <w:tc>
          <w:tcPr>
            <w:tcW w:w="5000" w:type="pct"/>
            <w:vAlign w:val="center"/>
          </w:tcPr>
          <w:p w14:paraId="697AE275" w14:textId="754BF9A8" w:rsidR="00E32C14" w:rsidRPr="00604052" w:rsidRDefault="00E32C14" w:rsidP="00E32C14">
            <w:pPr>
              <w:pStyle w:val="TableBodyText"/>
              <w:spacing w:after="80"/>
              <w:jc w:val="left"/>
              <w:rPr>
                <w:rFonts w:cs="Arial"/>
                <w:szCs w:val="18"/>
              </w:rPr>
            </w:pPr>
            <w:r w:rsidRPr="00604052">
              <w:rPr>
                <w:rFonts w:cs="Arial"/>
                <w:szCs w:val="18"/>
              </w:rPr>
              <w:t xml:space="preserve">(8)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r>
                    <m:rPr>
                      <m:sty m:val="bi"/>
                    </m:rPr>
                    <w:rPr>
                      <w:rFonts w:ascii="Cambria Math" w:hAnsi="Cambria Math" w:cs="Arial"/>
                      <w:color w:val="CC00FF"/>
                      <w:szCs w:val="18"/>
                    </w:rPr>
                    <m:t>(c)</m:t>
                  </m:r>
                </m:sub>
                <m:sup>
                  <m:r>
                    <m:rPr>
                      <m:sty m:val="bi"/>
                    </m:rPr>
                    <w:rPr>
                      <w:rFonts w:ascii="Cambria Math" w:hAnsi="Cambria Math" w:cs="Arial"/>
                      <w:color w:val="CC00FF"/>
                      <w:szCs w:val="18"/>
                    </w:rPr>
                    <m:t>dom</m:t>
                  </m:r>
                </m:sup>
              </m:sSubSup>
            </m:oMath>
            <w:r w:rsidRPr="00604052">
              <w:rPr>
                <w:rFonts w:cs="Arial"/>
                <w:i/>
                <w:iCs/>
                <w:szCs w:val="18"/>
              </w:rPr>
              <w:t xml:space="preserve"> CES</w:t>
            </w:r>
            <w:r w:rsidRPr="00604052">
              <w:rPr>
                <w:rFonts w:cs="Arial"/>
                <w:szCs w:val="18"/>
              </w:rPr>
              <w:t xml:space="preserve"> scale parameters for composite COM </w:t>
            </w:r>
            <w:r w:rsidRPr="00604052">
              <w:rPr>
                <w:rFonts w:cs="Arial"/>
                <w:i/>
                <w:iCs/>
                <w:szCs w:val="18"/>
              </w:rPr>
              <w:t>c</w:t>
            </w:r>
            <w:r w:rsidRPr="00604052">
              <w:rPr>
                <w:rFonts w:cs="Arial"/>
                <w:szCs w:val="18"/>
              </w:rPr>
              <w:tab/>
            </w:r>
            <w:r w:rsidRPr="00604052">
              <w:rPr>
                <w:rFonts w:cs="Arial"/>
                <w:szCs w:val="18"/>
              </w:rPr>
              <w:tab/>
            </w:r>
            <w:r w:rsidRPr="00604052">
              <w:rPr>
                <w:rFonts w:cs="Arial"/>
                <w:szCs w:val="18"/>
              </w:rPr>
              <w:tab/>
            </w:r>
            <w:r w:rsidRPr="00604052">
              <w:rPr>
                <w:rFonts w:cs="Arial"/>
                <w:szCs w:val="18"/>
              </w:rPr>
              <w:tab/>
            </w:r>
            <w:r w:rsidR="004E0FC1" w:rsidRPr="00604052">
              <w:rPr>
                <w:rFonts w:cs="Arial"/>
                <w:szCs w:val="18"/>
              </w:rPr>
              <w:tab/>
            </w:r>
            <m:oMath>
              <m:r>
                <w:rPr>
                  <w:rFonts w:ascii="Cambria Math" w:hAnsi="Cambria Math" w:cs="Arial"/>
                  <w:szCs w:val="18"/>
                </w:rPr>
                <m:t>(c∈COM)</m:t>
              </m:r>
            </m:oMath>
          </w:p>
        </w:tc>
      </w:tr>
      <w:tr w:rsidR="00E32C14" w:rsidRPr="00604052" w14:paraId="7EABE8A1" w14:textId="77777777" w:rsidTr="00E32C14">
        <w:tc>
          <w:tcPr>
            <w:tcW w:w="5000" w:type="pct"/>
            <w:vAlign w:val="center"/>
          </w:tcPr>
          <w:p w14:paraId="20E7FB99" w14:textId="0B2AAF7C" w:rsidR="00E32C14" w:rsidRPr="00604052" w:rsidRDefault="00E32C14" w:rsidP="00E32C14">
            <w:pPr>
              <w:pStyle w:val="TableBodyText"/>
              <w:spacing w:after="80"/>
              <w:jc w:val="left"/>
              <w:rPr>
                <w:rFonts w:cs="Arial"/>
                <w:szCs w:val="18"/>
              </w:rPr>
            </w:pPr>
            <w:r w:rsidRPr="00604052">
              <w:rPr>
                <w:rFonts w:cs="Arial"/>
                <w:szCs w:val="18"/>
              </w:rPr>
              <w:t xml:space="preserve">(9) </w:t>
            </w:r>
            <m:oMath>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(c)</m:t>
                  </m:r>
                </m:sub>
                <m:sup>
                  <m:r>
                    <m:rPr>
                      <m:sty m:val="bi"/>
                    </m:rPr>
                    <w:rPr>
                      <w:rFonts w:ascii="Cambria Math" w:hAnsi="Cambria Math" w:cs="Arial"/>
                      <w:color w:val="CC00FF"/>
                      <w:szCs w:val="18"/>
                    </w:rPr>
                    <m:t>exp</m:t>
                  </m:r>
                </m:sup>
              </m:sSubSup>
            </m:oMath>
            <w:r w:rsidRPr="00604052">
              <w:rPr>
                <w:rFonts w:cs="Arial"/>
                <w:szCs w:val="18"/>
              </w:rPr>
              <w:t xml:space="preserve">   Constant elasticity of demand for export COM </w:t>
            </w:r>
            <w:r w:rsidRPr="00604052">
              <w:rPr>
                <w:rFonts w:cs="Arial"/>
                <w:i/>
                <w:iCs/>
                <w:szCs w:val="18"/>
              </w:rPr>
              <w:t>c</w:t>
            </w:r>
            <w:r w:rsidRPr="00604052">
              <w:rPr>
                <w:rFonts w:cs="Arial"/>
                <w:szCs w:val="18"/>
              </w:rPr>
              <w:tab/>
            </w:r>
            <w:r w:rsidRPr="00604052">
              <w:rPr>
                <w:rFonts w:cs="Arial"/>
                <w:szCs w:val="18"/>
              </w:rPr>
              <w:tab/>
            </w:r>
            <w:r w:rsidRPr="00604052">
              <w:rPr>
                <w:rFonts w:cs="Arial"/>
                <w:szCs w:val="18"/>
              </w:rPr>
              <w:tab/>
            </w:r>
            <w:r w:rsidR="004E0FC1" w:rsidRPr="00604052">
              <w:rPr>
                <w:rFonts w:cs="Arial"/>
                <w:szCs w:val="18"/>
              </w:rPr>
              <w:tab/>
            </w:r>
            <m:oMath>
              <m:r>
                <w:rPr>
                  <w:rFonts w:ascii="Cambria Math" w:hAnsi="Cambria Math" w:cs="Arial"/>
                  <w:szCs w:val="18"/>
                </w:rPr>
                <m:t>(c∈COM)</m:t>
              </m:r>
            </m:oMath>
          </w:p>
        </w:tc>
      </w:tr>
      <w:tr w:rsidR="00E32C14" w:rsidRPr="00604052" w14:paraId="4B44AFED" w14:textId="77777777" w:rsidTr="00E32C14">
        <w:tc>
          <w:tcPr>
            <w:tcW w:w="5000" w:type="pct"/>
            <w:tcBorders>
              <w:bottom w:val="single" w:sz="4" w:space="0" w:color="BFBFBF" w:themeColor="background1" w:themeShade="BF"/>
            </w:tcBorders>
            <w:vAlign w:val="center"/>
          </w:tcPr>
          <w:p w14:paraId="5F86A3BF" w14:textId="02D484FF" w:rsidR="00E32C14" w:rsidRPr="00604052" w:rsidRDefault="00E32C14" w:rsidP="00E32C14">
            <w:pPr>
              <w:pStyle w:val="TableBodyText"/>
              <w:spacing w:after="80"/>
              <w:jc w:val="left"/>
              <w:rPr>
                <w:rFonts w:cs="Arial"/>
                <w:szCs w:val="18"/>
              </w:rPr>
            </w:pPr>
            <w:r w:rsidRPr="00604052">
              <w:rPr>
                <w:rFonts w:cs="Arial"/>
                <w:szCs w:val="18"/>
              </w:rPr>
              <w:t xml:space="preserve">(10) </w:t>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m:t>
                  </m:r>
                </m:sub>
                <m:sup>
                  <m:r>
                    <m:rPr>
                      <m:sty m:val="bi"/>
                    </m:rPr>
                    <w:rPr>
                      <w:rFonts w:ascii="Cambria Math" w:hAnsi="Cambria Math" w:cs="Arial"/>
                      <w:color w:val="CC00FF"/>
                      <w:szCs w:val="18"/>
                    </w:rPr>
                    <m:t>exp</m:t>
                  </m:r>
                </m:sup>
              </m:sSubSup>
            </m:oMath>
            <w:r w:rsidRPr="00604052">
              <w:rPr>
                <w:rFonts w:cs="Arial"/>
                <w:szCs w:val="18"/>
              </w:rPr>
              <w:t xml:space="preserve"> Export demand parameter for COM </w:t>
            </w:r>
            <w:r w:rsidRPr="00604052">
              <w:rPr>
                <w:rFonts w:cs="Arial"/>
                <w:i/>
                <w:iCs/>
                <w:szCs w:val="18"/>
              </w:rPr>
              <w:t>c</w:t>
            </w:r>
            <w:r w:rsidRPr="00604052">
              <w:rPr>
                <w:rFonts w:cs="Arial"/>
                <w:szCs w:val="18"/>
              </w:rPr>
              <w:tab/>
            </w:r>
            <w:r w:rsidRPr="00604052">
              <w:rPr>
                <w:rFonts w:cs="Arial"/>
                <w:szCs w:val="18"/>
              </w:rPr>
              <w:tab/>
            </w:r>
            <w:r w:rsidRPr="00604052">
              <w:rPr>
                <w:rFonts w:cs="Arial"/>
                <w:szCs w:val="18"/>
              </w:rPr>
              <w:tab/>
            </w:r>
            <w:r w:rsidRPr="00604052">
              <w:rPr>
                <w:rFonts w:cs="Arial"/>
                <w:szCs w:val="18"/>
              </w:rPr>
              <w:tab/>
            </w:r>
            <w:r w:rsidRPr="00604052">
              <w:rPr>
                <w:rFonts w:cs="Arial"/>
                <w:szCs w:val="18"/>
              </w:rPr>
              <w:tab/>
            </w:r>
            <m:oMath>
              <m:r>
                <w:rPr>
                  <w:rFonts w:ascii="Cambria Math" w:hAnsi="Cambria Math" w:cs="Arial"/>
                  <w:szCs w:val="18"/>
                </w:rPr>
                <m:t>(c∈COM)</m:t>
              </m:r>
            </m:oMath>
          </w:p>
        </w:tc>
      </w:tr>
    </w:tbl>
    <w:p w14:paraId="6ACAA853" w14:textId="77777777" w:rsidR="00AB3F97" w:rsidRDefault="00AB3F97" w:rsidP="00AB3F97">
      <w:pPr>
        <w:pStyle w:val="BodyText"/>
        <w:spacing w:before="0" w:line="200" w:lineRule="atLeast"/>
      </w:pPr>
    </w:p>
    <w:tbl>
      <w:tblPr>
        <w:tblW w:w="5000" w:type="pct"/>
        <w:tblLayout w:type="fixed"/>
        <w:tblCellMar>
          <w:left w:w="0" w:type="dxa"/>
          <w:right w:w="0" w:type="dxa"/>
        </w:tblCellMar>
        <w:tblLook w:val="0000" w:firstRow="0" w:lastRow="0" w:firstColumn="0" w:lastColumn="0" w:noHBand="0" w:noVBand="0"/>
      </w:tblPr>
      <w:tblGrid>
        <w:gridCol w:w="9638"/>
      </w:tblGrid>
      <w:tr w:rsidR="00AB3F97" w:rsidRPr="001C5A47" w14:paraId="03F9880A" w14:textId="77777777" w:rsidTr="00BA0098">
        <w:trPr>
          <w:trHeight w:val="220"/>
        </w:trPr>
        <w:tc>
          <w:tcPr>
            <w:tcW w:w="5000" w:type="pct"/>
            <w:tcBorders>
              <w:bottom w:val="single" w:sz="4" w:space="0" w:color="BFBFBF" w:themeColor="background1" w:themeShade="BF"/>
            </w:tcBorders>
            <w:shd w:val="clear" w:color="auto" w:fill="auto"/>
          </w:tcPr>
          <w:p w14:paraId="7BA85609" w14:textId="5322FBDB" w:rsidR="00AB3F97" w:rsidRPr="00BA0098" w:rsidRDefault="00AB3F97" w:rsidP="00BA0098">
            <w:pPr>
              <w:pStyle w:val="FigureTableHeading"/>
            </w:pPr>
            <w:r w:rsidRPr="00BA0098">
              <w:t>Table 1</w:t>
            </w:r>
            <w:r w:rsidR="00BA0098">
              <w:t xml:space="preserve"> – </w:t>
            </w:r>
            <w:r w:rsidRPr="00BA0098">
              <w:t xml:space="preserve">The core equations of the 122 model </w:t>
            </w:r>
            <w:r w:rsidRPr="005C5829">
              <w:rPr>
                <w:rFonts w:asciiTheme="minorHAnsi" w:hAnsiTheme="minorHAnsi" w:cstheme="minorHAnsi"/>
                <w:sz w:val="18"/>
              </w:rPr>
              <w:t>(continued)</w:t>
            </w:r>
          </w:p>
        </w:tc>
      </w:tr>
      <w:tr w:rsidR="00AB3F97" w:rsidRPr="00A27F38" w14:paraId="41E200C4" w14:textId="77777777" w:rsidTr="00BA0098">
        <w:trPr>
          <w:trHeight w:val="220"/>
        </w:trPr>
        <w:tc>
          <w:tcPr>
            <w:tcW w:w="5000" w:type="pct"/>
            <w:tcBorders>
              <w:top w:val="single" w:sz="4" w:space="0" w:color="BFBFBF" w:themeColor="background1" w:themeShade="BF"/>
            </w:tcBorders>
            <w:shd w:val="clear" w:color="auto" w:fill="auto"/>
          </w:tcPr>
          <w:p w14:paraId="3CCA8F23" w14:textId="77777777" w:rsidR="00AB3F97" w:rsidRPr="005D76C1" w:rsidRDefault="00AB3F97">
            <w:pPr>
              <w:pStyle w:val="TableColumnHeading"/>
              <w:ind w:right="28"/>
              <w:jc w:val="left"/>
              <w:rPr>
                <w:rFonts w:asciiTheme="minorHAnsi" w:hAnsiTheme="minorHAnsi" w:cstheme="minorHAnsi"/>
                <w:i w:val="0"/>
                <w:sz w:val="20"/>
                <w:u w:val="single"/>
              </w:rPr>
            </w:pPr>
            <w:r w:rsidRPr="005D76C1">
              <w:rPr>
                <w:rFonts w:asciiTheme="minorHAnsi" w:hAnsiTheme="minorHAnsi" w:cstheme="minorHAnsi"/>
                <w:i w:val="0"/>
                <w:sz w:val="20"/>
                <w:u w:val="single"/>
              </w:rPr>
              <w:t>3. Exogenous variables</w:t>
            </w:r>
          </w:p>
        </w:tc>
      </w:tr>
      <w:tr w:rsidR="00AB3F97" w:rsidRPr="00A27F38" w14:paraId="502DE51C" w14:textId="77777777">
        <w:tc>
          <w:tcPr>
            <w:tcW w:w="5000" w:type="pct"/>
            <w:vAlign w:val="center"/>
          </w:tcPr>
          <w:p w14:paraId="16442AE2" w14:textId="7D9DA95C"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(1) </w:t>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(c)</m:t>
                  </m:r>
                </m:sub>
                <m:sup>
                  <m:r>
                    <m:rPr>
                      <m:sty m:val="bi"/>
                    </m:rPr>
                    <w:rPr>
                      <w:rFonts w:ascii="Cambria Math" w:hAnsi="Cambria Math" w:cstheme="minorHAnsi"/>
                      <w:color w:val="FF0000"/>
                      <w:sz w:val="20"/>
                    </w:rPr>
                    <m:t>gtx</m:t>
                  </m:r>
                </m:sup>
              </m:sSubSup>
              <m:r>
                <w:rPr>
                  <w:rFonts w:ascii="Cambria Math" w:hAnsi="Cambria Math" w:cstheme="minorHAnsi"/>
                  <w:color w:val="FF0000"/>
                  <w:sz w:val="20"/>
                </w:rPr>
                <m:t xml:space="preserve"> </m:t>
              </m:r>
            </m:oMath>
            <w:r w:rsidRPr="005D76C1">
              <w:rPr>
                <w:rFonts w:asciiTheme="minorHAnsi" w:hAnsiTheme="minorHAnsi" w:cstheme="minorHAnsi"/>
                <w:sz w:val="20"/>
              </w:rPr>
              <w:t xml:space="preserve"> Rate of tax on goods COM </w:t>
            </w:r>
            <w:r w:rsidRPr="005D76C1">
              <w:rPr>
                <w:rFonts w:asciiTheme="minorHAnsi" w:hAnsiTheme="minorHAnsi" w:cstheme="minorHAnsi"/>
                <w:i/>
                <w:iCs/>
                <w:sz w:val="20"/>
              </w:rPr>
              <w:t>c</w:t>
            </w:r>
            <w:r w:rsidRPr="005D76C1">
              <w:rPr>
                <w:rFonts w:asciiTheme="minorHAnsi" w:hAnsiTheme="minorHAnsi" w:cstheme="minorHAnsi"/>
                <w:sz w:val="20"/>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m:oMath>
              <m:r>
                <w:rPr>
                  <w:rFonts w:ascii="Cambria Math" w:hAnsi="Cambria Math" w:cstheme="minorHAnsi"/>
                  <w:sz w:val="20"/>
                </w:rPr>
                <m:t>(c∈COM)</m:t>
              </m:r>
            </m:oMath>
          </w:p>
        </w:tc>
      </w:tr>
      <w:tr w:rsidR="00AB3F97" w:rsidRPr="00A27F38" w14:paraId="2ACCBA7E" w14:textId="77777777">
        <w:tc>
          <w:tcPr>
            <w:tcW w:w="5000" w:type="pct"/>
            <w:vAlign w:val="center"/>
          </w:tcPr>
          <w:p w14:paraId="0BBB482E" w14:textId="120C3382"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(2) </w:t>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(i)</m:t>
                  </m:r>
                </m:sub>
                <m:sup>
                  <m:r>
                    <m:rPr>
                      <m:sty m:val="bi"/>
                    </m:rPr>
                    <w:rPr>
                      <w:rFonts w:ascii="Cambria Math" w:hAnsi="Cambria Math" w:cstheme="minorHAnsi"/>
                      <w:color w:val="FF0000"/>
                      <w:sz w:val="20"/>
                    </w:rPr>
                    <m:t>ptx</m:t>
                  </m:r>
                </m:sup>
              </m:sSubSup>
            </m:oMath>
            <w:r w:rsidRPr="005D76C1">
              <w:rPr>
                <w:rFonts w:asciiTheme="minorHAnsi" w:hAnsiTheme="minorHAnsi" w:cstheme="minorHAnsi"/>
                <w:sz w:val="20"/>
              </w:rPr>
              <w:t xml:space="preserve">  Rate of tax on output of IND </w:t>
            </w:r>
            <w:r w:rsidRPr="005D76C1">
              <w:rPr>
                <w:rFonts w:asciiTheme="minorHAnsi" w:hAnsiTheme="minorHAnsi" w:cstheme="minorHAnsi"/>
                <w:i/>
                <w:iCs/>
                <w:sz w:val="20"/>
              </w:rPr>
              <w:t>i</w:t>
            </w:r>
            <w:r w:rsidRPr="005D76C1">
              <w:rPr>
                <w:rFonts w:asciiTheme="minorHAnsi" w:hAnsiTheme="minorHAnsi" w:cstheme="minorHAnsi"/>
                <w:sz w:val="20"/>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w:r w:rsidR="004E0FC1" w:rsidRPr="00604052">
              <w:rPr>
                <w:rFonts w:cs="Arial"/>
                <w:szCs w:val="18"/>
              </w:rPr>
              <w:tab/>
            </w:r>
            <m:oMath>
              <m:r>
                <w:rPr>
                  <w:rFonts w:ascii="Cambria Math" w:hAnsi="Cambria Math" w:cstheme="minorHAnsi"/>
                  <w:sz w:val="20"/>
                </w:rPr>
                <m:t>(i∈IND)</m:t>
              </m:r>
            </m:oMath>
          </w:p>
        </w:tc>
      </w:tr>
      <w:tr w:rsidR="00AB3F97" w:rsidRPr="00A27F38" w14:paraId="316372DF" w14:textId="77777777">
        <w:tc>
          <w:tcPr>
            <w:tcW w:w="5000" w:type="pct"/>
            <w:vAlign w:val="center"/>
          </w:tcPr>
          <w:p w14:paraId="0B1B4CF1" w14:textId="77777777"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(3) </w:t>
            </w:r>
            <m:oMath>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oMath>
            <w:r w:rsidRPr="005D76C1">
              <w:rPr>
                <w:rFonts w:asciiTheme="minorHAnsi" w:hAnsiTheme="minorHAnsi" w:cstheme="minorHAnsi"/>
                <w:sz w:val="20"/>
              </w:rPr>
              <w:t xml:space="preserve">   Rate of tax on household income</w:t>
            </w:r>
          </w:p>
        </w:tc>
      </w:tr>
      <w:tr w:rsidR="00AB3F97" w:rsidRPr="00A27F38" w14:paraId="191095D8" w14:textId="77777777">
        <w:tc>
          <w:tcPr>
            <w:tcW w:w="5000" w:type="pct"/>
            <w:vAlign w:val="center"/>
          </w:tcPr>
          <w:p w14:paraId="4F3AAD20" w14:textId="77777777"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(4) </w:t>
            </w:r>
            <m:oMath>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sav</m:t>
                  </m:r>
                </m:sup>
              </m:sSup>
            </m:oMath>
            <w:r w:rsidRPr="005D76C1">
              <w:rPr>
                <w:rFonts w:asciiTheme="minorHAnsi" w:hAnsiTheme="minorHAnsi" w:cstheme="minorHAnsi"/>
                <w:sz w:val="20"/>
              </w:rPr>
              <w:t xml:space="preserve">  Household saving rate</w:t>
            </w:r>
          </w:p>
        </w:tc>
      </w:tr>
      <w:tr w:rsidR="00AB3F97" w:rsidRPr="00A27F38" w14:paraId="44BFC132" w14:textId="77777777">
        <w:tc>
          <w:tcPr>
            <w:tcW w:w="5000" w:type="pct"/>
            <w:vAlign w:val="center"/>
          </w:tcPr>
          <w:p w14:paraId="2C51448E" w14:textId="77777777"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(5)</w:t>
            </w:r>
            <m:oMath>
              <m:r>
                <w:rPr>
                  <w:rFonts w:ascii="Cambria Math" w:hAnsi="Cambria Math" w:cstheme="minorHAnsi"/>
                  <w:sz w:val="20"/>
                </w:rPr>
                <m:t xml:space="preserve"> </m:t>
              </m:r>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oMath>
            <w:r w:rsidRPr="005D76C1">
              <w:rPr>
                <w:rFonts w:asciiTheme="minorHAnsi" w:hAnsiTheme="minorHAnsi" w:cstheme="minorHAnsi"/>
                <w:sz w:val="20"/>
              </w:rPr>
              <w:t xml:space="preserve">    Foreign exchange rate (foreign price of domestic currency)</w:t>
            </w:r>
          </w:p>
        </w:tc>
      </w:tr>
      <w:tr w:rsidR="00AB3F97" w:rsidRPr="00A27F38" w14:paraId="0013E9FB" w14:textId="77777777">
        <w:tc>
          <w:tcPr>
            <w:tcW w:w="5000" w:type="pct"/>
            <w:vAlign w:val="center"/>
          </w:tcPr>
          <w:p w14:paraId="0B636B31" w14:textId="2FAA385B"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(6) </w:t>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P</m:t>
                  </m:r>
                </m:e>
                <m:sub>
                  <m:r>
                    <m:rPr>
                      <m:sty m:val="bi"/>
                    </m:rPr>
                    <w:rPr>
                      <w:rFonts w:ascii="Cambria Math" w:hAnsi="Cambria Math" w:cstheme="minorHAnsi"/>
                      <w:color w:val="FF0000"/>
                      <w:sz w:val="20"/>
                    </w:rPr>
                    <m:t>(c)</m:t>
                  </m:r>
                </m:sub>
                <m:sup>
                  <m:r>
                    <m:rPr>
                      <m:sty m:val="bi"/>
                    </m:rPr>
                    <w:rPr>
                      <w:rFonts w:ascii="Cambria Math" w:hAnsi="Cambria Math" w:cstheme="minorHAnsi"/>
                      <w:color w:val="FF0000"/>
                      <w:sz w:val="20"/>
                    </w:rPr>
                    <m:t>imp</m:t>
                  </m:r>
                </m:sup>
              </m:sSubSup>
            </m:oMath>
            <w:r w:rsidRPr="005D76C1">
              <w:rPr>
                <w:rFonts w:asciiTheme="minorHAnsi" w:hAnsiTheme="minorHAnsi" w:cstheme="minorHAnsi"/>
                <w:sz w:val="20"/>
              </w:rPr>
              <w:t xml:space="preserve">  World price of import COM </w:t>
            </w:r>
            <w:r w:rsidRPr="005D76C1">
              <w:rPr>
                <w:rFonts w:asciiTheme="minorHAnsi" w:hAnsiTheme="minorHAnsi" w:cstheme="minorHAnsi"/>
                <w:i/>
                <w:iCs/>
                <w:sz w:val="20"/>
              </w:rPr>
              <w:t>c</w:t>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004E0FC1" w:rsidRPr="00604052">
              <w:rPr>
                <w:rFonts w:cs="Arial"/>
                <w:szCs w:val="18"/>
              </w:rPr>
              <w:tab/>
            </w:r>
            <w:r w:rsidR="004E0FC1" w:rsidRPr="00604052">
              <w:rPr>
                <w:rFonts w:cs="Arial"/>
                <w:szCs w:val="18"/>
              </w:rPr>
              <w:tab/>
            </w:r>
            <m:oMath>
              <m:r>
                <w:rPr>
                  <w:rFonts w:ascii="Cambria Math" w:hAnsi="Cambria Math" w:cstheme="minorHAnsi"/>
                  <w:sz w:val="20"/>
                </w:rPr>
                <m:t>(c∈COM)</m:t>
              </m:r>
            </m:oMath>
          </w:p>
        </w:tc>
      </w:tr>
      <w:tr w:rsidR="00AB3F97" w:rsidRPr="00A27F38" w14:paraId="0E4D4210" w14:textId="77777777" w:rsidTr="00BA0098">
        <w:tc>
          <w:tcPr>
            <w:tcW w:w="5000" w:type="pct"/>
            <w:vAlign w:val="center"/>
          </w:tcPr>
          <w:p w14:paraId="1703F7FC" w14:textId="4FBE30A9"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(7) </w:t>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oMath>
            <w:r w:rsidRPr="005D76C1">
              <w:rPr>
                <w:rFonts w:asciiTheme="minorHAnsi" w:hAnsiTheme="minorHAnsi" w:cstheme="minorHAnsi"/>
                <w:sz w:val="20"/>
              </w:rPr>
              <w:t xml:space="preserve">  Supply of factor FAC </w:t>
            </w:r>
            <w:r w:rsidRPr="005D76C1">
              <w:rPr>
                <w:rFonts w:asciiTheme="minorHAnsi" w:hAnsiTheme="minorHAnsi" w:cstheme="minorHAnsi"/>
                <w:i/>
                <w:iCs/>
                <w:sz w:val="20"/>
              </w:rPr>
              <w:t>f</w:t>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Pr="005D76C1">
              <w:rPr>
                <w:rFonts w:asciiTheme="minorHAnsi" w:hAnsiTheme="minorHAnsi" w:cstheme="minorHAnsi"/>
                <w:sz w:val="20"/>
              </w:rPr>
              <w:tab/>
            </w:r>
            <w:r w:rsidR="004E0FC1" w:rsidRPr="00604052">
              <w:rPr>
                <w:rFonts w:cs="Arial"/>
                <w:szCs w:val="18"/>
              </w:rPr>
              <w:tab/>
            </w:r>
            <m:oMath>
              <m:r>
                <w:rPr>
                  <w:rFonts w:ascii="Cambria Math" w:hAnsi="Cambria Math" w:cstheme="minorHAnsi"/>
                  <w:sz w:val="20"/>
                </w:rPr>
                <m:t>(f∈FAC)</m:t>
              </m:r>
            </m:oMath>
          </w:p>
        </w:tc>
      </w:tr>
      <w:tr w:rsidR="00AB3F97" w:rsidRPr="00A27F38" w14:paraId="2FC1A69E" w14:textId="77777777" w:rsidTr="00AE6CC7">
        <w:tc>
          <w:tcPr>
            <w:tcW w:w="5000" w:type="pct"/>
            <w:tcBorders>
              <w:bottom w:val="single" w:sz="4" w:space="0" w:color="BFBFBF" w:themeColor="background1" w:themeShade="BF"/>
            </w:tcBorders>
            <w:vAlign w:val="center"/>
          </w:tcPr>
          <w:p w14:paraId="44EC13D5" w14:textId="77777777"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(8) </w:t>
            </w:r>
            <m:oMath>
              <m:sSup>
                <m:sSupPr>
                  <m:ctrlPr>
                    <w:rPr>
                      <w:rFonts w:ascii="Cambria Math" w:hAnsi="Cambria Math" w:cstheme="minorHAnsi"/>
                      <w:b/>
                      <w:i/>
                      <w:color w:val="FF0000"/>
                      <w:sz w:val="20"/>
                    </w:rPr>
                  </m:ctrlPr>
                </m:sSupPr>
                <m:e>
                  <m:r>
                    <m:rPr>
                      <m:sty m:val="bi"/>
                    </m:rPr>
                    <w:rPr>
                      <w:rFonts w:ascii="Cambria Math" w:hAnsi="Cambria Math" w:cstheme="minorHAnsi"/>
                      <w:color w:val="FF0000"/>
                      <w:sz w:val="20"/>
                    </w:rPr>
                    <m:t>V</m:t>
                  </m:r>
                  <m:ctrlPr>
                    <w:rPr>
                      <w:rFonts w:ascii="Cambria Math" w:hAnsi="Cambria Math" w:cstheme="minorHAnsi"/>
                      <w:i/>
                      <w:color w:val="FF0000"/>
                      <w:sz w:val="20"/>
                    </w:rPr>
                  </m:ctrlPr>
                </m:e>
                <m:sup>
                  <m:r>
                    <m:rPr>
                      <m:sty m:val="bi"/>
                    </m:rPr>
                    <w:rPr>
                      <w:rFonts w:ascii="Cambria Math" w:hAnsi="Cambria Math" w:cstheme="minorHAnsi"/>
                      <w:color w:val="FF0000"/>
                      <w:sz w:val="20"/>
                    </w:rPr>
                    <m:t>fdi</m:t>
                  </m:r>
                  <m:ctrlPr>
                    <w:rPr>
                      <w:rFonts w:ascii="Cambria Math" w:hAnsi="Cambria Math" w:cstheme="minorHAnsi"/>
                      <w:i/>
                      <w:color w:val="FF0000"/>
                      <w:sz w:val="20"/>
                    </w:rPr>
                  </m:ctrlPr>
                </m:sup>
              </m:sSup>
            </m:oMath>
            <w:r w:rsidRPr="005D76C1">
              <w:rPr>
                <w:rFonts w:asciiTheme="minorHAnsi" w:hAnsiTheme="minorHAnsi" w:cstheme="minorHAnsi"/>
                <w:sz w:val="20"/>
              </w:rPr>
              <w:t xml:space="preserve">  Foreign investment in foreign currency</w:t>
            </w:r>
          </w:p>
        </w:tc>
      </w:tr>
      <w:tr w:rsidR="00AB3F97" w:rsidRPr="00A27F38" w14:paraId="33C1F98D" w14:textId="77777777" w:rsidTr="00AE6CC7">
        <w:trPr>
          <w:trHeight w:val="220"/>
        </w:trPr>
        <w:tc>
          <w:tcPr>
            <w:tcW w:w="5000" w:type="pct"/>
            <w:tcBorders>
              <w:top w:val="single" w:sz="4" w:space="0" w:color="BFBFBF" w:themeColor="background1" w:themeShade="BF"/>
              <w:bottom w:val="single" w:sz="4" w:space="0" w:color="BFBFBF" w:themeColor="background1" w:themeShade="BF"/>
            </w:tcBorders>
            <w:shd w:val="clear" w:color="auto" w:fill="auto"/>
          </w:tcPr>
          <w:p w14:paraId="3321D3AA" w14:textId="1BB5AE42" w:rsidR="00AB3F97" w:rsidRPr="005D76C1" w:rsidRDefault="00AB3F97" w:rsidP="00AE6CC7">
            <w:pPr>
              <w:pStyle w:val="TableColumnHeading"/>
              <w:spacing w:before="240"/>
              <w:ind w:right="28"/>
              <w:jc w:val="left"/>
              <w:rPr>
                <w:rFonts w:asciiTheme="minorHAnsi" w:hAnsiTheme="minorHAnsi" w:cstheme="minorHAnsi"/>
                <w:b/>
                <w:bCs/>
                <w:i w:val="0"/>
                <w:sz w:val="20"/>
              </w:rPr>
            </w:pPr>
            <w:r w:rsidRPr="00AE6CC7">
              <w:rPr>
                <w:rFonts w:asciiTheme="minorHAnsi" w:hAnsiTheme="minorHAnsi" w:cstheme="minorHAnsi"/>
                <w:b/>
                <w:bCs/>
                <w:i w:val="0"/>
                <w:color w:val="265A9A" w:themeColor="background2"/>
                <w:sz w:val="20"/>
              </w:rPr>
              <w:t>Core equations for endogenous variables (1</w:t>
            </w:r>
            <w:r w:rsidR="00604052">
              <w:rPr>
                <w:rFonts w:asciiTheme="minorHAnsi" w:hAnsiTheme="minorHAnsi" w:cstheme="minorHAnsi"/>
                <w:b/>
                <w:bCs/>
                <w:i w:val="0"/>
                <w:color w:val="265A9A" w:themeColor="background2"/>
                <w:sz w:val="20"/>
              </w:rPr>
              <w:t>–</w:t>
            </w:r>
            <w:r w:rsidRPr="00AE6CC7">
              <w:rPr>
                <w:rFonts w:asciiTheme="minorHAnsi" w:hAnsiTheme="minorHAnsi" w:cstheme="minorHAnsi"/>
                <w:b/>
                <w:bCs/>
                <w:i w:val="0"/>
                <w:color w:val="265A9A" w:themeColor="background2"/>
                <w:sz w:val="20"/>
              </w:rPr>
              <w:t>14)</w:t>
            </w:r>
          </w:p>
        </w:tc>
      </w:tr>
      <w:tr w:rsidR="00AB3F97" w:rsidRPr="00A27F38" w14:paraId="1C727989" w14:textId="77777777" w:rsidTr="00AE6CC7">
        <w:trPr>
          <w:trHeight w:val="220"/>
        </w:trPr>
        <w:tc>
          <w:tcPr>
            <w:tcW w:w="5000" w:type="pct"/>
            <w:tcBorders>
              <w:top w:val="single" w:sz="4" w:space="0" w:color="BFBFBF" w:themeColor="background1" w:themeShade="BF"/>
            </w:tcBorders>
            <w:shd w:val="clear" w:color="auto" w:fill="auto"/>
          </w:tcPr>
          <w:p w14:paraId="338F5311" w14:textId="118CD7CC" w:rsidR="00AB3F97" w:rsidRPr="005D76C1" w:rsidRDefault="00AB3F97">
            <w:pPr>
              <w:pStyle w:val="TableColumnHeading"/>
              <w:ind w:right="28"/>
              <w:jc w:val="left"/>
              <w:rPr>
                <w:rFonts w:asciiTheme="minorHAnsi" w:hAnsiTheme="minorHAnsi" w:cstheme="minorHAnsi"/>
                <w:i w:val="0"/>
                <w:sz w:val="20"/>
                <w:u w:val="single"/>
              </w:rPr>
            </w:pPr>
            <w:r w:rsidRPr="005D76C1">
              <w:rPr>
                <w:rFonts w:asciiTheme="minorHAnsi" w:hAnsiTheme="minorHAnsi" w:cstheme="minorHAnsi"/>
                <w:i w:val="0"/>
                <w:sz w:val="20"/>
                <w:u w:val="single"/>
              </w:rPr>
              <w:t>1. Industry outputs, prices and demands for factors (1</w:t>
            </w:r>
            <w:r w:rsidR="00604052">
              <w:rPr>
                <w:rFonts w:asciiTheme="minorHAnsi" w:hAnsiTheme="minorHAnsi" w:cstheme="minorHAnsi"/>
                <w:i w:val="0"/>
                <w:sz w:val="20"/>
                <w:u w:val="single"/>
              </w:rPr>
              <w:t>–</w:t>
            </w:r>
            <w:r w:rsidRPr="005D76C1">
              <w:rPr>
                <w:rFonts w:asciiTheme="minorHAnsi" w:hAnsiTheme="minorHAnsi" w:cstheme="minorHAnsi"/>
                <w:i w:val="0"/>
                <w:sz w:val="20"/>
                <w:u w:val="single"/>
              </w:rPr>
              <w:t>4)</w:t>
            </w:r>
          </w:p>
        </w:tc>
      </w:tr>
      <w:tr w:rsidR="00AB3F97" w:rsidRPr="00A27F38" w14:paraId="0859AD72" w14:textId="77777777">
        <w:tc>
          <w:tcPr>
            <w:tcW w:w="5000" w:type="pct"/>
            <w:vAlign w:val="center"/>
          </w:tcPr>
          <w:p w14:paraId="6EAD45BF" w14:textId="2F953F5F"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(1) </w:t>
            </w:r>
            <w:r w:rsidRPr="005D76C1">
              <w:rPr>
                <w:rFonts w:asciiTheme="minorHAnsi" w:hAnsiTheme="minorHAnsi" w:cstheme="minorHAnsi"/>
                <w:i/>
                <w:iCs/>
                <w:sz w:val="20"/>
              </w:rPr>
              <w:t>CES</w:t>
            </w:r>
            <w:r w:rsidRPr="005D76C1">
              <w:rPr>
                <w:rFonts w:asciiTheme="minorHAnsi" w:hAnsiTheme="minorHAnsi" w:cstheme="minorHAnsi"/>
                <w:sz w:val="20"/>
              </w:rPr>
              <w:t xml:space="preserve"> price for composite factor in IND </w:t>
            </w:r>
            <w:r w:rsidRPr="005D76C1">
              <w:rPr>
                <w:rFonts w:asciiTheme="minorHAnsi" w:hAnsiTheme="minorHAnsi" w:cstheme="minorHAnsi"/>
                <w:i/>
                <w:sz w:val="20"/>
              </w:rPr>
              <w:t>i</w:t>
            </w:r>
            <w:r w:rsidRPr="005D76C1">
              <w:rPr>
                <w:rFonts w:asciiTheme="minorHAnsi" w:hAnsiTheme="minorHAnsi" w:cstheme="minorHAnsi"/>
                <w:sz w:val="20"/>
              </w:rPr>
              <w:t xml:space="preserve">  </w:t>
            </w:r>
            <w:r w:rsidRPr="005D76C1">
              <w:rPr>
                <w:rFonts w:asciiTheme="minorHAnsi" w:hAnsiTheme="minorHAnsi" w:cstheme="minorHAnsi"/>
                <w:i/>
                <w:sz w:val="20"/>
              </w:rPr>
              <w:br/>
            </w:r>
            <w:r w:rsidRPr="005D76C1">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r>
                <w:rPr>
                  <w:rFonts w:ascii="Cambria Math" w:hAnsi="Cambria Math" w:cstheme="minorHAnsi"/>
                  <w:sz w:val="20"/>
                </w:rPr>
                <m:t>=</m:t>
              </m:r>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Sup>
                <m:sSupPr>
                  <m:ctrlPr>
                    <w:rPr>
                      <w:rFonts w:ascii="Cambria Math" w:hAnsi="Cambria Math" w:cstheme="minorHAnsi"/>
                      <w:i/>
                      <w:sz w:val="20"/>
                    </w:rPr>
                  </m:ctrlPr>
                </m:sSupPr>
                <m:e>
                  <m:d>
                    <m:dPr>
                      <m:ctrlPr>
                        <w:rPr>
                          <w:rFonts w:ascii="Cambria Math" w:hAnsi="Cambria Math" w:cstheme="minorHAnsi"/>
                          <w:i/>
                          <w:sz w:val="20"/>
                        </w:rPr>
                      </m:ctrlPr>
                    </m:dPr>
                    <m:e>
                      <m:nary>
                        <m:naryPr>
                          <m:chr m:val="∑"/>
                          <m:limLoc m:val="undOvr"/>
                          <m:supHide m:val="1"/>
                          <m:ctrlPr>
                            <w:rPr>
                              <w:rFonts w:ascii="Cambria Math" w:hAnsi="Cambria Math" w:cstheme="minorHAnsi"/>
                              <w:i/>
                              <w:sz w:val="20"/>
                            </w:rPr>
                          </m:ctrlPr>
                        </m:naryPr>
                        <m:sub>
                          <m:r>
                            <w:rPr>
                              <w:rFonts w:ascii="Cambria Math" w:hAnsi="Cambria Math" w:cstheme="minorHAnsi"/>
                              <w:sz w:val="20"/>
                            </w:rPr>
                            <m:t>f</m:t>
                          </m:r>
                        </m:sub>
                        <m:sup/>
                        <m:e>
                          <m:sSup>
                            <m:sSupPr>
                              <m:ctrlPr>
                                <w:rPr>
                                  <w:rFonts w:ascii="Cambria Math" w:hAnsi="Cambria Math" w:cstheme="minorHAnsi"/>
                                  <w:i/>
                                  <w:color w:val="CC00FF"/>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(f,i)</m:t>
                                  </m:r>
                                </m:sub>
                                <m:sup>
                                  <m:r>
                                    <m:rPr>
                                      <m:sty m:val="bi"/>
                                    </m:rPr>
                                    <w:rPr>
                                      <w:rFonts w:ascii="Cambria Math" w:hAnsi="Cambria Math" w:cstheme="minorHAnsi"/>
                                      <w:color w:val="CC00FF"/>
                                      <w:sz w:val="20"/>
                                    </w:rPr>
                                    <m:t>fac</m:t>
                                  </m:r>
                                </m:sup>
                              </m:sSubSup>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sSup>
                            <m:sSupPr>
                              <m:ctrlPr>
                                <w:rPr>
                                  <w:rFonts w:ascii="Cambria Math" w:hAnsi="Cambria Math" w:cstheme="minorHAnsi"/>
                                  <w:i/>
                                  <w:sz w:val="20"/>
                                </w:rPr>
                              </m:ctrlPr>
                            </m:sSupPr>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e>
                            <m:sup>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e>
                      </m:nary>
                    </m:e>
                  </m:d>
                </m:e>
                <m:sup>
                  <m:f>
                    <m:fPr>
                      <m:ctrlPr>
                        <w:rPr>
                          <w:rFonts w:ascii="Cambria Math" w:hAnsi="Cambria Math" w:cstheme="minorHAnsi"/>
                          <w:i/>
                          <w:sz w:val="20"/>
                        </w:rPr>
                      </m:ctrlPr>
                    </m:fPr>
                    <m:num>
                      <m:r>
                        <w:rPr>
                          <w:rFonts w:ascii="Cambria Math" w:hAnsi="Cambria Math" w:cstheme="minorHAnsi"/>
                          <w:sz w:val="20"/>
                        </w:rPr>
                        <m:t>1</m:t>
                      </m:r>
                    </m:num>
                    <m:den>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up>
              </m:sSup>
              <m:r>
                <w:rPr>
                  <w:rFonts w:ascii="Cambria Math" w:hAnsi="Cambria Math" w:cstheme="minorHAnsi"/>
                  <w:sz w:val="20"/>
                </w:rPr>
                <m:t xml:space="preserve">                                                                                     (i∈IND)</m:t>
              </m:r>
            </m:oMath>
          </w:p>
        </w:tc>
      </w:tr>
      <w:tr w:rsidR="00AB3F97" w:rsidRPr="00A27F38" w14:paraId="37BE2EE5" w14:textId="77777777">
        <w:tc>
          <w:tcPr>
            <w:tcW w:w="5000" w:type="pct"/>
            <w:shd w:val="clear" w:color="auto" w:fill="F2F2F2" w:themeFill="background1" w:themeFillShade="F2"/>
            <w:vAlign w:val="center"/>
          </w:tcPr>
          <w:p w14:paraId="735FA808" w14:textId="12758F86"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(2) </w:t>
            </w:r>
            <w:r w:rsidRPr="005D76C1">
              <w:rPr>
                <w:rFonts w:asciiTheme="minorHAnsi" w:hAnsiTheme="minorHAnsi" w:cstheme="minorHAnsi"/>
                <w:i/>
                <w:iCs/>
                <w:sz w:val="20"/>
              </w:rPr>
              <w:t>CES</w:t>
            </w:r>
            <w:r w:rsidRPr="005D76C1">
              <w:rPr>
                <w:rFonts w:asciiTheme="minorHAnsi" w:hAnsiTheme="minorHAnsi" w:cstheme="minorHAnsi"/>
                <w:sz w:val="20"/>
              </w:rPr>
              <w:t xml:space="preserve"> demand for FAC </w:t>
            </w:r>
            <w:r w:rsidRPr="005D76C1">
              <w:rPr>
                <w:rFonts w:asciiTheme="minorHAnsi" w:hAnsiTheme="minorHAnsi" w:cstheme="minorHAnsi"/>
                <w:i/>
                <w:sz w:val="20"/>
              </w:rPr>
              <w:t>f</w:t>
            </w:r>
            <w:r w:rsidRPr="005D76C1">
              <w:rPr>
                <w:rFonts w:asciiTheme="minorHAnsi" w:hAnsiTheme="minorHAnsi" w:cstheme="minorHAnsi"/>
                <w:iCs/>
                <w:sz w:val="20"/>
              </w:rPr>
              <w:t xml:space="preserve"> used in IND </w:t>
            </w:r>
            <w:r w:rsidRPr="005D76C1">
              <w:rPr>
                <w:rFonts w:asciiTheme="minorHAnsi" w:hAnsiTheme="minorHAnsi" w:cstheme="minorHAnsi"/>
                <w:i/>
                <w:sz w:val="20"/>
              </w:rPr>
              <w:t>i</w:t>
            </w:r>
            <w:r w:rsidRPr="005D76C1">
              <w:rPr>
                <w:rFonts w:asciiTheme="minorHAnsi" w:hAnsiTheme="minorHAnsi" w:cstheme="minorHAnsi"/>
                <w:iCs/>
                <w:sz w:val="20"/>
              </w:rPr>
              <w:t xml:space="preserve">  </w:t>
            </w:r>
            <w:r w:rsidRPr="005D76C1">
              <w:rPr>
                <w:rFonts w:asciiTheme="minorHAnsi" w:hAnsiTheme="minorHAnsi" w:cstheme="minorHAnsi"/>
                <w:i/>
                <w:sz w:val="20"/>
              </w:rPr>
              <w:br/>
            </w:r>
            <w:r w:rsidRPr="005D76C1">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(f,i)</m:t>
                  </m:r>
                </m:sub>
                <m:sup>
                  <m:r>
                    <w:rPr>
                      <w:rFonts w:ascii="Cambria Math" w:hAnsi="Cambria Math" w:cstheme="minorHAnsi"/>
                      <w:sz w:val="20"/>
                    </w:rPr>
                    <m:t>fac</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SubSup>
                    <m:sSubSupPr>
                      <m:ctrlPr>
                        <w:rPr>
                          <w:rFonts w:ascii="Cambria Math" w:hAnsi="Cambria Math" w:cstheme="minorHAnsi"/>
                          <w:i/>
                          <w:sz w:val="20"/>
                        </w:rPr>
                      </m:ctrlPr>
                    </m:sSubSupPr>
                    <m:e>
                      <m:r>
                        <w:rPr>
                          <w:rFonts w:ascii="Cambria Math" w:hAnsi="Cambria Math" w:cstheme="minorHAnsi"/>
                          <w:sz w:val="20"/>
                        </w:rPr>
                        <m:t>X</m:t>
                      </m:r>
                    </m:e>
                    <m:sub>
                      <m:r>
                        <w:rPr>
                          <w:rFonts w:ascii="Cambria Math" w:hAnsi="Cambria Math" w:cstheme="minorHAnsi"/>
                          <w:sz w:val="20"/>
                        </w:rPr>
                        <m:t>(c)</m:t>
                      </m:r>
                    </m:sub>
                    <m:sup>
                      <m:r>
                        <w:rPr>
                          <w:rFonts w:ascii="Cambria Math" w:hAnsi="Cambria Math" w:cstheme="minorHAnsi"/>
                          <w:sz w:val="20"/>
                        </w:rPr>
                        <m:t>ind</m:t>
                      </m:r>
                    </m:sup>
                  </m:sSubSup>
                </m:num>
                <m:den>
                  <m:sSup>
                    <m:sSupPr>
                      <m:ctrlPr>
                        <w:rPr>
                          <w:rFonts w:ascii="Cambria Math" w:hAnsi="Cambria Math" w:cstheme="minorHAnsi"/>
                          <w:i/>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e>
                    <m:sup>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den>
              </m:f>
              <m:sSup>
                <m:sSupPr>
                  <m:ctrlPr>
                    <w:rPr>
                      <w:rFonts w:ascii="Cambria Math" w:hAnsi="Cambria Math" w:cstheme="minorHAnsi"/>
                      <w:i/>
                      <w:sz w:val="20"/>
                    </w:rPr>
                  </m:ctrlPr>
                </m:sSupPr>
                <m:e>
                  <m:d>
                    <m:dPr>
                      <m:ctrlPr>
                        <w:rPr>
                          <w:rFonts w:ascii="Cambria Math" w:hAnsi="Cambria Math" w:cstheme="minorHAnsi"/>
                          <w:i/>
                          <w:sz w:val="20"/>
                        </w:rPr>
                      </m:ctrlPr>
                    </m:d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(f,i)</m:t>
                          </m:r>
                        </m:sub>
                        <m:sup>
                          <m:r>
                            <m:rPr>
                              <m:sty m:val="bi"/>
                            </m:rPr>
                            <w:rPr>
                              <w:rFonts w:ascii="Cambria Math" w:hAnsi="Cambria Math" w:cstheme="minorHAnsi"/>
                              <w:color w:val="CC00FF"/>
                              <w:sz w:val="20"/>
                            </w:rPr>
                            <m:t>fac</m:t>
                          </m:r>
                        </m:sup>
                      </m:sSubSup>
                      <m:f>
                        <m:fPr>
                          <m:ctrlPr>
                            <w:rPr>
                              <w:rFonts w:ascii="Cambria Math" w:hAnsi="Cambria Math" w:cstheme="minorHAnsi"/>
                              <w:i/>
                              <w:sz w:val="20"/>
                            </w:rPr>
                          </m:ctrlPr>
                        </m:fPr>
                        <m:num>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num>
                        <m:den>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den>
                      </m:f>
                    </m:e>
                  </m:d>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r>
                <w:rPr>
                  <w:rFonts w:ascii="Cambria Math" w:hAnsi="Cambria Math" w:cstheme="minorHAnsi"/>
                  <w:sz w:val="20"/>
                </w:rPr>
                <m:t xml:space="preserve">                                                                                    (f∈FAC;i∈IND)</m:t>
              </m:r>
            </m:oMath>
          </w:p>
        </w:tc>
      </w:tr>
      <w:tr w:rsidR="00AB3F97" w:rsidRPr="00A27F38" w14:paraId="7AE335AD" w14:textId="77777777" w:rsidTr="00AE6CC7">
        <w:tc>
          <w:tcPr>
            <w:tcW w:w="5000" w:type="pct"/>
            <w:vAlign w:val="center"/>
          </w:tcPr>
          <w:p w14:paraId="1619E7ED" w14:textId="2068A64C"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(3) Basic price of output in IND </w:t>
            </w:r>
            <w:r w:rsidRPr="005D76C1">
              <w:rPr>
                <w:rFonts w:asciiTheme="minorHAnsi" w:hAnsiTheme="minorHAnsi" w:cstheme="minorHAnsi"/>
                <w:i/>
                <w:iCs/>
                <w:sz w:val="20"/>
              </w:rPr>
              <w:t>i</w:t>
            </w:r>
            <w:r w:rsidRPr="005D76C1">
              <w:rPr>
                <w:rFonts w:asciiTheme="minorHAnsi" w:hAnsiTheme="minorHAnsi" w:cstheme="minorHAnsi"/>
                <w:sz w:val="20"/>
              </w:rPr>
              <w:t xml:space="preserve"> </w:t>
            </w:r>
            <w:r w:rsidRPr="005D76C1">
              <w:rPr>
                <w:rFonts w:asciiTheme="minorHAnsi" w:hAnsiTheme="minorHAnsi" w:cstheme="minorHAnsi"/>
                <w:i/>
                <w:sz w:val="20"/>
              </w:rPr>
              <w:br/>
            </w:r>
            <w:r w:rsidRPr="005D76C1">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(i)</m:t>
                  </m:r>
                </m:sub>
                <m:sup>
                  <m:r>
                    <w:rPr>
                      <w:rFonts w:ascii="Cambria Math" w:hAnsi="Cambria Math" w:cstheme="minorHAnsi"/>
                      <w:sz w:val="20"/>
                    </w:rPr>
                    <m:t>ind</m:t>
                  </m:r>
                </m:sup>
              </m:sSubSup>
              <m:r>
                <w:rPr>
                  <w:rFonts w:ascii="Cambria Math" w:hAnsi="Cambria Math" w:cstheme="minorHAnsi"/>
                  <w:sz w:val="20"/>
                </w:rPr>
                <m:t>=</m:t>
              </m:r>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(c,i)</m:t>
                          </m:r>
                        </m:sub>
                        <m:sup>
                          <m:r>
                            <w:rPr>
                              <w:rFonts w:ascii="Cambria Math" w:hAnsi="Cambria Math" w:cstheme="minorHAnsi"/>
                              <w:sz w:val="20"/>
                            </w:rPr>
                            <m:t>pur</m:t>
                          </m:r>
                        </m:sup>
                      </m:sSubSup>
                    </m:e>
                  </m:nary>
                  <m:r>
                    <w:rPr>
                      <w:rFonts w:ascii="Cambria Math" w:hAnsi="Cambria Math" w:cstheme="minorHAnsi"/>
                      <w:sz w:val="20"/>
                    </w:rPr>
                    <m:t>+</m:t>
                  </m:r>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e>
              </m:d>
              <m:d>
                <m:dPr>
                  <m:ctrlPr>
                    <w:rPr>
                      <w:rFonts w:ascii="Cambria Math" w:hAnsi="Cambria Math" w:cstheme="minorHAnsi"/>
                      <w:i/>
                      <w:sz w:val="20"/>
                    </w:rPr>
                  </m:ctrlPr>
                </m:dPr>
                <m:e>
                  <m:r>
                    <w:rPr>
                      <w:rFonts w:ascii="Cambria Math" w:hAnsi="Cambria Math" w:cstheme="minorHAnsi"/>
                      <w:sz w:val="20"/>
                    </w:rPr>
                    <m:t>1+</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(i)</m:t>
                      </m:r>
                    </m:sub>
                    <m:sup>
                      <m:r>
                        <m:rPr>
                          <m:sty m:val="bi"/>
                        </m:rPr>
                        <w:rPr>
                          <w:rFonts w:ascii="Cambria Math" w:hAnsi="Cambria Math" w:cstheme="minorHAnsi"/>
                          <w:color w:val="FF0000"/>
                          <w:sz w:val="20"/>
                        </w:rPr>
                        <m:t>ptx</m:t>
                      </m:r>
                    </m:sup>
                  </m:sSubSup>
                </m:e>
              </m:d>
              <m:r>
                <w:rPr>
                  <w:rFonts w:ascii="Cambria Math" w:hAnsi="Cambria Math" w:cstheme="minorHAnsi"/>
                  <w:sz w:val="20"/>
                </w:rPr>
                <m:t xml:space="preserve">                                                                              (i∈IND)</m:t>
              </m:r>
            </m:oMath>
          </w:p>
        </w:tc>
      </w:tr>
      <w:tr w:rsidR="00AB3F97" w:rsidRPr="00A27F38" w14:paraId="0581B37D" w14:textId="77777777" w:rsidTr="00AE6CC7">
        <w:tc>
          <w:tcPr>
            <w:tcW w:w="5000" w:type="pct"/>
            <w:tcBorders>
              <w:bottom w:val="single" w:sz="4" w:space="0" w:color="BFBFBF" w:themeColor="background1" w:themeShade="BF"/>
            </w:tcBorders>
            <w:vAlign w:val="center"/>
          </w:tcPr>
          <w:p w14:paraId="798F3218" w14:textId="38CC0FF3" w:rsidR="00AB3F97" w:rsidRPr="005D76C1" w:rsidRDefault="00AB3F97">
            <w:pPr>
              <w:pStyle w:val="TableBodyText"/>
              <w:jc w:val="left"/>
              <w:rPr>
                <w:rFonts w:asciiTheme="minorHAnsi" w:hAnsiTheme="minorHAnsi" w:cstheme="minorHAnsi"/>
                <w:sz w:val="20"/>
              </w:rPr>
            </w:pPr>
            <w:r w:rsidRPr="005D76C1">
              <w:rPr>
                <w:rFonts w:asciiTheme="minorHAnsi" w:hAnsiTheme="minorHAnsi" w:cstheme="minorHAnsi"/>
                <w:sz w:val="20"/>
              </w:rPr>
              <w:t xml:space="preserve">(4) Total supply of COM </w:t>
            </w:r>
            <w:r w:rsidRPr="005D76C1">
              <w:rPr>
                <w:rFonts w:asciiTheme="minorHAnsi" w:hAnsiTheme="minorHAnsi" w:cstheme="minorHAnsi"/>
                <w:i/>
                <w:sz w:val="20"/>
              </w:rPr>
              <w:t>c</w:t>
            </w:r>
            <w:r w:rsidRPr="005D76C1">
              <w:rPr>
                <w:rFonts w:asciiTheme="minorHAnsi" w:hAnsiTheme="minorHAnsi" w:cstheme="minorHAnsi"/>
                <w:sz w:val="20"/>
              </w:rPr>
              <w:t xml:space="preserve">  </w:t>
            </w:r>
            <w:r w:rsidRPr="005D76C1">
              <w:rPr>
                <w:rFonts w:asciiTheme="minorHAnsi" w:hAnsiTheme="minorHAnsi" w:cstheme="minorHAnsi"/>
                <w:i/>
                <w:sz w:val="20"/>
              </w:rPr>
              <w:br/>
            </w:r>
            <w:r w:rsidRPr="005D76C1">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X</m:t>
                  </m:r>
                </m:e>
                <m:sub>
                  <m:r>
                    <w:rPr>
                      <w:rFonts w:ascii="Cambria Math" w:hAnsi="Cambria Math" w:cstheme="minorHAnsi"/>
                      <w:sz w:val="20"/>
                    </w:rPr>
                    <m:t>(c)</m:t>
                  </m:r>
                </m:sub>
                <m:sup>
                  <m:r>
                    <w:rPr>
                      <w:rFonts w:ascii="Cambria Math" w:hAnsi="Cambria Math" w:cstheme="minorHAnsi"/>
                      <w:sz w:val="20"/>
                    </w:rPr>
                    <m:t>ind</m:t>
                  </m:r>
                </m:sup>
              </m:sSubSup>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u</m:t>
                  </m:r>
                </m:sub>
                <m:sup/>
                <m:e>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("dom",c,u)</m:t>
                      </m:r>
                    </m:sub>
                    <m:sup>
                      <m:r>
                        <w:rPr>
                          <w:rFonts w:ascii="Cambria Math" w:hAnsi="Cambria Math" w:cstheme="minorHAnsi"/>
                          <w:sz w:val="20"/>
                        </w:rPr>
                        <m:t>dom</m:t>
                      </m:r>
                    </m:sup>
                  </m:sSubSup>
                </m:e>
              </m:nary>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(c)</m:t>
                  </m:r>
                </m:sub>
                <m:sup>
                  <m:r>
                    <w:rPr>
                      <w:rFonts w:ascii="Cambria Math" w:hAnsi="Cambria Math" w:cstheme="minorHAnsi"/>
                      <w:sz w:val="20"/>
                    </w:rPr>
                    <m:t>exp</m:t>
                  </m:r>
                </m:sup>
              </m:sSub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c∈COM</m:t>
                  </m:r>
                </m:e>
              </m:d>
            </m:oMath>
          </w:p>
        </w:tc>
      </w:tr>
      <w:tr w:rsidR="00AB3F97" w:rsidRPr="00A27F38" w14:paraId="430C7E91" w14:textId="77777777" w:rsidTr="00AE6CC7">
        <w:trPr>
          <w:trHeight w:val="220"/>
        </w:trPr>
        <w:tc>
          <w:tcPr>
            <w:tcW w:w="5000" w:type="pct"/>
            <w:tcBorders>
              <w:top w:val="single" w:sz="4" w:space="0" w:color="BFBFBF" w:themeColor="background1" w:themeShade="BF"/>
            </w:tcBorders>
            <w:shd w:val="clear" w:color="auto" w:fill="auto"/>
          </w:tcPr>
          <w:p w14:paraId="5BCF841F" w14:textId="7F9E8CC7" w:rsidR="00AB3F97" w:rsidRPr="001D455B" w:rsidRDefault="00AB3F97">
            <w:pPr>
              <w:pStyle w:val="TableColumnHeading"/>
              <w:ind w:right="28"/>
              <w:jc w:val="left"/>
              <w:rPr>
                <w:rFonts w:asciiTheme="minorHAnsi" w:hAnsiTheme="minorHAnsi" w:cstheme="minorHAnsi"/>
                <w:i w:val="0"/>
                <w:sz w:val="20"/>
                <w:u w:val="single"/>
              </w:rPr>
            </w:pPr>
            <w:r w:rsidRPr="001D455B">
              <w:rPr>
                <w:rFonts w:asciiTheme="minorHAnsi" w:hAnsiTheme="minorHAnsi" w:cstheme="minorHAnsi"/>
                <w:i w:val="0"/>
                <w:sz w:val="20"/>
                <w:u w:val="single"/>
              </w:rPr>
              <w:t xml:space="preserve">2. </w:t>
            </w:r>
            <w:r w:rsidRPr="001D455B">
              <w:rPr>
                <w:rFonts w:asciiTheme="minorHAnsi" w:hAnsiTheme="minorHAnsi" w:cstheme="minorHAnsi"/>
                <w:iCs/>
                <w:sz w:val="20"/>
                <w:u w:val="single"/>
              </w:rPr>
              <w:t>CES</w:t>
            </w:r>
            <w:r w:rsidRPr="001D455B">
              <w:rPr>
                <w:rFonts w:asciiTheme="minorHAnsi" w:hAnsiTheme="minorHAnsi" w:cstheme="minorHAnsi"/>
                <w:i w:val="0"/>
                <w:sz w:val="20"/>
                <w:u w:val="single"/>
              </w:rPr>
              <w:t xml:space="preserve"> demand for domestic and imported goods (5</w:t>
            </w:r>
            <w:r w:rsidR="00604052">
              <w:rPr>
                <w:rFonts w:asciiTheme="minorHAnsi" w:hAnsiTheme="minorHAnsi" w:cstheme="minorHAnsi"/>
                <w:i w:val="0"/>
                <w:sz w:val="20"/>
                <w:u w:val="single"/>
              </w:rPr>
              <w:t>–</w:t>
            </w:r>
            <w:r w:rsidRPr="001D455B">
              <w:rPr>
                <w:rFonts w:asciiTheme="minorHAnsi" w:hAnsiTheme="minorHAnsi" w:cstheme="minorHAnsi"/>
                <w:i w:val="0"/>
                <w:sz w:val="20"/>
                <w:u w:val="single"/>
              </w:rPr>
              <w:t>7)</w:t>
            </w:r>
          </w:p>
        </w:tc>
      </w:tr>
      <w:tr w:rsidR="00AB3F97" w:rsidRPr="00A27F38" w14:paraId="7610678E" w14:textId="77777777">
        <w:tc>
          <w:tcPr>
            <w:tcW w:w="5000" w:type="pct"/>
            <w:vAlign w:val="center"/>
          </w:tcPr>
          <w:p w14:paraId="51604A54" w14:textId="3673A354"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(5) Domestic basic price of COM </w:t>
            </w:r>
            <w:r w:rsidRPr="001D455B">
              <w:rPr>
                <w:rFonts w:asciiTheme="minorHAnsi" w:hAnsiTheme="minorHAnsi" w:cstheme="minorHAnsi"/>
                <w:i/>
                <w:iCs/>
                <w:sz w:val="20"/>
              </w:rPr>
              <w:t>c</w:t>
            </w:r>
            <w:r w:rsidRPr="001D455B">
              <w:rPr>
                <w:rFonts w:asciiTheme="minorHAnsi" w:hAnsiTheme="minorHAnsi" w:cstheme="minorHAnsi"/>
                <w:sz w:val="20"/>
              </w:rPr>
              <w:t xml:space="preserve"> for USR </w:t>
            </w:r>
            <w:r w:rsidRPr="001D455B">
              <w:rPr>
                <w:rFonts w:asciiTheme="minorHAnsi" w:hAnsiTheme="minorHAnsi" w:cstheme="minorHAnsi"/>
                <w:i/>
                <w:iCs/>
                <w:sz w:val="20"/>
              </w:rPr>
              <w:t>u</w:t>
            </w:r>
            <w:r w:rsidRPr="001D455B">
              <w:rPr>
                <w:rFonts w:asciiTheme="minorHAnsi" w:hAnsiTheme="minorHAnsi" w:cstheme="minorHAnsi"/>
                <w:sz w:val="20"/>
              </w:rPr>
              <w:t xml:space="preserve"> from SRC </w:t>
            </w:r>
            <w:r w:rsidRPr="001D455B">
              <w:rPr>
                <w:rFonts w:asciiTheme="minorHAnsi" w:hAnsiTheme="minorHAnsi" w:cstheme="minorHAnsi"/>
                <w:i/>
                <w:sz w:val="20"/>
              </w:rPr>
              <w:t>s</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s,c,u</m:t>
                      </m:r>
                    </m:e>
                  </m:d>
                </m:sub>
                <m:sup>
                  <m:r>
                    <w:rPr>
                      <w:rFonts w:ascii="Cambria Math" w:hAnsi="Cambria Math" w:cstheme="minorHAnsi"/>
                      <w:sz w:val="20"/>
                    </w:rPr>
                    <m:t>dom</m:t>
                  </m:r>
                </m:sup>
              </m:sSubSup>
              <m:r>
                <w:rPr>
                  <w:rFonts w:ascii="Cambria Math" w:hAnsi="Cambria Math" w:cstheme="minorHAnsi"/>
                  <w:sz w:val="20"/>
                </w:rPr>
                <m:t xml:space="preserve">=  </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ind</m:t>
                          </m:r>
                        </m:sup>
                      </m:sSubSup>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s=dom;c∈COM;u∈USR</m:t>
                          </m:r>
                        </m:e>
                      </m:d>
                    </m:e>
                    <m:e>
                      <m:f>
                        <m:fPr>
                          <m:type m:val="lin"/>
                          <m:ctrlPr>
                            <w:rPr>
                              <w:rFonts w:ascii="Cambria Math" w:hAnsi="Cambria Math" w:cstheme="minorHAnsi"/>
                              <w:i/>
                              <w:sz w:val="20"/>
                            </w:rPr>
                          </m:ctrlPr>
                        </m:fPr>
                        <m:num>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P</m:t>
                              </m:r>
                            </m:e>
                            <m:sub>
                              <m:r>
                                <m:rPr>
                                  <m:sty m:val="bi"/>
                                </m:rPr>
                                <w:rPr>
                                  <w:rFonts w:ascii="Cambria Math" w:hAnsi="Cambria Math" w:cstheme="minorHAnsi"/>
                                  <w:color w:val="FF0000"/>
                                  <w:sz w:val="20"/>
                                </w:rPr>
                                <m:t>(c,u)</m:t>
                              </m:r>
                            </m:sub>
                            <m:sup>
                              <m:r>
                                <m:rPr>
                                  <m:sty m:val="bi"/>
                                </m:rPr>
                                <w:rPr>
                                  <w:rFonts w:ascii="Cambria Math" w:hAnsi="Cambria Math" w:cstheme="minorHAnsi"/>
                                  <w:color w:val="FF0000"/>
                                  <w:sz w:val="20"/>
                                </w:rPr>
                                <m:t>imp</m:t>
                              </m:r>
                            </m:sup>
                          </m:sSubSup>
                        </m:num>
                        <m:den>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den>
                      </m:f>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s=imp;c∈COM;u∈USR</m:t>
                          </m:r>
                        </m:e>
                      </m:d>
                    </m:e>
                  </m:eqArr>
                </m:e>
              </m:d>
            </m:oMath>
          </w:p>
        </w:tc>
      </w:tr>
      <w:tr w:rsidR="00AB3F97" w:rsidRPr="00A27F38" w14:paraId="362E7475" w14:textId="77777777">
        <w:tc>
          <w:tcPr>
            <w:tcW w:w="5000" w:type="pct"/>
            <w:vAlign w:val="center"/>
          </w:tcPr>
          <w:p w14:paraId="6E61BA21" w14:textId="7DC79A73"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(6) </w:t>
            </w:r>
            <w:r w:rsidRPr="001D455B">
              <w:rPr>
                <w:rFonts w:asciiTheme="minorHAnsi" w:hAnsiTheme="minorHAnsi" w:cstheme="minorHAnsi"/>
                <w:i/>
                <w:iCs/>
                <w:sz w:val="20"/>
              </w:rPr>
              <w:t>CES</w:t>
            </w:r>
            <w:r w:rsidRPr="001D455B">
              <w:rPr>
                <w:rFonts w:asciiTheme="minorHAnsi" w:hAnsiTheme="minorHAnsi" w:cstheme="minorHAnsi"/>
                <w:sz w:val="20"/>
              </w:rPr>
              <w:t xml:space="preserve"> price for composite COM </w:t>
            </w:r>
            <w:r w:rsidRPr="001D455B">
              <w:rPr>
                <w:rFonts w:asciiTheme="minorHAnsi" w:hAnsiTheme="minorHAnsi" w:cstheme="minorHAnsi"/>
                <w:i/>
                <w:sz w:val="20"/>
              </w:rPr>
              <w:t>c</w:t>
            </w:r>
            <w:r w:rsidRPr="001D455B">
              <w:rPr>
                <w:rFonts w:asciiTheme="minorHAnsi" w:hAnsiTheme="minorHAnsi" w:cstheme="minorHAnsi"/>
                <w:sz w:val="20"/>
              </w:rPr>
              <w:t xml:space="preserve"> for USR </w:t>
            </w:r>
            <w:r w:rsidRPr="001D455B">
              <w:rPr>
                <w:rFonts w:asciiTheme="minorHAnsi" w:hAnsiTheme="minorHAnsi" w:cstheme="minorHAnsi"/>
                <w:i/>
                <w:iCs/>
                <w:sz w:val="20"/>
              </w:rPr>
              <w:t>u</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r>
                <w:rPr>
                  <w:rFonts w:ascii="Cambria Math" w:hAnsi="Cambria Math" w:cstheme="minorHAnsi"/>
                  <w:sz w:val="20"/>
                </w:rPr>
                <m:t>=</m:t>
              </m:r>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dom</m:t>
                      </m:r>
                    </m:sup>
                  </m:sSubSup>
                </m:den>
              </m:f>
              <m:sSup>
                <m:sSupPr>
                  <m:ctrlPr>
                    <w:rPr>
                      <w:rFonts w:ascii="Cambria Math" w:hAnsi="Cambria Math" w:cstheme="minorHAnsi"/>
                      <w:i/>
                      <w:sz w:val="20"/>
                    </w:rPr>
                  </m:ctrlPr>
                </m:sSupPr>
                <m:e>
                  <m:d>
                    <m:dPr>
                      <m:ctrlPr>
                        <w:rPr>
                          <w:rFonts w:ascii="Cambria Math" w:hAnsi="Cambria Math" w:cstheme="minorHAnsi"/>
                          <w:i/>
                          <w:sz w:val="20"/>
                        </w:rPr>
                      </m:ctrlPr>
                    </m:dPr>
                    <m:e>
                      <m:nary>
                        <m:naryPr>
                          <m:chr m:val="∑"/>
                          <m:limLoc m:val="undOvr"/>
                          <m:supHide m:val="1"/>
                          <m:ctrlPr>
                            <w:rPr>
                              <w:rFonts w:ascii="Cambria Math" w:hAnsi="Cambria Math" w:cstheme="minorHAnsi"/>
                              <w:i/>
                              <w:sz w:val="20"/>
                            </w:rPr>
                          </m:ctrlPr>
                        </m:naryPr>
                        <m:sub>
                          <m:r>
                            <w:rPr>
                              <w:rFonts w:ascii="Cambria Math" w:hAnsi="Cambria Math" w:cstheme="minorHAnsi"/>
                              <w:sz w:val="20"/>
                            </w:rPr>
                            <m:t>s</m:t>
                          </m:r>
                        </m:sub>
                        <m:sup/>
                        <m:e>
                          <m:sSup>
                            <m:sSupPr>
                              <m:ctrlPr>
                                <w:rPr>
                                  <w:rFonts w:ascii="Cambria Math" w:hAnsi="Cambria Math" w:cstheme="minorHAnsi"/>
                                  <w:i/>
                                  <w:color w:val="CC00FF"/>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(s,c,u)</m:t>
                                  </m:r>
                                </m:sub>
                                <m:sup>
                                  <m:r>
                                    <m:rPr>
                                      <m:sty m:val="bi"/>
                                    </m:rPr>
                                    <w:rPr>
                                      <w:rFonts w:ascii="Cambria Math" w:hAnsi="Cambria Math" w:cstheme="minorHAnsi"/>
                                      <w:color w:val="CC00FF"/>
                                      <w:sz w:val="20"/>
                                    </w:rPr>
                                    <m:t>dom</m:t>
                                  </m:r>
                                </m:sup>
                              </m:sSubSup>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sSup>
                            <m:sSupPr>
                              <m:ctrlPr>
                                <w:rPr>
                                  <w:rFonts w:ascii="Cambria Math" w:hAnsi="Cambria Math" w:cstheme="minorHAnsi"/>
                                  <w:i/>
                                  <w:sz w:val="20"/>
                                </w:rPr>
                              </m:ctrlPr>
                            </m:sSupPr>
                            <m:e>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(s,c,u)</m:t>
                                  </m:r>
                                </m:sub>
                                <m:sup>
                                  <m:r>
                                    <w:rPr>
                                      <w:rFonts w:ascii="Cambria Math" w:hAnsi="Cambria Math" w:cstheme="minorHAnsi"/>
                                      <w:sz w:val="20"/>
                                    </w:rPr>
                                    <m:t>dom</m:t>
                                  </m:r>
                                </m:sup>
                              </m:sSubSup>
                            </m:e>
                            <m:sup>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e>
                      </m:nary>
                    </m:e>
                  </m:d>
                </m:e>
                <m:sup>
                  <m:f>
                    <m:fPr>
                      <m:ctrlPr>
                        <w:rPr>
                          <w:rFonts w:ascii="Cambria Math" w:hAnsi="Cambria Math" w:cstheme="minorHAnsi"/>
                          <w:i/>
                          <w:sz w:val="20"/>
                        </w:rPr>
                      </m:ctrlPr>
                    </m:fPr>
                    <m:num>
                      <m:r>
                        <w:rPr>
                          <w:rFonts w:ascii="Cambria Math" w:hAnsi="Cambria Math" w:cstheme="minorHAnsi"/>
                          <w:sz w:val="20"/>
                        </w:rPr>
                        <m:t>1</m:t>
                      </m:r>
                    </m:num>
                    <m:den>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den>
                  </m:f>
                </m:sup>
              </m:sSup>
              <m:r>
                <w:rPr>
                  <w:rFonts w:ascii="Cambria Math" w:hAnsi="Cambria Math" w:cstheme="minorHAnsi"/>
                  <w:sz w:val="20"/>
                </w:rPr>
                <m:t xml:space="preserve">                                                   (c∈COM;u∈USR)</m:t>
              </m:r>
            </m:oMath>
          </w:p>
        </w:tc>
      </w:tr>
      <w:tr w:rsidR="00AB3F97" w:rsidRPr="00A27F38" w14:paraId="57C1872D" w14:textId="77777777" w:rsidTr="00AE6CC7">
        <w:tc>
          <w:tcPr>
            <w:tcW w:w="5000" w:type="pct"/>
            <w:shd w:val="clear" w:color="auto" w:fill="F2F2F2" w:themeFill="background1" w:themeFillShade="F2"/>
            <w:vAlign w:val="center"/>
          </w:tcPr>
          <w:p w14:paraId="2F3678B5" w14:textId="47AA958A"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(7) </w:t>
            </w:r>
            <w:r w:rsidRPr="001D455B">
              <w:rPr>
                <w:rFonts w:asciiTheme="minorHAnsi" w:hAnsiTheme="minorHAnsi" w:cstheme="minorHAnsi"/>
                <w:i/>
                <w:iCs/>
                <w:sz w:val="20"/>
              </w:rPr>
              <w:t>CES</w:t>
            </w:r>
            <w:r w:rsidRPr="001D455B">
              <w:rPr>
                <w:rFonts w:asciiTheme="minorHAnsi" w:hAnsiTheme="minorHAnsi" w:cstheme="minorHAnsi"/>
                <w:sz w:val="20"/>
              </w:rPr>
              <w:t xml:space="preserve"> demand for COM </w:t>
            </w:r>
            <w:r w:rsidRPr="001D455B">
              <w:rPr>
                <w:rFonts w:asciiTheme="minorHAnsi" w:hAnsiTheme="minorHAnsi" w:cstheme="minorHAnsi"/>
                <w:i/>
                <w:sz w:val="20"/>
              </w:rPr>
              <w:t>c</w:t>
            </w:r>
            <w:r w:rsidRPr="001D455B">
              <w:rPr>
                <w:rFonts w:asciiTheme="minorHAnsi" w:hAnsiTheme="minorHAnsi" w:cstheme="minorHAnsi"/>
                <w:iCs/>
                <w:sz w:val="20"/>
              </w:rPr>
              <w:t xml:space="preserve"> for USR </w:t>
            </w:r>
            <w:r w:rsidRPr="001D455B">
              <w:rPr>
                <w:rFonts w:asciiTheme="minorHAnsi" w:hAnsiTheme="minorHAnsi" w:cstheme="minorHAnsi"/>
                <w:i/>
                <w:sz w:val="20"/>
              </w:rPr>
              <w:t>u</w:t>
            </w:r>
            <w:r w:rsidRPr="001D455B">
              <w:rPr>
                <w:rFonts w:asciiTheme="minorHAnsi" w:hAnsiTheme="minorHAnsi" w:cstheme="minorHAnsi"/>
                <w:iCs/>
                <w:sz w:val="20"/>
              </w:rPr>
              <w:t xml:space="preserve"> from SRC </w:t>
            </w:r>
            <w:r w:rsidRPr="001D455B">
              <w:rPr>
                <w:rFonts w:asciiTheme="minorHAnsi" w:hAnsiTheme="minorHAnsi" w:cstheme="minorHAnsi"/>
                <w:i/>
                <w:sz w:val="20"/>
              </w:rPr>
              <w:t>s</w:t>
            </w:r>
            <w:r w:rsidRPr="001D455B">
              <w:rPr>
                <w:rFonts w:asciiTheme="minorHAnsi" w:hAnsiTheme="minorHAnsi" w:cstheme="minorHAnsi"/>
                <w:iCs/>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(s,c,u)</m:t>
                  </m:r>
                </m:sub>
                <m:sup>
                  <m:r>
                    <w:rPr>
                      <w:rFonts w:ascii="Cambria Math" w:hAnsi="Cambria Math" w:cstheme="minorHAnsi"/>
                      <w:sz w:val="20"/>
                    </w:rPr>
                    <m:t>dom</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_s(c,u)</m:t>
                      </m:r>
                    </m:sub>
                    <m:sup>
                      <m:r>
                        <w:rPr>
                          <w:rFonts w:ascii="Cambria Math" w:hAnsi="Cambria Math" w:cstheme="minorHAnsi"/>
                          <w:sz w:val="20"/>
                        </w:rPr>
                        <m:t>dom</m:t>
                      </m:r>
                    </m:sup>
                  </m:sSubSup>
                </m:num>
                <m:den>
                  <m:sSup>
                    <m:sSupPr>
                      <m:ctrlPr>
                        <w:rPr>
                          <w:rFonts w:ascii="Cambria Math" w:hAnsi="Cambria Math" w:cstheme="minorHAnsi"/>
                          <w:i/>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e>
                    <m:sup>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den>
              </m:f>
              <m:sSup>
                <m:sSupPr>
                  <m:ctrlPr>
                    <w:rPr>
                      <w:rFonts w:ascii="Cambria Math" w:hAnsi="Cambria Math" w:cstheme="minorHAnsi"/>
                      <w:i/>
                      <w:sz w:val="20"/>
                    </w:rPr>
                  </m:ctrlPr>
                </m:sSupPr>
                <m:e>
                  <m:d>
                    <m:dPr>
                      <m:ctrlPr>
                        <w:rPr>
                          <w:rFonts w:ascii="Cambria Math" w:hAnsi="Cambria Math" w:cstheme="minorHAnsi"/>
                          <w:i/>
                          <w:sz w:val="20"/>
                        </w:rPr>
                      </m:ctrlPr>
                    </m:d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(s,c,u)</m:t>
                          </m:r>
                        </m:sub>
                        <m:sup>
                          <m:r>
                            <m:rPr>
                              <m:sty m:val="bi"/>
                            </m:rPr>
                            <w:rPr>
                              <w:rFonts w:ascii="Cambria Math" w:hAnsi="Cambria Math" w:cstheme="minorHAnsi"/>
                              <w:color w:val="CC00FF"/>
                              <w:sz w:val="20"/>
                            </w:rPr>
                            <m:t>dom</m:t>
                          </m:r>
                        </m:sup>
                      </m:sSubSup>
                      <m:f>
                        <m:fPr>
                          <m:ctrlPr>
                            <w:rPr>
                              <w:rFonts w:ascii="Cambria Math" w:hAnsi="Cambria Math" w:cstheme="minorHAnsi"/>
                              <w:i/>
                              <w:sz w:val="20"/>
                            </w:rPr>
                          </m:ctrlPr>
                        </m:fPr>
                        <m:num>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(s,c,u)</m:t>
                              </m:r>
                            </m:sub>
                            <m:sup>
                              <m:r>
                                <w:rPr>
                                  <w:rFonts w:ascii="Cambria Math" w:hAnsi="Cambria Math" w:cstheme="minorHAnsi"/>
                                  <w:sz w:val="20"/>
                                </w:rPr>
                                <m:t>dom</m:t>
                              </m:r>
                            </m:sup>
                          </m:sSubSup>
                        </m:den>
                      </m:f>
                    </m:e>
                  </m:d>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s∈SRC;c∈COM;u∈USR</m:t>
                  </m:r>
                </m:e>
              </m:d>
            </m:oMath>
          </w:p>
        </w:tc>
      </w:tr>
      <w:tr w:rsidR="00AB3F97" w:rsidRPr="00A27F38" w14:paraId="5D79966A" w14:textId="77777777" w:rsidTr="00AE6CC7">
        <w:tc>
          <w:tcPr>
            <w:tcW w:w="5000" w:type="pct"/>
            <w:tcBorders>
              <w:bottom w:val="single" w:sz="4" w:space="0" w:color="BFBFBF" w:themeColor="background1" w:themeShade="BF"/>
            </w:tcBorders>
            <w:shd w:val="clear" w:color="auto" w:fill="auto"/>
            <w:vAlign w:val="center"/>
          </w:tcPr>
          <w:p w14:paraId="366BB7DE" w14:textId="77777777" w:rsidR="00AB3F97" w:rsidRPr="00A27F38" w:rsidRDefault="00AB3F97">
            <w:pPr>
              <w:pStyle w:val="TableBodyText"/>
              <w:jc w:val="left"/>
              <w:rPr>
                <w:rFonts w:ascii="Times New Roman" w:hAnsi="Times New Roman"/>
                <w:sz w:val="20"/>
              </w:rPr>
            </w:pPr>
          </w:p>
        </w:tc>
      </w:tr>
    </w:tbl>
    <w:p w14:paraId="4C9B6380" w14:textId="77777777" w:rsidR="00AB3F97" w:rsidRDefault="00AB3F97" w:rsidP="00AB3F97">
      <w:pPr>
        <w:pStyle w:val="BodyText"/>
        <w:spacing w:before="0" w:line="200" w:lineRule="atLeast"/>
      </w:pPr>
    </w:p>
    <w:tbl>
      <w:tblPr>
        <w:tblW w:w="5000" w:type="pct"/>
        <w:tblLayout w:type="fixed"/>
        <w:tblCellMar>
          <w:left w:w="0" w:type="dxa"/>
          <w:right w:w="0" w:type="dxa"/>
        </w:tblCellMar>
        <w:tblLook w:val="0000" w:firstRow="0" w:lastRow="0" w:firstColumn="0" w:lastColumn="0" w:noHBand="0" w:noVBand="0"/>
      </w:tblPr>
      <w:tblGrid>
        <w:gridCol w:w="9360"/>
        <w:gridCol w:w="278"/>
      </w:tblGrid>
      <w:tr w:rsidR="00BA0098" w:rsidRPr="001C5A47" w14:paraId="5C1C2766" w14:textId="77777777" w:rsidTr="009F319D">
        <w:trPr>
          <w:gridAfter w:val="1"/>
          <w:wAfter w:w="144" w:type="pct"/>
          <w:trHeight w:val="220"/>
        </w:trPr>
        <w:tc>
          <w:tcPr>
            <w:tcW w:w="4856" w:type="pct"/>
            <w:tcBorders>
              <w:bottom w:val="single" w:sz="4" w:space="0" w:color="BFBFBF" w:themeColor="background1" w:themeShade="BF"/>
            </w:tcBorders>
            <w:shd w:val="clear" w:color="auto" w:fill="auto"/>
          </w:tcPr>
          <w:p w14:paraId="1D082264" w14:textId="77777777" w:rsidR="00BA0098" w:rsidRPr="00BA0098" w:rsidRDefault="00BA0098">
            <w:pPr>
              <w:pStyle w:val="FigureTableHeading"/>
            </w:pPr>
            <w:r w:rsidRPr="00BA0098">
              <w:t>Table 1</w:t>
            </w:r>
            <w:r>
              <w:t xml:space="preserve"> – </w:t>
            </w:r>
            <w:r w:rsidRPr="00BA0098">
              <w:t xml:space="preserve">The core equations of the 122 model </w:t>
            </w:r>
            <w:r w:rsidRPr="00604052">
              <w:rPr>
                <w:rFonts w:asciiTheme="minorHAnsi" w:hAnsiTheme="minorHAnsi" w:cstheme="minorHAnsi"/>
                <w:sz w:val="18"/>
              </w:rPr>
              <w:t>(continued)</w:t>
            </w:r>
          </w:p>
        </w:tc>
      </w:tr>
      <w:tr w:rsidR="00AB3F97" w:rsidRPr="00A27F38" w14:paraId="3D06DD95" w14:textId="77777777" w:rsidTr="009F319D">
        <w:trPr>
          <w:trHeight w:val="220"/>
        </w:trPr>
        <w:tc>
          <w:tcPr>
            <w:tcW w:w="5000" w:type="pct"/>
            <w:gridSpan w:val="2"/>
            <w:tcBorders>
              <w:top w:val="single" w:sz="6" w:space="0" w:color="BFBFBF" w:themeColor="background1" w:themeShade="BF"/>
            </w:tcBorders>
            <w:shd w:val="clear" w:color="auto" w:fill="auto"/>
          </w:tcPr>
          <w:p w14:paraId="2B3C2291" w14:textId="31CBC9C2" w:rsidR="00AB3F97" w:rsidRPr="001D455B" w:rsidRDefault="00AB3F97">
            <w:pPr>
              <w:pStyle w:val="TableColumnHeading"/>
              <w:ind w:right="28"/>
              <w:jc w:val="left"/>
              <w:rPr>
                <w:rFonts w:asciiTheme="minorHAnsi" w:hAnsiTheme="minorHAnsi" w:cstheme="minorHAnsi"/>
                <w:i w:val="0"/>
                <w:sz w:val="20"/>
                <w:u w:val="single"/>
              </w:rPr>
            </w:pPr>
            <w:r w:rsidRPr="001D455B">
              <w:rPr>
                <w:rFonts w:asciiTheme="minorHAnsi" w:hAnsiTheme="minorHAnsi" w:cstheme="minorHAnsi"/>
                <w:i w:val="0"/>
                <w:sz w:val="20"/>
                <w:u w:val="single"/>
              </w:rPr>
              <w:t>3. Domestic demands of all users for composite goods (8</w:t>
            </w:r>
            <w:r w:rsidR="00604052">
              <w:rPr>
                <w:rFonts w:asciiTheme="minorHAnsi" w:hAnsiTheme="minorHAnsi" w:cstheme="minorHAnsi"/>
                <w:i w:val="0"/>
                <w:sz w:val="20"/>
                <w:u w:val="single"/>
              </w:rPr>
              <w:t>–</w:t>
            </w:r>
            <w:r w:rsidRPr="001D455B">
              <w:rPr>
                <w:rFonts w:asciiTheme="minorHAnsi" w:hAnsiTheme="minorHAnsi" w:cstheme="minorHAnsi"/>
                <w:i w:val="0"/>
                <w:sz w:val="20"/>
                <w:u w:val="single"/>
              </w:rPr>
              <w:t>11)</w:t>
            </w:r>
          </w:p>
        </w:tc>
      </w:tr>
      <w:tr w:rsidR="00AB3F97" w:rsidRPr="00A27F38" w14:paraId="0CAFCB3A" w14:textId="77777777">
        <w:tc>
          <w:tcPr>
            <w:tcW w:w="5000" w:type="pct"/>
            <w:gridSpan w:val="2"/>
            <w:vAlign w:val="center"/>
          </w:tcPr>
          <w:p w14:paraId="4B6F6CDA" w14:textId="235EA228"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(8) Purchaser’s price of composite COM </w:t>
            </w:r>
            <w:r w:rsidRPr="001D455B">
              <w:rPr>
                <w:rFonts w:asciiTheme="minorHAnsi" w:hAnsiTheme="minorHAnsi" w:cstheme="minorHAnsi"/>
                <w:i/>
                <w:iCs/>
                <w:sz w:val="20"/>
              </w:rPr>
              <w:t>i</w:t>
            </w:r>
            <w:r w:rsidRPr="001D455B">
              <w:rPr>
                <w:rFonts w:asciiTheme="minorHAnsi" w:hAnsiTheme="minorHAnsi" w:cstheme="minorHAnsi"/>
                <w:sz w:val="20"/>
              </w:rPr>
              <w:t xml:space="preserve"> for USR </w:t>
            </w:r>
            <w:r w:rsidRPr="001D455B">
              <w:rPr>
                <w:rFonts w:asciiTheme="minorHAnsi" w:hAnsiTheme="minorHAnsi" w:cstheme="minorHAnsi"/>
                <w:i/>
                <w:iCs/>
                <w:sz w:val="20"/>
              </w:rPr>
              <w:t>u</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d>
                <m:dPr>
                  <m:ctrlPr>
                    <w:rPr>
                      <w:rFonts w:ascii="Cambria Math" w:hAnsi="Cambria Math" w:cstheme="minorHAnsi"/>
                      <w:i/>
                      <w:sz w:val="20"/>
                    </w:rPr>
                  </m:ctrlPr>
                </m:dPr>
                <m:e>
                  <m:r>
                    <w:rPr>
                      <w:rFonts w:ascii="Cambria Math" w:hAnsi="Cambria Math" w:cstheme="minorHAnsi"/>
                      <w:sz w:val="20"/>
                    </w:rPr>
                    <m:t>1+</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(c,u)</m:t>
                      </m:r>
                    </m:sub>
                    <m:sup>
                      <m:r>
                        <m:rPr>
                          <m:sty m:val="bi"/>
                        </m:rPr>
                        <w:rPr>
                          <w:rFonts w:ascii="Cambria Math" w:hAnsi="Cambria Math" w:cstheme="minorHAnsi"/>
                          <w:color w:val="FF0000"/>
                          <w:sz w:val="20"/>
                        </w:rPr>
                        <m:t>gtx</m:t>
                      </m:r>
                    </m:sup>
                  </m:sSubSup>
                </m:e>
              </m:d>
              <m:r>
                <w:rPr>
                  <w:rFonts w:ascii="Cambria Math" w:hAnsi="Cambria Math" w:cstheme="minorHAnsi"/>
                  <w:sz w:val="20"/>
                </w:rPr>
                <m:t xml:space="preserve">                                                                                               (c∈COM;u∈USR)</m:t>
              </m:r>
            </m:oMath>
          </w:p>
        </w:tc>
      </w:tr>
      <w:tr w:rsidR="00AB3F97" w:rsidRPr="00B731EF" w14:paraId="55760312" w14:textId="77777777">
        <w:tc>
          <w:tcPr>
            <w:tcW w:w="5000" w:type="pct"/>
            <w:gridSpan w:val="2"/>
            <w:shd w:val="clear" w:color="auto" w:fill="F2F2F2" w:themeFill="background1" w:themeFillShade="F2"/>
            <w:vAlign w:val="center"/>
          </w:tcPr>
          <w:p w14:paraId="4F14365A" w14:textId="7F0571ED"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(9) Demand of USR </w:t>
            </w:r>
            <w:r w:rsidRPr="001D455B">
              <w:rPr>
                <w:rFonts w:asciiTheme="minorHAnsi" w:hAnsiTheme="minorHAnsi" w:cstheme="minorHAnsi"/>
                <w:i/>
                <w:iCs/>
                <w:sz w:val="20"/>
              </w:rPr>
              <w:t>u</w:t>
            </w:r>
            <w:r w:rsidRPr="001D455B">
              <w:rPr>
                <w:rFonts w:asciiTheme="minorHAnsi" w:hAnsiTheme="minorHAnsi" w:cstheme="minorHAnsi"/>
                <w:sz w:val="20"/>
              </w:rPr>
              <w:t xml:space="preserve"> for composite COM </w:t>
            </w:r>
            <w:r w:rsidRPr="001D455B">
              <w:rPr>
                <w:rFonts w:asciiTheme="minorHAnsi" w:hAnsiTheme="minorHAnsi" w:cstheme="minorHAnsi"/>
                <w:i/>
                <w:iCs/>
                <w:sz w:val="20"/>
              </w:rPr>
              <w:t>c</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_s(c,u)</m:t>
                  </m:r>
                </m:sub>
                <m:sup>
                  <m:r>
                    <w:rPr>
                      <w:rFonts w:ascii="Cambria Math" w:hAnsi="Cambria Math" w:cstheme="minorHAnsi"/>
                      <w:sz w:val="20"/>
                    </w:rPr>
                    <m:t>dom</m:t>
                  </m:r>
                </m:sup>
              </m:sSubSup>
              <m:r>
                <w:rPr>
                  <w:rFonts w:ascii="Cambria Math" w:hAnsi="Cambria Math" w:cstheme="minorHAnsi"/>
                  <w:sz w:val="20"/>
                </w:rPr>
                <m:t xml:space="preserve">= </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X</m:t>
                          </m:r>
                        </m:e>
                        <m:sub>
                          <m:r>
                            <w:rPr>
                              <w:rFonts w:ascii="Cambria Math" w:hAnsi="Cambria Math" w:cstheme="minorHAnsi"/>
                              <w:sz w:val="20"/>
                            </w:rPr>
                            <m:t>(c)</m:t>
                          </m:r>
                        </m:sub>
                        <m:sup>
                          <m:r>
                            <w:rPr>
                              <w:rFonts w:ascii="Cambria Math" w:hAnsi="Cambria Math" w:cstheme="minorHAnsi"/>
                              <w:sz w:val="20"/>
                            </w:rPr>
                            <m:t>ind</m:t>
                          </m:r>
                        </m:sup>
                      </m:sSubSup>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c∈COM;u∈IND</m:t>
                          </m:r>
                        </m:e>
                      </m:d>
                    </m:e>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Y</m:t>
                              </m:r>
                            </m:e>
                            <m:sub>
                              <m:d>
                                <m:dPr>
                                  <m:ctrlPr>
                                    <w:rPr>
                                      <w:rFonts w:ascii="Cambria Math" w:hAnsi="Cambria Math" w:cstheme="minorHAnsi"/>
                                      <w:i/>
                                      <w:sz w:val="20"/>
                                    </w:rPr>
                                  </m:ctrlPr>
                                </m:dPr>
                                <m:e>
                                  <m:r>
                                    <w:rPr>
                                      <w:rFonts w:ascii="Cambria Math" w:hAnsi="Cambria Math" w:cstheme="minorHAnsi"/>
                                      <w:sz w:val="20"/>
                                    </w:rPr>
                                    <m:t>u</m:t>
                                  </m:r>
                                </m:e>
                              </m:d>
                            </m:sub>
                          </m:sSub>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den>
                      </m:f>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c∈COM;u=hou</m:t>
                          </m:r>
                        </m:e>
                      </m:d>
                      <m:ctrlPr>
                        <w:rPr>
                          <w:rFonts w:ascii="Cambria Math" w:eastAsia="Cambria Math" w:hAnsi="Cambria Math" w:cstheme="minorHAnsi"/>
                          <w:i/>
                          <w:sz w:val="20"/>
                        </w:rPr>
                      </m:ctrlPr>
                    </m:e>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Y</m:t>
                              </m:r>
                            </m:e>
                            <m:sub>
                              <m:d>
                                <m:dPr>
                                  <m:ctrlPr>
                                    <w:rPr>
                                      <w:rFonts w:ascii="Cambria Math" w:hAnsi="Cambria Math" w:cstheme="minorHAnsi"/>
                                      <w:i/>
                                      <w:sz w:val="20"/>
                                    </w:rPr>
                                  </m:ctrlPr>
                                </m:dPr>
                                <m:e>
                                  <m:r>
                                    <w:rPr>
                                      <w:rFonts w:ascii="Cambria Math" w:hAnsi="Cambria Math" w:cstheme="minorHAnsi"/>
                                      <w:sz w:val="20"/>
                                    </w:rPr>
                                    <m:t>u</m:t>
                                  </m:r>
                                </m:e>
                              </m:d>
                            </m:sub>
                          </m:sSub>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_c(u)</m:t>
                              </m:r>
                            </m:sub>
                            <m:sup>
                              <m:r>
                                <w:rPr>
                                  <w:rFonts w:ascii="Cambria Math" w:hAnsi="Cambria Math" w:cstheme="minorHAnsi"/>
                                  <w:sz w:val="20"/>
                                </w:rPr>
                                <m:t>pur</m:t>
                              </m:r>
                            </m:sup>
                          </m:sSubSup>
                        </m:den>
                      </m:f>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c∈COM;u=gov,inv</m:t>
                          </m:r>
                        </m:e>
                      </m:d>
                    </m:e>
                  </m:eqArr>
                </m:e>
              </m:d>
            </m:oMath>
          </w:p>
        </w:tc>
      </w:tr>
      <w:tr w:rsidR="00AB3F97" w:rsidRPr="00A27F38" w14:paraId="358DF03B" w14:textId="77777777" w:rsidTr="009F319D">
        <w:tc>
          <w:tcPr>
            <w:tcW w:w="5000" w:type="pct"/>
            <w:gridSpan w:val="2"/>
            <w:shd w:val="clear" w:color="auto" w:fill="auto"/>
            <w:vAlign w:val="center"/>
          </w:tcPr>
          <w:p w14:paraId="2B60A45B" w14:textId="6BC4F452"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(10) Spending income of FUSR </w:t>
            </w:r>
            <w:r w:rsidRPr="001D455B">
              <w:rPr>
                <w:rFonts w:asciiTheme="minorHAnsi" w:hAnsiTheme="minorHAnsi" w:cstheme="minorHAnsi"/>
                <w:i/>
                <w:iCs/>
                <w:sz w:val="20"/>
              </w:rPr>
              <w:t>u</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
                <m:sSubPr>
                  <m:ctrlPr>
                    <w:rPr>
                      <w:rFonts w:ascii="Cambria Math" w:hAnsi="Cambria Math" w:cstheme="minorHAnsi"/>
                      <w:i/>
                      <w:sz w:val="20"/>
                    </w:rPr>
                  </m:ctrlPr>
                </m:sSubPr>
                <m:e>
                  <m:r>
                    <w:rPr>
                      <w:rFonts w:ascii="Cambria Math" w:hAnsi="Cambria Math" w:cstheme="minorHAnsi"/>
                      <w:sz w:val="20"/>
                    </w:rPr>
                    <m:t>Y</m:t>
                  </m:r>
                </m:e>
                <m:sub>
                  <m:r>
                    <w:rPr>
                      <w:rFonts w:ascii="Cambria Math" w:hAnsi="Cambria Math" w:cstheme="minorHAnsi"/>
                      <w:sz w:val="20"/>
                    </w:rPr>
                    <m:t>(u)</m:t>
                  </m:r>
                </m:sub>
              </m:sSub>
              <m:r>
                <w:rPr>
                  <w:rFonts w:ascii="Cambria Math" w:hAnsi="Cambria Math" w:cstheme="minorHAnsi"/>
                  <w:sz w:val="20"/>
                </w:rPr>
                <m:t>=</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e>
                      </m:nary>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e>
                      </m:d>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sav</m:t>
                              </m:r>
                            </m:sup>
                          </m:sSup>
                        </m:e>
                      </m:d>
                      <m:r>
                        <w:rPr>
                          <w:rFonts w:ascii="Cambria Math" w:hAnsi="Cambria Math" w:cstheme="minorHAnsi"/>
                          <w:sz w:val="20"/>
                        </w:rPr>
                        <m:t xml:space="preserve">                                                                                        (u=hou)</m:t>
                      </m:r>
                    </m:e>
                    <m:e>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d>
                                <m:dPr>
                                  <m:ctrlPr>
                                    <w:rPr>
                                      <w:rFonts w:ascii="Cambria Math" w:hAnsi="Cambria Math" w:cstheme="minorHAnsi"/>
                                      <w:b/>
                                      <w:i/>
                                      <w:color w:val="A52828" w:themeColor="accent5"/>
                                      <w:sz w:val="20"/>
                                    </w:rPr>
                                  </m:ctrlPr>
                                </m:dPr>
                                <m:e>
                                  <m:r>
                                    <m:rPr>
                                      <m:sty m:val="bi"/>
                                    </m:rPr>
                                    <w:rPr>
                                      <w:rFonts w:ascii="Cambria Math" w:hAnsi="Cambria Math" w:cstheme="minorHAnsi"/>
                                      <w:color w:val="A52828" w:themeColor="accent5"/>
                                      <w:sz w:val="20"/>
                                    </w:rPr>
                                    <m:t>f</m:t>
                                  </m:r>
                                </m:e>
                              </m:d>
                            </m:sub>
                            <m:sup>
                              <m:r>
                                <m:rPr>
                                  <m:sty m:val="bi"/>
                                </m:rPr>
                                <w:rPr>
                                  <w:rFonts w:ascii="Cambria Math" w:hAnsi="Cambria Math" w:cstheme="minorHAnsi"/>
                                  <w:color w:val="A52828" w:themeColor="accent5"/>
                                  <w:sz w:val="20"/>
                                </w:rPr>
                                <m:t>fac</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f</m:t>
                                  </m:r>
                                </m:e>
                              </m:d>
                            </m:sub>
                            <m:sup>
                              <m:r>
                                <m:rPr>
                                  <m:sty m:val="bi"/>
                                </m:rPr>
                                <w:rPr>
                                  <w:rFonts w:ascii="Cambria Math" w:hAnsi="Cambria Math" w:cstheme="minorHAnsi"/>
                                  <w:color w:val="FF0000"/>
                                  <w:sz w:val="20"/>
                                </w:rPr>
                                <m:t>fac</m:t>
                              </m:r>
                            </m:sup>
                          </m:sSubSup>
                        </m:e>
                      </m:nary>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htx</m:t>
                          </m:r>
                        </m:sup>
                      </m:sSup>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i</m:t>
                          </m:r>
                        </m:sub>
                        <m:sup/>
                        <m:e>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(c,i)</m:t>
                                      </m:r>
                                    </m:sub>
                                    <m:sup>
                                      <m:r>
                                        <w:rPr>
                                          <w:rFonts w:ascii="Cambria Math" w:hAnsi="Cambria Math" w:cstheme="minorHAnsi"/>
                                          <w:sz w:val="20"/>
                                        </w:rPr>
                                        <m:t>pur</m:t>
                                      </m:r>
                                    </m:sup>
                                  </m:sSubSup>
                                </m:e>
                              </m:nary>
                              <m:r>
                                <w:rPr>
                                  <w:rFonts w:ascii="Cambria Math" w:hAnsi="Cambria Math" w:cstheme="minorHAnsi"/>
                                  <w:sz w:val="20"/>
                                </w:rPr>
                                <m:t>+</m:t>
                              </m:r>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e>
                          </m:d>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i</m:t>
                                  </m:r>
                                </m:e>
                              </m:d>
                            </m:sub>
                            <m:sup>
                              <m:r>
                                <m:rPr>
                                  <m:sty m:val="bi"/>
                                </m:rPr>
                                <w:rPr>
                                  <w:rFonts w:ascii="Cambria Math" w:hAnsi="Cambria Math" w:cstheme="minorHAnsi"/>
                                  <w:color w:val="FF0000"/>
                                  <w:sz w:val="20"/>
                                </w:rPr>
                                <m:t>ptx</m:t>
                              </m:r>
                            </m:sup>
                          </m:sSubSup>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u</m:t>
                              </m:r>
                            </m:sub>
                            <m:sup/>
                            <m:e>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_s</m:t>
                                  </m:r>
                                  <m:d>
                                    <m:dPr>
                                      <m:ctrlPr>
                                        <w:rPr>
                                          <w:rFonts w:ascii="Cambria Math" w:hAnsi="Cambria Math" w:cstheme="minorHAnsi"/>
                                          <w:i/>
                                          <w:sz w:val="20"/>
                                        </w:rPr>
                                      </m:ctrlPr>
                                    </m:dPr>
                                    <m:e>
                                      <m:r>
                                        <w:rPr>
                                          <w:rFonts w:ascii="Cambria Math" w:hAnsi="Cambria Math" w:cstheme="minorHAnsi"/>
                                          <w:sz w:val="20"/>
                                        </w:rPr>
                                        <m:t>c,u</m:t>
                                      </m:r>
                                    </m:e>
                                  </m:d>
                                </m:sub>
                                <m:sup>
                                  <m:r>
                                    <w:rPr>
                                      <w:rFonts w:ascii="Cambria Math" w:hAnsi="Cambria Math" w:cstheme="minorHAnsi"/>
                                      <w:sz w:val="20"/>
                                    </w:rPr>
                                    <m:t>dom</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 xml:space="preserve"> 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c,u</m:t>
                                      </m:r>
                                    </m:e>
                                  </m:d>
                                </m:sub>
                                <m:sup>
                                  <m:r>
                                    <m:rPr>
                                      <m:sty m:val="bi"/>
                                    </m:rPr>
                                    <w:rPr>
                                      <w:rFonts w:ascii="Cambria Math" w:hAnsi="Cambria Math" w:cstheme="minorHAnsi"/>
                                      <w:color w:val="FF0000"/>
                                      <w:sz w:val="20"/>
                                    </w:rPr>
                                    <m:t>gtx</m:t>
                                  </m:r>
                                </m:sup>
                              </m:sSubSup>
                            </m:e>
                          </m:nary>
                        </m:e>
                      </m:nary>
                      <m:r>
                        <w:rPr>
                          <w:rFonts w:ascii="Cambria Math" w:hAnsi="Cambria Math" w:cstheme="minorHAnsi"/>
                          <w:sz w:val="20"/>
                        </w:rPr>
                        <m:t xml:space="preserve">           </m:t>
                      </m:r>
                      <m:ctrlPr>
                        <w:rPr>
                          <w:rFonts w:ascii="Cambria Math" w:eastAsia="Cambria Math" w:hAnsi="Cambria Math" w:cstheme="minorHAnsi"/>
                          <w:i/>
                          <w:sz w:val="20"/>
                        </w:rPr>
                      </m:ctrlPr>
                    </m:e>
                    <m:e>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ind</m:t>
                              </m:r>
                            </m:sup>
                          </m:sSubSup>
                          <m:sSubSup>
                            <m:sSubSupPr>
                              <m:ctrlPr>
                                <w:rPr>
                                  <w:rFonts w:ascii="Cambria Math" w:hAnsi="Cambria Math" w:cstheme="minorHAnsi"/>
                                  <w:i/>
                                  <w:sz w:val="20"/>
                                </w:rPr>
                              </m:ctrlPr>
                            </m:sSubSupPr>
                            <m:e>
                              <m:r>
                                <w:rPr>
                                  <w:rFonts w:ascii="Cambria Math" w:hAnsi="Cambria Math" w:cstheme="minorHAnsi"/>
                                  <w:sz w:val="20"/>
                                </w:rPr>
                                <m:t>Q</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exp</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c</m:t>
                                  </m:r>
                                </m:e>
                              </m:d>
                            </m:sub>
                            <m:sup>
                              <m:r>
                                <m:rPr>
                                  <m:sty m:val="bi"/>
                                </m:rPr>
                                <w:rPr>
                                  <w:rFonts w:ascii="Cambria Math" w:hAnsi="Cambria Math" w:cstheme="minorHAnsi"/>
                                  <w:color w:val="FF0000"/>
                                  <w:sz w:val="20"/>
                                </w:rPr>
                                <m:t>etx</m:t>
                              </m:r>
                            </m:sup>
                          </m:sSubSup>
                        </m:e>
                      </m:nary>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u=gov</m:t>
                          </m:r>
                        </m:e>
                      </m:d>
                      <m:ctrlPr>
                        <w:rPr>
                          <w:rFonts w:ascii="Cambria Math" w:eastAsia="Cambria Math" w:hAnsi="Cambria Math" w:cstheme="minorHAnsi"/>
                          <w:i/>
                          <w:sz w:val="20"/>
                        </w:rPr>
                      </m:ctrlPr>
                    </m:e>
                    <m:e>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e>
                      </m:nary>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e>
                      </m:d>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sav</m:t>
                          </m:r>
                        </m:sup>
                      </m:sSup>
                      <m:r>
                        <w:rPr>
                          <w:rFonts w:ascii="Cambria Math" w:hAnsi="Cambria Math" w:cstheme="minorHAnsi"/>
                          <w:sz w:val="20"/>
                        </w:rPr>
                        <m:t>+</m:t>
                      </m:r>
                      <m:f>
                        <m:fPr>
                          <m:type m:val="lin"/>
                          <m:ctrlPr>
                            <w:rPr>
                              <w:rFonts w:ascii="Cambria Math" w:hAnsi="Cambria Math" w:cstheme="minorHAnsi"/>
                              <w:i/>
                              <w:sz w:val="20"/>
                            </w:rPr>
                          </m:ctrlPr>
                        </m:fPr>
                        <m:num>
                          <m:sSup>
                            <m:sSupPr>
                              <m:ctrlPr>
                                <w:rPr>
                                  <w:rFonts w:ascii="Cambria Math" w:hAnsi="Cambria Math" w:cstheme="minorHAnsi"/>
                                  <w:b/>
                                  <w:i/>
                                  <w:color w:val="FF0000"/>
                                  <w:sz w:val="20"/>
                                </w:rPr>
                              </m:ctrlPr>
                            </m:sSupPr>
                            <m:e>
                              <m:r>
                                <m:rPr>
                                  <m:sty m:val="bi"/>
                                </m:rPr>
                                <w:rPr>
                                  <w:rFonts w:ascii="Cambria Math" w:hAnsi="Cambria Math" w:cstheme="minorHAnsi"/>
                                  <w:color w:val="FF0000"/>
                                  <w:sz w:val="20"/>
                                </w:rPr>
                                <m:t>V</m:t>
                              </m:r>
                              <m:ctrlPr>
                                <w:rPr>
                                  <w:rFonts w:ascii="Cambria Math" w:hAnsi="Cambria Math" w:cstheme="minorHAnsi"/>
                                  <w:b/>
                                  <w:bCs/>
                                  <w:i/>
                                  <w:color w:val="FF0000"/>
                                  <w:sz w:val="20"/>
                                </w:rPr>
                              </m:ctrlPr>
                            </m:e>
                            <m:sup>
                              <m:r>
                                <m:rPr>
                                  <m:sty m:val="bi"/>
                                </m:rPr>
                                <w:rPr>
                                  <w:rFonts w:ascii="Cambria Math" w:hAnsi="Cambria Math" w:cstheme="minorHAnsi"/>
                                  <w:color w:val="FF0000"/>
                                  <w:sz w:val="20"/>
                                </w:rPr>
                                <m:t>fdi</m:t>
                              </m:r>
                              <m:ctrlPr>
                                <w:rPr>
                                  <w:rFonts w:ascii="Cambria Math" w:hAnsi="Cambria Math" w:cstheme="minorHAnsi"/>
                                  <w:b/>
                                  <w:bCs/>
                                  <w:i/>
                                  <w:color w:val="FF0000"/>
                                  <w:sz w:val="20"/>
                                </w:rPr>
                              </m:ctrlPr>
                            </m:sup>
                          </m:sSup>
                        </m:num>
                        <m:den>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den>
                      </m:f>
                      <m:r>
                        <w:rPr>
                          <w:rFonts w:ascii="Cambria Math" w:hAnsi="Cambria Math" w:cstheme="minorHAnsi"/>
                          <w:sz w:val="20"/>
                        </w:rPr>
                        <m:t xml:space="preserve">                                                                               (u=inv)</m:t>
                      </m:r>
                    </m:e>
                  </m:eqArr>
                </m:e>
              </m:d>
            </m:oMath>
          </w:p>
        </w:tc>
      </w:tr>
      <w:tr w:rsidR="00AB3F97" w:rsidRPr="00A27F38" w14:paraId="0E874722" w14:textId="77777777" w:rsidTr="009F319D">
        <w:tc>
          <w:tcPr>
            <w:tcW w:w="5000" w:type="pct"/>
            <w:gridSpan w:val="2"/>
            <w:tcBorders>
              <w:bottom w:val="single" w:sz="6" w:space="0" w:color="BFBFBF" w:themeColor="background1" w:themeShade="BF"/>
            </w:tcBorders>
            <w:vAlign w:val="center"/>
          </w:tcPr>
          <w:p w14:paraId="2145D19D" w14:textId="2E2C8254"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(11) Price index for FUSR </w:t>
            </w:r>
            <w:r w:rsidRPr="001D455B">
              <w:rPr>
                <w:rFonts w:asciiTheme="minorHAnsi" w:hAnsiTheme="minorHAnsi" w:cstheme="minorHAnsi"/>
                <w:i/>
                <w:iCs/>
                <w:sz w:val="20"/>
              </w:rPr>
              <w:t>u</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_c(u)</m:t>
                  </m:r>
                </m:sub>
                <m:sup>
                  <m:r>
                    <w:rPr>
                      <w:rFonts w:ascii="Cambria Math" w:hAnsi="Cambria Math" w:cstheme="minorHAnsi"/>
                      <w:sz w:val="20"/>
                    </w:rPr>
                    <m:t>pur</m:t>
                  </m:r>
                </m:sup>
              </m:sSubSup>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e>
              </m:nary>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u∈FUSR</m:t>
                  </m:r>
                </m:e>
              </m:d>
            </m:oMath>
          </w:p>
        </w:tc>
      </w:tr>
      <w:tr w:rsidR="00AB3F97" w:rsidRPr="00A27F38" w14:paraId="57EDD797" w14:textId="77777777" w:rsidTr="009F319D">
        <w:trPr>
          <w:trHeight w:val="220"/>
        </w:trPr>
        <w:tc>
          <w:tcPr>
            <w:tcW w:w="5000" w:type="pct"/>
            <w:gridSpan w:val="2"/>
            <w:tcBorders>
              <w:top w:val="single" w:sz="6" w:space="0" w:color="BFBFBF" w:themeColor="background1" w:themeShade="BF"/>
            </w:tcBorders>
            <w:shd w:val="clear" w:color="auto" w:fill="auto"/>
          </w:tcPr>
          <w:p w14:paraId="76C0A7AF" w14:textId="6E95BBE9" w:rsidR="00AB3F97" w:rsidRPr="001D455B" w:rsidRDefault="00AB3F97">
            <w:pPr>
              <w:pStyle w:val="TableColumnHeading"/>
              <w:ind w:right="28"/>
              <w:jc w:val="left"/>
              <w:rPr>
                <w:rFonts w:asciiTheme="minorHAnsi" w:hAnsiTheme="minorHAnsi" w:cstheme="minorHAnsi"/>
                <w:i w:val="0"/>
                <w:sz w:val="20"/>
                <w:u w:val="single"/>
              </w:rPr>
            </w:pPr>
            <w:r w:rsidRPr="001D455B">
              <w:rPr>
                <w:rFonts w:asciiTheme="minorHAnsi" w:hAnsiTheme="minorHAnsi" w:cstheme="minorHAnsi"/>
                <w:i w:val="0"/>
                <w:sz w:val="20"/>
                <w:u w:val="single"/>
              </w:rPr>
              <w:t>4. Export demands (12</w:t>
            </w:r>
            <w:r w:rsidR="00604052">
              <w:rPr>
                <w:rFonts w:asciiTheme="minorHAnsi" w:hAnsiTheme="minorHAnsi" w:cstheme="minorHAnsi"/>
                <w:i w:val="0"/>
                <w:sz w:val="20"/>
                <w:u w:val="single"/>
              </w:rPr>
              <w:t>–</w:t>
            </w:r>
            <w:r w:rsidRPr="001D455B">
              <w:rPr>
                <w:rFonts w:asciiTheme="minorHAnsi" w:hAnsiTheme="minorHAnsi" w:cstheme="minorHAnsi"/>
                <w:i w:val="0"/>
                <w:sz w:val="20"/>
                <w:u w:val="single"/>
              </w:rPr>
              <w:t>13)</w:t>
            </w:r>
          </w:p>
        </w:tc>
      </w:tr>
      <w:tr w:rsidR="00AB3F97" w:rsidRPr="00A27F38" w14:paraId="44972B3C" w14:textId="77777777" w:rsidTr="009F319D">
        <w:tc>
          <w:tcPr>
            <w:tcW w:w="5000" w:type="pct"/>
            <w:gridSpan w:val="2"/>
            <w:vAlign w:val="center"/>
          </w:tcPr>
          <w:p w14:paraId="5A748ECD" w14:textId="1CAB00F8"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(12) World price of export COM </w:t>
            </w:r>
            <w:r w:rsidRPr="001D455B">
              <w:rPr>
                <w:rFonts w:asciiTheme="minorHAnsi" w:hAnsiTheme="minorHAnsi" w:cstheme="minorHAnsi"/>
                <w:i/>
                <w:sz w:val="20"/>
              </w:rPr>
              <w:t>c</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m:t>
                  </m:r>
                </m:sub>
                <m:sup>
                  <m:r>
                    <w:rPr>
                      <w:rFonts w:ascii="Cambria Math" w:hAnsi="Cambria Math" w:cstheme="minorHAnsi"/>
                      <w:sz w:val="20"/>
                    </w:rPr>
                    <m:t>exp</m:t>
                  </m:r>
                </m:sup>
              </m:sSubSup>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ind</m:t>
                  </m:r>
                </m:sup>
              </m:sSubSup>
              <m:d>
                <m:dPr>
                  <m:ctrlPr>
                    <w:rPr>
                      <w:rFonts w:ascii="Cambria Math" w:hAnsi="Cambria Math" w:cstheme="minorHAnsi"/>
                      <w:i/>
                      <w:sz w:val="20"/>
                    </w:rPr>
                  </m:ctrlPr>
                </m:dPr>
                <m:e>
                  <m:r>
                    <w:rPr>
                      <w:rFonts w:ascii="Cambria Math" w:hAnsi="Cambria Math" w:cstheme="minorHAnsi"/>
                      <w:sz w:val="20"/>
                    </w:rPr>
                    <m:t>1+</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c</m:t>
                          </m:r>
                        </m:e>
                      </m:d>
                    </m:sub>
                    <m:sup>
                      <m:r>
                        <m:rPr>
                          <m:sty m:val="bi"/>
                        </m:rPr>
                        <w:rPr>
                          <w:rFonts w:ascii="Cambria Math" w:hAnsi="Cambria Math" w:cstheme="minorHAnsi"/>
                          <w:color w:val="FF0000"/>
                          <w:sz w:val="20"/>
                        </w:rPr>
                        <m:t>etx</m:t>
                      </m:r>
                    </m:sup>
                  </m:sSubSup>
                </m:e>
              </m:d>
              <m:r>
                <w:rPr>
                  <w:rFonts w:ascii="Cambria Math" w:hAnsi="Cambria Math" w:cstheme="minorHAnsi"/>
                  <w:sz w:val="20"/>
                </w:rPr>
                <m:t xml:space="preserve"> </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c∈COM</m:t>
                  </m:r>
                </m:e>
              </m:d>
            </m:oMath>
          </w:p>
        </w:tc>
      </w:tr>
      <w:tr w:rsidR="00AB3F97" w:rsidRPr="00A27F38" w14:paraId="39B0656C" w14:textId="77777777" w:rsidTr="009F319D">
        <w:tc>
          <w:tcPr>
            <w:tcW w:w="5000" w:type="pct"/>
            <w:gridSpan w:val="2"/>
            <w:tcBorders>
              <w:bottom w:val="single" w:sz="6" w:space="0" w:color="BFBFBF" w:themeColor="background1" w:themeShade="BF"/>
            </w:tcBorders>
            <w:shd w:val="clear" w:color="auto" w:fill="F2F2F2" w:themeFill="background1" w:themeFillShade="F2"/>
            <w:vAlign w:val="center"/>
          </w:tcPr>
          <w:p w14:paraId="766271B0" w14:textId="650B7EB6"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(13) Foreign constant elasticity demand for export COM </w:t>
            </w:r>
            <w:r w:rsidRPr="001D455B">
              <w:rPr>
                <w:rFonts w:asciiTheme="minorHAnsi" w:hAnsiTheme="minorHAnsi" w:cstheme="minorHAnsi"/>
                <w:i/>
                <w:sz w:val="20"/>
              </w:rPr>
              <w:t>c</w:t>
            </w:r>
            <w:r w:rsidRPr="001D455B">
              <w:rPr>
                <w:rFonts w:asciiTheme="minorHAnsi" w:hAnsiTheme="minorHAnsi" w:cstheme="minorHAnsi"/>
                <w:sz w:val="20"/>
              </w:rPr>
              <w:t xml:space="preserve">  </w:t>
            </w:r>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(c)</m:t>
                  </m:r>
                </m:sub>
                <m:sup>
                  <m:r>
                    <w:rPr>
                      <w:rFonts w:ascii="Cambria Math" w:hAnsi="Cambria Math" w:cstheme="minorHAnsi"/>
                      <w:sz w:val="20"/>
                    </w:rPr>
                    <m:t>exp</m:t>
                  </m:r>
                </m:sup>
              </m:sSubSup>
              <m:r>
                <w:rPr>
                  <w:rFonts w:ascii="Cambria Math" w:hAnsi="Cambria Math" w:cstheme="minorHAnsi"/>
                  <w:sz w:val="20"/>
                </w:rPr>
                <m:t>=</m:t>
              </m:r>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m:t>
                              </m:r>
                            </m:sub>
                            <m:sup>
                              <m:r>
                                <w:rPr>
                                  <w:rFonts w:ascii="Cambria Math" w:hAnsi="Cambria Math" w:cstheme="minorHAnsi"/>
                                  <w:sz w:val="20"/>
                                </w:rPr>
                                <m:t>exp</m:t>
                              </m:r>
                            </m:sup>
                          </m:sSubSup>
                        </m:den>
                      </m:f>
                    </m:e>
                  </m:d>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sup>
              </m:s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c∈COM</m:t>
                  </m:r>
                </m:e>
              </m:d>
            </m:oMath>
          </w:p>
        </w:tc>
      </w:tr>
      <w:tr w:rsidR="00AB3F97" w:rsidRPr="00A27F38" w14:paraId="25753767" w14:textId="77777777" w:rsidTr="009F319D">
        <w:trPr>
          <w:trHeight w:val="220"/>
        </w:trPr>
        <w:tc>
          <w:tcPr>
            <w:tcW w:w="5000" w:type="pct"/>
            <w:gridSpan w:val="2"/>
            <w:tcBorders>
              <w:top w:val="single" w:sz="6" w:space="0" w:color="BFBFBF" w:themeColor="background1" w:themeShade="BF"/>
            </w:tcBorders>
            <w:shd w:val="clear" w:color="auto" w:fill="auto"/>
          </w:tcPr>
          <w:p w14:paraId="3F2FBD12" w14:textId="77777777" w:rsidR="00AB3F97" w:rsidRPr="001D455B" w:rsidRDefault="00AB3F97">
            <w:pPr>
              <w:pStyle w:val="TableColumnHeading"/>
              <w:ind w:right="28"/>
              <w:jc w:val="left"/>
              <w:rPr>
                <w:rFonts w:asciiTheme="minorHAnsi" w:hAnsiTheme="minorHAnsi" w:cstheme="minorHAnsi"/>
                <w:i w:val="0"/>
                <w:sz w:val="20"/>
                <w:u w:val="single"/>
              </w:rPr>
            </w:pPr>
            <w:r w:rsidRPr="001D455B">
              <w:rPr>
                <w:rFonts w:asciiTheme="minorHAnsi" w:hAnsiTheme="minorHAnsi" w:cstheme="minorHAnsi"/>
                <w:i w:val="0"/>
                <w:sz w:val="20"/>
                <w:u w:val="single"/>
              </w:rPr>
              <w:t>5. Market equilibrium conditions (14)</w:t>
            </w:r>
          </w:p>
        </w:tc>
      </w:tr>
      <w:tr w:rsidR="00AB3F97" w:rsidRPr="00A27F38" w14:paraId="21103E16" w14:textId="77777777" w:rsidTr="009F319D">
        <w:tc>
          <w:tcPr>
            <w:tcW w:w="5000" w:type="pct"/>
            <w:gridSpan w:val="2"/>
            <w:shd w:val="clear" w:color="auto" w:fill="D7E4F6"/>
            <w:vAlign w:val="center"/>
          </w:tcPr>
          <w:p w14:paraId="1CDB386C" w14:textId="43917216" w:rsidR="00AB3F97" w:rsidRPr="001D455B" w:rsidRDefault="00AB3F97">
            <w:pPr>
              <w:pStyle w:val="TableBodyText"/>
              <w:jc w:val="left"/>
              <w:rPr>
                <w:rFonts w:asciiTheme="minorHAnsi" w:hAnsiTheme="minorHAnsi" w:cstheme="minorHAnsi"/>
                <w:sz w:val="20"/>
              </w:rPr>
            </w:pPr>
            <w:r w:rsidRPr="001D455B">
              <w:rPr>
                <w:rFonts w:asciiTheme="minorHAnsi" w:hAnsiTheme="minorHAnsi" w:cstheme="minorHAnsi"/>
                <w:sz w:val="20"/>
              </w:rPr>
              <w:t xml:space="preserve">(14) Market clearing condition for FAC </w:t>
            </w:r>
            <w:r w:rsidRPr="001D455B">
              <w:rPr>
                <w:rFonts w:asciiTheme="minorHAnsi" w:hAnsiTheme="minorHAnsi" w:cstheme="minorHAnsi"/>
                <w:i/>
                <w:iCs/>
                <w:sz w:val="20"/>
              </w:rPr>
              <w:t>f</w:t>
            </w:r>
            <w:r w:rsidRPr="001D455B">
              <w:rPr>
                <w:rFonts w:asciiTheme="minorHAnsi" w:hAnsiTheme="minorHAnsi" w:cstheme="minorHAnsi"/>
                <w:sz w:val="20"/>
              </w:rPr>
              <w:t xml:space="preserve"> to determine basic price of FAC </w:t>
            </w:r>
            <w:r w:rsidRPr="001D455B">
              <w:rPr>
                <w:rFonts w:asciiTheme="minorHAnsi" w:hAnsiTheme="minorHAnsi" w:cstheme="minorHAnsi"/>
                <w:i/>
                <w:iCs/>
                <w:sz w:val="20"/>
              </w:rPr>
              <w:t>f</w:t>
            </w:r>
            <w:r w:rsidRPr="001D455B">
              <w:rPr>
                <w:rFonts w:asciiTheme="minorHAnsi" w:hAnsiTheme="minorHAnsi" w:cstheme="minorHAnsi"/>
                <w:sz w:val="20"/>
              </w:rPr>
              <w:t xml:space="preserve">, </w:t>
            </w:r>
            <m:oMath>
              <m:sSubSup>
                <m:sSubSupPr>
                  <m:ctrlPr>
                    <w:rPr>
                      <w:rFonts w:ascii="Cambria Math" w:hAnsi="Cambria Math" w:cstheme="minorHAnsi"/>
                      <w:b/>
                      <w:bCs/>
                      <w:i/>
                      <w:color w:val="387DD2"/>
                      <w:sz w:val="20"/>
                    </w:rPr>
                  </m:ctrlPr>
                </m:sSubSupPr>
                <m:e>
                  <m:r>
                    <m:rPr>
                      <m:sty m:val="bi"/>
                    </m:rPr>
                    <w:rPr>
                      <w:rFonts w:ascii="Cambria Math" w:hAnsi="Cambria Math" w:cstheme="minorHAnsi"/>
                      <w:color w:val="387DD2"/>
                      <w:sz w:val="20"/>
                    </w:rPr>
                    <m:t>P</m:t>
                  </m:r>
                </m:e>
                <m:sub>
                  <m:r>
                    <m:rPr>
                      <m:sty m:val="bi"/>
                    </m:rPr>
                    <w:rPr>
                      <w:rFonts w:ascii="Cambria Math" w:hAnsi="Cambria Math" w:cstheme="minorHAnsi"/>
                      <w:color w:val="387DD2"/>
                      <w:sz w:val="20"/>
                    </w:rPr>
                    <m:t>(f)</m:t>
                  </m:r>
                </m:sub>
                <m:sup>
                  <m:r>
                    <m:rPr>
                      <m:sty m:val="bi"/>
                    </m:rPr>
                    <w:rPr>
                      <w:rFonts w:ascii="Cambria Math" w:hAnsi="Cambria Math" w:cstheme="minorHAnsi"/>
                      <w:color w:val="387DD2"/>
                      <w:sz w:val="20"/>
                    </w:rPr>
                    <m:t>fac</m:t>
                  </m:r>
                </m:sup>
              </m:sSubSup>
            </m:oMath>
            <w:r w:rsidRPr="001D455B">
              <w:rPr>
                <w:rFonts w:asciiTheme="minorHAnsi" w:hAnsiTheme="minorHAnsi" w:cstheme="minorHAnsi"/>
                <w:i/>
                <w:sz w:val="20"/>
              </w:rPr>
              <w:br/>
            </w:r>
            <w:r w:rsidRPr="001D455B">
              <w:rPr>
                <w:rFonts w:asciiTheme="minorHAnsi" w:hAnsiTheme="minorHAnsi" w:cstheme="minorHAnsi"/>
                <w:sz w:val="20"/>
              </w:rPr>
              <w:tab/>
            </w:r>
            <m:oMath>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r>
                <m:rPr>
                  <m:sty m:val="bi"/>
                </m:rPr>
                <w:rPr>
                  <w:rFonts w:ascii="Cambria Math" w:hAnsi="Cambria Math" w:cstheme="minorHAnsi"/>
                  <w:sz w:val="20"/>
                </w:rPr>
                <m:t>=</m:t>
              </m:r>
              <m:nary>
                <m:naryPr>
                  <m:chr m:val="∑"/>
                  <m:limLoc m:val="undOvr"/>
                  <m:supHide m:val="1"/>
                  <m:ctrlPr>
                    <w:rPr>
                      <w:rFonts w:ascii="Cambria Math" w:hAnsi="Cambria Math" w:cstheme="minorHAnsi"/>
                      <w:i/>
                      <w:sz w:val="20"/>
                    </w:rPr>
                  </m:ctrlPr>
                </m:naryPr>
                <m:sub>
                  <m:r>
                    <w:rPr>
                      <w:rFonts w:ascii="Cambria Math" w:hAnsi="Cambria Math" w:cstheme="minorHAnsi"/>
                      <w:sz w:val="20"/>
                    </w:rPr>
                    <m:t>i</m:t>
                  </m:r>
                </m:sub>
                <m:sup/>
                <m:e>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(f,i)</m:t>
                      </m:r>
                    </m:sub>
                    <m:sup>
                      <m:r>
                        <w:rPr>
                          <w:rFonts w:ascii="Cambria Math" w:hAnsi="Cambria Math" w:cstheme="minorHAnsi"/>
                          <w:sz w:val="20"/>
                        </w:rPr>
                        <m:t>fac</m:t>
                      </m:r>
                    </m:sup>
                  </m:sSubSup>
                </m:e>
              </m:nary>
              <m:r>
                <m:rPr>
                  <m:sty m:val="bi"/>
                </m:rP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_f(i)</m:t>
                  </m:r>
                </m:sub>
                <m:sup>
                  <m:r>
                    <w:rPr>
                      <w:rFonts w:ascii="Cambria Math" w:hAnsi="Cambria Math" w:cstheme="minorHAnsi"/>
                      <w:sz w:val="20"/>
                    </w:rPr>
                    <m:t>fac</m:t>
                  </m:r>
                </m:sup>
              </m:sSub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f∈FAC</m:t>
                  </m:r>
                </m:e>
              </m:d>
            </m:oMath>
          </w:p>
        </w:tc>
      </w:tr>
      <w:tr w:rsidR="00AB3F97" w:rsidRPr="000345AC" w14:paraId="0515A0DB" w14:textId="77777777" w:rsidTr="009F319D">
        <w:trPr>
          <w:trHeight w:val="128"/>
        </w:trPr>
        <w:tc>
          <w:tcPr>
            <w:tcW w:w="5000" w:type="pct"/>
            <w:gridSpan w:val="2"/>
            <w:tcBorders>
              <w:bottom w:val="single" w:sz="6" w:space="0" w:color="BFBFBF" w:themeColor="background1" w:themeShade="BF"/>
            </w:tcBorders>
            <w:shd w:val="clear" w:color="auto" w:fill="auto"/>
            <w:vAlign w:val="center"/>
          </w:tcPr>
          <w:p w14:paraId="072A83F9" w14:textId="77777777" w:rsidR="00AB3F97" w:rsidRDefault="00AB3F97">
            <w:pPr>
              <w:pStyle w:val="TableBodyText"/>
              <w:keepNext w:val="0"/>
              <w:keepLines w:val="0"/>
              <w:ind w:left="0"/>
              <w:jc w:val="left"/>
              <w:rPr>
                <w:rFonts w:ascii="Times New Roman" w:hAnsi="Times New Roman"/>
                <w:sz w:val="20"/>
                <w:u w:val="single"/>
              </w:rPr>
            </w:pPr>
          </w:p>
        </w:tc>
      </w:tr>
    </w:tbl>
    <w:p w14:paraId="29C8AA48" w14:textId="77777777" w:rsidR="00AB3F97" w:rsidRPr="000345AC" w:rsidRDefault="00AB3F97" w:rsidP="00AF48DB">
      <w:pPr>
        <w:pStyle w:val="Source"/>
      </w:pPr>
      <w:r w:rsidRPr="000345AC">
        <w:t xml:space="preserve">Notes: </w:t>
      </w:r>
      <w:r w:rsidRPr="000345AC">
        <w:br/>
        <w:t>1. Variables in red are set as exogenous in the basic closure.</w:t>
      </w:r>
      <w:r w:rsidRPr="000345AC">
        <w:br/>
        <w:t xml:space="preserve">2. Variables in blue are </w:t>
      </w:r>
      <w:r w:rsidRPr="000345AC">
        <w:rPr>
          <w:i/>
        </w:rPr>
        <w:t>undefined</w:t>
      </w:r>
      <w:r>
        <w:t xml:space="preserve"> and need to be determined by their corresponding </w:t>
      </w:r>
      <w:r w:rsidRPr="00683682">
        <w:rPr>
          <w:i/>
          <w:iCs/>
        </w:rPr>
        <w:t>market clearing conditions</w:t>
      </w:r>
      <w:r>
        <w:t>.</w:t>
      </w:r>
      <w:r>
        <w:br/>
        <w:t>3</w:t>
      </w:r>
      <w:r w:rsidRPr="000345AC">
        <w:t xml:space="preserve">. Equations shaded in </w:t>
      </w:r>
      <w:r>
        <w:t>blue</w:t>
      </w:r>
      <w:r w:rsidRPr="000345AC">
        <w:t xml:space="preserve"> are the </w:t>
      </w:r>
      <w:r w:rsidRPr="000345AC">
        <w:rPr>
          <w:i/>
        </w:rPr>
        <w:t>market clearing conditions</w:t>
      </w:r>
      <w:r w:rsidRPr="000345AC">
        <w:t xml:space="preserve"> required to determine the </w:t>
      </w:r>
      <w:r w:rsidRPr="000345AC">
        <w:rPr>
          <w:i/>
        </w:rPr>
        <w:t>undefined</w:t>
      </w:r>
      <w:r w:rsidRPr="000345AC">
        <w:t xml:space="preserve"> variables. </w:t>
      </w:r>
    </w:p>
    <w:p w14:paraId="123952E4" w14:textId="77777777" w:rsidR="00AB3F97" w:rsidRDefault="00AB3F97" w:rsidP="00AB3F97">
      <w:pPr>
        <w:pStyle w:val="BodyText"/>
      </w:pPr>
      <w:r>
        <w:t xml:space="preserve">In the above equation system, the foreign exchange rate is chosen as a numeraire and its corresponding equation of the external account balancing condition is removed from the system. This missing equation is the balance of payments, which consists of the sum of the current and financial accounts. </w:t>
      </w:r>
    </w:p>
    <w:p w14:paraId="3C2DBA4A" w14:textId="77777777" w:rsidR="00AB3F97" w:rsidRDefault="00AB3F97" w:rsidP="00AB3F97">
      <w:pPr>
        <w:pStyle w:val="BodyText"/>
      </w:pPr>
      <w:r w:rsidRPr="00A27F38">
        <w:tab/>
      </w:r>
      <m:oMath>
        <m:nary>
          <m:naryPr>
            <m:chr m:val="∑"/>
            <m:limLoc m:val="subSup"/>
            <m:supHide m:val="1"/>
            <m:ctrlPr>
              <w:rPr>
                <w:rFonts w:ascii="Cambria Math" w:hAnsi="Cambria Math"/>
                <w:i/>
              </w:rPr>
            </m:ctrlPr>
          </m:naryPr>
          <m:sub>
            <m:r>
              <w:rPr>
                <w:rFonts w:ascii="Cambria Math" w:hAnsi="Cambria Math"/>
              </w:rPr>
              <m:t>c</m:t>
            </m:r>
          </m:sub>
          <m:sup/>
          <m:e>
            <m:nary>
              <m:naryPr>
                <m:chr m:val="∑"/>
                <m:limLoc m:val="subSup"/>
                <m:supHide m:val="1"/>
                <m:ctrlPr>
                  <w:rPr>
                    <w:rFonts w:ascii="Cambria Math" w:hAnsi="Cambria Math"/>
                    <w:i/>
                  </w:rPr>
                </m:ctrlPr>
              </m:naryPr>
              <m:sub>
                <m:r>
                  <w:rPr>
                    <w:rFonts w:ascii="Cambria Math" w:hAnsi="Cambria Math"/>
                  </w:rPr>
                  <m:t>u</m:t>
                </m:r>
              </m:sub>
              <m:sup/>
              <m:e>
                <m:sSubSup>
                  <m:sSubSupPr>
                    <m:ctrlPr>
                      <w:rPr>
                        <w:rFonts w:ascii="Cambria Math" w:hAnsi="Cambria Math"/>
                        <w:b/>
                        <w:bCs/>
                        <w:i/>
                        <w:color w:val="FF0000"/>
                      </w:rPr>
                    </m:ctrlPr>
                  </m:sSubSupPr>
                  <m:e>
                    <m:r>
                      <m:rPr>
                        <m:sty m:val="bi"/>
                      </m:rPr>
                      <w:rPr>
                        <w:rFonts w:ascii="Cambria Math" w:hAnsi="Cambria Math"/>
                        <w:color w:val="FF0000"/>
                      </w:rPr>
                      <m:t>P</m:t>
                    </m:r>
                  </m:e>
                  <m:sub>
                    <m:d>
                      <m:dPr>
                        <m:ctrlPr>
                          <w:rPr>
                            <w:rFonts w:ascii="Cambria Math" w:hAnsi="Cambria Math"/>
                            <w:b/>
                            <w:bCs/>
                            <w:i/>
                            <w:color w:val="FF0000"/>
                          </w:rPr>
                        </m:ctrlPr>
                      </m:dPr>
                      <m:e>
                        <m:r>
                          <m:rPr>
                            <m:sty m:val="bi"/>
                          </m:rPr>
                          <w:rPr>
                            <w:rFonts w:ascii="Cambria Math" w:hAnsi="Cambria Math"/>
                            <w:color w:val="FF0000"/>
                          </w:rPr>
                          <m:t>c,u</m:t>
                        </m:r>
                      </m:e>
                    </m:d>
                  </m:sub>
                  <m:sup>
                    <m:r>
                      <m:rPr>
                        <m:sty m:val="bi"/>
                      </m:rPr>
                      <w:rPr>
                        <w:rFonts w:ascii="Cambria Math" w:hAnsi="Cambria Math"/>
                        <w:color w:val="FF0000"/>
                      </w:rPr>
                      <m:t>imp</m:t>
                    </m:r>
                  </m:sup>
                </m:sSubSup>
                <m:sSubSup>
                  <m:sSubSupPr>
                    <m:ctrlPr>
                      <w:rPr>
                        <w:rFonts w:ascii="Cambria Math" w:hAnsi="Cambria Math"/>
                        <w:i/>
                      </w:rPr>
                    </m:ctrlPr>
                  </m:sSubSupPr>
                  <m:e>
                    <m:r>
                      <w:rPr>
                        <w:rFonts w:ascii="Cambria Math" w:hAnsi="Cambria Math"/>
                      </w:rPr>
                      <m:t>Q</m:t>
                    </m:r>
                  </m:e>
                  <m:sub>
                    <m:d>
                      <m:dPr>
                        <m:ctrlPr>
                          <w:rPr>
                            <w:rFonts w:ascii="Cambria Math" w:hAnsi="Cambria Math"/>
                            <w:i/>
                          </w:rPr>
                        </m:ctrlPr>
                      </m:dPr>
                      <m:e>
                        <m:r>
                          <w:rPr>
                            <w:rFonts w:ascii="Cambria Math" w:hAnsi="Cambria Math"/>
                          </w:rPr>
                          <m:t>"imp",c,u</m:t>
                        </m:r>
                      </m:e>
                    </m:d>
                  </m:sub>
                  <m:sup>
                    <m:r>
                      <w:rPr>
                        <w:rFonts w:ascii="Cambria Math" w:hAnsi="Cambria Math"/>
                      </w:rPr>
                      <m:t>dom</m:t>
                    </m:r>
                  </m:sup>
                </m:sSubSup>
              </m:e>
            </m:nary>
          </m:e>
        </m:nary>
        <m:r>
          <w:rPr>
            <w:rFonts w:ascii="Cambria Math" w:hAnsi="Cambria Math"/>
          </w:rPr>
          <m:t>-</m:t>
        </m:r>
        <m:nary>
          <m:naryPr>
            <m:chr m:val="∑"/>
            <m:limLoc m:val="subSup"/>
            <m:supHide m:val="1"/>
            <m:ctrlPr>
              <w:rPr>
                <w:rFonts w:ascii="Cambria Math" w:hAnsi="Cambria Math"/>
                <w:i/>
              </w:rPr>
            </m:ctrlPr>
          </m:naryPr>
          <m:sub>
            <m:r>
              <w:rPr>
                <w:rFonts w:ascii="Cambria Math" w:hAnsi="Cambria Math"/>
              </w:rPr>
              <m:t>c</m:t>
            </m:r>
          </m:sub>
          <m:sup/>
          <m:e>
            <m:sSubSup>
              <m:sSubSupPr>
                <m:ctrlPr>
                  <w:rPr>
                    <w:rFonts w:ascii="Cambria Math" w:hAnsi="Cambria Math"/>
                    <w:i/>
                  </w:rPr>
                </m:ctrlPr>
              </m:sSubSupPr>
              <m:e>
                <m:r>
                  <w:rPr>
                    <w:rFonts w:ascii="Cambria Math" w:hAnsi="Cambria Math"/>
                  </w:rPr>
                  <m:t>P</m:t>
                </m:r>
              </m:e>
              <m:sub>
                <m:r>
                  <w:rPr>
                    <w:rFonts w:ascii="Cambria Math" w:hAnsi="Cambria Math"/>
                  </w:rPr>
                  <m:t>(c)</m:t>
                </m:r>
              </m:sub>
              <m:sup>
                <m:r>
                  <w:rPr>
                    <w:rFonts w:ascii="Cambria Math" w:hAnsi="Cambria Math"/>
                  </w:rPr>
                  <m:t>exp</m:t>
                </m:r>
              </m:sup>
            </m:sSubSup>
            <m:sSubSup>
              <m:sSubSupPr>
                <m:ctrlPr>
                  <w:rPr>
                    <w:rFonts w:ascii="Cambria Math" w:hAnsi="Cambria Math"/>
                    <w:i/>
                  </w:rPr>
                </m:ctrlPr>
              </m:sSubSupPr>
              <m:e>
                <m:r>
                  <w:rPr>
                    <w:rFonts w:ascii="Cambria Math" w:hAnsi="Cambria Math"/>
                  </w:rPr>
                  <m:t>Q</m:t>
                </m:r>
              </m:e>
              <m:sub>
                <m:r>
                  <w:rPr>
                    <w:rFonts w:ascii="Cambria Math" w:hAnsi="Cambria Math"/>
                  </w:rPr>
                  <m:t>(c)</m:t>
                </m:r>
              </m:sub>
              <m:sup>
                <m:r>
                  <w:rPr>
                    <w:rFonts w:ascii="Cambria Math" w:hAnsi="Cambria Math"/>
                  </w:rPr>
                  <m:t>exp</m:t>
                </m:r>
              </m:sup>
            </m:sSubSup>
          </m:e>
        </m:nary>
        <m:r>
          <w:rPr>
            <w:rFonts w:ascii="Cambria Math" w:hAnsi="Cambria Math"/>
          </w:rPr>
          <m:t>=</m:t>
        </m:r>
        <m:sSup>
          <m:sSupPr>
            <m:ctrlPr>
              <w:rPr>
                <w:rFonts w:ascii="Cambria Math" w:hAnsi="Cambria Math"/>
                <w:b/>
                <w:i/>
                <w:color w:val="FF0000"/>
              </w:rPr>
            </m:ctrlPr>
          </m:sSupPr>
          <m:e>
            <m:r>
              <m:rPr>
                <m:sty m:val="bi"/>
              </m:rPr>
              <w:rPr>
                <w:rFonts w:ascii="Cambria Math" w:hAnsi="Cambria Math"/>
                <w:color w:val="FF0000"/>
              </w:rPr>
              <m:t>V</m:t>
            </m:r>
            <m:ctrlPr>
              <w:rPr>
                <w:rFonts w:ascii="Cambria Math" w:hAnsi="Cambria Math"/>
                <w:b/>
                <w:bCs/>
                <w:i/>
                <w:color w:val="FF0000"/>
              </w:rPr>
            </m:ctrlPr>
          </m:e>
          <m:sup>
            <m:r>
              <m:rPr>
                <m:sty m:val="bi"/>
              </m:rPr>
              <w:rPr>
                <w:rFonts w:ascii="Cambria Math" w:hAnsi="Cambria Math"/>
                <w:color w:val="FF0000"/>
              </w:rPr>
              <m:t>fdi</m:t>
            </m:r>
            <m:ctrlPr>
              <w:rPr>
                <w:rFonts w:ascii="Cambria Math" w:hAnsi="Cambria Math"/>
                <w:b/>
                <w:bCs/>
                <w:i/>
                <w:color w:val="FF0000"/>
              </w:rPr>
            </m:ctrlPr>
          </m:sup>
        </m:sSup>
      </m:oMath>
      <w:r w:rsidRPr="00A27F38">
        <w:tab/>
      </w:r>
    </w:p>
    <w:p w14:paraId="41506AF8" w14:textId="77777777" w:rsidR="00AB3F97" w:rsidRDefault="00AB3F97" w:rsidP="00AB3F97">
      <w:pPr>
        <w:pStyle w:val="BodyText"/>
      </w:pPr>
      <w:r>
        <w:t>The left-hand side of this equation is the current account balance, shown as net imports, and the right-hand side is the financial account balance, shown as foreign investment inflow. In equilibrium the two sides will be equal, implying an overall balance of external payments. If the foreign exchange rate is set as an endogenous variable, its value can only be determined by the external balancing condition</w:t>
      </w:r>
      <w:r w:rsidRPr="00E25F7D">
        <w:t xml:space="preserve"> </w:t>
      </w:r>
      <w:r>
        <w:t>through iterations, like the basic prices of factors. This is because the exchange rate cannot be defined by any equation in the system. However, if it is chosen as a fixed numeraire, iteration is no longer needed. This is because the overall balance of payments is guaranteed by all the other variables and equations and, therefore, need not be included in the core equation system.</w:t>
      </w:r>
    </w:p>
    <w:p w14:paraId="45248DE0" w14:textId="77777777" w:rsidR="00AB3F97" w:rsidRDefault="00AB3F97" w:rsidP="00AB3F97">
      <w:pPr>
        <w:pStyle w:val="Heading3"/>
      </w:pPr>
      <w:r>
        <w:t>Model solution and the iterative method</w:t>
      </w:r>
    </w:p>
    <w:p w14:paraId="2663A5CA" w14:textId="26D2625B" w:rsidR="00AB3F97" w:rsidRDefault="00AB3F97" w:rsidP="00AB3F97">
      <w:pPr>
        <w:pStyle w:val="BodyText"/>
      </w:pPr>
      <w:r>
        <w:t xml:space="preserve">The above shows a CGE model as a network of variables, linked to each other by equations. Through these links, one can trace and find a few key variables, from which all other endogenous variables can be directly or indirectly derived. These variables are at the centre of model solution. This internal structure of CGE model solution can be illustrated using a schematic diagram in </w:t>
      </w:r>
      <w:r w:rsidR="00D756CC">
        <w:t>f</w:t>
      </w:r>
      <w:r>
        <w:t xml:space="preserve">igure 7. </w:t>
      </w:r>
    </w:p>
    <w:p w14:paraId="57DC00EF" w14:textId="77777777" w:rsidR="00AB3F97" w:rsidRDefault="00AB3F97" w:rsidP="00AB3F97">
      <w:pPr>
        <w:pStyle w:val="BodyText"/>
      </w:pPr>
      <w:r>
        <w:t>In a simplified version, the 122 model can be seen as consisting of only six groups of variables: goods demand (D) and its price (P), income (Y), factor demand (D</w:t>
      </w:r>
      <w:r w:rsidRPr="00A22EC1">
        <w:rPr>
          <w:vertAlign w:val="subscript"/>
        </w:rPr>
        <w:t>F</w:t>
      </w:r>
      <w:r>
        <w:t>), supply (S</w:t>
      </w:r>
      <w:r w:rsidRPr="00A22EC1">
        <w:rPr>
          <w:vertAlign w:val="subscript"/>
        </w:rPr>
        <w:t>F</w:t>
      </w:r>
      <w:r>
        <w:t>) and its price (P</w:t>
      </w:r>
      <w:r w:rsidRPr="00A22EC1">
        <w:rPr>
          <w:vertAlign w:val="subscript"/>
        </w:rPr>
        <w:t>F</w:t>
      </w:r>
      <w:r>
        <w:t>). Among all groups, S</w:t>
      </w:r>
      <w:r w:rsidRPr="00A22EC1">
        <w:rPr>
          <w:vertAlign w:val="subscript"/>
        </w:rPr>
        <w:t>F</w:t>
      </w:r>
      <w:r>
        <w:t xml:space="preserve"> is exogenous and the other five are endogenous. There are five groups of equations, four of which are used to define the four endogenous variable groups: D is a function of P and Y, P is a function of P</w:t>
      </w:r>
      <w:r w:rsidRPr="00A22EC1">
        <w:rPr>
          <w:vertAlign w:val="subscript"/>
        </w:rPr>
        <w:t>F</w:t>
      </w:r>
      <w:r>
        <w:t>, Y is a function of S</w:t>
      </w:r>
      <w:r w:rsidRPr="00A22EC1">
        <w:rPr>
          <w:vertAlign w:val="subscript"/>
        </w:rPr>
        <w:t>F</w:t>
      </w:r>
      <w:r>
        <w:t xml:space="preserve"> and P</w:t>
      </w:r>
      <w:r w:rsidRPr="00A22EC1">
        <w:rPr>
          <w:vertAlign w:val="subscript"/>
        </w:rPr>
        <w:t>F</w:t>
      </w:r>
      <w:r>
        <w:t>, and D</w:t>
      </w:r>
      <w:r w:rsidRPr="00A22EC1">
        <w:rPr>
          <w:vertAlign w:val="subscript"/>
        </w:rPr>
        <w:t>F</w:t>
      </w:r>
      <w:r>
        <w:t xml:space="preserve"> is a function of D and P</w:t>
      </w:r>
      <w:r w:rsidRPr="00A22EC1">
        <w:rPr>
          <w:vertAlign w:val="subscript"/>
        </w:rPr>
        <w:t>F</w:t>
      </w:r>
      <w:r>
        <w:t>. The undefined group of variables is P</w:t>
      </w:r>
      <w:r w:rsidRPr="00A22EC1">
        <w:rPr>
          <w:vertAlign w:val="subscript"/>
        </w:rPr>
        <w:t>F</w:t>
      </w:r>
      <w:r>
        <w:t xml:space="preserve"> and its associated equation group is a group of factor market equilibrium conditions: D</w:t>
      </w:r>
      <w:r w:rsidRPr="00A22EC1">
        <w:rPr>
          <w:vertAlign w:val="subscript"/>
        </w:rPr>
        <w:t>F</w:t>
      </w:r>
      <w:r>
        <w:t xml:space="preserve"> = S</w:t>
      </w:r>
      <w:r w:rsidRPr="00A22EC1">
        <w:rPr>
          <w:vertAlign w:val="subscript"/>
        </w:rPr>
        <w:t>F</w:t>
      </w:r>
      <w:r>
        <w:t xml:space="preserve">. </w:t>
      </w:r>
    </w:p>
    <w:p w14:paraId="7E86EBD5" w14:textId="74F51B76" w:rsidR="00D756CC" w:rsidRPr="00146382" w:rsidRDefault="00D756CC">
      <w:pPr>
        <w:pStyle w:val="FigureTableHeading"/>
      </w:pPr>
      <w:r>
        <w:t>Figure 7</w:t>
      </w:r>
      <w:r>
        <w:rPr>
          <w:noProof/>
        </w:rPr>
        <w:t xml:space="preserve"> </w:t>
      </w:r>
      <w:r>
        <w:t>– Schematic illustration of CGE model solution</w:t>
      </w:r>
    </w:p>
    <w:p w14:paraId="2E1CC6C3" w14:textId="3142A9F3" w:rsidR="00AB3F97" w:rsidRPr="00167DA5" w:rsidRDefault="007A536F" w:rsidP="003B1075">
      <w:pPr>
        <w:pStyle w:val="BodyText"/>
        <w:spacing w:after="240"/>
      </w:pPr>
      <w:bookmarkStart w:id="14" w:name="_Hlk80610837"/>
      <w:r w:rsidRPr="007A536F">
        <w:rPr>
          <w:noProof/>
        </w:rPr>
        <w:drawing>
          <wp:inline distT="0" distB="0" distL="0" distR="0" wp14:anchorId="7358A0EE" wp14:editId="2CC3C4F7">
            <wp:extent cx="2214245" cy="1671955"/>
            <wp:effectExtent l="0" t="0" r="0" b="4445"/>
            <wp:docPr id="1369323461" name="Picture 1369323461" descr="Simple representation of how variables are determ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23461" name="Picture 6" descr="Simple representation of how variables are determine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4245" cy="1671955"/>
                    </a:xfrm>
                    <a:prstGeom prst="rect">
                      <a:avLst/>
                    </a:prstGeom>
                    <a:noFill/>
                    <a:ln>
                      <a:noFill/>
                    </a:ln>
                  </pic:spPr>
                </pic:pic>
              </a:graphicData>
            </a:graphic>
          </wp:inline>
        </w:drawing>
      </w:r>
    </w:p>
    <w:bookmarkEnd w:id="14"/>
    <w:p w14:paraId="18F8DCF6" w14:textId="3BE1BB7C" w:rsidR="00AB3F97" w:rsidRDefault="00AB3F97" w:rsidP="00AB3F97">
      <w:pPr>
        <w:pStyle w:val="BodyText"/>
      </w:pPr>
      <w:r>
        <w:t>In this system, all endogenous variable groups (circles in the figure) can be derived from their relations with other variables, except P</w:t>
      </w:r>
      <w:r w:rsidRPr="00A22EC1">
        <w:rPr>
          <w:vertAlign w:val="subscript"/>
        </w:rPr>
        <w:t>F</w:t>
      </w:r>
      <w:r>
        <w:t>. P</w:t>
      </w:r>
      <w:r w:rsidRPr="00A22EC1">
        <w:rPr>
          <w:vertAlign w:val="subscript"/>
        </w:rPr>
        <w:t>F</w:t>
      </w:r>
      <w:r>
        <w:t xml:space="preserve"> is therefore the foundation of this network and holds the key to the solution of the system.</w:t>
      </w:r>
    </w:p>
    <w:p w14:paraId="1E4184DD" w14:textId="0EB7862C" w:rsidR="00AB3F97" w:rsidRDefault="00AB3F97" w:rsidP="00AB3F97">
      <w:pPr>
        <w:pStyle w:val="BodyText"/>
      </w:pPr>
      <w:r>
        <w:t>The value of the undefined variable group P</w:t>
      </w:r>
      <w:r w:rsidRPr="00A22EC1">
        <w:rPr>
          <w:vertAlign w:val="subscript"/>
        </w:rPr>
        <w:t>F</w:t>
      </w:r>
      <w:r>
        <w:t xml:space="preserve"> can only be determined when its relationship with D</w:t>
      </w:r>
      <w:r w:rsidRPr="00A22EC1">
        <w:rPr>
          <w:vertAlign w:val="subscript"/>
        </w:rPr>
        <w:t>F</w:t>
      </w:r>
      <w:r>
        <w:t xml:space="preserve"> is known. D</w:t>
      </w:r>
      <w:r w:rsidRPr="00A22EC1">
        <w:rPr>
          <w:vertAlign w:val="subscript"/>
        </w:rPr>
        <w:t>F</w:t>
      </w:r>
      <w:r>
        <w:t xml:space="preserve"> is known for any given P</w:t>
      </w:r>
      <w:r w:rsidRPr="00A22EC1">
        <w:rPr>
          <w:vertAlign w:val="subscript"/>
        </w:rPr>
        <w:t>F</w:t>
      </w:r>
      <w:r>
        <w:t>. It is, therefore, possible to start with an arbitrarily initial level of P</w:t>
      </w:r>
      <w:r w:rsidRPr="00A22EC1">
        <w:rPr>
          <w:vertAlign w:val="subscript"/>
        </w:rPr>
        <w:t>F</w:t>
      </w:r>
      <w:r>
        <w:t xml:space="preserve"> to measure the gap between D</w:t>
      </w:r>
      <w:r w:rsidRPr="00A22EC1">
        <w:rPr>
          <w:vertAlign w:val="subscript"/>
        </w:rPr>
        <w:t>F</w:t>
      </w:r>
      <w:r>
        <w:t xml:space="preserve"> and S</w:t>
      </w:r>
      <w:r w:rsidRPr="00A22EC1">
        <w:rPr>
          <w:vertAlign w:val="subscript"/>
        </w:rPr>
        <w:t>F</w:t>
      </w:r>
      <w:r>
        <w:t xml:space="preserve"> and then adjust P</w:t>
      </w:r>
      <w:r w:rsidRPr="00A22EC1">
        <w:rPr>
          <w:vertAlign w:val="subscript"/>
        </w:rPr>
        <w:t>F</w:t>
      </w:r>
      <w:r>
        <w:t xml:space="preserve"> to narrow the gap. Once P</w:t>
      </w:r>
      <w:r w:rsidRPr="00AB3B03">
        <w:rPr>
          <w:vertAlign w:val="subscript"/>
        </w:rPr>
        <w:t>F</w:t>
      </w:r>
      <w:r>
        <w:t xml:space="preserve"> reaches its equilibrium, all other endogenous variable groups are at their equilibrium positions too. This is the rationale for the iterative solution method.</w:t>
      </w:r>
    </w:p>
    <w:p w14:paraId="5292CE4D" w14:textId="4D22AC97" w:rsidR="00AB3F97" w:rsidRDefault="00AB3F97" w:rsidP="00AB3F97">
      <w:pPr>
        <w:pStyle w:val="BodyText"/>
      </w:pPr>
      <w:r>
        <w:t>The first step in the iterative solution method is to identify those endogenous variables that are not defined in the system and which equations are associated with these undefined variables. In this system, the first 13</w:t>
      </w:r>
      <w:r w:rsidR="00232542">
        <w:t> </w:t>
      </w:r>
      <w:r>
        <w:t xml:space="preserve">equations are used to define 13 endogenous variables. This leaves just one endogenous variable block undefined or unknown to the system: the basic prices of the two factors </w:t>
      </w:r>
      <m:oMath>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oMath>
      <w:r>
        <w:t xml:space="preserve">. There is also one equation block, </w:t>
      </w:r>
      <w:r w:rsidR="00DE434D">
        <w:t>e</w:t>
      </w:r>
      <w:r>
        <w:t>quation 14, not used to define any endogenous variable. This equation block specifies the market clearing conditions for the two factors.</w:t>
      </w:r>
    </w:p>
    <w:p w14:paraId="65014CC4" w14:textId="2B157D3B" w:rsidR="00AB3F97" w:rsidRDefault="00AB3F97" w:rsidP="00AB3F97">
      <w:pPr>
        <w:pStyle w:val="BodyText"/>
      </w:pPr>
      <w:r>
        <w:t xml:space="preserve">As the equilibrium solution of the entire model has been reduced to the equilibrium value for two variables, a simple method of iteration can be used to solve this problem. For any given factor price, the model system can automatically calculate a particular demand for the factor. This demand can then be compared with the supply of this factor to measure the distance from the market equilibrium. The factor price is determined by the excess demand in the factor market. If the demand for the factor is lower than its supply, the excess supply will drive down the factor price. Otherwise, the factor price will be pushed up by the excess demand for the factor. A continuous adjustment of the prices will ensure the factor demands eventually converge to supplies. Such a price adjustment mechanism can be set up to replace </w:t>
      </w:r>
      <w:r w:rsidR="00604052">
        <w:t>e</w:t>
      </w:r>
      <w:r>
        <w:t xml:space="preserve">quation 14 in </w:t>
      </w:r>
      <w:r w:rsidR="00604052">
        <w:t>t</w:t>
      </w:r>
      <w:r>
        <w:t xml:space="preserve">able 1. </w:t>
      </w:r>
    </w:p>
    <w:p w14:paraId="7DEAF183" w14:textId="77777777" w:rsidR="00AB3F97" w:rsidRDefault="00AB3F97" w:rsidP="00AB3F97">
      <w:pPr>
        <w:pStyle w:val="BodyText"/>
      </w:pPr>
      <w:r w:rsidRPr="00A27F38">
        <w:tab/>
      </w:r>
      <m:oMath>
        <m:r>
          <w:rPr>
            <w:rFonts w:ascii="Cambria Math" w:hAnsi="Cambria Math"/>
          </w:rPr>
          <m:t xml:space="preserve">If </m:t>
        </m:r>
        <m:sSubSup>
          <m:sSubSupPr>
            <m:ctrlPr>
              <w:rPr>
                <w:rFonts w:ascii="Cambria Math" w:hAnsi="Cambria Math"/>
                <w:b/>
                <w:bCs/>
                <w:i/>
                <w:color w:val="FF0000"/>
              </w:rPr>
            </m:ctrlPr>
          </m:sSubSupPr>
          <m:e>
            <m:r>
              <m:rPr>
                <m:sty m:val="bi"/>
              </m:rPr>
              <w:rPr>
                <w:rFonts w:ascii="Cambria Math" w:hAnsi="Cambria Math"/>
                <w:color w:val="FF0000"/>
              </w:rPr>
              <m:t>X</m:t>
            </m:r>
          </m:e>
          <m:sub>
            <m:r>
              <m:rPr>
                <m:sty m:val="bi"/>
              </m:rPr>
              <w:rPr>
                <w:rFonts w:ascii="Cambria Math" w:hAnsi="Cambria Math"/>
                <w:color w:val="FF0000"/>
              </w:rPr>
              <m:t>(f)</m:t>
            </m:r>
          </m:sub>
          <m:sup>
            <m:r>
              <m:rPr>
                <m:sty m:val="bi"/>
              </m:rPr>
              <w:rPr>
                <w:rFonts w:ascii="Cambria Math" w:hAnsi="Cambria Math"/>
                <w:color w:val="FF0000"/>
              </w:rPr>
              <m:t>fac</m:t>
            </m:r>
          </m:sup>
        </m:sSubSup>
        <m:r>
          <w:rPr>
            <w:rFonts w:ascii="Cambria Math" w:hAnsi="Cambria Math"/>
          </w:rPr>
          <m:t>&lt;</m:t>
        </m:r>
        <m:sSubSup>
          <m:sSubSupPr>
            <m:ctrlPr>
              <w:rPr>
                <w:rFonts w:ascii="Cambria Math" w:hAnsi="Cambria Math"/>
                <w:i/>
              </w:rPr>
            </m:ctrlPr>
          </m:sSubSupPr>
          <m:e>
            <m:r>
              <w:rPr>
                <w:rFonts w:ascii="Cambria Math" w:hAnsi="Cambria Math"/>
              </w:rPr>
              <m:t>Q</m:t>
            </m:r>
          </m:e>
          <m:sub>
            <m:r>
              <w:rPr>
                <w:rFonts w:ascii="Cambria Math" w:hAnsi="Cambria Math"/>
              </w:rPr>
              <m:t>_i(f)</m:t>
            </m:r>
          </m:sub>
          <m:sup>
            <m:r>
              <w:rPr>
                <w:rFonts w:ascii="Cambria Math" w:hAnsi="Cambria Math"/>
              </w:rPr>
              <m:t>fac</m:t>
            </m:r>
          </m:sup>
        </m:sSubSup>
        <m:r>
          <w:rPr>
            <w:rFonts w:ascii="Cambria Math" w:hAnsi="Cambria Math"/>
          </w:rPr>
          <m:t xml:space="preserve">, </m:t>
        </m:r>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r>
          <m:rPr>
            <m:sty m:val="bi"/>
          </m:rPr>
          <w:rPr>
            <w:rFonts w:ascii="Cambria Math" w:hAnsi="Cambria Math"/>
            <w:color w:val="A52828" w:themeColor="accent5"/>
          </w:rPr>
          <m:t>=</m:t>
        </m:r>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r>
          <w:rPr>
            <w:rFonts w:ascii="Cambria Math" w:hAnsi="Cambria Math"/>
          </w:rPr>
          <m:t>+tiny</m:t>
        </m:r>
        <m:r>
          <m:rPr>
            <m:sty m:val="bi"/>
          </m:rPr>
          <w:rPr>
            <w:rFonts w:ascii="Cambria Math" w:hAnsi="Cambria Math"/>
            <w:color w:val="FF0000"/>
          </w:rPr>
          <m:t xml:space="preserve">                                                                                             </m:t>
        </m:r>
        <m:d>
          <m:dPr>
            <m:ctrlPr>
              <w:rPr>
                <w:rFonts w:ascii="Cambria Math" w:hAnsi="Cambria Math"/>
                <w:i/>
              </w:rPr>
            </m:ctrlPr>
          </m:dPr>
          <m:e>
            <m:r>
              <w:rPr>
                <w:rFonts w:ascii="Cambria Math" w:hAnsi="Cambria Math"/>
              </w:rPr>
              <m:t>f∈FAC</m:t>
            </m:r>
          </m:e>
        </m:d>
      </m:oMath>
      <w:r>
        <w:br/>
      </w:r>
      <w:r w:rsidRPr="00A27F38">
        <w:tab/>
      </w:r>
      <m:oMath>
        <m:r>
          <w:rPr>
            <w:rFonts w:ascii="Cambria Math" w:hAnsi="Cambria Math"/>
          </w:rPr>
          <m:t xml:space="preserve">If </m:t>
        </m:r>
        <m:sSubSup>
          <m:sSubSupPr>
            <m:ctrlPr>
              <w:rPr>
                <w:rFonts w:ascii="Cambria Math" w:hAnsi="Cambria Math"/>
                <w:b/>
                <w:bCs/>
                <w:i/>
                <w:color w:val="FF0000"/>
              </w:rPr>
            </m:ctrlPr>
          </m:sSubSupPr>
          <m:e>
            <m:r>
              <m:rPr>
                <m:sty m:val="bi"/>
              </m:rPr>
              <w:rPr>
                <w:rFonts w:ascii="Cambria Math" w:hAnsi="Cambria Math"/>
                <w:color w:val="FF0000"/>
              </w:rPr>
              <m:t>X</m:t>
            </m:r>
          </m:e>
          <m:sub>
            <m:r>
              <m:rPr>
                <m:sty m:val="bi"/>
              </m:rPr>
              <w:rPr>
                <w:rFonts w:ascii="Cambria Math" w:hAnsi="Cambria Math"/>
                <w:color w:val="FF0000"/>
              </w:rPr>
              <m:t>(f)</m:t>
            </m:r>
          </m:sub>
          <m:sup>
            <m:r>
              <m:rPr>
                <m:sty m:val="bi"/>
              </m:rPr>
              <w:rPr>
                <w:rFonts w:ascii="Cambria Math" w:hAnsi="Cambria Math"/>
                <w:color w:val="FF0000"/>
              </w:rPr>
              <m:t>fac</m:t>
            </m:r>
          </m:sup>
        </m:sSubSup>
        <m:r>
          <w:rPr>
            <w:rFonts w:ascii="Cambria Math" w:hAnsi="Cambria Math"/>
          </w:rPr>
          <m:t>&gt;</m:t>
        </m:r>
        <m:sSubSup>
          <m:sSubSupPr>
            <m:ctrlPr>
              <w:rPr>
                <w:rFonts w:ascii="Cambria Math" w:hAnsi="Cambria Math"/>
                <w:i/>
              </w:rPr>
            </m:ctrlPr>
          </m:sSubSupPr>
          <m:e>
            <m:r>
              <w:rPr>
                <w:rFonts w:ascii="Cambria Math" w:hAnsi="Cambria Math"/>
              </w:rPr>
              <m:t>Q</m:t>
            </m:r>
          </m:e>
          <m:sub>
            <m:r>
              <w:rPr>
                <w:rFonts w:ascii="Cambria Math" w:hAnsi="Cambria Math"/>
              </w:rPr>
              <m:t>_i(f)</m:t>
            </m:r>
          </m:sub>
          <m:sup>
            <m:r>
              <w:rPr>
                <w:rFonts w:ascii="Cambria Math" w:hAnsi="Cambria Math"/>
              </w:rPr>
              <m:t>fac</m:t>
            </m:r>
          </m:sup>
        </m:sSubSup>
        <m:r>
          <w:rPr>
            <w:rFonts w:ascii="Cambria Math" w:hAnsi="Cambria Math"/>
          </w:rPr>
          <m:t xml:space="preserve">, </m:t>
        </m:r>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r>
          <m:rPr>
            <m:sty m:val="bi"/>
          </m:rPr>
          <w:rPr>
            <w:rFonts w:ascii="Cambria Math" w:hAnsi="Cambria Math"/>
            <w:color w:val="A52828" w:themeColor="accent5"/>
          </w:rPr>
          <m:t>=</m:t>
        </m:r>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r>
          <w:rPr>
            <w:rFonts w:ascii="Cambria Math" w:hAnsi="Cambria Math"/>
          </w:rPr>
          <m:t>-tiny</m:t>
        </m:r>
        <m:r>
          <m:rPr>
            <m:sty m:val="bi"/>
          </m:rPr>
          <w:rPr>
            <w:rFonts w:ascii="Cambria Math" w:hAnsi="Cambria Math"/>
            <w:color w:val="FF0000"/>
          </w:rPr>
          <m:t xml:space="preserve">                                                                                             </m:t>
        </m:r>
        <m:d>
          <m:dPr>
            <m:ctrlPr>
              <w:rPr>
                <w:rFonts w:ascii="Cambria Math" w:hAnsi="Cambria Math"/>
                <w:i/>
              </w:rPr>
            </m:ctrlPr>
          </m:dPr>
          <m:e>
            <m:r>
              <w:rPr>
                <w:rFonts w:ascii="Cambria Math" w:hAnsi="Cambria Math"/>
              </w:rPr>
              <m:t>f∈FAC</m:t>
            </m:r>
          </m:e>
        </m:d>
      </m:oMath>
      <w:r>
        <w:br/>
      </w:r>
      <w:r w:rsidRPr="00A27F38">
        <w:tab/>
      </w:r>
      <m:oMath>
        <m:r>
          <w:rPr>
            <w:rFonts w:ascii="Cambria Math" w:hAnsi="Cambria Math"/>
          </w:rPr>
          <m:t xml:space="preserve">If </m:t>
        </m:r>
        <m:sSubSup>
          <m:sSubSupPr>
            <m:ctrlPr>
              <w:rPr>
                <w:rFonts w:ascii="Cambria Math" w:hAnsi="Cambria Math"/>
                <w:b/>
                <w:bCs/>
                <w:i/>
                <w:color w:val="FF0000"/>
              </w:rPr>
            </m:ctrlPr>
          </m:sSubSupPr>
          <m:e>
            <m:r>
              <m:rPr>
                <m:sty m:val="bi"/>
              </m:rPr>
              <w:rPr>
                <w:rFonts w:ascii="Cambria Math" w:hAnsi="Cambria Math"/>
                <w:color w:val="FF0000"/>
              </w:rPr>
              <m:t>X</m:t>
            </m:r>
          </m:e>
          <m:sub>
            <m:r>
              <m:rPr>
                <m:sty m:val="bi"/>
              </m:rPr>
              <w:rPr>
                <w:rFonts w:ascii="Cambria Math" w:hAnsi="Cambria Math"/>
                <w:color w:val="FF0000"/>
              </w:rPr>
              <m:t>(f)</m:t>
            </m:r>
          </m:sub>
          <m:sup>
            <m:r>
              <m:rPr>
                <m:sty m:val="bi"/>
              </m:rPr>
              <w:rPr>
                <w:rFonts w:ascii="Cambria Math" w:hAnsi="Cambria Math"/>
                <w:color w:val="FF0000"/>
              </w:rPr>
              <m:t>fac</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_i(f)</m:t>
            </m:r>
          </m:sub>
          <m:sup>
            <m:r>
              <w:rPr>
                <w:rFonts w:ascii="Cambria Math" w:hAnsi="Cambria Math"/>
              </w:rPr>
              <m:t>fac</m:t>
            </m:r>
          </m:sup>
        </m:sSubSup>
        <m:r>
          <w:rPr>
            <w:rFonts w:ascii="Cambria Math" w:hAnsi="Cambria Math"/>
          </w:rPr>
          <m:t xml:space="preserve">, </m:t>
        </m:r>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r>
          <m:rPr>
            <m:sty m:val="bi"/>
          </m:rPr>
          <w:rPr>
            <w:rFonts w:ascii="Cambria Math" w:hAnsi="Cambria Math"/>
            <w:color w:val="A52828" w:themeColor="accent5"/>
          </w:rPr>
          <m:t>=</m:t>
        </m:r>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r>
          <m:rPr>
            <m:sty m:val="bi"/>
          </m:rPr>
          <w:rPr>
            <w:rFonts w:ascii="Cambria Math" w:hAnsi="Cambria Math"/>
            <w:color w:val="FF0000"/>
          </w:rPr>
          <m:t xml:space="preserve">                                                                                                           </m:t>
        </m:r>
        <m:d>
          <m:dPr>
            <m:ctrlPr>
              <w:rPr>
                <w:rFonts w:ascii="Cambria Math" w:hAnsi="Cambria Math"/>
                <w:i/>
              </w:rPr>
            </m:ctrlPr>
          </m:dPr>
          <m:e>
            <m:r>
              <w:rPr>
                <w:rFonts w:ascii="Cambria Math" w:hAnsi="Cambria Math"/>
              </w:rPr>
              <m:t>f∈FAC</m:t>
            </m:r>
          </m:e>
        </m:d>
      </m:oMath>
    </w:p>
    <w:p w14:paraId="39402786" w14:textId="77777777" w:rsidR="00AB3F97" w:rsidRDefault="00AB3F97" w:rsidP="00AB3F97">
      <w:pPr>
        <w:pStyle w:val="BodyText"/>
      </w:pPr>
      <w:r>
        <w:t xml:space="preserve">where </w:t>
      </w:r>
      <m:oMath>
        <m:r>
          <w:rPr>
            <w:rFonts w:ascii="Cambria Math" w:hAnsi="Cambria Math"/>
          </w:rPr>
          <m:t>tiny</m:t>
        </m:r>
      </m:oMath>
      <w:r>
        <w:t xml:space="preserve"> is a small number, such as 0.0001, arbitrarily selected to set an adjustment step. A loop operation can be introduced for the entire core equation system to automate the price adjustment process. To begin the loop operation, initial values need be assigned to some endogenous variables to allow the calculation to proceed. These include the basic price of factors, </w:t>
      </w:r>
      <m:oMath>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oMath>
      <w:r>
        <w:t xml:space="preserve">. With a given initial factor price, the loop will use the core equation system to calculate the response of the demand for the factor. If this demand is greater than the supply, the basic price of this factor will be adjusted upward by a tiny amount. This new price is then fed back to the system to trigger a new round of iteration that updates the demands for all factors. Each price adjustment should narrow the gap between the demand and supply. This adjustment is repeated until the demands for all factors converge to their supplies. When the factor prices stop adjusting, a unique general equilibrium solution is reached for all endogenous variables in the model. </w:t>
      </w:r>
    </w:p>
    <w:p w14:paraId="6D39201C" w14:textId="77777777" w:rsidR="00AB3F97" w:rsidRDefault="00AB3F97" w:rsidP="00AB3F97">
      <w:pPr>
        <w:pStyle w:val="BodyText"/>
      </w:pPr>
      <w:r>
        <w:t xml:space="preserve">In the following section, the above core equation system will be solved to calibrate all the behavioural parameters from the model database. </w:t>
      </w:r>
    </w:p>
    <w:p w14:paraId="4391C99C" w14:textId="77777777" w:rsidR="00AB3F97" w:rsidRDefault="00AB3F97" w:rsidP="00AB3F97">
      <w:pPr>
        <w:pStyle w:val="Heading2-nonumber"/>
      </w:pPr>
      <w:bookmarkStart w:id="15" w:name="_Toc148455606"/>
      <w:r>
        <w:t>Calibration of parameters</w:t>
      </w:r>
      <w:bookmarkEnd w:id="15"/>
    </w:p>
    <w:p w14:paraId="4AF02DD4" w14:textId="77777777" w:rsidR="00AB3F97" w:rsidRDefault="00AB3F97" w:rsidP="00AB3F97">
      <w:pPr>
        <w:pStyle w:val="BodyText"/>
      </w:pPr>
      <w:r>
        <w:t xml:space="preserve">CGE models simulate the quantitative responses in the demands of industries and other users to price changes. These responses rely on various behavioural parameters, dependent on the chosen functional forms in the model theory. A calibration process uses the model database to assign values to these parameters, so that the model’s equilibrium solution can reproduce the initial database. This is the benchmark on which all the subsequent policy simulations are based. The quality of a CGE model relies on the accuracy of its calibrated parameters. </w:t>
      </w:r>
    </w:p>
    <w:p w14:paraId="7B1AF4C8" w14:textId="77777777" w:rsidR="00AB3F97" w:rsidRDefault="00AB3F97" w:rsidP="00AB3F97">
      <w:pPr>
        <w:pStyle w:val="BodyText"/>
      </w:pPr>
      <w:r>
        <w:t xml:space="preserve">Calibration of model parameters uses the variables and equations in the model system. Take the CES production function in the model as an example. The composite factor used in industry </w:t>
      </w:r>
      <w:r w:rsidRPr="00CE7BD7">
        <w:rPr>
          <w:i/>
          <w:iCs/>
        </w:rPr>
        <w:t>i</w:t>
      </w:r>
      <w:r>
        <w:t xml:space="preserve"> is a CES aggregate of capital and labour used in the industry. </w:t>
      </w:r>
    </w:p>
    <w:p w14:paraId="542D8388" w14:textId="77777777" w:rsidR="00AB3F97" w:rsidRDefault="00AB3F97" w:rsidP="00AB3F97">
      <w:pPr>
        <w:pStyle w:val="BodyText"/>
      </w:pPr>
      <w:r w:rsidRPr="00A27F38">
        <w:tab/>
      </w:r>
      <m:oMath>
        <m:sSubSup>
          <m:sSubSupPr>
            <m:ctrlPr>
              <w:rPr>
                <w:rFonts w:ascii="Cambria Math" w:hAnsi="Cambria Math"/>
                <w:i/>
              </w:rPr>
            </m:ctrlPr>
          </m:sSubSupPr>
          <m:e>
            <m:r>
              <w:rPr>
                <w:rFonts w:ascii="Cambria Math" w:hAnsi="Cambria Math"/>
              </w:rPr>
              <m:t>Q</m:t>
            </m:r>
          </m:e>
          <m:sub>
            <m:r>
              <w:rPr>
                <w:rFonts w:ascii="Cambria Math" w:hAnsi="Cambria Math"/>
              </w:rPr>
              <m:t>_f(i)</m:t>
            </m:r>
          </m:sub>
          <m:sup>
            <m:r>
              <w:rPr>
                <w:rFonts w:ascii="Cambria Math" w:hAnsi="Cambria Math"/>
              </w:rPr>
              <m:t>fac</m:t>
            </m:r>
          </m:sup>
        </m:sSubSup>
        <m:r>
          <w:rPr>
            <w:rFonts w:ascii="Cambria Math" w:hAnsi="Cambria Math"/>
          </w:rPr>
          <m:t>=</m:t>
        </m:r>
        <m:sSubSup>
          <m:sSubSupPr>
            <m:ctrlPr>
              <w:rPr>
                <w:rFonts w:ascii="Cambria Math" w:hAnsi="Cambria Math"/>
                <w:b/>
                <w:bCs/>
                <w:i/>
                <w:color w:val="CC00FF"/>
              </w:rPr>
            </m:ctrlPr>
          </m:sSubSupPr>
          <m:e>
            <m:r>
              <m:rPr>
                <m:sty m:val="bi"/>
              </m:rPr>
              <w:rPr>
                <w:rFonts w:ascii="Cambria Math" w:hAnsi="Cambria Math"/>
                <w:color w:val="CC00FF"/>
              </w:rPr>
              <m:t>A</m:t>
            </m:r>
          </m:e>
          <m:sub>
            <m:r>
              <m:rPr>
                <m:sty m:val="bi"/>
              </m:rPr>
              <w:rPr>
                <w:rFonts w:ascii="Cambria Math" w:hAnsi="Cambria Math"/>
                <w:color w:val="CC00FF"/>
              </w:rPr>
              <m:t>(i)</m:t>
            </m:r>
          </m:sub>
          <m:sup>
            <m:r>
              <m:rPr>
                <m:sty m:val="bi"/>
              </m:rPr>
              <w:rPr>
                <w:rFonts w:ascii="Cambria Math" w:hAnsi="Cambria Math"/>
                <w:color w:val="CC00FF"/>
              </w:rPr>
              <m:t>fac</m:t>
            </m:r>
          </m:sup>
        </m:sSubSup>
        <m:sSup>
          <m:sSupPr>
            <m:ctrlPr>
              <w:rPr>
                <w:rFonts w:ascii="Cambria Math" w:hAnsi="Cambria Math"/>
                <w:i/>
              </w:rPr>
            </m:ctrlPr>
          </m:sSupPr>
          <m:e>
            <m:d>
              <m:dPr>
                <m:ctrlPr>
                  <w:rPr>
                    <w:rFonts w:ascii="Cambria Math" w:hAnsi="Cambria Math"/>
                    <w:i/>
                  </w:rPr>
                </m:ctrlPr>
              </m:dPr>
              <m:e>
                <m:nary>
                  <m:naryPr>
                    <m:chr m:val="∑"/>
                    <m:limLoc m:val="undOvr"/>
                    <m:supHide m:val="1"/>
                    <m:ctrlPr>
                      <w:rPr>
                        <w:rFonts w:ascii="Cambria Math" w:hAnsi="Cambria Math"/>
                        <w:i/>
                      </w:rPr>
                    </m:ctrlPr>
                  </m:naryPr>
                  <m:sub>
                    <m:r>
                      <w:rPr>
                        <w:rFonts w:ascii="Cambria Math" w:hAnsi="Cambria Math"/>
                      </w:rPr>
                      <m:t>f</m:t>
                    </m:r>
                  </m:sub>
                  <m:sup/>
                  <m:e>
                    <m:sSubSup>
                      <m:sSubSupPr>
                        <m:ctrlPr>
                          <w:rPr>
                            <w:rFonts w:ascii="Cambria Math" w:hAnsi="Cambria Math"/>
                            <w:b/>
                            <w:bCs/>
                            <w:i/>
                            <w:color w:val="CC00FF"/>
                          </w:rPr>
                        </m:ctrlPr>
                      </m:sSubSupPr>
                      <m:e>
                        <m:r>
                          <m:rPr>
                            <m:sty m:val="bi"/>
                          </m:rPr>
                          <w:rPr>
                            <w:rFonts w:ascii="Cambria Math" w:hAnsi="Cambria Math"/>
                            <w:color w:val="CC00FF"/>
                          </w:rPr>
                          <m:t>δ</m:t>
                        </m:r>
                      </m:e>
                      <m:sub>
                        <m:r>
                          <m:rPr>
                            <m:sty m:val="bi"/>
                          </m:rPr>
                          <w:rPr>
                            <w:rFonts w:ascii="Cambria Math" w:hAnsi="Cambria Math"/>
                            <w:color w:val="CC00FF"/>
                          </w:rPr>
                          <m:t>(f,i)</m:t>
                        </m:r>
                      </m:sub>
                      <m:sup>
                        <m:r>
                          <m:rPr>
                            <m:sty m:val="bi"/>
                          </m:rPr>
                          <w:rPr>
                            <w:rFonts w:ascii="Cambria Math" w:hAnsi="Cambria Math"/>
                            <w:color w:val="CC00FF"/>
                          </w:rPr>
                          <m:t>fac</m:t>
                        </m:r>
                      </m:sup>
                    </m:sSubSup>
                    <m:sSup>
                      <m:sSupPr>
                        <m:ctrlPr>
                          <w:rPr>
                            <w:rFonts w:ascii="Cambria Math" w:hAnsi="Cambria Math"/>
                            <w:i/>
                          </w:rPr>
                        </m:ctrlPr>
                      </m:sSupPr>
                      <m:e>
                        <m:sSubSup>
                          <m:sSubSupPr>
                            <m:ctrlPr>
                              <w:rPr>
                                <w:rFonts w:ascii="Cambria Math" w:hAnsi="Cambria Math"/>
                                <w:i/>
                              </w:rPr>
                            </m:ctrlPr>
                          </m:sSubSupPr>
                          <m:e>
                            <m:r>
                              <w:rPr>
                                <w:rFonts w:ascii="Cambria Math" w:hAnsi="Cambria Math"/>
                              </w:rPr>
                              <m:t>Q</m:t>
                            </m:r>
                          </m:e>
                          <m:sub>
                            <m:r>
                              <w:rPr>
                                <w:rFonts w:ascii="Cambria Math" w:hAnsi="Cambria Math"/>
                              </w:rPr>
                              <m:t>(f,i)</m:t>
                            </m:r>
                          </m:sub>
                          <m:sup>
                            <m:r>
                              <w:rPr>
                                <w:rFonts w:ascii="Cambria Math" w:hAnsi="Cambria Math"/>
                              </w:rPr>
                              <m:t>fac</m:t>
                            </m:r>
                          </m:sup>
                        </m:sSubSup>
                      </m:e>
                      <m:sup>
                        <m:f>
                          <m:fPr>
                            <m:type m:val="lin"/>
                            <m:ctrlPr>
                              <w:rPr>
                                <w:rFonts w:ascii="Cambria Math" w:hAnsi="Cambria Math"/>
                                <w:i/>
                              </w:rPr>
                            </m:ctrlPr>
                          </m:fPr>
                          <m:num>
                            <m:d>
                              <m:dPr>
                                <m:ctrlPr>
                                  <w:rPr>
                                    <w:rFonts w:ascii="Cambria Math" w:hAnsi="Cambria Math"/>
                                    <w:i/>
                                  </w:rPr>
                                </m:ctrlPr>
                              </m:dPr>
                              <m:e>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r>
                                  <w:rPr>
                                    <w:rFonts w:ascii="Cambria Math" w:hAnsi="Cambria Math"/>
                                  </w:rPr>
                                  <m:t>-1</m:t>
                                </m:r>
                              </m:e>
                            </m:d>
                          </m:num>
                          <m:den>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den>
                        </m:f>
                      </m:sup>
                    </m:sSup>
                  </m:e>
                </m:nary>
              </m:e>
            </m:d>
          </m:e>
          <m:sup>
            <m:f>
              <m:fPr>
                <m:type m:val="lin"/>
                <m:ctrlPr>
                  <w:rPr>
                    <w:rFonts w:ascii="Cambria Math" w:hAnsi="Cambria Math"/>
                    <w:i/>
                  </w:rPr>
                </m:ctrlPr>
              </m:fPr>
              <m:num>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num>
              <m:den>
                <m:d>
                  <m:dPr>
                    <m:ctrlPr>
                      <w:rPr>
                        <w:rFonts w:ascii="Cambria Math" w:hAnsi="Cambria Math"/>
                        <w:i/>
                      </w:rPr>
                    </m:ctrlPr>
                  </m:dPr>
                  <m:e>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r>
                      <w:rPr>
                        <w:rFonts w:ascii="Cambria Math" w:hAnsi="Cambria Math"/>
                      </w:rPr>
                      <m:t>-1</m:t>
                    </m:r>
                  </m:e>
                </m:d>
              </m:den>
            </m:f>
          </m:sup>
        </m:sSup>
        <m:r>
          <m:rPr>
            <m:sty m:val="bi"/>
          </m:rPr>
          <w:rPr>
            <w:rFonts w:ascii="Cambria Math" w:hAnsi="Cambria Math"/>
            <w:color w:val="FF0000"/>
          </w:rPr>
          <m:t xml:space="preserve">                                                               </m:t>
        </m:r>
        <m:d>
          <m:dPr>
            <m:ctrlPr>
              <w:rPr>
                <w:rFonts w:ascii="Cambria Math" w:hAnsi="Cambria Math"/>
                <w:i/>
              </w:rPr>
            </m:ctrlPr>
          </m:dPr>
          <m:e>
            <m:r>
              <w:rPr>
                <w:rFonts w:ascii="Cambria Math" w:hAnsi="Cambria Math"/>
              </w:rPr>
              <m:t>i∈IND</m:t>
            </m:r>
          </m:e>
        </m:d>
      </m:oMath>
    </w:p>
    <w:p w14:paraId="711BE161" w14:textId="77777777" w:rsidR="00AB3F97" w:rsidRDefault="00AB3F97" w:rsidP="00AB3F97">
      <w:pPr>
        <w:pStyle w:val="BodyText"/>
      </w:pPr>
      <w:r>
        <w:t xml:space="preserve">The CES share parameters </w:t>
      </w:r>
      <m:oMath>
        <m:sSubSup>
          <m:sSubSupPr>
            <m:ctrlPr>
              <w:rPr>
                <w:rFonts w:ascii="Cambria Math" w:hAnsi="Cambria Math"/>
                <w:b/>
                <w:bCs/>
                <w:i/>
                <w:color w:val="CC00FF"/>
              </w:rPr>
            </m:ctrlPr>
          </m:sSubSupPr>
          <m:e>
            <m:r>
              <m:rPr>
                <m:sty m:val="bi"/>
              </m:rPr>
              <w:rPr>
                <w:rFonts w:ascii="Cambria Math" w:hAnsi="Cambria Math"/>
                <w:color w:val="CC00FF"/>
              </w:rPr>
              <m:t>δ</m:t>
            </m:r>
          </m:e>
          <m:sub>
            <m:r>
              <m:rPr>
                <m:sty m:val="bi"/>
              </m:rPr>
              <w:rPr>
                <w:rFonts w:ascii="Cambria Math" w:hAnsi="Cambria Math"/>
                <w:color w:val="CC00FF"/>
              </w:rPr>
              <m:t>(f,i)</m:t>
            </m:r>
          </m:sub>
          <m:sup>
            <m:r>
              <m:rPr>
                <m:sty m:val="bi"/>
              </m:rPr>
              <w:rPr>
                <w:rFonts w:ascii="Cambria Math" w:hAnsi="Cambria Math"/>
                <w:color w:val="CC00FF"/>
              </w:rPr>
              <m:t>fac</m:t>
            </m:r>
          </m:sup>
        </m:sSubSup>
      </m:oMath>
      <w:r>
        <w:t xml:space="preserve"> can be derived from this production function as </w:t>
      </w:r>
    </w:p>
    <w:p w14:paraId="55A2326F" w14:textId="77777777" w:rsidR="00AB3F97" w:rsidRDefault="00AB3F97" w:rsidP="00AB3F97">
      <w:pPr>
        <w:pStyle w:val="BodyText"/>
      </w:pPr>
      <w:r w:rsidRPr="00A27F38">
        <w:tab/>
      </w:r>
      <m:oMath>
        <m:sSubSup>
          <m:sSubSupPr>
            <m:ctrlPr>
              <w:rPr>
                <w:rFonts w:ascii="Cambria Math" w:hAnsi="Cambria Math"/>
                <w:b/>
                <w:bCs/>
                <w:i/>
                <w:color w:val="CC00FF"/>
              </w:rPr>
            </m:ctrlPr>
          </m:sSubSupPr>
          <m:e>
            <m:r>
              <m:rPr>
                <m:sty m:val="bi"/>
              </m:rPr>
              <w:rPr>
                <w:rFonts w:ascii="Cambria Math" w:hAnsi="Cambria Math"/>
                <w:color w:val="CC00FF"/>
              </w:rPr>
              <m:t>δ</m:t>
            </m:r>
          </m:e>
          <m:sub>
            <m:r>
              <m:rPr>
                <m:sty m:val="bi"/>
              </m:rPr>
              <w:rPr>
                <w:rFonts w:ascii="Cambria Math" w:hAnsi="Cambria Math"/>
                <w:color w:val="CC00FF"/>
              </w:rPr>
              <m:t>(f,i)</m:t>
            </m:r>
          </m:sub>
          <m:sup>
            <m:r>
              <m:rPr>
                <m:sty m:val="bi"/>
              </m:rPr>
              <w:rPr>
                <w:rFonts w:ascii="Cambria Math" w:hAnsi="Cambria Math"/>
                <w:color w:val="CC00FF"/>
              </w:rPr>
              <m:t>fac</m:t>
            </m:r>
          </m:sup>
        </m:sSubSup>
        <m:r>
          <w:rPr>
            <w:rFonts w:ascii="Cambria Math" w:hAnsi="Cambria Math"/>
          </w:rPr>
          <m:t>=</m:t>
        </m:r>
        <m:f>
          <m:fPr>
            <m:ctrlPr>
              <w:rPr>
                <w:rFonts w:ascii="Cambria Math" w:hAnsi="Cambria Math"/>
                <w:i/>
              </w:rPr>
            </m:ctrlPr>
          </m:fPr>
          <m:num>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sSup>
              <m:sSupPr>
                <m:ctrlPr>
                  <w:rPr>
                    <w:rFonts w:ascii="Cambria Math" w:hAnsi="Cambria Math"/>
                    <w:i/>
                  </w:rPr>
                </m:ctrlPr>
              </m:sSupPr>
              <m:e>
                <m:sSubSup>
                  <m:sSubSupPr>
                    <m:ctrlPr>
                      <w:rPr>
                        <w:rFonts w:ascii="Cambria Math" w:hAnsi="Cambria Math"/>
                        <w:i/>
                      </w:rPr>
                    </m:ctrlPr>
                  </m:sSubSupPr>
                  <m:e>
                    <m:r>
                      <w:rPr>
                        <w:rFonts w:ascii="Cambria Math" w:hAnsi="Cambria Math"/>
                      </w:rPr>
                      <m:t>Q</m:t>
                    </m:r>
                  </m:e>
                  <m:sub>
                    <m:r>
                      <w:rPr>
                        <w:rFonts w:ascii="Cambria Math" w:hAnsi="Cambria Math"/>
                      </w:rPr>
                      <m:t>(f,i)</m:t>
                    </m:r>
                  </m:sub>
                  <m:sup>
                    <m:r>
                      <w:rPr>
                        <w:rFonts w:ascii="Cambria Math" w:hAnsi="Cambria Math"/>
                      </w:rPr>
                      <m:t>fac</m:t>
                    </m:r>
                  </m:sup>
                </m:sSubSup>
              </m:e>
              <m:sup>
                <m:f>
                  <m:fPr>
                    <m:ctrlPr>
                      <w:rPr>
                        <w:rFonts w:ascii="Cambria Math" w:hAnsi="Cambria Math"/>
                        <w:i/>
                      </w:rPr>
                    </m:ctrlPr>
                  </m:fPr>
                  <m:num>
                    <m:r>
                      <w:rPr>
                        <w:rFonts w:ascii="Cambria Math" w:hAnsi="Cambria Math"/>
                      </w:rPr>
                      <m:t>1</m:t>
                    </m:r>
                  </m:num>
                  <m:den>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den>
                </m:f>
              </m:sup>
            </m:sSup>
          </m:num>
          <m:den>
            <m:nary>
              <m:naryPr>
                <m:chr m:val="∑"/>
                <m:limLoc m:val="undOvr"/>
                <m:supHide m:val="1"/>
                <m:ctrlPr>
                  <w:rPr>
                    <w:rFonts w:ascii="Cambria Math" w:hAnsi="Cambria Math"/>
                    <w:i/>
                  </w:rPr>
                </m:ctrlPr>
              </m:naryPr>
              <m:sub>
                <m:r>
                  <w:rPr>
                    <w:rFonts w:ascii="Cambria Math" w:hAnsi="Cambria Math"/>
                  </w:rPr>
                  <m:t>ff</m:t>
                </m:r>
              </m:sub>
              <m:sup/>
              <m:e>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(ff)</m:t>
                    </m:r>
                  </m:sub>
                  <m:sup>
                    <m:r>
                      <m:rPr>
                        <m:sty m:val="bi"/>
                      </m:rPr>
                      <w:rPr>
                        <w:rFonts w:ascii="Cambria Math" w:hAnsi="Cambria Math"/>
                        <w:color w:val="A52828" w:themeColor="accent5"/>
                      </w:rPr>
                      <m:t>fac</m:t>
                    </m:r>
                  </m:sup>
                </m:sSubSup>
                <m:sSup>
                  <m:sSupPr>
                    <m:ctrlPr>
                      <w:rPr>
                        <w:rFonts w:ascii="Cambria Math" w:hAnsi="Cambria Math"/>
                        <w:i/>
                      </w:rPr>
                    </m:ctrlPr>
                  </m:sSupPr>
                  <m:e>
                    <m:sSubSup>
                      <m:sSubSupPr>
                        <m:ctrlPr>
                          <w:rPr>
                            <w:rFonts w:ascii="Cambria Math" w:hAnsi="Cambria Math"/>
                            <w:i/>
                          </w:rPr>
                        </m:ctrlPr>
                      </m:sSubSupPr>
                      <m:e>
                        <m:r>
                          <w:rPr>
                            <w:rFonts w:ascii="Cambria Math" w:hAnsi="Cambria Math"/>
                          </w:rPr>
                          <m:t>Q</m:t>
                        </m:r>
                      </m:e>
                      <m:sub>
                        <m:r>
                          <w:rPr>
                            <w:rFonts w:ascii="Cambria Math" w:hAnsi="Cambria Math"/>
                          </w:rPr>
                          <m:t>(ff,i)</m:t>
                        </m:r>
                      </m:sub>
                      <m:sup>
                        <m:r>
                          <w:rPr>
                            <w:rFonts w:ascii="Cambria Math" w:hAnsi="Cambria Math"/>
                          </w:rPr>
                          <m:t>fac</m:t>
                        </m:r>
                      </m:sup>
                    </m:sSubSup>
                  </m:e>
                  <m:sup>
                    <m:f>
                      <m:fPr>
                        <m:ctrlPr>
                          <w:rPr>
                            <w:rFonts w:ascii="Cambria Math" w:hAnsi="Cambria Math"/>
                            <w:i/>
                          </w:rPr>
                        </m:ctrlPr>
                      </m:fPr>
                      <m:num>
                        <m:r>
                          <w:rPr>
                            <w:rFonts w:ascii="Cambria Math" w:hAnsi="Cambria Math"/>
                          </w:rPr>
                          <m:t>1</m:t>
                        </m:r>
                      </m:num>
                      <m:den>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den>
                    </m:f>
                  </m:sup>
                </m:sSup>
              </m:e>
            </m:nary>
          </m:den>
        </m:f>
        <m:r>
          <m:rPr>
            <m:sty m:val="bi"/>
          </m:rPr>
          <w:rPr>
            <w:rFonts w:ascii="Cambria Math" w:hAnsi="Cambria Math"/>
            <w:color w:val="FF0000"/>
          </w:rPr>
          <m:t xml:space="preserve">                                                                                                    </m:t>
        </m:r>
        <m:d>
          <m:dPr>
            <m:ctrlPr>
              <w:rPr>
                <w:rFonts w:ascii="Cambria Math" w:hAnsi="Cambria Math"/>
                <w:i/>
              </w:rPr>
            </m:ctrlPr>
          </m:dPr>
          <m:e>
            <m:r>
              <w:rPr>
                <w:rFonts w:ascii="Cambria Math" w:hAnsi="Cambria Math"/>
              </w:rPr>
              <m:t>f∈FAC;i∈IND</m:t>
            </m:r>
          </m:e>
        </m:d>
      </m:oMath>
    </w:p>
    <w:p w14:paraId="4A75B141" w14:textId="77777777" w:rsidR="00AB3F97" w:rsidRDefault="00AB3F97" w:rsidP="00AB3F97">
      <w:pPr>
        <w:pStyle w:val="BodyText"/>
      </w:pPr>
      <w:r>
        <w:rPr>
          <w:szCs w:val="24"/>
        </w:rPr>
        <w:t xml:space="preserve">The variable for the demands for factors, </w:t>
      </w:r>
      <m:oMath>
        <m:sSubSup>
          <m:sSubSupPr>
            <m:ctrlPr>
              <w:rPr>
                <w:rFonts w:ascii="Cambria Math" w:hAnsi="Cambria Math"/>
                <w:i/>
              </w:rPr>
            </m:ctrlPr>
          </m:sSubSupPr>
          <m:e>
            <m:r>
              <w:rPr>
                <w:rFonts w:ascii="Cambria Math" w:hAnsi="Cambria Math"/>
              </w:rPr>
              <m:t>Q</m:t>
            </m:r>
          </m:e>
          <m:sub>
            <m:r>
              <w:rPr>
                <w:rFonts w:ascii="Cambria Math" w:hAnsi="Cambria Math"/>
              </w:rPr>
              <m:t>(f,i)</m:t>
            </m:r>
          </m:sub>
          <m:sup>
            <m:r>
              <w:rPr>
                <w:rFonts w:ascii="Cambria Math" w:hAnsi="Cambria Math"/>
              </w:rPr>
              <m:t>fac</m:t>
            </m:r>
          </m:sup>
        </m:sSubSup>
      </m:oMath>
      <w:r>
        <w:rPr>
          <w:szCs w:val="24"/>
        </w:rPr>
        <w:t xml:space="preserve">, is not available in the database because it is a quantity, not a value. </w:t>
      </w:r>
      <m:oMath>
        <m:sSubSup>
          <m:sSubSupPr>
            <m:ctrlPr>
              <w:rPr>
                <w:rFonts w:ascii="Cambria Math" w:hAnsi="Cambria Math"/>
                <w:i/>
              </w:rPr>
            </m:ctrlPr>
          </m:sSubSupPr>
          <m:e>
            <m:r>
              <w:rPr>
                <w:rFonts w:ascii="Cambria Math" w:hAnsi="Cambria Math"/>
              </w:rPr>
              <m:t>Q</m:t>
            </m:r>
          </m:e>
          <m:sub>
            <m:r>
              <w:rPr>
                <w:rFonts w:ascii="Cambria Math" w:hAnsi="Cambria Math"/>
              </w:rPr>
              <m:t>(f,i)</m:t>
            </m:r>
          </m:sub>
          <m:sup>
            <m:r>
              <w:rPr>
                <w:rFonts w:ascii="Cambria Math" w:hAnsi="Cambria Math"/>
              </w:rPr>
              <m:t>fac</m:t>
            </m:r>
          </m:sup>
        </m:sSubSup>
      </m:oMath>
      <w:r>
        <w:t xml:space="preserve"> can only be derived from database values if the associated prices </w:t>
      </w:r>
      <m:oMath>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oMath>
      <w:r>
        <w:t xml:space="preserve"> are known. </w:t>
      </w:r>
    </w:p>
    <w:p w14:paraId="201DD7CB" w14:textId="77777777" w:rsidR="00AB3F97" w:rsidRDefault="00AB3F97" w:rsidP="00AB3F97">
      <w:pPr>
        <w:pStyle w:val="BodyText"/>
      </w:pPr>
      <w:r w:rsidRPr="00A27F38">
        <w:tab/>
      </w:r>
      <m:oMath>
        <m:sSubSup>
          <m:sSubSupPr>
            <m:ctrlPr>
              <w:rPr>
                <w:rFonts w:ascii="Cambria Math" w:hAnsi="Cambria Math"/>
                <w:b/>
                <w:bCs/>
                <w:i/>
                <w:color w:val="CC00FF"/>
              </w:rPr>
            </m:ctrlPr>
          </m:sSubSupPr>
          <m:e>
            <m:r>
              <m:rPr>
                <m:sty m:val="bi"/>
              </m:rPr>
              <w:rPr>
                <w:rFonts w:ascii="Cambria Math" w:hAnsi="Cambria Math"/>
                <w:color w:val="CC00FF"/>
              </w:rPr>
              <m:t>δ</m:t>
            </m:r>
          </m:e>
          <m:sub>
            <m:r>
              <m:rPr>
                <m:sty m:val="bi"/>
              </m:rPr>
              <w:rPr>
                <w:rFonts w:ascii="Cambria Math" w:hAnsi="Cambria Math"/>
                <w:color w:val="CC00FF"/>
              </w:rPr>
              <m:t>(f,i)</m:t>
            </m:r>
          </m:sub>
          <m:sup>
            <m:r>
              <m:rPr>
                <m:sty m:val="bi"/>
              </m:rPr>
              <w:rPr>
                <w:rFonts w:ascii="Cambria Math" w:hAnsi="Cambria Math"/>
                <w:color w:val="CC00FF"/>
              </w:rPr>
              <m:t>fac</m:t>
            </m:r>
          </m:sup>
        </m:sSubSup>
        <m:r>
          <w:rPr>
            <w:rFonts w:ascii="Cambria Math" w:hAnsi="Cambria Math"/>
          </w:rPr>
          <m:t>=</m:t>
        </m:r>
        <m:f>
          <m:fPr>
            <m:ctrlPr>
              <w:rPr>
                <w:rFonts w:ascii="Cambria Math" w:hAnsi="Cambria Math"/>
                <w:i/>
              </w:rPr>
            </m:ctrlPr>
          </m:fPr>
          <m:num>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b/>
                                <w:bCs/>
                                <w:i/>
                                <w:color w:val="CC00FF"/>
                              </w:rPr>
                            </m:ctrlPr>
                          </m:sSubSupPr>
                          <m:e>
                            <m:r>
                              <m:rPr>
                                <m:sty m:val="bi"/>
                              </m:rPr>
                              <w:rPr>
                                <w:rFonts w:ascii="Cambria Math" w:hAnsi="Cambria Math"/>
                                <w:color w:val="CC00FF"/>
                              </w:rPr>
                              <m:t>V</m:t>
                            </m:r>
                          </m:e>
                          <m:sub>
                            <m:r>
                              <m:rPr>
                                <m:sty m:val="bi"/>
                              </m:rPr>
                              <w:rPr>
                                <w:rFonts w:ascii="Cambria Math" w:hAnsi="Cambria Math"/>
                                <w:color w:val="CC00FF"/>
                              </w:rPr>
                              <m:t>(f,i)</m:t>
                            </m:r>
                          </m:sub>
                          <m:sup>
                            <m:r>
                              <m:rPr>
                                <m:sty m:val="bi"/>
                              </m:rPr>
                              <w:rPr>
                                <w:rFonts w:ascii="Cambria Math" w:hAnsi="Cambria Math"/>
                                <w:color w:val="CC00FF"/>
                              </w:rPr>
                              <m:t>fac</m:t>
                            </m:r>
                          </m:sup>
                        </m:sSubSup>
                      </m:num>
                      <m:den>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den>
                    </m:f>
                  </m:e>
                </m:d>
              </m:e>
              <m:sup>
                <m:f>
                  <m:fPr>
                    <m:ctrlPr>
                      <w:rPr>
                        <w:rFonts w:ascii="Cambria Math" w:hAnsi="Cambria Math"/>
                        <w:i/>
                      </w:rPr>
                    </m:ctrlPr>
                  </m:fPr>
                  <m:num>
                    <m:r>
                      <w:rPr>
                        <w:rFonts w:ascii="Cambria Math" w:hAnsi="Cambria Math"/>
                      </w:rPr>
                      <m:t>1</m:t>
                    </m:r>
                  </m:num>
                  <m:den>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den>
                </m:f>
              </m:sup>
            </m:sSup>
          </m:num>
          <m:den>
            <m:nary>
              <m:naryPr>
                <m:chr m:val="∑"/>
                <m:limLoc m:val="undOvr"/>
                <m:supHide m:val="1"/>
                <m:ctrlPr>
                  <w:rPr>
                    <w:rFonts w:ascii="Cambria Math" w:hAnsi="Cambria Math"/>
                    <w:i/>
                  </w:rPr>
                </m:ctrlPr>
              </m:naryPr>
              <m:sub>
                <m:r>
                  <w:rPr>
                    <w:rFonts w:ascii="Cambria Math" w:hAnsi="Cambria Math"/>
                  </w:rPr>
                  <m:t>ff</m:t>
                </m:r>
              </m:sub>
              <m:sup/>
              <m:e>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(ff)</m:t>
                    </m:r>
                  </m:sub>
                  <m:sup>
                    <m:r>
                      <m:rPr>
                        <m:sty m:val="bi"/>
                      </m:rPr>
                      <w:rPr>
                        <w:rFonts w:ascii="Cambria Math" w:hAnsi="Cambria Math"/>
                        <w:color w:val="A52828" w:themeColor="accent5"/>
                      </w:rPr>
                      <m:t>fac</m:t>
                    </m:r>
                  </m:sup>
                </m:sSubSup>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Sup>
                              <m:sSubSupPr>
                                <m:ctrlPr>
                                  <w:rPr>
                                    <w:rFonts w:ascii="Cambria Math" w:hAnsi="Cambria Math"/>
                                    <w:b/>
                                    <w:bCs/>
                                    <w:i/>
                                    <w:color w:val="CC00FF"/>
                                  </w:rPr>
                                </m:ctrlPr>
                              </m:sSubSupPr>
                              <m:e>
                                <m:r>
                                  <m:rPr>
                                    <m:sty m:val="bi"/>
                                  </m:rPr>
                                  <w:rPr>
                                    <w:rFonts w:ascii="Cambria Math" w:hAnsi="Cambria Math"/>
                                    <w:color w:val="CC00FF"/>
                                  </w:rPr>
                                  <m:t>V</m:t>
                                </m:r>
                              </m:e>
                              <m:sub>
                                <m:r>
                                  <m:rPr>
                                    <m:sty m:val="bi"/>
                                  </m:rPr>
                                  <w:rPr>
                                    <w:rFonts w:ascii="Cambria Math" w:hAnsi="Cambria Math"/>
                                    <w:color w:val="CC00FF"/>
                                  </w:rPr>
                                  <m:t>(ff,i)</m:t>
                                </m:r>
                              </m:sub>
                              <m:sup>
                                <m:r>
                                  <m:rPr>
                                    <m:sty m:val="bi"/>
                                  </m:rPr>
                                  <w:rPr>
                                    <w:rFonts w:ascii="Cambria Math" w:hAnsi="Cambria Math"/>
                                    <w:color w:val="CC00FF"/>
                                  </w:rPr>
                                  <m:t>fac</m:t>
                                </m:r>
                              </m:sup>
                            </m:sSubSup>
                          </m:num>
                          <m:den>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(ff)</m:t>
                                </m:r>
                              </m:sub>
                              <m:sup>
                                <m:r>
                                  <m:rPr>
                                    <m:sty m:val="bi"/>
                                  </m:rPr>
                                  <w:rPr>
                                    <w:rFonts w:ascii="Cambria Math" w:hAnsi="Cambria Math"/>
                                    <w:color w:val="A52828" w:themeColor="accent5"/>
                                  </w:rPr>
                                  <m:t>fac</m:t>
                                </m:r>
                              </m:sup>
                            </m:sSubSup>
                          </m:den>
                        </m:f>
                      </m:e>
                    </m:d>
                  </m:e>
                  <m:sup>
                    <m:f>
                      <m:fPr>
                        <m:ctrlPr>
                          <w:rPr>
                            <w:rFonts w:ascii="Cambria Math" w:hAnsi="Cambria Math"/>
                            <w:i/>
                          </w:rPr>
                        </m:ctrlPr>
                      </m:fPr>
                      <m:num>
                        <m:r>
                          <w:rPr>
                            <w:rFonts w:ascii="Cambria Math" w:hAnsi="Cambria Math"/>
                          </w:rPr>
                          <m:t>1</m:t>
                        </m:r>
                      </m:num>
                      <m:den>
                        <m:sSubSup>
                          <m:sSubSupPr>
                            <m:ctrlPr>
                              <w:rPr>
                                <w:rFonts w:ascii="Cambria Math" w:hAnsi="Cambria Math"/>
                                <w:b/>
                                <w:bCs/>
                                <w:i/>
                                <w:color w:val="CC00FF"/>
                              </w:rPr>
                            </m:ctrlPr>
                          </m:sSubSupPr>
                          <m:e>
                            <m:r>
                              <m:rPr>
                                <m:sty m:val="bi"/>
                              </m:rPr>
                              <w:rPr>
                                <w:rFonts w:ascii="Cambria Math" w:hAnsi="Cambria Math"/>
                                <w:b/>
                                <w:i/>
                                <w:color w:val="CC00FF"/>
                              </w:rPr>
                              <w:sym w:font="Symbol" w:char="F073"/>
                            </m:r>
                          </m:e>
                          <m:sub>
                            <m:r>
                              <m:rPr>
                                <m:sty m:val="bi"/>
                              </m:rPr>
                              <w:rPr>
                                <w:rFonts w:ascii="Cambria Math" w:hAnsi="Cambria Math"/>
                                <w:color w:val="CC00FF"/>
                              </w:rPr>
                              <m:t>(i)</m:t>
                            </m:r>
                          </m:sub>
                          <m:sup>
                            <m:r>
                              <m:rPr>
                                <m:sty m:val="bi"/>
                              </m:rPr>
                              <w:rPr>
                                <w:rFonts w:ascii="Cambria Math" w:hAnsi="Cambria Math"/>
                                <w:color w:val="CC00FF"/>
                              </w:rPr>
                              <m:t>fac</m:t>
                            </m:r>
                          </m:sup>
                        </m:sSubSup>
                      </m:den>
                    </m:f>
                  </m:sup>
                </m:sSup>
              </m:e>
            </m:nary>
          </m:den>
        </m:f>
        <m:r>
          <w:rPr>
            <w:rFonts w:ascii="Cambria Math" w:hAnsi="Cambria Math"/>
          </w:rPr>
          <m:t xml:space="preserve">                                                                                                (f∈FAC;i∈IND)</m:t>
        </m:r>
      </m:oMath>
    </w:p>
    <w:p w14:paraId="33EC3DAB" w14:textId="77777777" w:rsidR="00AB3F97" w:rsidRDefault="00AB3F97" w:rsidP="00AB3F97">
      <w:pPr>
        <w:pStyle w:val="BodyText"/>
      </w:pPr>
      <w:r>
        <w:t xml:space="preserve">In a CGE model prices are endogenous variables and cannot be obtained without a general equilibrium solution. Such a solution in turn cannot be obtained without calibrated parameters. The iterative solution method can be used to solve this dilemma. This is because the calibration of parameters does not rely on any pre-assumed prices, such as those assumed in the Harberger convention (i.e., initialising all prices to 1 in the database so that initial quantities are equal to their database values). Instead, it uses the model equation system to solve for all the general equilibrium prices first and then uses them to calibrate model parameters. These prices are derived from a general equilibrium solution and database and are internally consistent. This method of parameter calibration allows model users to introduce additional stock or quantity data (defined in physical units) into the model and have their real unit prices for the goods or factors determined endogenously by the model system. </w:t>
      </w:r>
    </w:p>
    <w:p w14:paraId="0906A86F" w14:textId="77777777" w:rsidR="00AB3F97" w:rsidRDefault="00AB3F97" w:rsidP="00AB3F97">
      <w:pPr>
        <w:pStyle w:val="Heading3"/>
      </w:pPr>
      <w:r>
        <w:t>Data coefficients</w:t>
      </w:r>
    </w:p>
    <w:p w14:paraId="5F785F99" w14:textId="653AAB36" w:rsidR="00AB3F97" w:rsidRDefault="00AB3F97" w:rsidP="00AB3F97">
      <w:pPr>
        <w:pStyle w:val="BodyText"/>
      </w:pPr>
      <w:r>
        <w:t xml:space="preserve">Parameter calibration begins with the database. The data sets to be used in this model are taken from the </w:t>
      </w:r>
      <w:r w:rsidR="00232542">
        <w:br/>
      </w:r>
      <w:r>
        <w:t xml:space="preserve">I-O table in figure 1. They are divided into coefficient groups shown in figure 8. The detailed explanation of the coefficients and the given parameters are listed in </w:t>
      </w:r>
      <w:r w:rsidR="001A6D53">
        <w:t>t</w:t>
      </w:r>
      <w:r>
        <w:t xml:space="preserve">able 2. </w:t>
      </w:r>
    </w:p>
    <w:p w14:paraId="0C4B9D0B" w14:textId="7510F0E8" w:rsidR="00073FBC" w:rsidRDefault="00073FBC">
      <w:pPr>
        <w:pStyle w:val="FigureTableHeading"/>
      </w:pPr>
      <w:r>
        <w:t>Figure 8</w:t>
      </w:r>
      <w:r>
        <w:rPr>
          <w:noProof/>
        </w:rPr>
        <w:t xml:space="preserve"> </w:t>
      </w:r>
      <w:r>
        <w:t>– The six basic value data sets for the 122-model in the I-O table ($ million)</w:t>
      </w:r>
    </w:p>
    <w:tbl>
      <w:tblPr>
        <w:tblW w:w="5000" w:type="pct"/>
        <w:tblLook w:val="04A0" w:firstRow="1" w:lastRow="0" w:firstColumn="1" w:lastColumn="0" w:noHBand="0" w:noVBand="1"/>
      </w:tblPr>
      <w:tblGrid>
        <w:gridCol w:w="1387"/>
        <w:gridCol w:w="735"/>
        <w:gridCol w:w="1110"/>
        <w:gridCol w:w="1114"/>
        <w:gridCol w:w="1318"/>
        <w:gridCol w:w="1492"/>
        <w:gridCol w:w="1372"/>
        <w:gridCol w:w="1110"/>
      </w:tblGrid>
      <w:tr w:rsidR="00D66B00" w:rsidRPr="00722909" w14:paraId="6071F819" w14:textId="77777777" w:rsidTr="001771AF">
        <w:trPr>
          <w:trHeight w:val="288"/>
        </w:trPr>
        <w:tc>
          <w:tcPr>
            <w:tcW w:w="719" w:type="pct"/>
            <w:tcBorders>
              <w:bottom w:val="nil"/>
              <w:right w:val="nil"/>
            </w:tcBorders>
            <w:shd w:val="clear" w:color="auto" w:fill="auto"/>
            <w:noWrap/>
            <w:tcMar>
              <w:left w:w="0" w:type="dxa"/>
              <w:right w:w="28" w:type="dxa"/>
            </w:tcMar>
            <w:vAlign w:val="center"/>
            <w:hideMark/>
          </w:tcPr>
          <w:p w14:paraId="77092233" w14:textId="77777777" w:rsidR="00D66B00" w:rsidRPr="00722909" w:rsidRDefault="00D66B00">
            <w:pPr>
              <w:pStyle w:val="TableBody"/>
              <w:rPr>
                <w:lang w:eastAsia="zh-CN"/>
              </w:rPr>
            </w:pPr>
          </w:p>
        </w:tc>
        <w:tc>
          <w:tcPr>
            <w:tcW w:w="381" w:type="pct"/>
            <w:tcBorders>
              <w:left w:val="nil"/>
              <w:bottom w:val="nil"/>
              <w:right w:val="nil"/>
            </w:tcBorders>
            <w:shd w:val="clear" w:color="auto" w:fill="auto"/>
            <w:noWrap/>
            <w:tcMar>
              <w:left w:w="28" w:type="dxa"/>
              <w:right w:w="57" w:type="dxa"/>
            </w:tcMar>
            <w:vAlign w:val="center"/>
            <w:hideMark/>
          </w:tcPr>
          <w:p w14:paraId="34720087" w14:textId="77777777" w:rsidR="00D66B00" w:rsidRPr="00722909" w:rsidRDefault="00D66B00">
            <w:pPr>
              <w:pStyle w:val="TableBody"/>
              <w:rPr>
                <w:lang w:eastAsia="zh-CN"/>
              </w:rPr>
            </w:pPr>
          </w:p>
        </w:tc>
        <w:tc>
          <w:tcPr>
            <w:tcW w:w="576" w:type="pct"/>
            <w:tcBorders>
              <w:left w:val="nil"/>
              <w:bottom w:val="nil"/>
              <w:right w:val="nil"/>
            </w:tcBorders>
            <w:shd w:val="clear" w:color="auto" w:fill="auto"/>
            <w:noWrap/>
            <w:vAlign w:val="center"/>
            <w:hideMark/>
          </w:tcPr>
          <w:p w14:paraId="148B1A94" w14:textId="77777777" w:rsidR="00D66B00" w:rsidRPr="00722909" w:rsidRDefault="00D66B00">
            <w:pPr>
              <w:pStyle w:val="TableBody"/>
              <w:rPr>
                <w:color w:val="000000"/>
                <w:lang w:eastAsia="zh-CN"/>
              </w:rPr>
            </w:pPr>
            <w:r w:rsidRPr="00722909">
              <w:rPr>
                <w:color w:val="000000"/>
                <w:lang w:eastAsia="zh-CN"/>
              </w:rPr>
              <w:t>Industry</w:t>
            </w:r>
          </w:p>
        </w:tc>
        <w:tc>
          <w:tcPr>
            <w:tcW w:w="578" w:type="pct"/>
            <w:tcBorders>
              <w:left w:val="nil"/>
              <w:bottom w:val="nil"/>
              <w:right w:val="nil"/>
            </w:tcBorders>
            <w:shd w:val="clear" w:color="auto" w:fill="auto"/>
            <w:noWrap/>
            <w:vAlign w:val="center"/>
            <w:hideMark/>
          </w:tcPr>
          <w:p w14:paraId="378769F2" w14:textId="77777777" w:rsidR="00D66B00" w:rsidRPr="00722909" w:rsidRDefault="00D66B00">
            <w:pPr>
              <w:pStyle w:val="TableBody"/>
              <w:rPr>
                <w:color w:val="000000"/>
                <w:lang w:eastAsia="zh-CN"/>
              </w:rPr>
            </w:pPr>
            <w:r w:rsidRPr="00722909">
              <w:rPr>
                <w:color w:val="000000"/>
                <w:lang w:eastAsia="zh-CN"/>
              </w:rPr>
              <w:t>Industry</w:t>
            </w:r>
          </w:p>
        </w:tc>
        <w:tc>
          <w:tcPr>
            <w:tcW w:w="684" w:type="pct"/>
            <w:tcBorders>
              <w:left w:val="nil"/>
              <w:bottom w:val="nil"/>
              <w:right w:val="nil"/>
            </w:tcBorders>
            <w:shd w:val="clear" w:color="auto" w:fill="auto"/>
            <w:noWrap/>
            <w:vAlign w:val="center"/>
            <w:hideMark/>
          </w:tcPr>
          <w:p w14:paraId="60F83C02" w14:textId="77777777" w:rsidR="00D66B00" w:rsidRPr="00722909" w:rsidRDefault="00D66B00">
            <w:pPr>
              <w:pStyle w:val="TableBody"/>
              <w:rPr>
                <w:color w:val="000000"/>
                <w:lang w:eastAsia="zh-CN"/>
              </w:rPr>
            </w:pPr>
            <w:r w:rsidRPr="00722909">
              <w:rPr>
                <w:color w:val="000000"/>
                <w:lang w:eastAsia="zh-CN"/>
              </w:rPr>
              <w:t>Household</w:t>
            </w:r>
          </w:p>
        </w:tc>
        <w:tc>
          <w:tcPr>
            <w:tcW w:w="774" w:type="pct"/>
            <w:tcBorders>
              <w:left w:val="nil"/>
              <w:right w:val="nil"/>
            </w:tcBorders>
            <w:shd w:val="clear" w:color="auto" w:fill="auto"/>
            <w:noWrap/>
            <w:vAlign w:val="center"/>
            <w:hideMark/>
          </w:tcPr>
          <w:p w14:paraId="2E23036D" w14:textId="77777777" w:rsidR="00D66B00" w:rsidRPr="00722909" w:rsidRDefault="00D66B00">
            <w:pPr>
              <w:pStyle w:val="TableBody"/>
              <w:rPr>
                <w:color w:val="000000"/>
                <w:lang w:eastAsia="zh-CN"/>
              </w:rPr>
            </w:pPr>
            <w:r w:rsidRPr="00722909">
              <w:rPr>
                <w:color w:val="000000"/>
                <w:lang w:eastAsia="zh-CN"/>
              </w:rPr>
              <w:t>Government</w:t>
            </w:r>
          </w:p>
        </w:tc>
        <w:tc>
          <w:tcPr>
            <w:tcW w:w="712" w:type="pct"/>
            <w:tcBorders>
              <w:left w:val="nil"/>
              <w:bottom w:val="nil"/>
              <w:right w:val="nil"/>
            </w:tcBorders>
            <w:shd w:val="clear" w:color="auto" w:fill="auto"/>
            <w:noWrap/>
            <w:vAlign w:val="center"/>
            <w:hideMark/>
          </w:tcPr>
          <w:p w14:paraId="10473941" w14:textId="77777777" w:rsidR="00D66B00" w:rsidRPr="00722909" w:rsidRDefault="00D66B00">
            <w:pPr>
              <w:pStyle w:val="TableBody"/>
              <w:rPr>
                <w:color w:val="000000"/>
                <w:lang w:eastAsia="zh-CN"/>
              </w:rPr>
            </w:pPr>
            <w:r w:rsidRPr="00722909">
              <w:rPr>
                <w:color w:val="000000"/>
                <w:lang w:eastAsia="zh-CN"/>
              </w:rPr>
              <w:t>Investment</w:t>
            </w:r>
          </w:p>
        </w:tc>
        <w:tc>
          <w:tcPr>
            <w:tcW w:w="577" w:type="pct"/>
            <w:tcBorders>
              <w:left w:val="nil"/>
              <w:bottom w:val="nil"/>
              <w:right w:val="nil"/>
            </w:tcBorders>
            <w:shd w:val="clear" w:color="auto" w:fill="auto"/>
            <w:noWrap/>
            <w:vAlign w:val="center"/>
            <w:hideMark/>
          </w:tcPr>
          <w:p w14:paraId="176C1F20" w14:textId="77777777" w:rsidR="00D66B00" w:rsidRPr="00722909" w:rsidRDefault="00D66B00">
            <w:pPr>
              <w:pStyle w:val="TableBody"/>
              <w:rPr>
                <w:color w:val="000000"/>
                <w:lang w:eastAsia="zh-CN"/>
              </w:rPr>
            </w:pPr>
            <w:r w:rsidRPr="00722909">
              <w:rPr>
                <w:color w:val="000000"/>
                <w:lang w:eastAsia="zh-CN"/>
              </w:rPr>
              <w:t>Exports</w:t>
            </w:r>
          </w:p>
        </w:tc>
      </w:tr>
      <w:tr w:rsidR="00D66B00" w:rsidRPr="00722909" w14:paraId="232E880E" w14:textId="77777777" w:rsidTr="001771AF">
        <w:trPr>
          <w:trHeight w:val="288"/>
        </w:trPr>
        <w:tc>
          <w:tcPr>
            <w:tcW w:w="719" w:type="pct"/>
            <w:tcBorders>
              <w:top w:val="nil"/>
              <w:bottom w:val="nil"/>
              <w:right w:val="nil"/>
            </w:tcBorders>
            <w:shd w:val="clear" w:color="auto" w:fill="auto"/>
            <w:noWrap/>
            <w:tcMar>
              <w:left w:w="0" w:type="dxa"/>
              <w:right w:w="28" w:type="dxa"/>
            </w:tcMar>
            <w:vAlign w:val="center"/>
          </w:tcPr>
          <w:p w14:paraId="0F47CF32" w14:textId="77777777" w:rsidR="00D66B00" w:rsidRPr="00722909" w:rsidRDefault="00D66B00">
            <w:pPr>
              <w:pStyle w:val="TableBody"/>
              <w:rPr>
                <w:lang w:eastAsia="zh-CN"/>
              </w:rPr>
            </w:pPr>
          </w:p>
        </w:tc>
        <w:tc>
          <w:tcPr>
            <w:tcW w:w="381" w:type="pct"/>
            <w:tcBorders>
              <w:top w:val="nil"/>
              <w:left w:val="nil"/>
              <w:bottom w:val="nil"/>
              <w:right w:val="nil"/>
            </w:tcBorders>
            <w:shd w:val="clear" w:color="auto" w:fill="auto"/>
            <w:noWrap/>
            <w:tcMar>
              <w:left w:w="28" w:type="dxa"/>
              <w:right w:w="57" w:type="dxa"/>
            </w:tcMar>
            <w:vAlign w:val="center"/>
          </w:tcPr>
          <w:p w14:paraId="50E46B28" w14:textId="77777777" w:rsidR="00D66B00" w:rsidRPr="00722909" w:rsidRDefault="00D66B00">
            <w:pPr>
              <w:pStyle w:val="TableBody"/>
              <w:rPr>
                <w:lang w:eastAsia="zh-CN"/>
              </w:rPr>
            </w:pPr>
          </w:p>
        </w:tc>
        <w:tc>
          <w:tcPr>
            <w:tcW w:w="576" w:type="pct"/>
            <w:tcBorders>
              <w:top w:val="nil"/>
              <w:left w:val="nil"/>
              <w:bottom w:val="single" w:sz="4" w:space="0" w:color="BFBFBF" w:themeColor="background1" w:themeShade="BF"/>
              <w:right w:val="nil"/>
            </w:tcBorders>
            <w:shd w:val="clear" w:color="auto" w:fill="auto"/>
            <w:noWrap/>
            <w:vAlign w:val="center"/>
          </w:tcPr>
          <w:p w14:paraId="65EFCDFF" w14:textId="77777777" w:rsidR="00D66B00" w:rsidRPr="00722909" w:rsidRDefault="00D66B00">
            <w:pPr>
              <w:pStyle w:val="TableBody"/>
              <w:rPr>
                <w:color w:val="000000"/>
                <w:lang w:eastAsia="zh-CN"/>
              </w:rPr>
            </w:pPr>
            <w:r w:rsidRPr="00722909">
              <w:rPr>
                <w:color w:val="000000"/>
                <w:lang w:eastAsia="zh-CN"/>
              </w:rPr>
              <w:t>gds</w:t>
            </w:r>
          </w:p>
        </w:tc>
        <w:tc>
          <w:tcPr>
            <w:tcW w:w="578" w:type="pct"/>
            <w:tcBorders>
              <w:top w:val="nil"/>
              <w:left w:val="nil"/>
              <w:bottom w:val="single" w:sz="4" w:space="0" w:color="BFBFBF" w:themeColor="background1" w:themeShade="BF"/>
              <w:right w:val="nil"/>
            </w:tcBorders>
            <w:shd w:val="clear" w:color="auto" w:fill="auto"/>
            <w:noWrap/>
            <w:vAlign w:val="center"/>
          </w:tcPr>
          <w:p w14:paraId="3BBEA221" w14:textId="77777777" w:rsidR="00D66B00" w:rsidRPr="00722909" w:rsidRDefault="00D66B00">
            <w:pPr>
              <w:pStyle w:val="TableBody"/>
              <w:rPr>
                <w:color w:val="000000"/>
                <w:lang w:eastAsia="zh-CN"/>
              </w:rPr>
            </w:pPr>
            <w:r w:rsidRPr="00722909">
              <w:rPr>
                <w:color w:val="000000"/>
                <w:lang w:eastAsia="zh-CN"/>
              </w:rPr>
              <w:t>srv</w:t>
            </w:r>
          </w:p>
        </w:tc>
        <w:tc>
          <w:tcPr>
            <w:tcW w:w="684" w:type="pct"/>
            <w:tcBorders>
              <w:top w:val="nil"/>
              <w:left w:val="nil"/>
              <w:bottom w:val="single" w:sz="4" w:space="0" w:color="BFBFBF" w:themeColor="background1" w:themeShade="BF"/>
              <w:right w:val="nil"/>
            </w:tcBorders>
            <w:shd w:val="clear" w:color="auto" w:fill="auto"/>
            <w:noWrap/>
            <w:vAlign w:val="center"/>
          </w:tcPr>
          <w:p w14:paraId="1B5E9472" w14:textId="77777777" w:rsidR="00D66B00" w:rsidRPr="00722909" w:rsidRDefault="00D66B00">
            <w:pPr>
              <w:pStyle w:val="TableBody"/>
              <w:rPr>
                <w:color w:val="000000"/>
                <w:lang w:eastAsia="zh-CN"/>
              </w:rPr>
            </w:pPr>
            <w:r w:rsidRPr="00722909">
              <w:rPr>
                <w:color w:val="000000"/>
                <w:lang w:eastAsia="zh-CN"/>
              </w:rPr>
              <w:t>hou</w:t>
            </w:r>
          </w:p>
        </w:tc>
        <w:tc>
          <w:tcPr>
            <w:tcW w:w="774" w:type="pct"/>
            <w:tcBorders>
              <w:left w:val="nil"/>
              <w:bottom w:val="single" w:sz="4" w:space="0" w:color="BFBFBF" w:themeColor="background1" w:themeShade="BF"/>
              <w:right w:val="nil"/>
            </w:tcBorders>
            <w:shd w:val="clear" w:color="auto" w:fill="auto"/>
            <w:noWrap/>
            <w:vAlign w:val="center"/>
          </w:tcPr>
          <w:p w14:paraId="1671A5B2" w14:textId="77777777" w:rsidR="00D66B00" w:rsidRPr="00722909" w:rsidRDefault="00D66B00">
            <w:pPr>
              <w:pStyle w:val="TableBody"/>
              <w:rPr>
                <w:color w:val="000000"/>
                <w:lang w:eastAsia="zh-CN"/>
              </w:rPr>
            </w:pPr>
            <w:r w:rsidRPr="00722909">
              <w:rPr>
                <w:color w:val="000000"/>
                <w:lang w:eastAsia="zh-CN"/>
              </w:rPr>
              <w:t>gov</w:t>
            </w:r>
          </w:p>
        </w:tc>
        <w:tc>
          <w:tcPr>
            <w:tcW w:w="712" w:type="pct"/>
            <w:tcBorders>
              <w:top w:val="nil"/>
              <w:left w:val="nil"/>
              <w:bottom w:val="single" w:sz="4" w:space="0" w:color="BFBFBF" w:themeColor="background1" w:themeShade="BF"/>
              <w:right w:val="nil"/>
            </w:tcBorders>
            <w:shd w:val="clear" w:color="auto" w:fill="auto"/>
            <w:noWrap/>
            <w:vAlign w:val="center"/>
          </w:tcPr>
          <w:p w14:paraId="20EE4DB2" w14:textId="77777777" w:rsidR="00D66B00" w:rsidRPr="00722909" w:rsidRDefault="00D66B00">
            <w:pPr>
              <w:pStyle w:val="TableBody"/>
              <w:rPr>
                <w:color w:val="000000"/>
                <w:lang w:eastAsia="zh-CN"/>
              </w:rPr>
            </w:pPr>
            <w:r w:rsidRPr="00722909">
              <w:rPr>
                <w:color w:val="000000"/>
                <w:lang w:eastAsia="zh-CN"/>
              </w:rPr>
              <w:t>inv</w:t>
            </w:r>
          </w:p>
        </w:tc>
        <w:tc>
          <w:tcPr>
            <w:tcW w:w="577" w:type="pct"/>
            <w:tcBorders>
              <w:top w:val="nil"/>
              <w:left w:val="nil"/>
              <w:bottom w:val="single" w:sz="4" w:space="0" w:color="BFBFBF" w:themeColor="background1" w:themeShade="BF"/>
              <w:right w:val="nil"/>
            </w:tcBorders>
            <w:shd w:val="clear" w:color="auto" w:fill="auto"/>
            <w:noWrap/>
            <w:vAlign w:val="center"/>
          </w:tcPr>
          <w:p w14:paraId="712769B2" w14:textId="77777777" w:rsidR="00D66B00" w:rsidRPr="00722909" w:rsidRDefault="00D66B00">
            <w:pPr>
              <w:pStyle w:val="TableBody"/>
              <w:rPr>
                <w:color w:val="000000"/>
                <w:lang w:eastAsia="zh-CN"/>
              </w:rPr>
            </w:pPr>
            <w:r w:rsidRPr="00722909">
              <w:rPr>
                <w:color w:val="000000"/>
                <w:lang w:eastAsia="zh-CN"/>
              </w:rPr>
              <w:t>exp</w:t>
            </w:r>
          </w:p>
        </w:tc>
      </w:tr>
      <w:tr w:rsidR="00D66B00" w:rsidRPr="00722909" w14:paraId="27CB55B1" w14:textId="77777777" w:rsidTr="001771AF">
        <w:trPr>
          <w:trHeight w:val="288"/>
        </w:trPr>
        <w:tc>
          <w:tcPr>
            <w:tcW w:w="719" w:type="pct"/>
            <w:tcBorders>
              <w:top w:val="nil"/>
              <w:bottom w:val="nil"/>
              <w:right w:val="nil"/>
            </w:tcBorders>
            <w:shd w:val="clear" w:color="auto" w:fill="auto"/>
            <w:noWrap/>
            <w:tcMar>
              <w:left w:w="0" w:type="dxa"/>
              <w:right w:w="28" w:type="dxa"/>
            </w:tcMar>
            <w:vAlign w:val="center"/>
            <w:hideMark/>
          </w:tcPr>
          <w:p w14:paraId="4B2635FC" w14:textId="77777777" w:rsidR="00D66B00" w:rsidRPr="00722909" w:rsidRDefault="00D66B00">
            <w:pPr>
              <w:pStyle w:val="TableBody"/>
              <w:rPr>
                <w:color w:val="000000"/>
                <w:lang w:eastAsia="zh-CN"/>
              </w:rPr>
            </w:pPr>
            <w:r w:rsidRPr="00722909">
              <w:rPr>
                <w:color w:val="000000"/>
                <w:lang w:eastAsia="zh-CN"/>
              </w:rPr>
              <w:t>Domestic</w:t>
            </w:r>
          </w:p>
        </w:tc>
        <w:tc>
          <w:tcPr>
            <w:tcW w:w="381" w:type="pct"/>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3F1E788" w14:textId="77777777" w:rsidR="00D66B00" w:rsidRPr="00722909" w:rsidRDefault="00D66B00">
            <w:pPr>
              <w:pStyle w:val="TableBody"/>
              <w:rPr>
                <w:color w:val="000000"/>
                <w:lang w:eastAsia="zh-CN"/>
              </w:rPr>
            </w:pPr>
            <w:r w:rsidRPr="00722909">
              <w:rPr>
                <w:color w:val="000000"/>
                <w:lang w:eastAsia="zh-CN"/>
              </w:rPr>
              <w:t>gds</w:t>
            </w:r>
          </w:p>
        </w:tc>
        <w:tc>
          <w:tcPr>
            <w:tcW w:w="3323" w:type="pct"/>
            <w:gridSpan w:val="5"/>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424BFDDC" w14:textId="77777777" w:rsidR="00D66B00" w:rsidRPr="00722909" w:rsidRDefault="00037722">
            <w:pPr>
              <w:pStyle w:val="TableBody"/>
              <w:rPr>
                <w:color w:val="000000"/>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("dom",c,u)</m:t>
                    </m:r>
                  </m:sub>
                  <m:sup>
                    <m:r>
                      <m:rPr>
                        <m:sty m:val="bi"/>
                      </m:rPr>
                      <w:rPr>
                        <w:rFonts w:ascii="Cambria Math" w:hAnsi="Cambria Math"/>
                        <w:color w:val="00B050"/>
                      </w:rPr>
                      <m:t>dom</m:t>
                    </m:r>
                  </m:sup>
                </m:sSubSup>
              </m:oMath>
            </m:oMathPara>
          </w:p>
        </w:tc>
        <w:tc>
          <w:tcPr>
            <w:tcW w:w="577" w:type="pct"/>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7856B643" w14:textId="77777777" w:rsidR="00D66B00" w:rsidRPr="00722909" w:rsidRDefault="00037722">
            <w:pPr>
              <w:pStyle w:val="TableBody"/>
              <w:rPr>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(c)</m:t>
                    </m:r>
                  </m:sub>
                  <m:sup>
                    <m:r>
                      <m:rPr>
                        <m:sty m:val="bi"/>
                      </m:rPr>
                      <w:rPr>
                        <w:rFonts w:ascii="Cambria Math" w:hAnsi="Cambria Math"/>
                        <w:color w:val="00B050"/>
                      </w:rPr>
                      <m:t>exp</m:t>
                    </m:r>
                  </m:sup>
                </m:sSubSup>
              </m:oMath>
            </m:oMathPara>
          </w:p>
        </w:tc>
      </w:tr>
      <w:tr w:rsidR="00D66B00" w:rsidRPr="00722909" w14:paraId="155C4560" w14:textId="77777777" w:rsidTr="001771AF">
        <w:trPr>
          <w:trHeight w:val="288"/>
        </w:trPr>
        <w:tc>
          <w:tcPr>
            <w:tcW w:w="719" w:type="pct"/>
            <w:tcBorders>
              <w:top w:val="nil"/>
              <w:bottom w:val="nil"/>
              <w:right w:val="nil"/>
            </w:tcBorders>
            <w:shd w:val="clear" w:color="auto" w:fill="auto"/>
            <w:noWrap/>
            <w:tcMar>
              <w:left w:w="0" w:type="dxa"/>
              <w:right w:w="28" w:type="dxa"/>
            </w:tcMar>
            <w:vAlign w:val="center"/>
            <w:hideMark/>
          </w:tcPr>
          <w:p w14:paraId="3EA32CFC" w14:textId="77777777" w:rsidR="00D66B00" w:rsidRPr="00722909" w:rsidRDefault="00D66B00">
            <w:pPr>
              <w:pStyle w:val="TableBody"/>
              <w:rPr>
                <w:color w:val="000000"/>
                <w:lang w:eastAsia="zh-CN"/>
              </w:rPr>
            </w:pPr>
          </w:p>
        </w:tc>
        <w:tc>
          <w:tcPr>
            <w:tcW w:w="381" w:type="pct"/>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1501968B" w14:textId="09C602FE" w:rsidR="00AE4121" w:rsidRPr="00722909" w:rsidRDefault="00D66B00" w:rsidP="00AE4121">
            <w:pPr>
              <w:pStyle w:val="TableBody"/>
              <w:rPr>
                <w:color w:val="000000"/>
                <w:lang w:eastAsia="zh-CN"/>
              </w:rPr>
            </w:pPr>
            <w:r w:rsidRPr="00722909">
              <w:rPr>
                <w:color w:val="000000"/>
                <w:lang w:eastAsia="zh-CN"/>
              </w:rPr>
              <w:t>srv</w:t>
            </w:r>
          </w:p>
        </w:tc>
        <w:tc>
          <w:tcPr>
            <w:tcW w:w="3323" w:type="pct"/>
            <w:gridSpan w:val="5"/>
            <w:vMerge/>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78F9018C" w14:textId="77777777" w:rsidR="00D66B00" w:rsidRPr="00722909" w:rsidRDefault="00D66B00">
            <w:pPr>
              <w:pStyle w:val="TableBody"/>
              <w:rPr>
                <w:color w:val="000000"/>
                <w:lang w:eastAsia="zh-CN"/>
              </w:rPr>
            </w:pPr>
          </w:p>
        </w:tc>
        <w:tc>
          <w:tcPr>
            <w:tcW w:w="577" w:type="pct"/>
            <w:vMerge/>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3BD5AC3" w14:textId="77777777" w:rsidR="00D66B00" w:rsidRPr="00722909" w:rsidRDefault="00D66B00">
            <w:pPr>
              <w:pStyle w:val="TableBody"/>
              <w:rPr>
                <w:lang w:eastAsia="zh-CN"/>
              </w:rPr>
            </w:pPr>
          </w:p>
        </w:tc>
      </w:tr>
      <w:tr w:rsidR="00D66B00" w:rsidRPr="00722909" w14:paraId="501CB298" w14:textId="77777777" w:rsidTr="001771AF">
        <w:trPr>
          <w:trHeight w:val="288"/>
        </w:trPr>
        <w:tc>
          <w:tcPr>
            <w:tcW w:w="719" w:type="pct"/>
            <w:tcBorders>
              <w:top w:val="nil"/>
              <w:bottom w:val="nil"/>
              <w:right w:val="nil"/>
            </w:tcBorders>
            <w:shd w:val="clear" w:color="auto" w:fill="auto"/>
            <w:noWrap/>
            <w:tcMar>
              <w:left w:w="0" w:type="dxa"/>
              <w:right w:w="28" w:type="dxa"/>
            </w:tcMar>
            <w:vAlign w:val="center"/>
            <w:hideMark/>
          </w:tcPr>
          <w:p w14:paraId="0FDE251B" w14:textId="77777777" w:rsidR="00D66B00" w:rsidRPr="00722909" w:rsidRDefault="00D66B00">
            <w:pPr>
              <w:pStyle w:val="TableBody"/>
              <w:rPr>
                <w:color w:val="000000"/>
                <w:lang w:eastAsia="zh-CN"/>
              </w:rPr>
            </w:pPr>
            <w:r w:rsidRPr="00722909">
              <w:rPr>
                <w:color w:val="000000"/>
                <w:lang w:eastAsia="zh-CN"/>
              </w:rPr>
              <w:t>Imported</w:t>
            </w:r>
          </w:p>
        </w:tc>
        <w:tc>
          <w:tcPr>
            <w:tcW w:w="381" w:type="pct"/>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58423D3F" w14:textId="77777777" w:rsidR="00D66B00" w:rsidRPr="00722909" w:rsidRDefault="00D66B00">
            <w:pPr>
              <w:pStyle w:val="TableBody"/>
              <w:rPr>
                <w:color w:val="000000"/>
                <w:lang w:eastAsia="zh-CN"/>
              </w:rPr>
            </w:pPr>
            <w:r w:rsidRPr="00722909">
              <w:rPr>
                <w:color w:val="000000"/>
                <w:lang w:eastAsia="zh-CN"/>
              </w:rPr>
              <w:t>gds</w:t>
            </w:r>
          </w:p>
        </w:tc>
        <w:tc>
          <w:tcPr>
            <w:tcW w:w="3323" w:type="pct"/>
            <w:gridSpan w:val="5"/>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0347BD2" w14:textId="77777777" w:rsidR="00D66B00" w:rsidRPr="00722909" w:rsidRDefault="00037722">
            <w:pPr>
              <w:pStyle w:val="TableBody"/>
              <w:rPr>
                <w:color w:val="000000"/>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("imp",c,u)</m:t>
                    </m:r>
                  </m:sub>
                  <m:sup>
                    <m:r>
                      <m:rPr>
                        <m:sty m:val="bi"/>
                      </m:rPr>
                      <w:rPr>
                        <w:rFonts w:ascii="Cambria Math" w:hAnsi="Cambria Math"/>
                        <w:color w:val="00B050"/>
                      </w:rPr>
                      <m:t>dom</m:t>
                    </m:r>
                  </m:sup>
                </m:sSubSup>
              </m:oMath>
            </m:oMathPara>
          </w:p>
        </w:tc>
        <w:tc>
          <w:tcPr>
            <w:tcW w:w="577" w:type="pc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787EEA46" w14:textId="77777777" w:rsidR="00D66B00" w:rsidRPr="00722909" w:rsidRDefault="00D66B00">
            <w:pPr>
              <w:pStyle w:val="TableBody"/>
              <w:rPr>
                <w:color w:val="000000"/>
                <w:lang w:eastAsia="zh-CN"/>
              </w:rPr>
            </w:pPr>
          </w:p>
        </w:tc>
      </w:tr>
      <w:tr w:rsidR="00D66B00" w:rsidRPr="00722909" w14:paraId="099AB7DB" w14:textId="77777777" w:rsidTr="001771AF">
        <w:trPr>
          <w:trHeight w:val="288"/>
        </w:trPr>
        <w:tc>
          <w:tcPr>
            <w:tcW w:w="719" w:type="pct"/>
            <w:tcBorders>
              <w:top w:val="nil"/>
              <w:bottom w:val="nil"/>
              <w:right w:val="nil"/>
            </w:tcBorders>
            <w:shd w:val="clear" w:color="auto" w:fill="auto"/>
            <w:noWrap/>
            <w:tcMar>
              <w:left w:w="0" w:type="dxa"/>
              <w:right w:w="28" w:type="dxa"/>
            </w:tcMar>
            <w:vAlign w:val="center"/>
            <w:hideMark/>
          </w:tcPr>
          <w:p w14:paraId="77FC4270" w14:textId="77777777" w:rsidR="00D66B00" w:rsidRPr="00722909" w:rsidRDefault="00D66B00">
            <w:pPr>
              <w:pStyle w:val="TableBody"/>
              <w:rPr>
                <w:color w:val="000000"/>
                <w:lang w:eastAsia="zh-CN"/>
              </w:rPr>
            </w:pPr>
          </w:p>
        </w:tc>
        <w:tc>
          <w:tcPr>
            <w:tcW w:w="381" w:type="pct"/>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238DBEFF" w14:textId="77777777" w:rsidR="00D66B00" w:rsidRPr="00722909" w:rsidRDefault="00D66B00">
            <w:pPr>
              <w:pStyle w:val="TableBody"/>
              <w:rPr>
                <w:color w:val="000000"/>
                <w:lang w:eastAsia="zh-CN"/>
              </w:rPr>
            </w:pPr>
            <w:r w:rsidRPr="00722909">
              <w:rPr>
                <w:color w:val="000000"/>
                <w:lang w:eastAsia="zh-CN"/>
              </w:rPr>
              <w:t>srv</w:t>
            </w:r>
          </w:p>
        </w:tc>
        <w:tc>
          <w:tcPr>
            <w:tcW w:w="3323" w:type="pct"/>
            <w:gridSpan w:val="5"/>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0FE4FD4E" w14:textId="77777777" w:rsidR="00D66B00" w:rsidRPr="00722909" w:rsidRDefault="00D66B00">
            <w:pPr>
              <w:pStyle w:val="TableBody"/>
              <w:rPr>
                <w:color w:val="000000"/>
                <w:lang w:eastAsia="zh-CN"/>
              </w:rPr>
            </w:pPr>
          </w:p>
        </w:tc>
        <w:tc>
          <w:tcPr>
            <w:tcW w:w="577" w:type="pct"/>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ED64372" w14:textId="77777777" w:rsidR="00D66B00" w:rsidRPr="00722909" w:rsidRDefault="00D66B00">
            <w:pPr>
              <w:pStyle w:val="TableBody"/>
              <w:rPr>
                <w:color w:val="000000"/>
                <w:lang w:eastAsia="zh-CN"/>
              </w:rPr>
            </w:pPr>
          </w:p>
        </w:tc>
      </w:tr>
      <w:tr w:rsidR="00D66B00" w:rsidRPr="00722909" w14:paraId="62945E82" w14:textId="77777777" w:rsidTr="001771AF">
        <w:trPr>
          <w:trHeight w:val="288"/>
        </w:trPr>
        <w:tc>
          <w:tcPr>
            <w:tcW w:w="719" w:type="pct"/>
            <w:tcBorders>
              <w:top w:val="nil"/>
              <w:bottom w:val="nil"/>
              <w:right w:val="nil"/>
            </w:tcBorders>
            <w:shd w:val="clear" w:color="auto" w:fill="auto"/>
            <w:noWrap/>
            <w:tcMar>
              <w:left w:w="0" w:type="dxa"/>
              <w:right w:w="28" w:type="dxa"/>
            </w:tcMar>
            <w:vAlign w:val="center"/>
            <w:hideMark/>
          </w:tcPr>
          <w:p w14:paraId="0F8C1252" w14:textId="77777777" w:rsidR="00D66B00" w:rsidRPr="00722909" w:rsidRDefault="00D66B00">
            <w:pPr>
              <w:pStyle w:val="TableBody"/>
              <w:rPr>
                <w:color w:val="000000"/>
                <w:lang w:eastAsia="zh-CN"/>
              </w:rPr>
            </w:pPr>
            <w:r w:rsidRPr="00722909">
              <w:rPr>
                <w:color w:val="000000"/>
                <w:lang w:eastAsia="zh-CN"/>
              </w:rPr>
              <w:t>Goods tax</w:t>
            </w:r>
          </w:p>
        </w:tc>
        <w:tc>
          <w:tcPr>
            <w:tcW w:w="381" w:type="pct"/>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0BA78B64" w14:textId="77777777" w:rsidR="00D66B00" w:rsidRPr="00722909" w:rsidRDefault="00D66B00">
            <w:pPr>
              <w:pStyle w:val="TableBody"/>
              <w:rPr>
                <w:color w:val="000000"/>
                <w:lang w:eastAsia="zh-CN"/>
              </w:rPr>
            </w:pPr>
            <w:r w:rsidRPr="00722909">
              <w:rPr>
                <w:color w:val="000000"/>
                <w:lang w:eastAsia="zh-CN"/>
              </w:rPr>
              <w:t>gds</w:t>
            </w:r>
          </w:p>
        </w:tc>
        <w:tc>
          <w:tcPr>
            <w:tcW w:w="3323" w:type="pct"/>
            <w:gridSpan w:val="5"/>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359B2643" w14:textId="77777777" w:rsidR="00D66B00" w:rsidRPr="00722909" w:rsidRDefault="00037722">
            <w:pPr>
              <w:pStyle w:val="TableBody"/>
              <w:rPr>
                <w:color w:val="000000"/>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(c,u)</m:t>
                    </m:r>
                  </m:sub>
                  <m:sup>
                    <m:r>
                      <m:rPr>
                        <m:sty m:val="bi"/>
                      </m:rPr>
                      <w:rPr>
                        <w:rFonts w:ascii="Cambria Math" w:hAnsi="Cambria Math"/>
                        <w:color w:val="00B050"/>
                      </w:rPr>
                      <m:t>gtx</m:t>
                    </m:r>
                  </m:sup>
                </m:sSubSup>
              </m:oMath>
            </m:oMathPara>
          </w:p>
        </w:tc>
        <w:tc>
          <w:tcPr>
            <w:tcW w:w="577"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C17B541" w14:textId="77777777" w:rsidR="00D66B00" w:rsidRPr="00722909" w:rsidRDefault="00037722">
            <w:pPr>
              <w:pStyle w:val="TableBody"/>
              <w:rPr>
                <w:color w:val="000000"/>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(c)</m:t>
                    </m:r>
                  </m:sub>
                  <m:sup>
                    <m:r>
                      <m:rPr>
                        <m:sty m:val="bi"/>
                      </m:rPr>
                      <w:rPr>
                        <w:rFonts w:ascii="Cambria Math" w:hAnsi="Cambria Math"/>
                        <w:color w:val="00B050"/>
                      </w:rPr>
                      <m:t>etx</m:t>
                    </m:r>
                  </m:sup>
                </m:sSubSup>
              </m:oMath>
            </m:oMathPara>
          </w:p>
        </w:tc>
      </w:tr>
      <w:tr w:rsidR="00D66B00" w:rsidRPr="00722909" w14:paraId="02277112" w14:textId="77777777" w:rsidTr="001771AF">
        <w:trPr>
          <w:trHeight w:val="288"/>
        </w:trPr>
        <w:tc>
          <w:tcPr>
            <w:tcW w:w="719" w:type="pct"/>
            <w:tcBorders>
              <w:top w:val="nil"/>
              <w:bottom w:val="nil"/>
              <w:right w:val="nil"/>
            </w:tcBorders>
            <w:shd w:val="clear" w:color="auto" w:fill="auto"/>
            <w:noWrap/>
            <w:tcMar>
              <w:left w:w="0" w:type="dxa"/>
              <w:right w:w="28" w:type="dxa"/>
            </w:tcMar>
            <w:vAlign w:val="center"/>
            <w:hideMark/>
          </w:tcPr>
          <w:p w14:paraId="70FA7ECF" w14:textId="77777777" w:rsidR="00D66B00" w:rsidRPr="00722909" w:rsidRDefault="00D66B00">
            <w:pPr>
              <w:pStyle w:val="TableBody"/>
              <w:rPr>
                <w:color w:val="000000"/>
                <w:lang w:eastAsia="zh-CN"/>
              </w:rPr>
            </w:pPr>
          </w:p>
        </w:tc>
        <w:tc>
          <w:tcPr>
            <w:tcW w:w="381" w:type="pct"/>
            <w:tcBorders>
              <w:top w:val="nil"/>
              <w:left w:val="nil"/>
              <w:bottom w:val="nil"/>
              <w:right w:val="single" w:sz="4" w:space="0" w:color="BFBFBF" w:themeColor="background1" w:themeShade="BF"/>
            </w:tcBorders>
            <w:shd w:val="clear" w:color="auto" w:fill="auto"/>
            <w:noWrap/>
            <w:tcMar>
              <w:left w:w="28" w:type="dxa"/>
              <w:right w:w="57" w:type="dxa"/>
            </w:tcMar>
            <w:vAlign w:val="center"/>
            <w:hideMark/>
          </w:tcPr>
          <w:p w14:paraId="54DFC661" w14:textId="77777777" w:rsidR="00D66B00" w:rsidRPr="00722909" w:rsidRDefault="00D66B00">
            <w:pPr>
              <w:pStyle w:val="TableBody"/>
              <w:rPr>
                <w:color w:val="000000"/>
                <w:lang w:eastAsia="zh-CN"/>
              </w:rPr>
            </w:pPr>
            <w:r w:rsidRPr="00722909">
              <w:rPr>
                <w:color w:val="000000"/>
                <w:lang w:eastAsia="zh-CN"/>
              </w:rPr>
              <w:t>srv</w:t>
            </w:r>
          </w:p>
        </w:tc>
        <w:tc>
          <w:tcPr>
            <w:tcW w:w="3323" w:type="pct"/>
            <w:gridSpan w:val="5"/>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7CA68C2" w14:textId="77777777" w:rsidR="00D66B00" w:rsidRPr="00722909" w:rsidRDefault="00D66B00">
            <w:pPr>
              <w:pStyle w:val="TableBody"/>
              <w:rPr>
                <w:color w:val="000000"/>
                <w:lang w:eastAsia="zh-CN"/>
              </w:rPr>
            </w:pPr>
          </w:p>
        </w:tc>
        <w:tc>
          <w:tcPr>
            <w:tcW w:w="577"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1B219513" w14:textId="77777777" w:rsidR="00D66B00" w:rsidRPr="00722909" w:rsidRDefault="00D66B00">
            <w:pPr>
              <w:pStyle w:val="TableBody"/>
              <w:rPr>
                <w:color w:val="000000"/>
                <w:lang w:eastAsia="zh-CN"/>
              </w:rPr>
            </w:pPr>
          </w:p>
        </w:tc>
      </w:tr>
      <w:tr w:rsidR="00D66B00" w:rsidRPr="00722909" w14:paraId="55AEB7D2" w14:textId="77777777" w:rsidTr="006A7AAF">
        <w:trPr>
          <w:trHeight w:val="288"/>
        </w:trPr>
        <w:tc>
          <w:tcPr>
            <w:tcW w:w="719" w:type="pct"/>
            <w:tcBorders>
              <w:top w:val="nil"/>
              <w:right w:val="nil"/>
            </w:tcBorders>
            <w:shd w:val="clear" w:color="auto" w:fill="auto"/>
            <w:noWrap/>
            <w:tcMar>
              <w:left w:w="0" w:type="dxa"/>
              <w:right w:w="28" w:type="dxa"/>
            </w:tcMar>
            <w:vAlign w:val="center"/>
            <w:hideMark/>
          </w:tcPr>
          <w:p w14:paraId="3E2964A1" w14:textId="77777777" w:rsidR="00D66B00" w:rsidRPr="00722909" w:rsidRDefault="00D66B00">
            <w:pPr>
              <w:pStyle w:val="TableBody"/>
              <w:rPr>
                <w:color w:val="000000"/>
                <w:lang w:eastAsia="zh-CN"/>
              </w:rPr>
            </w:pPr>
            <w:r w:rsidRPr="00722909">
              <w:rPr>
                <w:color w:val="000000"/>
                <w:lang w:eastAsia="zh-CN"/>
              </w:rPr>
              <w:t>Labour</w:t>
            </w:r>
          </w:p>
        </w:tc>
        <w:tc>
          <w:tcPr>
            <w:tcW w:w="381" w:type="pct"/>
            <w:tcBorders>
              <w:top w:val="nil"/>
              <w:left w:val="nil"/>
              <w:right w:val="single" w:sz="4" w:space="0" w:color="BFBFBF" w:themeColor="background1" w:themeShade="BF"/>
            </w:tcBorders>
            <w:shd w:val="clear" w:color="auto" w:fill="auto"/>
            <w:noWrap/>
            <w:tcMar>
              <w:left w:w="28" w:type="dxa"/>
              <w:right w:w="57" w:type="dxa"/>
            </w:tcMar>
            <w:vAlign w:val="center"/>
            <w:hideMark/>
          </w:tcPr>
          <w:p w14:paraId="55064AF5" w14:textId="77777777" w:rsidR="00D66B00" w:rsidRPr="00722909" w:rsidRDefault="00D66B00">
            <w:pPr>
              <w:pStyle w:val="TableBody"/>
              <w:rPr>
                <w:color w:val="000000"/>
                <w:lang w:eastAsia="zh-CN"/>
              </w:rPr>
            </w:pPr>
            <w:r w:rsidRPr="00722909">
              <w:rPr>
                <w:color w:val="000000"/>
                <w:lang w:eastAsia="zh-CN"/>
              </w:rPr>
              <w:t>lab</w:t>
            </w:r>
          </w:p>
        </w:tc>
        <w:tc>
          <w:tcPr>
            <w:tcW w:w="1154" w:type="pct"/>
            <w:gridSpan w:val="2"/>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auto"/>
            <w:noWrap/>
            <w:vAlign w:val="center"/>
          </w:tcPr>
          <w:p w14:paraId="6D767B02" w14:textId="77777777" w:rsidR="00D66B00" w:rsidRPr="00722909" w:rsidRDefault="00037722">
            <w:pPr>
              <w:pStyle w:val="TableBody"/>
              <w:rPr>
                <w:color w:val="000000"/>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(f,i)</m:t>
                    </m:r>
                  </m:sub>
                  <m:sup>
                    <m:r>
                      <m:rPr>
                        <m:sty m:val="bi"/>
                      </m:rPr>
                      <w:rPr>
                        <w:rFonts w:ascii="Cambria Math" w:hAnsi="Cambria Math"/>
                        <w:color w:val="00B050"/>
                      </w:rPr>
                      <m:t>fac</m:t>
                    </m:r>
                  </m:sup>
                </m:sSubSup>
              </m:oMath>
            </m:oMathPara>
          </w:p>
        </w:tc>
        <w:tc>
          <w:tcPr>
            <w:tcW w:w="684" w:type="pct"/>
            <w:tcBorders>
              <w:top w:val="single" w:sz="4" w:space="0" w:color="BFBFBF" w:themeColor="background1" w:themeShade="BF"/>
              <w:left w:val="single" w:sz="4" w:space="0" w:color="BFBFBF" w:themeColor="background1" w:themeShade="BF"/>
              <w:right w:val="nil"/>
            </w:tcBorders>
            <w:shd w:val="clear" w:color="auto" w:fill="auto"/>
            <w:noWrap/>
            <w:vAlign w:val="center"/>
          </w:tcPr>
          <w:p w14:paraId="7559EC0B" w14:textId="77777777" w:rsidR="00D66B00" w:rsidRPr="00722909" w:rsidRDefault="00D66B00">
            <w:pPr>
              <w:pStyle w:val="TableBody"/>
              <w:rPr>
                <w:color w:val="000000"/>
                <w:lang w:eastAsia="zh-CN"/>
              </w:rPr>
            </w:pPr>
          </w:p>
        </w:tc>
        <w:tc>
          <w:tcPr>
            <w:tcW w:w="774" w:type="pct"/>
            <w:tcBorders>
              <w:top w:val="single" w:sz="4" w:space="0" w:color="BFBFBF" w:themeColor="background1" w:themeShade="BF"/>
              <w:left w:val="nil"/>
              <w:bottom w:val="nil"/>
              <w:right w:val="nil"/>
            </w:tcBorders>
            <w:shd w:val="clear" w:color="auto" w:fill="auto"/>
            <w:noWrap/>
            <w:vAlign w:val="center"/>
          </w:tcPr>
          <w:p w14:paraId="15C146A1" w14:textId="77777777" w:rsidR="00D66B00" w:rsidRPr="00722909" w:rsidRDefault="00D66B00">
            <w:pPr>
              <w:pStyle w:val="TableBody"/>
              <w:rPr>
                <w:lang w:eastAsia="zh-CN"/>
              </w:rPr>
            </w:pPr>
          </w:p>
        </w:tc>
        <w:tc>
          <w:tcPr>
            <w:tcW w:w="712" w:type="pct"/>
            <w:tcBorders>
              <w:top w:val="single" w:sz="4" w:space="0" w:color="BFBFBF" w:themeColor="background1" w:themeShade="BF"/>
              <w:left w:val="nil"/>
              <w:bottom w:val="nil"/>
              <w:right w:val="nil"/>
            </w:tcBorders>
            <w:shd w:val="clear" w:color="auto" w:fill="auto"/>
            <w:noWrap/>
            <w:vAlign w:val="center"/>
          </w:tcPr>
          <w:p w14:paraId="32BF3FDE" w14:textId="77777777" w:rsidR="00D66B00" w:rsidRPr="00722909" w:rsidRDefault="00D66B00">
            <w:pPr>
              <w:pStyle w:val="TableBody"/>
              <w:rPr>
                <w:lang w:eastAsia="zh-CN"/>
              </w:rPr>
            </w:pPr>
          </w:p>
        </w:tc>
        <w:tc>
          <w:tcPr>
            <w:tcW w:w="577" w:type="pct"/>
            <w:tcBorders>
              <w:top w:val="single" w:sz="4" w:space="0" w:color="BFBFBF" w:themeColor="background1" w:themeShade="BF"/>
              <w:left w:val="nil"/>
              <w:bottom w:val="nil"/>
              <w:right w:val="single" w:sz="4" w:space="0" w:color="BFBFBF" w:themeColor="background1" w:themeShade="BF"/>
            </w:tcBorders>
            <w:shd w:val="clear" w:color="auto" w:fill="auto"/>
            <w:noWrap/>
            <w:vAlign w:val="center"/>
          </w:tcPr>
          <w:p w14:paraId="6E01F605" w14:textId="59E2F458" w:rsidR="00D66B00" w:rsidRPr="00722909" w:rsidRDefault="00D66B00">
            <w:pPr>
              <w:pStyle w:val="TableBody"/>
              <w:rPr>
                <w:color w:val="000000"/>
                <w:lang w:eastAsia="zh-CN"/>
              </w:rPr>
            </w:pPr>
          </w:p>
        </w:tc>
      </w:tr>
      <w:tr w:rsidR="00D66B00" w:rsidRPr="00722909" w14:paraId="6623746C" w14:textId="77777777" w:rsidTr="006A7AAF">
        <w:trPr>
          <w:trHeight w:val="288"/>
        </w:trPr>
        <w:tc>
          <w:tcPr>
            <w:tcW w:w="719" w:type="pct"/>
            <w:tcBorders>
              <w:top w:val="nil"/>
            </w:tcBorders>
            <w:shd w:val="clear" w:color="auto" w:fill="auto"/>
            <w:noWrap/>
            <w:tcMar>
              <w:left w:w="0" w:type="dxa"/>
              <w:right w:w="28" w:type="dxa"/>
            </w:tcMar>
            <w:vAlign w:val="center"/>
            <w:hideMark/>
          </w:tcPr>
          <w:p w14:paraId="2ACEDBE4" w14:textId="77777777" w:rsidR="00D66B00" w:rsidRPr="00722909" w:rsidRDefault="00D66B00">
            <w:pPr>
              <w:pStyle w:val="TableBody"/>
              <w:rPr>
                <w:color w:val="000000"/>
                <w:lang w:eastAsia="zh-CN"/>
              </w:rPr>
            </w:pPr>
            <w:r w:rsidRPr="00722909">
              <w:rPr>
                <w:color w:val="000000"/>
                <w:lang w:eastAsia="zh-CN"/>
              </w:rPr>
              <w:t>Capital</w:t>
            </w:r>
          </w:p>
        </w:tc>
        <w:tc>
          <w:tcPr>
            <w:tcW w:w="381" w:type="pct"/>
            <w:tcBorders>
              <w:top w:val="nil"/>
              <w:right w:val="single" w:sz="4" w:space="0" w:color="BFBFBF" w:themeColor="background1" w:themeShade="BF"/>
            </w:tcBorders>
            <w:shd w:val="clear" w:color="auto" w:fill="auto"/>
            <w:noWrap/>
            <w:tcMar>
              <w:left w:w="28" w:type="dxa"/>
              <w:right w:w="57" w:type="dxa"/>
            </w:tcMar>
            <w:vAlign w:val="center"/>
            <w:hideMark/>
          </w:tcPr>
          <w:p w14:paraId="5CD6832E" w14:textId="77777777" w:rsidR="00D66B00" w:rsidRPr="00722909" w:rsidRDefault="00D66B00">
            <w:pPr>
              <w:pStyle w:val="TableBody"/>
              <w:rPr>
                <w:color w:val="000000"/>
                <w:lang w:eastAsia="zh-CN"/>
              </w:rPr>
            </w:pPr>
            <w:r w:rsidRPr="00722909">
              <w:rPr>
                <w:color w:val="000000"/>
                <w:lang w:eastAsia="zh-CN"/>
              </w:rPr>
              <w:t>cap</w:t>
            </w:r>
          </w:p>
        </w:tc>
        <w:tc>
          <w:tcPr>
            <w:tcW w:w="1154" w:type="pct"/>
            <w:gridSpan w:val="2"/>
            <w:vMerge/>
            <w:tcBorders>
              <w:left w:val="single" w:sz="4" w:space="0" w:color="BFBFBF" w:themeColor="background1" w:themeShade="BF"/>
              <w:right w:val="single" w:sz="4" w:space="0" w:color="BFBFBF" w:themeColor="background1" w:themeShade="BF"/>
            </w:tcBorders>
            <w:shd w:val="clear" w:color="auto" w:fill="auto"/>
            <w:noWrap/>
            <w:vAlign w:val="center"/>
          </w:tcPr>
          <w:p w14:paraId="2C73753F" w14:textId="77777777" w:rsidR="00D66B00" w:rsidRPr="00722909" w:rsidRDefault="00D66B00">
            <w:pPr>
              <w:pStyle w:val="TableBody"/>
              <w:rPr>
                <w:color w:val="000000"/>
                <w:lang w:eastAsia="zh-CN"/>
              </w:rPr>
            </w:pPr>
          </w:p>
        </w:tc>
        <w:tc>
          <w:tcPr>
            <w:tcW w:w="684" w:type="pct"/>
            <w:tcBorders>
              <w:top w:val="nil"/>
              <w:left w:val="single" w:sz="4" w:space="0" w:color="BFBFBF" w:themeColor="background1" w:themeShade="BF"/>
              <w:right w:val="nil"/>
            </w:tcBorders>
            <w:shd w:val="clear" w:color="auto" w:fill="auto"/>
            <w:noWrap/>
            <w:vAlign w:val="center"/>
          </w:tcPr>
          <w:p w14:paraId="6465BD30" w14:textId="77777777" w:rsidR="00D66B00" w:rsidRPr="00722909" w:rsidRDefault="00D66B00">
            <w:pPr>
              <w:pStyle w:val="TableBody"/>
              <w:rPr>
                <w:color w:val="000000"/>
                <w:lang w:eastAsia="zh-CN"/>
              </w:rPr>
            </w:pPr>
          </w:p>
        </w:tc>
        <w:tc>
          <w:tcPr>
            <w:tcW w:w="774" w:type="pct"/>
            <w:tcBorders>
              <w:top w:val="nil"/>
              <w:left w:val="nil"/>
              <w:bottom w:val="nil"/>
              <w:right w:val="nil"/>
            </w:tcBorders>
            <w:shd w:val="clear" w:color="auto" w:fill="auto"/>
            <w:noWrap/>
            <w:vAlign w:val="center"/>
          </w:tcPr>
          <w:p w14:paraId="2E17C955" w14:textId="77777777" w:rsidR="00D66B00" w:rsidRPr="00722909" w:rsidRDefault="00D66B00">
            <w:pPr>
              <w:pStyle w:val="TableBody"/>
              <w:rPr>
                <w:lang w:eastAsia="zh-CN"/>
              </w:rPr>
            </w:pPr>
          </w:p>
        </w:tc>
        <w:tc>
          <w:tcPr>
            <w:tcW w:w="712" w:type="pct"/>
            <w:tcBorders>
              <w:top w:val="nil"/>
              <w:left w:val="nil"/>
              <w:bottom w:val="nil"/>
              <w:right w:val="nil"/>
            </w:tcBorders>
            <w:shd w:val="clear" w:color="auto" w:fill="auto"/>
            <w:noWrap/>
            <w:vAlign w:val="center"/>
          </w:tcPr>
          <w:p w14:paraId="6193951F" w14:textId="77777777" w:rsidR="00D66B00" w:rsidRPr="00722909" w:rsidRDefault="00D66B00">
            <w:pPr>
              <w:pStyle w:val="TableBody"/>
              <w:rPr>
                <w:lang w:eastAsia="zh-CN"/>
              </w:rPr>
            </w:pPr>
          </w:p>
        </w:tc>
        <w:tc>
          <w:tcPr>
            <w:tcW w:w="577" w:type="pct"/>
            <w:tcBorders>
              <w:top w:val="nil"/>
              <w:left w:val="nil"/>
              <w:bottom w:val="nil"/>
              <w:right w:val="single" w:sz="4" w:space="0" w:color="BFBFBF" w:themeColor="background1" w:themeShade="BF"/>
            </w:tcBorders>
            <w:shd w:val="clear" w:color="auto" w:fill="auto"/>
            <w:noWrap/>
            <w:vAlign w:val="center"/>
          </w:tcPr>
          <w:p w14:paraId="75CCBEE5" w14:textId="72C4C88E" w:rsidR="00D66B00" w:rsidRPr="00722909" w:rsidRDefault="00D66B00">
            <w:pPr>
              <w:pStyle w:val="TableBody"/>
              <w:rPr>
                <w:color w:val="000000"/>
                <w:lang w:eastAsia="zh-CN"/>
              </w:rPr>
            </w:pPr>
          </w:p>
        </w:tc>
      </w:tr>
      <w:tr w:rsidR="00D66B00" w:rsidRPr="00722909" w14:paraId="53F76F56" w14:textId="77777777" w:rsidTr="006A7AAF">
        <w:trPr>
          <w:trHeight w:val="288"/>
        </w:trPr>
        <w:tc>
          <w:tcPr>
            <w:tcW w:w="719" w:type="pct"/>
            <w:tcBorders>
              <w:right w:val="nil"/>
            </w:tcBorders>
            <w:shd w:val="clear" w:color="auto" w:fill="auto"/>
            <w:noWrap/>
            <w:tcMar>
              <w:left w:w="0" w:type="dxa"/>
              <w:right w:w="28" w:type="dxa"/>
            </w:tcMar>
            <w:vAlign w:val="center"/>
            <w:hideMark/>
          </w:tcPr>
          <w:p w14:paraId="79364F50" w14:textId="77777777" w:rsidR="00D66B00" w:rsidRPr="00722909" w:rsidRDefault="00D66B00">
            <w:pPr>
              <w:pStyle w:val="TableBody"/>
              <w:rPr>
                <w:color w:val="000000"/>
                <w:lang w:eastAsia="zh-CN"/>
              </w:rPr>
            </w:pPr>
            <w:r w:rsidRPr="00722909">
              <w:rPr>
                <w:color w:val="000000"/>
                <w:lang w:eastAsia="zh-CN"/>
              </w:rPr>
              <w:t>Production tax</w:t>
            </w:r>
          </w:p>
        </w:tc>
        <w:tc>
          <w:tcPr>
            <w:tcW w:w="381" w:type="pct"/>
            <w:tcBorders>
              <w:left w:val="nil"/>
              <w:right w:val="single" w:sz="4" w:space="0" w:color="BFBFBF" w:themeColor="background1" w:themeShade="BF"/>
            </w:tcBorders>
            <w:shd w:val="clear" w:color="auto" w:fill="auto"/>
            <w:noWrap/>
            <w:tcMar>
              <w:left w:w="28" w:type="dxa"/>
              <w:right w:w="57" w:type="dxa"/>
            </w:tcMar>
            <w:vAlign w:val="center"/>
            <w:hideMark/>
          </w:tcPr>
          <w:p w14:paraId="338DA879" w14:textId="37AB6E20" w:rsidR="00D66B00" w:rsidRPr="00722909" w:rsidRDefault="00D66B00">
            <w:pPr>
              <w:pStyle w:val="TableBody"/>
              <w:rPr>
                <w:color w:val="000000"/>
                <w:lang w:eastAsia="zh-CN"/>
              </w:rPr>
            </w:pPr>
            <w:r w:rsidRPr="00722909">
              <w:rPr>
                <w:color w:val="000000"/>
                <w:lang w:eastAsia="zh-CN"/>
              </w:rPr>
              <w:t>Ptx</w:t>
            </w:r>
          </w:p>
        </w:tc>
        <w:tc>
          <w:tcPr>
            <w:tcW w:w="1154" w:type="pct"/>
            <w:gridSpan w:val="2"/>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C84FFE6" w14:textId="77777777" w:rsidR="00D66B00" w:rsidRPr="00722909" w:rsidRDefault="00037722">
            <w:pPr>
              <w:pStyle w:val="TableBody"/>
              <w:rPr>
                <w:color w:val="000000"/>
                <w:lang w:eastAsia="zh-CN"/>
              </w:rPr>
            </w:pPr>
            <m:oMathPara>
              <m:oMath>
                <m:sSubSup>
                  <m:sSubSupPr>
                    <m:ctrlPr>
                      <w:rPr>
                        <w:rFonts w:ascii="Cambria Math" w:hAnsi="Cambria Math"/>
                        <w:i/>
                      </w:rPr>
                    </m:ctrlPr>
                  </m:sSubSupPr>
                  <m:e>
                    <m:r>
                      <m:rPr>
                        <m:sty m:val="bi"/>
                      </m:rPr>
                      <w:rPr>
                        <w:rFonts w:ascii="Cambria Math" w:hAnsi="Cambria Math"/>
                        <w:color w:val="00B050"/>
                      </w:rPr>
                      <m:t>V</m:t>
                    </m:r>
                  </m:e>
                  <m:sub>
                    <m:r>
                      <m:rPr>
                        <m:sty m:val="bi"/>
                      </m:rPr>
                      <w:rPr>
                        <w:rFonts w:ascii="Cambria Math" w:hAnsi="Cambria Math"/>
                        <w:color w:val="00B050"/>
                      </w:rPr>
                      <m:t>(i)</m:t>
                    </m:r>
                  </m:sub>
                  <m:sup>
                    <m:r>
                      <m:rPr>
                        <m:sty m:val="bi"/>
                      </m:rPr>
                      <w:rPr>
                        <w:rFonts w:ascii="Cambria Math" w:hAnsi="Cambria Math"/>
                        <w:color w:val="00B050"/>
                      </w:rPr>
                      <m:t>ptx</m:t>
                    </m:r>
                  </m:sup>
                </m:sSubSup>
              </m:oMath>
            </m:oMathPara>
          </w:p>
        </w:tc>
        <w:tc>
          <w:tcPr>
            <w:tcW w:w="684" w:type="pct"/>
            <w:tcBorders>
              <w:left w:val="single" w:sz="4" w:space="0" w:color="BFBFBF" w:themeColor="background1" w:themeShade="BF"/>
              <w:bottom w:val="single" w:sz="4" w:space="0" w:color="BFBFBF" w:themeColor="background1" w:themeShade="BF"/>
              <w:right w:val="nil"/>
            </w:tcBorders>
            <w:shd w:val="clear" w:color="auto" w:fill="auto"/>
            <w:noWrap/>
            <w:vAlign w:val="center"/>
          </w:tcPr>
          <w:p w14:paraId="755A0181" w14:textId="2AC75552" w:rsidR="00D66B00" w:rsidRPr="00722909" w:rsidRDefault="00D66B00">
            <w:pPr>
              <w:pStyle w:val="TableBody"/>
              <w:rPr>
                <w:color w:val="000000"/>
                <w:lang w:eastAsia="zh-CN"/>
              </w:rPr>
            </w:pPr>
          </w:p>
        </w:tc>
        <w:tc>
          <w:tcPr>
            <w:tcW w:w="774" w:type="pct"/>
            <w:tcBorders>
              <w:top w:val="nil"/>
              <w:left w:val="nil"/>
              <w:bottom w:val="single" w:sz="4" w:space="0" w:color="BFBFBF" w:themeColor="background1" w:themeShade="BF"/>
              <w:right w:val="nil"/>
            </w:tcBorders>
            <w:shd w:val="clear" w:color="auto" w:fill="auto"/>
            <w:noWrap/>
            <w:vAlign w:val="center"/>
          </w:tcPr>
          <w:p w14:paraId="18F8A1BC" w14:textId="4ADA10E7" w:rsidR="00D66B00" w:rsidRPr="00722909" w:rsidRDefault="00D66B00">
            <w:pPr>
              <w:pStyle w:val="TableBody"/>
              <w:rPr>
                <w:color w:val="000000"/>
                <w:lang w:eastAsia="zh-CN"/>
              </w:rPr>
            </w:pPr>
          </w:p>
        </w:tc>
        <w:tc>
          <w:tcPr>
            <w:tcW w:w="712" w:type="pct"/>
            <w:tcBorders>
              <w:top w:val="nil"/>
              <w:left w:val="nil"/>
              <w:bottom w:val="single" w:sz="4" w:space="0" w:color="BFBFBF" w:themeColor="background1" w:themeShade="BF"/>
              <w:right w:val="nil"/>
            </w:tcBorders>
            <w:shd w:val="clear" w:color="auto" w:fill="auto"/>
            <w:noWrap/>
            <w:vAlign w:val="center"/>
          </w:tcPr>
          <w:p w14:paraId="1561641E" w14:textId="27358272" w:rsidR="00D66B00" w:rsidRPr="00722909" w:rsidRDefault="00D66B00">
            <w:pPr>
              <w:pStyle w:val="TableBody"/>
              <w:rPr>
                <w:color w:val="000000"/>
                <w:lang w:eastAsia="zh-CN"/>
              </w:rPr>
            </w:pPr>
          </w:p>
        </w:tc>
        <w:tc>
          <w:tcPr>
            <w:tcW w:w="577" w:type="pct"/>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544A9CED" w14:textId="024EE1B5" w:rsidR="00D66B00" w:rsidRPr="00722909" w:rsidRDefault="00D66B00">
            <w:pPr>
              <w:pStyle w:val="TableBody"/>
              <w:rPr>
                <w:color w:val="000000"/>
                <w:lang w:eastAsia="zh-CN"/>
              </w:rPr>
            </w:pPr>
          </w:p>
        </w:tc>
      </w:tr>
    </w:tbl>
    <w:p w14:paraId="59AC06B9" w14:textId="65D745EC" w:rsidR="00AB3F97" w:rsidRPr="000B4493" w:rsidRDefault="00AB3F97" w:rsidP="00AB3F97">
      <w:pPr>
        <w:pStyle w:val="Source"/>
      </w:pPr>
      <w:r>
        <w:rPr>
          <w:i/>
        </w:rPr>
        <w:t>Notes</w:t>
      </w:r>
      <w:r w:rsidRPr="00167F06">
        <w:t>:</w:t>
      </w:r>
      <w:r>
        <w:t xml:space="preserve"> gds</w:t>
      </w:r>
      <w:r w:rsidR="00A855AC">
        <w:t xml:space="preserve"> =</w:t>
      </w:r>
      <w:r>
        <w:t xml:space="preserve"> goods; srv</w:t>
      </w:r>
      <w:r w:rsidR="00A855AC">
        <w:t xml:space="preserve"> =</w:t>
      </w:r>
      <w:r>
        <w:t xml:space="preserve"> services.</w:t>
      </w:r>
    </w:p>
    <w:p w14:paraId="378AD2F4" w14:textId="77777777" w:rsidR="00AB3F97" w:rsidRDefault="00AB3F97" w:rsidP="00AB3F97">
      <w:pPr>
        <w:pStyle w:val="BodyText"/>
      </w:pPr>
      <w:r>
        <w:t>There are six groups of basic data coefficients used in the model, which correspond to the data in the I-O table in figure 5. They are all used to calibrate parameters in the model. There are also three uncalibrated elasticity parameters that are imposed from outside of the model.</w:t>
      </w:r>
    </w:p>
    <w:p w14:paraId="63CBBC1F" w14:textId="77777777" w:rsidR="00AB3F97" w:rsidRDefault="00AB3F97" w:rsidP="00AB3F97">
      <w:pPr>
        <w:pStyle w:val="BodyText"/>
        <w:spacing w:before="0"/>
      </w:pPr>
    </w:p>
    <w:p w14:paraId="19FCD72B" w14:textId="2266275B" w:rsidR="00AB3F97" w:rsidRPr="006A7AAF" w:rsidRDefault="00AB3F97" w:rsidP="006A7AAF">
      <w:pPr>
        <w:pStyle w:val="FigureTableHeading"/>
      </w:pPr>
      <w:r>
        <w:t>Table 2</w:t>
      </w:r>
      <w:r w:rsidR="006A7AAF">
        <w:t xml:space="preserve"> – </w:t>
      </w:r>
      <w:r w:rsidRPr="006A7AAF">
        <w:t>The base data and parameters for the 122 model</w:t>
      </w:r>
    </w:p>
    <w:tbl>
      <w:tblPr>
        <w:tblW w:w="5000" w:type="pct"/>
        <w:tblCellMar>
          <w:left w:w="0" w:type="dxa"/>
          <w:right w:w="0" w:type="dxa"/>
        </w:tblCellMar>
        <w:tblLook w:val="0000" w:firstRow="0" w:lastRow="0" w:firstColumn="0" w:lastColumn="0" w:noHBand="0" w:noVBand="0"/>
      </w:tblPr>
      <w:tblGrid>
        <w:gridCol w:w="9638"/>
      </w:tblGrid>
      <w:tr w:rsidR="00AB3F97" w:rsidRPr="006A7AAF" w14:paraId="43F0CEAF" w14:textId="77777777" w:rsidTr="006A7AAF">
        <w:trPr>
          <w:trHeight w:val="220"/>
        </w:trPr>
        <w:tc>
          <w:tcPr>
            <w:tcW w:w="5000" w:type="pct"/>
            <w:tcBorders>
              <w:top w:val="single" w:sz="4" w:space="0" w:color="BFBFBF" w:themeColor="background1" w:themeShade="BF"/>
            </w:tcBorders>
            <w:shd w:val="clear" w:color="auto" w:fill="auto"/>
          </w:tcPr>
          <w:p w14:paraId="13D7414C" w14:textId="77777777" w:rsidR="00AB3F97" w:rsidRPr="006A7AAF" w:rsidRDefault="00AB3F97">
            <w:pPr>
              <w:pStyle w:val="TableColumnHeading"/>
              <w:ind w:right="28"/>
              <w:jc w:val="left"/>
              <w:rPr>
                <w:rFonts w:asciiTheme="minorHAnsi" w:hAnsiTheme="minorHAnsi" w:cstheme="minorHAnsi"/>
                <w:b/>
                <w:bCs/>
                <w:i w:val="0"/>
                <w:sz w:val="20"/>
              </w:rPr>
            </w:pPr>
            <w:r w:rsidRPr="006A7AAF">
              <w:rPr>
                <w:rFonts w:asciiTheme="minorHAnsi" w:hAnsiTheme="minorHAnsi" w:cstheme="minorHAnsi"/>
                <w:b/>
                <w:bCs/>
                <w:i w:val="0"/>
                <w:sz w:val="20"/>
              </w:rPr>
              <w:t xml:space="preserve">1. Primary data coefficients </w:t>
            </w:r>
          </w:p>
        </w:tc>
      </w:tr>
      <w:tr w:rsidR="00AB3F97" w:rsidRPr="0051258C" w14:paraId="18D50756" w14:textId="77777777">
        <w:tc>
          <w:tcPr>
            <w:tcW w:w="5000" w:type="pct"/>
            <w:vAlign w:val="center"/>
          </w:tcPr>
          <w:p w14:paraId="0835F3C2" w14:textId="3294C43B" w:rsidR="00AB3F97" w:rsidRPr="0051258C" w:rsidRDefault="00AB3F97" w:rsidP="006A7AAF">
            <w:pPr>
              <w:pStyle w:val="TableBodyText"/>
              <w:tabs>
                <w:tab w:val="left" w:pos="993"/>
              </w:tabs>
              <w:jc w:val="left"/>
              <w:rPr>
                <w:rFonts w:asciiTheme="minorHAnsi" w:hAnsiTheme="minorHAnsi" w:cstheme="minorHAnsi"/>
                <w:sz w:val="20"/>
              </w:rPr>
            </w:pPr>
            <w:r w:rsidRPr="0051258C">
              <w:rPr>
                <w:rFonts w:asciiTheme="minorHAnsi" w:hAnsiTheme="minorHAnsi" w:cstheme="minorHAnsi"/>
                <w:sz w:val="20"/>
              </w:rPr>
              <w:t xml:space="preserve">(1) </w:t>
            </w:r>
            <m:oMath>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(s,c,u)</m:t>
                  </m:r>
                </m:sub>
                <m:sup>
                  <m:r>
                    <m:rPr>
                      <m:sty m:val="bi"/>
                    </m:rPr>
                    <w:rPr>
                      <w:rFonts w:ascii="Cambria Math" w:hAnsi="Cambria Math" w:cstheme="minorHAnsi"/>
                      <w:color w:val="00B050"/>
                      <w:sz w:val="20"/>
                    </w:rPr>
                    <m:t>dom</m:t>
                  </m:r>
                </m:sup>
              </m:sSubSup>
            </m:oMath>
            <w:r w:rsidRPr="0051258C">
              <w:rPr>
                <w:rFonts w:asciiTheme="minorHAnsi" w:hAnsiTheme="minorHAnsi" w:cstheme="minorHAnsi"/>
                <w:sz w:val="20"/>
              </w:rPr>
              <w:t>:</w:t>
            </w:r>
            <w:r w:rsidR="006A7AAF">
              <w:rPr>
                <w:rFonts w:asciiTheme="minorHAnsi" w:hAnsiTheme="minorHAnsi" w:cstheme="minorHAnsi"/>
                <w:sz w:val="20"/>
              </w:rPr>
              <w:tab/>
            </w:r>
            <w:r w:rsidRPr="0051258C">
              <w:rPr>
                <w:rFonts w:asciiTheme="minorHAnsi" w:hAnsiTheme="minorHAnsi" w:cstheme="minorHAnsi"/>
                <w:sz w:val="20"/>
              </w:rPr>
              <w:t xml:space="preserve">Basic value of COM </w:t>
            </w:r>
            <w:r w:rsidRPr="0051258C">
              <w:rPr>
                <w:rFonts w:asciiTheme="minorHAnsi" w:hAnsiTheme="minorHAnsi" w:cstheme="minorHAnsi"/>
                <w:i/>
                <w:iCs/>
                <w:sz w:val="20"/>
              </w:rPr>
              <w:t>c</w:t>
            </w:r>
            <w:r w:rsidRPr="0051258C">
              <w:rPr>
                <w:rFonts w:asciiTheme="minorHAnsi" w:hAnsiTheme="minorHAnsi" w:cstheme="minorHAnsi"/>
                <w:sz w:val="20"/>
              </w:rPr>
              <w:t xml:space="preserve"> for USR u from SRC </w:t>
            </w:r>
            <w:r w:rsidRPr="0051258C">
              <w:rPr>
                <w:rFonts w:asciiTheme="minorHAnsi" w:hAnsiTheme="minorHAnsi" w:cstheme="minorHAnsi"/>
                <w:i/>
                <w:iCs/>
                <w:sz w:val="20"/>
              </w:rPr>
              <w:t>s</w:t>
            </w:r>
            <w:r w:rsidRPr="0051258C">
              <w:rPr>
                <w:rFonts w:asciiTheme="minorHAnsi" w:hAnsiTheme="minorHAnsi" w:cstheme="minorHAnsi"/>
                <w:sz w:val="20"/>
              </w:rPr>
              <w:t xml:space="preserve"> </w:t>
            </w:r>
            <m:oMath>
              <m:r>
                <m:rPr>
                  <m:sty m:val="p"/>
                </m:rPr>
                <w:rPr>
                  <w:rFonts w:ascii="Cambria Math" w:hAnsi="Cambria Math" w:cstheme="minorHAnsi"/>
                  <w:sz w:val="20"/>
                </w:rPr>
                <m:t xml:space="preserve">       </m:t>
              </m:r>
              <m:r>
                <w:rPr>
                  <w:rFonts w:ascii="Cambria Math" w:hAnsi="Cambria Math" w:cstheme="minorHAnsi"/>
                  <w:sz w:val="20"/>
                </w:rPr>
                <m:t xml:space="preserve">                             (s∈SRC;c∈COM;u∈USR)</m:t>
              </m:r>
            </m:oMath>
          </w:p>
        </w:tc>
      </w:tr>
      <w:tr w:rsidR="00AB3F97" w:rsidRPr="0051258C" w14:paraId="3F16D6A7" w14:textId="77777777">
        <w:tc>
          <w:tcPr>
            <w:tcW w:w="5000" w:type="pct"/>
            <w:vAlign w:val="center"/>
          </w:tcPr>
          <w:p w14:paraId="3F872803" w14:textId="38635A81" w:rsidR="00AB3F97" w:rsidRPr="0051258C" w:rsidRDefault="00AB3F97" w:rsidP="006A7AAF">
            <w:pPr>
              <w:pStyle w:val="TableBodyText"/>
              <w:tabs>
                <w:tab w:val="left" w:pos="993"/>
              </w:tabs>
              <w:jc w:val="left"/>
              <w:rPr>
                <w:rFonts w:asciiTheme="minorHAnsi" w:hAnsiTheme="minorHAnsi" w:cstheme="minorHAnsi"/>
                <w:sz w:val="20"/>
              </w:rPr>
            </w:pPr>
            <w:r w:rsidRPr="0051258C">
              <w:rPr>
                <w:rFonts w:asciiTheme="minorHAnsi" w:hAnsiTheme="minorHAnsi" w:cstheme="minorHAnsi"/>
                <w:sz w:val="20"/>
              </w:rPr>
              <w:t xml:space="preserve">(2) </w:t>
            </w:r>
            <m:oMath>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(c,u)</m:t>
                  </m:r>
                </m:sub>
                <m:sup>
                  <m:r>
                    <m:rPr>
                      <m:sty m:val="bi"/>
                    </m:rPr>
                    <w:rPr>
                      <w:rFonts w:ascii="Cambria Math" w:hAnsi="Cambria Math" w:cstheme="minorHAnsi"/>
                      <w:color w:val="00B050"/>
                      <w:sz w:val="20"/>
                    </w:rPr>
                    <m:t>gtx</m:t>
                  </m:r>
                </m:sup>
              </m:sSubSup>
            </m:oMath>
            <w:r w:rsidRPr="0051258C">
              <w:rPr>
                <w:rFonts w:asciiTheme="minorHAnsi" w:hAnsiTheme="minorHAnsi" w:cstheme="minorHAnsi"/>
                <w:sz w:val="20"/>
              </w:rPr>
              <w:t>:</w:t>
            </w:r>
            <w:r w:rsidR="006A7AAF">
              <w:rPr>
                <w:rFonts w:asciiTheme="minorHAnsi" w:hAnsiTheme="minorHAnsi" w:cstheme="minorHAnsi"/>
                <w:sz w:val="20"/>
              </w:rPr>
              <w:tab/>
            </w:r>
            <w:r w:rsidRPr="0051258C">
              <w:rPr>
                <w:rFonts w:asciiTheme="minorHAnsi" w:hAnsiTheme="minorHAnsi" w:cstheme="minorHAnsi"/>
                <w:sz w:val="20"/>
              </w:rPr>
              <w:t xml:space="preserve">Values of goods tax on COM </w:t>
            </w:r>
            <w:r w:rsidRPr="0051258C">
              <w:rPr>
                <w:rFonts w:asciiTheme="minorHAnsi" w:hAnsiTheme="minorHAnsi" w:cstheme="minorHAnsi"/>
                <w:i/>
                <w:sz w:val="20"/>
              </w:rPr>
              <w:t>c</w:t>
            </w:r>
            <w:r w:rsidRPr="0051258C">
              <w:rPr>
                <w:rFonts w:asciiTheme="minorHAnsi" w:hAnsiTheme="minorHAnsi" w:cstheme="minorHAnsi"/>
                <w:sz w:val="20"/>
              </w:rPr>
              <w:t xml:space="preserve"> for USR </w:t>
            </w:r>
            <w:r w:rsidRPr="0051258C">
              <w:rPr>
                <w:rFonts w:asciiTheme="minorHAnsi" w:hAnsiTheme="minorHAnsi" w:cstheme="minorHAnsi"/>
                <w:i/>
                <w:iCs/>
                <w:sz w:val="20"/>
              </w:rPr>
              <w:t>u</w:t>
            </w:r>
            <w:r w:rsidRPr="0051258C">
              <w:rPr>
                <w:rFonts w:asciiTheme="minorHAnsi" w:hAnsiTheme="minorHAnsi" w:cstheme="minorHAnsi"/>
                <w:sz w:val="20"/>
              </w:rPr>
              <w:t xml:space="preserve"> </w:t>
            </w:r>
            <m:oMath>
              <m:r>
                <m:rPr>
                  <m:sty m:val="p"/>
                </m:rPr>
                <w:rPr>
                  <w:rFonts w:ascii="Cambria Math" w:hAnsi="Cambria Math" w:cstheme="minorHAnsi"/>
                  <w:sz w:val="20"/>
                </w:rPr>
                <m:t xml:space="preserve">            </m:t>
              </m:r>
              <m:r>
                <w:rPr>
                  <w:rFonts w:ascii="Cambria Math" w:hAnsi="Cambria Math" w:cstheme="minorHAnsi"/>
                  <w:sz w:val="20"/>
                </w:rPr>
                <m:t xml:space="preserve">                                                 (c∈COM;u∈USR)</m:t>
              </m:r>
            </m:oMath>
          </w:p>
        </w:tc>
      </w:tr>
      <w:tr w:rsidR="00AB3F97" w:rsidRPr="0051258C" w14:paraId="25DAF53A" w14:textId="77777777">
        <w:tc>
          <w:tcPr>
            <w:tcW w:w="5000" w:type="pct"/>
            <w:vAlign w:val="center"/>
          </w:tcPr>
          <w:p w14:paraId="6A359D28" w14:textId="5994D354" w:rsidR="00AB3F97" w:rsidRPr="0051258C" w:rsidRDefault="00AB3F97" w:rsidP="006A7AAF">
            <w:pPr>
              <w:pStyle w:val="TableBodyText"/>
              <w:tabs>
                <w:tab w:val="left" w:pos="993"/>
              </w:tabs>
              <w:jc w:val="left"/>
              <w:rPr>
                <w:rFonts w:asciiTheme="minorHAnsi" w:hAnsiTheme="minorHAnsi" w:cstheme="minorHAnsi"/>
                <w:sz w:val="20"/>
              </w:rPr>
            </w:pPr>
            <w:r w:rsidRPr="0051258C">
              <w:rPr>
                <w:rFonts w:asciiTheme="minorHAnsi" w:hAnsiTheme="minorHAnsi" w:cstheme="minorHAnsi"/>
                <w:sz w:val="20"/>
              </w:rPr>
              <w:t xml:space="preserve">(3) </w:t>
            </w:r>
            <m:oMath>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oMath>
            <w:r w:rsidRPr="0051258C">
              <w:rPr>
                <w:rFonts w:asciiTheme="minorHAnsi" w:hAnsiTheme="minorHAnsi" w:cstheme="minorHAnsi"/>
                <w:sz w:val="20"/>
              </w:rPr>
              <w:t>:</w:t>
            </w:r>
            <w:r w:rsidR="006A7AAF">
              <w:rPr>
                <w:rFonts w:asciiTheme="minorHAnsi" w:hAnsiTheme="minorHAnsi" w:cstheme="minorHAnsi"/>
                <w:sz w:val="20"/>
              </w:rPr>
              <w:tab/>
            </w:r>
            <w:r w:rsidRPr="0051258C">
              <w:rPr>
                <w:rFonts w:asciiTheme="minorHAnsi" w:hAnsiTheme="minorHAnsi" w:cstheme="minorHAnsi"/>
                <w:sz w:val="20"/>
              </w:rPr>
              <w:t xml:space="preserve">Basic value of FAC </w:t>
            </w:r>
            <w:r w:rsidRPr="0051258C">
              <w:rPr>
                <w:rFonts w:asciiTheme="minorHAnsi" w:hAnsiTheme="minorHAnsi" w:cstheme="minorHAnsi"/>
                <w:i/>
                <w:iCs/>
                <w:sz w:val="20"/>
              </w:rPr>
              <w:t>f</w:t>
            </w:r>
            <w:r w:rsidRPr="0051258C">
              <w:rPr>
                <w:rFonts w:asciiTheme="minorHAnsi" w:hAnsiTheme="minorHAnsi" w:cstheme="minorHAnsi"/>
                <w:sz w:val="20"/>
              </w:rPr>
              <w:t xml:space="preserve"> used in IND </w:t>
            </w:r>
            <w:r w:rsidRPr="0051258C">
              <w:rPr>
                <w:rFonts w:asciiTheme="minorHAnsi" w:hAnsiTheme="minorHAnsi" w:cstheme="minorHAnsi"/>
                <w:i/>
                <w:iCs/>
                <w:sz w:val="20"/>
              </w:rPr>
              <w:t>i</w:t>
            </w:r>
            <w:r w:rsidRPr="0051258C">
              <w:rPr>
                <w:rFonts w:asciiTheme="minorHAnsi" w:hAnsiTheme="minorHAnsi" w:cstheme="minorHAnsi"/>
                <w:sz w:val="20"/>
              </w:rPr>
              <w:t xml:space="preserve"> </w:t>
            </w:r>
            <m:oMath>
              <m:r>
                <m:rPr>
                  <m:sty m:val="p"/>
                </m:rPr>
                <w:rPr>
                  <w:rFonts w:ascii="Cambria Math" w:hAnsi="Cambria Math" w:cstheme="minorHAnsi"/>
                  <w:sz w:val="20"/>
                </w:rPr>
                <m:t xml:space="preserve">                         </m:t>
              </m:r>
              <m:r>
                <w:rPr>
                  <w:rFonts w:ascii="Cambria Math" w:hAnsi="Cambria Math" w:cstheme="minorHAnsi"/>
                  <w:sz w:val="20"/>
                </w:rPr>
                <m:t xml:space="preserve">                                                   (f∈FAC;c∈IND)</m:t>
              </m:r>
            </m:oMath>
          </w:p>
        </w:tc>
      </w:tr>
      <w:tr w:rsidR="00AB3F97" w:rsidRPr="0051258C" w14:paraId="4ED7407D" w14:textId="77777777">
        <w:tc>
          <w:tcPr>
            <w:tcW w:w="5000" w:type="pct"/>
            <w:vAlign w:val="center"/>
          </w:tcPr>
          <w:p w14:paraId="5BFE88E9" w14:textId="2CE88282" w:rsidR="00AB3F97" w:rsidRPr="0051258C" w:rsidRDefault="00AB3F97" w:rsidP="006A7AAF">
            <w:pPr>
              <w:pStyle w:val="TableBodyText"/>
              <w:tabs>
                <w:tab w:val="left" w:pos="993"/>
              </w:tabs>
              <w:jc w:val="left"/>
              <w:rPr>
                <w:rFonts w:asciiTheme="minorHAnsi" w:hAnsiTheme="minorHAnsi" w:cstheme="minorHAnsi"/>
                <w:sz w:val="20"/>
              </w:rPr>
            </w:pPr>
            <w:r w:rsidRPr="0051258C">
              <w:rPr>
                <w:rFonts w:asciiTheme="minorHAnsi" w:hAnsiTheme="minorHAnsi" w:cstheme="minorHAnsi"/>
                <w:sz w:val="20"/>
              </w:rPr>
              <w:t xml:space="preserve">(4) </w:t>
            </w:r>
            <m:oMath>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(i)</m:t>
                  </m:r>
                </m:sub>
                <m:sup>
                  <m:r>
                    <m:rPr>
                      <m:sty m:val="bi"/>
                    </m:rPr>
                    <w:rPr>
                      <w:rFonts w:ascii="Cambria Math" w:hAnsi="Cambria Math" w:cstheme="minorHAnsi"/>
                      <w:color w:val="00B050"/>
                      <w:sz w:val="20"/>
                    </w:rPr>
                    <m:t>ptx</m:t>
                  </m:r>
                </m:sup>
              </m:sSubSup>
            </m:oMath>
            <w:r w:rsidRPr="0051258C">
              <w:rPr>
                <w:rFonts w:asciiTheme="minorHAnsi" w:hAnsiTheme="minorHAnsi" w:cstheme="minorHAnsi"/>
                <w:sz w:val="20"/>
              </w:rPr>
              <w:t>:</w:t>
            </w:r>
            <w:r w:rsidR="006A7AAF">
              <w:rPr>
                <w:rFonts w:asciiTheme="minorHAnsi" w:hAnsiTheme="minorHAnsi" w:cstheme="minorHAnsi"/>
                <w:sz w:val="20"/>
              </w:rPr>
              <w:tab/>
            </w:r>
            <w:r w:rsidRPr="0051258C">
              <w:rPr>
                <w:rFonts w:asciiTheme="minorHAnsi" w:hAnsiTheme="minorHAnsi" w:cstheme="minorHAnsi"/>
                <w:sz w:val="20"/>
              </w:rPr>
              <w:t xml:space="preserve">Values of production tax on output of IND </w:t>
            </w:r>
            <w:r w:rsidRPr="0051258C">
              <w:rPr>
                <w:rFonts w:asciiTheme="minorHAnsi" w:hAnsiTheme="minorHAnsi" w:cstheme="minorHAnsi"/>
                <w:i/>
                <w:iCs/>
                <w:sz w:val="20"/>
              </w:rPr>
              <w:t>i</w:t>
            </w:r>
            <w:r w:rsidRPr="0051258C">
              <w:rPr>
                <w:rFonts w:asciiTheme="minorHAnsi" w:hAnsiTheme="minorHAnsi" w:cstheme="minorHAnsi"/>
                <w:sz w:val="20"/>
              </w:rPr>
              <w:t xml:space="preserve"> </w:t>
            </w:r>
            <m:oMath>
              <m:r>
                <w:rPr>
                  <w:rFonts w:ascii="Cambria Math" w:hAnsi="Cambria Math" w:cstheme="minorHAnsi"/>
                  <w:sz w:val="20"/>
                </w:rPr>
                <m:t xml:space="preserve">                                                                              (i∈IND)</m:t>
              </m:r>
            </m:oMath>
          </w:p>
        </w:tc>
      </w:tr>
      <w:tr w:rsidR="00AB3F97" w:rsidRPr="0051258C" w14:paraId="3892770B" w14:textId="77777777">
        <w:tc>
          <w:tcPr>
            <w:tcW w:w="5000" w:type="pct"/>
            <w:vAlign w:val="center"/>
          </w:tcPr>
          <w:p w14:paraId="32D1E031" w14:textId="76BCCF94" w:rsidR="00AB3F97" w:rsidRPr="0051258C" w:rsidRDefault="00AB3F97" w:rsidP="006A7AAF">
            <w:pPr>
              <w:pStyle w:val="TableBodyText"/>
              <w:tabs>
                <w:tab w:val="left" w:pos="993"/>
              </w:tabs>
              <w:jc w:val="left"/>
              <w:rPr>
                <w:rFonts w:asciiTheme="minorHAnsi" w:hAnsiTheme="minorHAnsi" w:cstheme="minorHAnsi"/>
                <w:sz w:val="20"/>
              </w:rPr>
            </w:pPr>
            <w:r w:rsidRPr="0051258C">
              <w:rPr>
                <w:rFonts w:asciiTheme="minorHAnsi" w:hAnsiTheme="minorHAnsi" w:cstheme="minorHAnsi"/>
                <w:sz w:val="20"/>
              </w:rPr>
              <w:t xml:space="preserve">(5) </w:t>
            </w:r>
            <m:oMath>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m:t>
                  </m:r>
                </m:sub>
                <m:sup>
                  <m:r>
                    <m:rPr>
                      <m:sty m:val="bi"/>
                    </m:rPr>
                    <w:rPr>
                      <w:rFonts w:ascii="Cambria Math" w:hAnsi="Cambria Math" w:cstheme="minorHAnsi"/>
                      <w:color w:val="00B050"/>
                      <w:sz w:val="20"/>
                    </w:rPr>
                    <m:t>exp</m:t>
                  </m:r>
                </m:sup>
              </m:sSubSup>
            </m:oMath>
            <w:r w:rsidRPr="0051258C">
              <w:rPr>
                <w:rFonts w:asciiTheme="minorHAnsi" w:hAnsiTheme="minorHAnsi" w:cstheme="minorHAnsi"/>
                <w:sz w:val="20"/>
              </w:rPr>
              <w:t>:</w:t>
            </w:r>
            <w:r w:rsidR="006A7AAF">
              <w:rPr>
                <w:rFonts w:asciiTheme="minorHAnsi" w:hAnsiTheme="minorHAnsi" w:cstheme="minorHAnsi"/>
                <w:sz w:val="20"/>
              </w:rPr>
              <w:tab/>
            </w:r>
            <w:r w:rsidRPr="0051258C">
              <w:rPr>
                <w:rFonts w:asciiTheme="minorHAnsi" w:hAnsiTheme="minorHAnsi" w:cstheme="minorHAnsi"/>
                <w:sz w:val="20"/>
              </w:rPr>
              <w:t xml:space="preserve">Value of export COM </w:t>
            </w:r>
            <w:r w:rsidRPr="0051258C">
              <w:rPr>
                <w:rFonts w:asciiTheme="minorHAnsi" w:hAnsiTheme="minorHAnsi" w:cstheme="minorHAnsi"/>
                <w:i/>
                <w:iCs/>
                <w:sz w:val="20"/>
              </w:rPr>
              <w:t>c</w:t>
            </w:r>
            <w:r w:rsidRPr="0051258C">
              <w:rPr>
                <w:rFonts w:asciiTheme="minorHAnsi" w:hAnsiTheme="minorHAnsi" w:cstheme="minorHAnsi"/>
                <w:sz w:val="20"/>
              </w:rPr>
              <w:t xml:space="preserve"> in domestic currency </w:t>
            </w:r>
            <m:oMath>
              <m:r>
                <m:rPr>
                  <m:sty m:val="p"/>
                </m:rPr>
                <w:rPr>
                  <w:rFonts w:ascii="Cambria Math" w:hAnsi="Cambria Math" w:cstheme="minorHAnsi"/>
                  <w:sz w:val="20"/>
                </w:rPr>
                <m:t xml:space="preserve">                         </m:t>
              </m:r>
              <m:r>
                <w:rPr>
                  <w:rFonts w:ascii="Cambria Math" w:hAnsi="Cambria Math" w:cstheme="minorHAnsi"/>
                  <w:sz w:val="20"/>
                </w:rPr>
                <m:t xml:space="preserve">                                                (c∈COM)</m:t>
              </m:r>
            </m:oMath>
          </w:p>
        </w:tc>
      </w:tr>
      <w:tr w:rsidR="00AB3F97" w:rsidRPr="0051258C" w14:paraId="68262374" w14:textId="77777777" w:rsidTr="006A7AAF">
        <w:tc>
          <w:tcPr>
            <w:tcW w:w="5000" w:type="pct"/>
            <w:tcBorders>
              <w:bottom w:val="single" w:sz="4" w:space="0" w:color="BFBFBF" w:themeColor="background1" w:themeShade="BF"/>
            </w:tcBorders>
            <w:vAlign w:val="center"/>
          </w:tcPr>
          <w:p w14:paraId="65EDA029" w14:textId="7979D586" w:rsidR="00AB3F97" w:rsidRPr="0051258C" w:rsidRDefault="00AB3F97" w:rsidP="006A7AAF">
            <w:pPr>
              <w:pStyle w:val="TableBodyText"/>
              <w:tabs>
                <w:tab w:val="left" w:pos="993"/>
              </w:tabs>
              <w:jc w:val="left"/>
              <w:rPr>
                <w:rFonts w:asciiTheme="minorHAnsi" w:hAnsiTheme="minorHAnsi" w:cstheme="minorHAnsi"/>
                <w:sz w:val="20"/>
              </w:rPr>
            </w:pPr>
            <w:r w:rsidRPr="0051258C">
              <w:rPr>
                <w:rFonts w:asciiTheme="minorHAnsi" w:hAnsiTheme="minorHAnsi" w:cstheme="minorHAnsi"/>
                <w:sz w:val="20"/>
              </w:rPr>
              <w:t xml:space="preserve">(6) </w:t>
            </w:r>
            <m:oMath>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m:t>
                  </m:r>
                </m:sub>
                <m:sup>
                  <m:r>
                    <m:rPr>
                      <m:sty m:val="bi"/>
                    </m:rPr>
                    <w:rPr>
                      <w:rFonts w:ascii="Cambria Math" w:hAnsi="Cambria Math" w:cstheme="minorHAnsi"/>
                      <w:color w:val="00B050"/>
                      <w:sz w:val="20"/>
                    </w:rPr>
                    <m:t>etx</m:t>
                  </m:r>
                </m:sup>
              </m:sSubSup>
            </m:oMath>
            <w:r w:rsidRPr="0051258C">
              <w:rPr>
                <w:rFonts w:asciiTheme="minorHAnsi" w:hAnsiTheme="minorHAnsi" w:cstheme="minorHAnsi"/>
                <w:sz w:val="20"/>
              </w:rPr>
              <w:t>:</w:t>
            </w:r>
            <w:r w:rsidR="006A7AAF">
              <w:rPr>
                <w:rFonts w:asciiTheme="minorHAnsi" w:hAnsiTheme="minorHAnsi" w:cstheme="minorHAnsi"/>
                <w:sz w:val="20"/>
              </w:rPr>
              <w:tab/>
            </w:r>
            <w:r w:rsidRPr="0051258C">
              <w:rPr>
                <w:rFonts w:asciiTheme="minorHAnsi" w:hAnsiTheme="minorHAnsi" w:cstheme="minorHAnsi"/>
                <w:sz w:val="20"/>
              </w:rPr>
              <w:t xml:space="preserve">Values of tax on export COM </w:t>
            </w:r>
            <w:r w:rsidRPr="0051258C">
              <w:rPr>
                <w:rFonts w:asciiTheme="minorHAnsi" w:hAnsiTheme="minorHAnsi" w:cstheme="minorHAnsi"/>
                <w:i/>
                <w:iCs/>
                <w:sz w:val="20"/>
              </w:rPr>
              <w:t>c</w:t>
            </w:r>
            <w:r w:rsidRPr="0051258C">
              <w:rPr>
                <w:rFonts w:asciiTheme="minorHAnsi" w:hAnsiTheme="minorHAnsi" w:cstheme="minorHAnsi"/>
                <w:sz w:val="20"/>
              </w:rPr>
              <w:t xml:space="preserve"> </w:t>
            </w:r>
            <m:oMath>
              <m:r>
                <m:rPr>
                  <m:sty m:val="p"/>
                </m:rPr>
                <w:rPr>
                  <w:rFonts w:ascii="Cambria Math" w:hAnsi="Cambria Math" w:cstheme="minorHAnsi"/>
                  <w:sz w:val="20"/>
                </w:rPr>
                <m:t xml:space="preserve">                         </m:t>
              </m:r>
              <m:r>
                <w:rPr>
                  <w:rFonts w:ascii="Cambria Math" w:hAnsi="Cambria Math" w:cstheme="minorHAnsi"/>
                  <w:sz w:val="20"/>
                </w:rPr>
                <m:t xml:space="preserve">                                                                           (c∈COM)</m:t>
              </m:r>
            </m:oMath>
          </w:p>
        </w:tc>
      </w:tr>
      <w:tr w:rsidR="00AB3F97" w:rsidRPr="006A7AAF" w14:paraId="7E0B8997" w14:textId="77777777" w:rsidTr="006A7AAF">
        <w:trPr>
          <w:trHeight w:val="220"/>
        </w:trPr>
        <w:tc>
          <w:tcPr>
            <w:tcW w:w="5000" w:type="pct"/>
            <w:tcBorders>
              <w:top w:val="single" w:sz="4" w:space="0" w:color="BFBFBF" w:themeColor="background1" w:themeShade="BF"/>
            </w:tcBorders>
            <w:shd w:val="clear" w:color="auto" w:fill="auto"/>
          </w:tcPr>
          <w:p w14:paraId="1A2AFBD3" w14:textId="77777777" w:rsidR="00AB3F97" w:rsidRPr="006A7AAF" w:rsidRDefault="00AB3F97">
            <w:pPr>
              <w:pStyle w:val="TableColumnHeading"/>
              <w:ind w:right="28"/>
              <w:jc w:val="left"/>
              <w:rPr>
                <w:rFonts w:asciiTheme="minorHAnsi" w:hAnsiTheme="minorHAnsi" w:cstheme="minorHAnsi"/>
                <w:b/>
                <w:bCs/>
                <w:i w:val="0"/>
                <w:sz w:val="20"/>
              </w:rPr>
            </w:pPr>
            <w:r w:rsidRPr="006A7AAF">
              <w:rPr>
                <w:rFonts w:asciiTheme="minorHAnsi" w:hAnsiTheme="minorHAnsi" w:cstheme="minorHAnsi"/>
                <w:b/>
                <w:bCs/>
                <w:i w:val="0"/>
                <w:sz w:val="20"/>
              </w:rPr>
              <w:t>2. Given parameters (elasticities)</w:t>
            </w:r>
          </w:p>
        </w:tc>
      </w:tr>
      <w:tr w:rsidR="00AB3F97" w:rsidRPr="0051258C" w14:paraId="74E60A80" w14:textId="77777777">
        <w:tc>
          <w:tcPr>
            <w:tcW w:w="5000" w:type="pct"/>
            <w:vAlign w:val="center"/>
          </w:tcPr>
          <w:p w14:paraId="1BAA720D" w14:textId="68EA1C54" w:rsidR="00AB3F97" w:rsidRPr="0051258C" w:rsidRDefault="00AB3F97">
            <w:pPr>
              <w:pStyle w:val="TableBodyText"/>
              <w:jc w:val="left"/>
              <w:rPr>
                <w:rFonts w:asciiTheme="minorHAnsi" w:hAnsiTheme="minorHAnsi" w:cstheme="minorHAnsi"/>
                <w:sz w:val="20"/>
              </w:rPr>
            </w:pPr>
            <w:r w:rsidRPr="0051258C">
              <w:rPr>
                <w:rFonts w:asciiTheme="minorHAnsi" w:hAnsiTheme="minorHAnsi" w:cstheme="minorHAnsi"/>
                <w:sz w:val="20"/>
              </w:rPr>
              <w:t xml:space="preserve">(1) </w:t>
            </w:r>
            <w:r w:rsidRPr="0051258C">
              <w:rPr>
                <w:rFonts w:asciiTheme="minorHAnsi" w:hAnsiTheme="minorHAnsi" w:cstheme="minorHAnsi"/>
                <w:i/>
                <w:iCs/>
                <w:sz w:val="20"/>
              </w:rPr>
              <w:t>CES</w:t>
            </w:r>
            <w:r w:rsidRPr="0051258C">
              <w:rPr>
                <w:rFonts w:asciiTheme="minorHAnsi" w:hAnsiTheme="minorHAnsi" w:cstheme="minorHAnsi"/>
                <w:sz w:val="20"/>
              </w:rPr>
              <w:t xml:space="preserve"> elasticity of substitution between factors in IND </w:t>
            </w:r>
            <w:r w:rsidRPr="0051258C">
              <w:rPr>
                <w:rFonts w:asciiTheme="minorHAnsi" w:hAnsiTheme="minorHAnsi" w:cstheme="minorHAnsi"/>
                <w:i/>
                <w:iCs/>
                <w:sz w:val="20"/>
              </w:rPr>
              <w:t>i</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σ</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r>
                <w:rPr>
                  <w:rFonts w:ascii="Cambria Math" w:hAnsi="Cambria Math" w:cstheme="minorHAnsi"/>
                  <w:sz w:val="20"/>
                </w:rPr>
                <m:t>=0.99                                                                                                                                                     (i∈IND)</m:t>
              </m:r>
            </m:oMath>
          </w:p>
        </w:tc>
      </w:tr>
      <w:tr w:rsidR="00AB3F97" w:rsidRPr="0051258C" w14:paraId="50927C60" w14:textId="77777777" w:rsidTr="00626335">
        <w:tc>
          <w:tcPr>
            <w:tcW w:w="5000" w:type="pct"/>
            <w:vAlign w:val="center"/>
          </w:tcPr>
          <w:p w14:paraId="382DD007" w14:textId="0E703694" w:rsidR="00AB3F97" w:rsidRPr="0051258C" w:rsidRDefault="00AB3F97">
            <w:pPr>
              <w:pStyle w:val="TableBodyText"/>
              <w:jc w:val="left"/>
              <w:rPr>
                <w:rFonts w:asciiTheme="minorHAnsi" w:hAnsiTheme="minorHAnsi" w:cstheme="minorHAnsi"/>
                <w:sz w:val="20"/>
              </w:rPr>
            </w:pPr>
            <w:r w:rsidRPr="0051258C">
              <w:rPr>
                <w:rFonts w:asciiTheme="minorHAnsi" w:hAnsiTheme="minorHAnsi" w:cstheme="minorHAnsi"/>
                <w:sz w:val="20"/>
              </w:rPr>
              <w:t xml:space="preserve">(2) </w:t>
            </w:r>
            <w:r w:rsidRPr="0051258C">
              <w:rPr>
                <w:rFonts w:asciiTheme="minorHAnsi" w:hAnsiTheme="minorHAnsi" w:cstheme="minorHAnsi"/>
                <w:i/>
                <w:iCs/>
                <w:sz w:val="20"/>
              </w:rPr>
              <w:t>CES</w:t>
            </w:r>
            <w:r w:rsidRPr="0051258C">
              <w:rPr>
                <w:rFonts w:asciiTheme="minorHAnsi" w:hAnsiTheme="minorHAnsi" w:cstheme="minorHAnsi"/>
                <w:sz w:val="20"/>
              </w:rPr>
              <w:t xml:space="preserve"> elasticity of substitution between domestic and imported COM </w:t>
            </w:r>
            <w:r w:rsidRPr="0051258C">
              <w:rPr>
                <w:rFonts w:asciiTheme="minorHAnsi" w:hAnsiTheme="minorHAnsi" w:cstheme="minorHAnsi"/>
                <w:i/>
                <w:iCs/>
                <w:sz w:val="20"/>
              </w:rPr>
              <w:t>c</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σ</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r>
                <w:rPr>
                  <w:rFonts w:ascii="Cambria Math" w:hAnsi="Cambria Math" w:cstheme="minorHAnsi"/>
                  <w:sz w:val="20"/>
                </w:rPr>
                <m:t>=2.0                                                                                                                                                   (c∈COM)</m:t>
              </m:r>
            </m:oMath>
          </w:p>
        </w:tc>
      </w:tr>
      <w:tr w:rsidR="00AB3F97" w:rsidRPr="0051258C" w14:paraId="6D58F112" w14:textId="77777777" w:rsidTr="00626335">
        <w:tc>
          <w:tcPr>
            <w:tcW w:w="5000" w:type="pct"/>
            <w:vAlign w:val="center"/>
          </w:tcPr>
          <w:p w14:paraId="1EBA54EE" w14:textId="5D73BBE8" w:rsidR="00AB3F97" w:rsidRPr="0051258C" w:rsidRDefault="00AB3F97">
            <w:pPr>
              <w:pStyle w:val="TableBodyText"/>
              <w:jc w:val="left"/>
              <w:rPr>
                <w:rFonts w:asciiTheme="minorHAnsi" w:hAnsiTheme="minorHAnsi" w:cstheme="minorHAnsi"/>
                <w:sz w:val="20"/>
              </w:rPr>
            </w:pPr>
            <w:r w:rsidRPr="0051258C">
              <w:rPr>
                <w:rFonts w:asciiTheme="minorHAnsi" w:hAnsiTheme="minorHAnsi" w:cstheme="minorHAnsi"/>
                <w:sz w:val="20"/>
              </w:rPr>
              <w:t xml:space="preserve">(3) Constant elasticity of demand for export COM </w:t>
            </w:r>
            <w:r w:rsidRPr="0051258C">
              <w:rPr>
                <w:rFonts w:asciiTheme="minorHAnsi" w:hAnsiTheme="minorHAnsi" w:cstheme="minorHAnsi"/>
                <w:i/>
                <w:iCs/>
                <w:sz w:val="20"/>
              </w:rPr>
              <w:t>c</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σ</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r>
                <w:rPr>
                  <w:rFonts w:ascii="Cambria Math" w:hAnsi="Cambria Math" w:cstheme="minorHAnsi"/>
                  <w:sz w:val="20"/>
                </w:rPr>
                <m:t>=5.0                                                                                                                                                     (c∈COM)</m:t>
              </m:r>
            </m:oMath>
          </w:p>
        </w:tc>
      </w:tr>
      <w:tr w:rsidR="00AB3F97" w:rsidRPr="0051258C" w14:paraId="150BB03A" w14:textId="77777777" w:rsidTr="00626335">
        <w:trPr>
          <w:trHeight w:hRule="exact" w:val="57"/>
        </w:trPr>
        <w:tc>
          <w:tcPr>
            <w:tcW w:w="5000" w:type="pct"/>
            <w:tcBorders>
              <w:bottom w:val="single" w:sz="4" w:space="0" w:color="BFBFBF" w:themeColor="background1" w:themeShade="BF"/>
            </w:tcBorders>
            <w:shd w:val="clear" w:color="auto" w:fill="auto"/>
            <w:vAlign w:val="center"/>
          </w:tcPr>
          <w:p w14:paraId="08252BBD" w14:textId="77777777" w:rsidR="00AB3F97" w:rsidRPr="0051258C" w:rsidRDefault="00AB3F97">
            <w:pPr>
              <w:pStyle w:val="TableBodyText"/>
              <w:keepNext w:val="0"/>
              <w:keepLines w:val="0"/>
              <w:jc w:val="left"/>
              <w:rPr>
                <w:rFonts w:asciiTheme="minorHAnsi" w:hAnsiTheme="minorHAnsi" w:cstheme="minorHAnsi"/>
                <w:sz w:val="20"/>
              </w:rPr>
            </w:pPr>
          </w:p>
        </w:tc>
      </w:tr>
    </w:tbl>
    <w:p w14:paraId="7C746E3E" w14:textId="77777777" w:rsidR="00AB3F97" w:rsidRPr="0051258C" w:rsidRDefault="00AB3F97" w:rsidP="0051258C">
      <w:pPr>
        <w:pStyle w:val="Note"/>
      </w:pPr>
      <w:r w:rsidRPr="0051258C">
        <w:t xml:space="preserve">Notes: </w:t>
      </w:r>
      <w:r w:rsidRPr="0051258C">
        <w:br/>
        <w:t>1. All data sets are shown in green colour.</w:t>
      </w:r>
      <w:r w:rsidRPr="0051258C">
        <w:br/>
        <w:t>2. All parameters are shown in purple colour.</w:t>
      </w:r>
    </w:p>
    <w:p w14:paraId="19B6442D" w14:textId="77777777" w:rsidR="00AB3F97" w:rsidRDefault="00AB3F97" w:rsidP="00AB3F97">
      <w:pPr>
        <w:pStyle w:val="Heading3"/>
      </w:pPr>
      <w:r>
        <w:t>Parameter calibration with core variables and equations</w:t>
      </w:r>
    </w:p>
    <w:p w14:paraId="00622B5F" w14:textId="72D6BBC0" w:rsidR="00AB3F97" w:rsidRDefault="00AB3F97" w:rsidP="00AB3F97">
      <w:pPr>
        <w:pStyle w:val="BodyText"/>
      </w:pPr>
      <w:r>
        <w:t xml:space="preserve">The core equation system from </w:t>
      </w:r>
      <w:r w:rsidR="001A6D53">
        <w:t>t</w:t>
      </w:r>
      <w:r>
        <w:t xml:space="preserve">able 1 can be used to calibrate the model parameters. The calibration relationships are presented in </w:t>
      </w:r>
      <w:r w:rsidR="001A6D53">
        <w:t>t</w:t>
      </w:r>
      <w:r>
        <w:t>able 3. The iterative solution method allows the system to simultaneously calculate the equilibrium prices to calibrate the parameter and use the calibrated parameters to update the equilibrium prices.</w:t>
      </w:r>
    </w:p>
    <w:p w14:paraId="512697C1" w14:textId="55E57E85" w:rsidR="00AB3F97" w:rsidRDefault="00AB3F97" w:rsidP="00805D15">
      <w:pPr>
        <w:pStyle w:val="BodyText"/>
        <w:spacing w:after="240"/>
      </w:pPr>
      <w:r>
        <w:t>To set up this process, the model database is used first to set the values for exogenous variables and then, arbitrary values are assigned to some endogenous variables to initiate the calculation. The core equations for all 14 endogenous variables are listed along with their associated parameters. These parameters are calibrated with the relevant data coefficients and related endogenous prices. All parameter calibrations are highlighted in yellow colour.</w:t>
      </w:r>
    </w:p>
    <w:p w14:paraId="5938384E" w14:textId="277CEF06" w:rsidR="00FB5271" w:rsidRDefault="00FB5271" w:rsidP="00AB3F97">
      <w:pPr>
        <w:pStyle w:val="BodyText"/>
      </w:pPr>
      <w:r w:rsidRPr="00FB5271">
        <w:rPr>
          <w:rFonts w:asciiTheme="majorHAnsi" w:hAnsiTheme="majorHAnsi"/>
          <w:szCs w:val="18"/>
        </w:rPr>
        <w:t>Table 3</w:t>
      </w:r>
      <w:r>
        <w:t xml:space="preserve"> – </w:t>
      </w:r>
      <w:r w:rsidRPr="00FB5271">
        <w:rPr>
          <w:rFonts w:asciiTheme="majorHAnsi" w:hAnsiTheme="majorHAnsi"/>
          <w:szCs w:val="18"/>
        </w:rPr>
        <w:t>Calibration of parameters for core equations</w:t>
      </w:r>
    </w:p>
    <w:tbl>
      <w:tblPr>
        <w:tblW w:w="5000" w:type="pct"/>
        <w:tblCellMar>
          <w:left w:w="0" w:type="dxa"/>
          <w:right w:w="0" w:type="dxa"/>
        </w:tblCellMar>
        <w:tblLook w:val="0000" w:firstRow="0" w:lastRow="0" w:firstColumn="0" w:lastColumn="0" w:noHBand="0" w:noVBand="0"/>
      </w:tblPr>
      <w:tblGrid>
        <w:gridCol w:w="9638"/>
      </w:tblGrid>
      <w:tr w:rsidR="00AB3F97" w:rsidRPr="00FB5271" w14:paraId="36C8AF6E" w14:textId="77777777" w:rsidTr="00C55783">
        <w:trPr>
          <w:trHeight w:val="220"/>
        </w:trPr>
        <w:tc>
          <w:tcPr>
            <w:tcW w:w="5000" w:type="pct"/>
            <w:tcBorders>
              <w:top w:val="single" w:sz="4" w:space="0" w:color="BFBFBF" w:themeColor="background1" w:themeShade="BF"/>
            </w:tcBorders>
            <w:shd w:val="clear" w:color="auto" w:fill="auto"/>
          </w:tcPr>
          <w:p w14:paraId="46333D6F" w14:textId="77777777" w:rsidR="00AB3F97" w:rsidRPr="00FB5271" w:rsidRDefault="00AB3F97" w:rsidP="00805D15">
            <w:pPr>
              <w:pStyle w:val="TableColumnHeading"/>
              <w:keepNext w:val="0"/>
              <w:keepLines w:val="0"/>
              <w:ind w:right="28"/>
              <w:jc w:val="left"/>
              <w:rPr>
                <w:rFonts w:asciiTheme="minorHAnsi" w:hAnsiTheme="minorHAnsi" w:cstheme="minorHAnsi"/>
                <w:b/>
                <w:bCs/>
                <w:i w:val="0"/>
                <w:sz w:val="20"/>
              </w:rPr>
            </w:pPr>
            <w:r w:rsidRPr="00FB5271">
              <w:rPr>
                <w:rFonts w:asciiTheme="minorHAnsi" w:hAnsiTheme="minorHAnsi" w:cstheme="minorHAnsi"/>
                <w:b/>
                <w:bCs/>
                <w:i w:val="0"/>
                <w:sz w:val="20"/>
              </w:rPr>
              <w:t>1. Exogenous variables</w:t>
            </w:r>
          </w:p>
        </w:tc>
      </w:tr>
      <w:tr w:rsidR="00AB3F97" w:rsidRPr="00A27F38" w14:paraId="0B52E7E0" w14:textId="77777777">
        <w:tc>
          <w:tcPr>
            <w:tcW w:w="5000" w:type="pct"/>
            <w:vAlign w:val="center"/>
          </w:tcPr>
          <w:p w14:paraId="4BFEDC36" w14:textId="79D881AC"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(1.1) Rate of tax on goods COM </w:t>
            </w:r>
            <w:r w:rsidRPr="0051258C">
              <w:rPr>
                <w:rFonts w:asciiTheme="minorHAnsi" w:hAnsiTheme="minorHAnsi" w:cstheme="minorHAnsi"/>
                <w:i/>
                <w:iCs/>
                <w:sz w:val="20"/>
              </w:rPr>
              <w:t>c</w:t>
            </w:r>
            <w:r w:rsidRPr="0051258C">
              <w:rPr>
                <w:rFonts w:asciiTheme="minorHAnsi" w:hAnsiTheme="minorHAnsi" w:cstheme="minorHAnsi"/>
                <w:sz w:val="20"/>
              </w:rPr>
              <w:t xml:space="preserve"> for USR </w:t>
            </w:r>
            <w:r w:rsidRPr="0051258C">
              <w:rPr>
                <w:rFonts w:asciiTheme="minorHAnsi" w:hAnsiTheme="minorHAnsi" w:cstheme="minorHAnsi"/>
                <w:i/>
                <w:iCs/>
                <w:sz w:val="20"/>
              </w:rPr>
              <w:t>u</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(c,u)</m:t>
                  </m:r>
                </m:sub>
                <m:sup>
                  <m:r>
                    <m:rPr>
                      <m:sty m:val="bi"/>
                    </m:rPr>
                    <w:rPr>
                      <w:rFonts w:ascii="Cambria Math" w:hAnsi="Cambria Math" w:cstheme="minorHAnsi"/>
                      <w:color w:val="FF0000"/>
                      <w:sz w:val="20"/>
                    </w:rPr>
                    <m:t>gtx</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(c,u)</m:t>
                      </m:r>
                    </m:sub>
                    <m:sup>
                      <m:r>
                        <m:rPr>
                          <m:sty m:val="bi"/>
                        </m:rPr>
                        <w:rPr>
                          <w:rFonts w:ascii="Cambria Math" w:hAnsi="Cambria Math" w:cstheme="minorHAnsi"/>
                          <w:color w:val="00B050"/>
                          <w:sz w:val="20"/>
                        </w:rPr>
                        <m:t>gtx</m:t>
                      </m:r>
                    </m:sup>
                  </m:sSubSup>
                </m:num>
                <m:den>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(s,c,u)</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(c,u)</m:t>
                              </m:r>
                            </m:sub>
                            <m:sup>
                              <m:r>
                                <m:rPr>
                                  <m:sty m:val="bi"/>
                                </m:rPr>
                                <w:rPr>
                                  <w:rFonts w:ascii="Cambria Math" w:hAnsi="Cambria Math" w:cstheme="minorHAnsi"/>
                                  <w:color w:val="00B050"/>
                                  <w:sz w:val="20"/>
                                </w:rPr>
                                <m:t>gtx</m:t>
                              </m:r>
                            </m:sup>
                          </m:sSubSup>
                        </m:e>
                      </m:d>
                      <m:r>
                        <w:rPr>
                          <w:rFonts w:ascii="Cambria Math" w:hAnsi="Cambria Math" w:cstheme="minorHAnsi"/>
                          <w:sz w:val="20"/>
                        </w:rPr>
                        <m:t xml:space="preserve"> </m:t>
                      </m:r>
                    </m:e>
                  </m:nary>
                </m:den>
              </m:f>
              <m:r>
                <w:rPr>
                  <w:rFonts w:ascii="Cambria Math" w:hAnsi="Cambria Math" w:cstheme="minorHAnsi"/>
                  <w:sz w:val="20"/>
                </w:rPr>
                <m:t xml:space="preserve">                                                                                                (c∈COM;u∈USR)</m:t>
              </m:r>
            </m:oMath>
          </w:p>
        </w:tc>
      </w:tr>
      <w:tr w:rsidR="00AB3F97" w:rsidRPr="00A27F38" w14:paraId="4AEA4D8A" w14:textId="77777777">
        <w:tc>
          <w:tcPr>
            <w:tcW w:w="5000" w:type="pct"/>
            <w:vAlign w:val="center"/>
          </w:tcPr>
          <w:p w14:paraId="06963134" w14:textId="1CC15DE0"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(1.2) Rate of tax on output of IND </w:t>
            </w:r>
            <w:r w:rsidRPr="0051258C">
              <w:rPr>
                <w:rFonts w:asciiTheme="minorHAnsi" w:hAnsiTheme="minorHAnsi" w:cstheme="minorHAnsi"/>
                <w:i/>
                <w:iCs/>
                <w:sz w:val="20"/>
              </w:rPr>
              <w:t>i</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(i)</m:t>
                  </m:r>
                </m:sub>
                <m:sup>
                  <m:r>
                    <m:rPr>
                      <m:sty m:val="bi"/>
                    </m:rPr>
                    <w:rPr>
                      <w:rFonts w:ascii="Cambria Math" w:hAnsi="Cambria Math" w:cstheme="minorHAnsi"/>
                      <w:color w:val="FF0000"/>
                      <w:sz w:val="20"/>
                    </w:rPr>
                    <m:t>ptx</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(i)</m:t>
                      </m:r>
                    </m:sub>
                    <m:sup>
                      <m:r>
                        <m:rPr>
                          <m:sty m:val="bi"/>
                        </m:rPr>
                        <w:rPr>
                          <w:rFonts w:ascii="Cambria Math" w:hAnsi="Cambria Math" w:cstheme="minorHAnsi"/>
                          <w:color w:val="00B050"/>
                          <w:sz w:val="20"/>
                        </w:rPr>
                        <m:t>ptx</m:t>
                      </m:r>
                    </m:sup>
                  </m:sSubSup>
                </m:num>
                <m:den>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(s,c,i)</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(c,i)</m:t>
                              </m:r>
                            </m:sub>
                            <m:sup>
                              <m:r>
                                <m:rPr>
                                  <m:sty m:val="bi"/>
                                </m:rPr>
                                <w:rPr>
                                  <w:rFonts w:ascii="Cambria Math" w:hAnsi="Cambria Math" w:cstheme="minorHAnsi"/>
                                  <w:color w:val="00B050"/>
                                  <w:sz w:val="20"/>
                                </w:rPr>
                                <m:t>gtx</m:t>
                              </m:r>
                            </m:sup>
                          </m:sSubSup>
                        </m:e>
                      </m:d>
                    </m:e>
                  </m:nary>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e>
                  </m:nary>
                  <m:r>
                    <w:rPr>
                      <w:rFonts w:ascii="Cambria Math" w:hAnsi="Cambria Math" w:cstheme="minorHAnsi"/>
                      <w:sz w:val="20"/>
                    </w:rPr>
                    <m:t xml:space="preserve"> </m:t>
                  </m:r>
                </m:den>
              </m:f>
              <m:r>
                <w:rPr>
                  <w:rFonts w:ascii="Cambria Math" w:hAnsi="Cambria Math" w:cstheme="minorHAnsi"/>
                  <w:sz w:val="20"/>
                </w:rPr>
                <m:t xml:space="preserve">                                                                                                        (i∈IND)</m:t>
              </m:r>
            </m:oMath>
          </w:p>
        </w:tc>
      </w:tr>
      <w:tr w:rsidR="00AB3F97" w:rsidRPr="00A27F38" w14:paraId="308A1E82" w14:textId="77777777" w:rsidTr="007971CA">
        <w:tc>
          <w:tcPr>
            <w:tcW w:w="5000" w:type="pct"/>
            <w:vAlign w:val="center"/>
          </w:tcPr>
          <w:p w14:paraId="19AD8313" w14:textId="00D203D5"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(1.3) Rate of tax on household income </w:t>
            </w:r>
            <w:r w:rsidRPr="0051258C">
              <w:rPr>
                <w:rFonts w:asciiTheme="minorHAnsi" w:hAnsiTheme="minorHAnsi" w:cstheme="minorHAnsi"/>
                <w:sz w:val="20"/>
              </w:rPr>
              <w:br/>
            </w:r>
            <w:r w:rsidRPr="0051258C">
              <w:rPr>
                <w:rFonts w:asciiTheme="minorHAnsi" w:hAnsiTheme="minorHAnsi" w:cstheme="minorHAnsi"/>
                <w:sz w:val="20"/>
              </w:rPr>
              <w:tab/>
            </w:r>
            <m:oMath>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r>
                <w:rPr>
                  <w:rFonts w:ascii="Cambria Math" w:hAnsi="Cambria Math" w:cstheme="minorHAnsi"/>
                  <w:sz w:val="20"/>
                </w:rPr>
                <m:t>=</m:t>
              </m:r>
              <m:f>
                <m:fPr>
                  <m:ctrlPr>
                    <w:rPr>
                      <w:rFonts w:ascii="Cambria Math" w:hAnsi="Cambria Math" w:cstheme="minorHAnsi"/>
                      <w:i/>
                      <w:sz w:val="20"/>
                    </w:rPr>
                  </m:ctrlPr>
                </m:fPr>
                <m:num>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(s,c,"gov")</m:t>
                              </m:r>
                            </m:sub>
                            <m:sup>
                              <m:r>
                                <m:rPr>
                                  <m:sty m:val="bi"/>
                                </m:rPr>
                                <w:rPr>
                                  <w:rFonts w:ascii="Cambria Math" w:hAnsi="Cambria Math" w:cstheme="minorHAnsi"/>
                                  <w:color w:val="00B050"/>
                                  <w:sz w:val="20"/>
                                </w:rPr>
                                <m:t>dom</m:t>
                              </m:r>
                            </m:sup>
                          </m:sSubSup>
                        </m:e>
                      </m:nary>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u</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d>
                                <m:dPr>
                                  <m:ctrlPr>
                                    <w:rPr>
                                      <w:rFonts w:ascii="Cambria Math" w:hAnsi="Cambria Math" w:cstheme="minorHAnsi"/>
                                      <w:b/>
                                      <w:i/>
                                      <w:color w:val="00B050"/>
                                      <w:sz w:val="20"/>
                                    </w:rPr>
                                  </m:ctrlPr>
                                </m:dPr>
                                <m:e>
                                  <m:r>
                                    <m:rPr>
                                      <m:sty m:val="bi"/>
                                    </m:rPr>
                                    <w:rPr>
                                      <w:rFonts w:ascii="Cambria Math" w:hAnsi="Cambria Math" w:cstheme="minorHAnsi"/>
                                      <w:color w:val="00B050"/>
                                      <w:sz w:val="20"/>
                                    </w:rPr>
                                    <m:t>c,u</m:t>
                                  </m:r>
                                </m:e>
                              </m:d>
                            </m:sub>
                            <m:sup>
                              <m:r>
                                <m:rPr>
                                  <m:sty m:val="bi"/>
                                </m:rPr>
                                <w:rPr>
                                  <w:rFonts w:ascii="Cambria Math" w:hAnsi="Cambria Math" w:cstheme="minorHAnsi"/>
                                  <w:color w:val="00B050"/>
                                  <w:sz w:val="20"/>
                                </w:rPr>
                                <m:t>gtx</m:t>
                              </m:r>
                            </m:sup>
                          </m:sSubSup>
                        </m:e>
                      </m:nary>
                    </m:e>
                  </m:nary>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i</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d>
                            <m:dPr>
                              <m:ctrlPr>
                                <w:rPr>
                                  <w:rFonts w:ascii="Cambria Math" w:hAnsi="Cambria Math" w:cstheme="minorHAnsi"/>
                                  <w:b/>
                                  <w:i/>
                                  <w:color w:val="00B050"/>
                                  <w:sz w:val="20"/>
                                </w:rPr>
                              </m:ctrlPr>
                            </m:dPr>
                            <m:e>
                              <m:r>
                                <m:rPr>
                                  <m:sty m:val="bi"/>
                                </m:rPr>
                                <w:rPr>
                                  <w:rFonts w:ascii="Cambria Math" w:hAnsi="Cambria Math" w:cstheme="minorHAnsi"/>
                                  <w:color w:val="00B050"/>
                                  <w:sz w:val="20"/>
                                </w:rPr>
                                <m:t>i</m:t>
                              </m:r>
                            </m:e>
                          </m:d>
                        </m:sub>
                        <m:sup>
                          <m:r>
                            <m:rPr>
                              <m:sty m:val="bi"/>
                            </m:rPr>
                            <w:rPr>
                              <w:rFonts w:ascii="Cambria Math" w:hAnsi="Cambria Math" w:cstheme="minorHAnsi"/>
                              <w:color w:val="00B050"/>
                              <w:sz w:val="20"/>
                            </w:rPr>
                            <m:t>ptx</m:t>
                          </m:r>
                        </m:sup>
                      </m:sSubSup>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d>
                            <m:dPr>
                              <m:ctrlPr>
                                <w:rPr>
                                  <w:rFonts w:ascii="Cambria Math" w:hAnsi="Cambria Math" w:cstheme="minorHAnsi"/>
                                  <w:b/>
                                  <w:i/>
                                  <w:color w:val="00B050"/>
                                  <w:sz w:val="20"/>
                                </w:rPr>
                              </m:ctrlPr>
                            </m:dPr>
                            <m:e>
                              <m:r>
                                <m:rPr>
                                  <m:sty m:val="bi"/>
                                </m:rPr>
                                <w:rPr>
                                  <w:rFonts w:ascii="Cambria Math" w:hAnsi="Cambria Math" w:cstheme="minorHAnsi"/>
                                  <w:color w:val="00B050"/>
                                  <w:sz w:val="20"/>
                                </w:rPr>
                                <m:t>c</m:t>
                              </m:r>
                            </m:e>
                          </m:d>
                        </m:sub>
                        <m:sup>
                          <m:r>
                            <m:rPr>
                              <m:sty m:val="bi"/>
                            </m:rPr>
                            <w:rPr>
                              <w:rFonts w:ascii="Cambria Math" w:hAnsi="Cambria Math" w:cstheme="minorHAnsi"/>
                              <w:color w:val="00B050"/>
                              <w:sz w:val="20"/>
                            </w:rPr>
                            <m:t>etx</m:t>
                          </m:r>
                        </m:sup>
                      </m:sSubSup>
                    </m:e>
                  </m:nary>
                  <m:r>
                    <w:rPr>
                      <w:rFonts w:ascii="Cambria Math" w:hAnsi="Cambria Math" w:cstheme="minorHAnsi"/>
                      <w:sz w:val="20"/>
                    </w:rPr>
                    <m:t xml:space="preserve"> </m:t>
                  </m:r>
                </m:num>
                <m:den>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i</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e>
                      </m:nary>
                    </m:e>
                  </m:nary>
                </m:den>
              </m:f>
            </m:oMath>
          </w:p>
        </w:tc>
      </w:tr>
      <w:tr w:rsidR="00AB3F97" w:rsidRPr="00A27F38" w14:paraId="38E70E24" w14:textId="77777777" w:rsidTr="007971CA">
        <w:tc>
          <w:tcPr>
            <w:tcW w:w="5000" w:type="pct"/>
            <w:tcBorders>
              <w:bottom w:val="single" w:sz="4" w:space="0" w:color="BFBFBF" w:themeColor="background1" w:themeShade="BF"/>
            </w:tcBorders>
            <w:vAlign w:val="center"/>
          </w:tcPr>
          <w:p w14:paraId="3DC13A51" w14:textId="36301453"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(1.4) Household saving rate </w:t>
            </w:r>
            <w:r w:rsidRPr="0051258C">
              <w:rPr>
                <w:rFonts w:asciiTheme="minorHAnsi" w:hAnsiTheme="minorHAnsi" w:cstheme="minorHAnsi"/>
                <w:sz w:val="20"/>
              </w:rPr>
              <w:br/>
            </w:r>
            <w:r w:rsidRPr="0051258C">
              <w:rPr>
                <w:rFonts w:asciiTheme="minorHAnsi" w:hAnsiTheme="minorHAnsi" w:cstheme="minorHAnsi"/>
                <w:sz w:val="20"/>
              </w:rPr>
              <w:tab/>
            </w:r>
            <m:oMath>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sav</m:t>
                  </m:r>
                </m:sup>
              </m:sSup>
              <m:r>
                <w:rPr>
                  <w:rFonts w:ascii="Cambria Math" w:hAnsi="Cambria Math" w:cstheme="minorHAnsi"/>
                  <w:sz w:val="20"/>
                </w:rPr>
                <m:t>=1-</m:t>
              </m:r>
              <m:f>
                <m:fPr>
                  <m:ctrlPr>
                    <w:rPr>
                      <w:rFonts w:ascii="Cambria Math" w:hAnsi="Cambria Math" w:cstheme="minorHAnsi"/>
                      <w:i/>
                      <w:sz w:val="20"/>
                    </w:rPr>
                  </m:ctrlPr>
                </m:fPr>
                <m:num>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(s,c,"hou")</m:t>
                              </m:r>
                            </m:sub>
                            <m:sup>
                              <m:r>
                                <m:rPr>
                                  <m:sty m:val="bi"/>
                                </m:rPr>
                                <w:rPr>
                                  <w:rFonts w:ascii="Cambria Math" w:hAnsi="Cambria Math" w:cstheme="minorHAnsi"/>
                                  <w:color w:val="00B050"/>
                                  <w:sz w:val="20"/>
                                </w:rPr>
                                <m:t>dom</m:t>
                              </m:r>
                            </m:sup>
                          </m:sSubSup>
                        </m:e>
                      </m:nary>
                    </m:e>
                  </m:nary>
                </m:num>
                <m:den>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i</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e>
                      </m:nary>
                    </m:e>
                  </m:nary>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e>
                  </m:d>
                  <m:r>
                    <w:rPr>
                      <w:rFonts w:ascii="Cambria Math" w:hAnsi="Cambria Math" w:cstheme="minorHAnsi"/>
                      <w:sz w:val="20"/>
                    </w:rPr>
                    <m:t xml:space="preserve"> </m:t>
                  </m:r>
                </m:den>
              </m:f>
            </m:oMath>
          </w:p>
        </w:tc>
      </w:tr>
    </w:tbl>
    <w:p w14:paraId="3E8A3DA5" w14:textId="6ABDC626" w:rsidR="004A50FC" w:rsidRDefault="004A50FC" w:rsidP="004A50FC">
      <w:pPr>
        <w:pStyle w:val="BodyText"/>
      </w:pPr>
      <w:r w:rsidRPr="00FB5271">
        <w:rPr>
          <w:rFonts w:asciiTheme="majorHAnsi" w:hAnsiTheme="majorHAnsi"/>
          <w:szCs w:val="18"/>
        </w:rPr>
        <w:t>Table 3</w:t>
      </w:r>
      <w:r>
        <w:t xml:space="preserve"> – </w:t>
      </w:r>
      <w:r w:rsidRPr="00FB5271">
        <w:rPr>
          <w:rFonts w:asciiTheme="majorHAnsi" w:hAnsiTheme="majorHAnsi"/>
          <w:szCs w:val="18"/>
        </w:rPr>
        <w:t>Calibration of parameters for core equations</w:t>
      </w:r>
      <w:r>
        <w:rPr>
          <w:rFonts w:asciiTheme="majorHAnsi" w:hAnsiTheme="majorHAnsi"/>
          <w:szCs w:val="18"/>
        </w:rPr>
        <w:t xml:space="preserve"> </w:t>
      </w:r>
      <w:r w:rsidRPr="004A50FC">
        <w:rPr>
          <w:rFonts w:ascii="Arial" w:hAnsi="Arial" w:cs="Arial"/>
          <w:sz w:val="18"/>
          <w:szCs w:val="18"/>
        </w:rPr>
        <w:t>(continued)</w:t>
      </w:r>
    </w:p>
    <w:tbl>
      <w:tblPr>
        <w:tblW w:w="5000" w:type="pct"/>
        <w:tblCellMar>
          <w:left w:w="0" w:type="dxa"/>
          <w:right w:w="0" w:type="dxa"/>
        </w:tblCellMar>
        <w:tblLook w:val="0000" w:firstRow="0" w:lastRow="0" w:firstColumn="0" w:lastColumn="0" w:noHBand="0" w:noVBand="0"/>
      </w:tblPr>
      <w:tblGrid>
        <w:gridCol w:w="9638"/>
      </w:tblGrid>
      <w:tr w:rsidR="00AB3F97" w:rsidRPr="00A27F38" w14:paraId="5B2088E7" w14:textId="77777777" w:rsidTr="00433400">
        <w:tc>
          <w:tcPr>
            <w:tcW w:w="5000" w:type="pct"/>
            <w:tcBorders>
              <w:top w:val="single" w:sz="4" w:space="0" w:color="BFBFBF" w:themeColor="background1" w:themeShade="BF"/>
            </w:tcBorders>
            <w:vAlign w:val="center"/>
          </w:tcPr>
          <w:p w14:paraId="13165751"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(1.5) Foreign exchange rate (foreign price of domestic currency)</w:t>
            </w:r>
            <w:r w:rsidRPr="0051258C">
              <w:rPr>
                <w:rFonts w:asciiTheme="minorHAnsi" w:hAnsiTheme="minorHAnsi" w:cstheme="minorHAnsi"/>
                <w:sz w:val="20"/>
              </w:rPr>
              <w:br/>
            </w:r>
            <w:r w:rsidRPr="0051258C">
              <w:rPr>
                <w:rFonts w:asciiTheme="minorHAnsi" w:hAnsiTheme="minorHAnsi" w:cstheme="minorHAnsi"/>
                <w:sz w:val="20"/>
              </w:rPr>
              <w:tab/>
            </w:r>
            <m:oMath>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r>
                <w:rPr>
                  <w:rFonts w:ascii="Cambria Math" w:hAnsi="Cambria Math" w:cstheme="minorHAnsi"/>
                  <w:sz w:val="20"/>
                </w:rPr>
                <m:t>=1.0</m:t>
              </m:r>
            </m:oMath>
            <w:r w:rsidRPr="0051258C">
              <w:rPr>
                <w:rFonts w:asciiTheme="minorHAnsi" w:hAnsiTheme="minorHAnsi" w:cstheme="minorHAnsi"/>
                <w:sz w:val="20"/>
              </w:rPr>
              <w:t xml:space="preserve"> </w:t>
            </w:r>
          </w:p>
        </w:tc>
      </w:tr>
      <w:tr w:rsidR="00AB3F97" w:rsidRPr="00A27F38" w14:paraId="132F82AE" w14:textId="77777777">
        <w:tc>
          <w:tcPr>
            <w:tcW w:w="5000" w:type="pct"/>
            <w:vAlign w:val="center"/>
          </w:tcPr>
          <w:p w14:paraId="0A30F4E4" w14:textId="58330C6F"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(1.6) World price of import COM </w:t>
            </w:r>
            <w:r w:rsidRPr="0051258C">
              <w:rPr>
                <w:rFonts w:asciiTheme="minorHAnsi" w:hAnsiTheme="minorHAnsi" w:cstheme="minorHAnsi"/>
                <w:i/>
                <w:iCs/>
                <w:sz w:val="20"/>
              </w:rPr>
              <w:t>c</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i/>
                      <w:color w:val="FF0000"/>
                      <w:sz w:val="20"/>
                    </w:rPr>
                  </m:ctrlPr>
                </m:sSubSupPr>
                <m:e>
                  <m:r>
                    <m:rPr>
                      <m:sty m:val="bi"/>
                    </m:rPr>
                    <w:rPr>
                      <w:rFonts w:ascii="Cambria Math" w:hAnsi="Cambria Math" w:cstheme="minorHAnsi"/>
                      <w:color w:val="FF0000"/>
                      <w:sz w:val="20"/>
                    </w:rPr>
                    <m:t>P</m:t>
                  </m:r>
                </m:e>
                <m:sub>
                  <m:r>
                    <m:rPr>
                      <m:sty m:val="bi"/>
                    </m:rPr>
                    <w:rPr>
                      <w:rFonts w:ascii="Cambria Math" w:hAnsi="Cambria Math" w:cstheme="minorHAnsi"/>
                      <w:color w:val="FF0000"/>
                      <w:sz w:val="20"/>
                    </w:rPr>
                    <m:t>(c)</m:t>
                  </m:r>
                </m:sub>
                <m:sup>
                  <m:r>
                    <m:rPr>
                      <m:sty m:val="bi"/>
                    </m:rPr>
                    <w:rPr>
                      <w:rFonts w:ascii="Cambria Math" w:hAnsi="Cambria Math" w:cstheme="minorHAnsi"/>
                      <w:color w:val="FF0000"/>
                      <w:sz w:val="20"/>
                    </w:rPr>
                    <m:t>imp</m:t>
                  </m:r>
                </m:sup>
              </m:sSubSup>
              <m:r>
                <w:rPr>
                  <w:rFonts w:ascii="Cambria Math" w:hAnsi="Cambria Math" w:cstheme="minorHAnsi"/>
                  <w:sz w:val="20"/>
                </w:rPr>
                <m:t>=1.0                                                                                                                                             (c∈COM)</m:t>
              </m:r>
            </m:oMath>
          </w:p>
        </w:tc>
      </w:tr>
      <w:tr w:rsidR="00AB3F97" w:rsidRPr="00A27F38" w14:paraId="5EE78391" w14:textId="77777777" w:rsidTr="00C55783">
        <w:tc>
          <w:tcPr>
            <w:tcW w:w="5000" w:type="pct"/>
            <w:vAlign w:val="center"/>
          </w:tcPr>
          <w:p w14:paraId="20B51B5D"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(1.7) Value of foreign investment in foreign currency</w:t>
            </w:r>
            <w:r w:rsidRPr="0051258C">
              <w:rPr>
                <w:rFonts w:asciiTheme="minorHAnsi" w:hAnsiTheme="minorHAnsi" w:cstheme="minorHAnsi"/>
                <w:sz w:val="20"/>
              </w:rPr>
              <w:br/>
            </w:r>
            <w:r w:rsidRPr="0051258C">
              <w:rPr>
                <w:rFonts w:asciiTheme="minorHAnsi" w:hAnsiTheme="minorHAnsi" w:cstheme="minorHAnsi"/>
                <w:sz w:val="20"/>
              </w:rPr>
              <w:tab/>
            </w:r>
            <m:oMath>
              <m:sSup>
                <m:sSupPr>
                  <m:ctrlPr>
                    <w:rPr>
                      <w:rFonts w:ascii="Cambria Math" w:hAnsi="Cambria Math" w:cstheme="minorHAnsi"/>
                      <w:b/>
                      <w:i/>
                      <w:color w:val="FF0000"/>
                      <w:sz w:val="20"/>
                    </w:rPr>
                  </m:ctrlPr>
                </m:sSupPr>
                <m:e>
                  <m:r>
                    <m:rPr>
                      <m:sty m:val="bi"/>
                    </m:rPr>
                    <w:rPr>
                      <w:rFonts w:ascii="Cambria Math" w:hAnsi="Cambria Math" w:cstheme="minorHAnsi"/>
                      <w:color w:val="FF0000"/>
                      <w:sz w:val="20"/>
                    </w:rPr>
                    <m:t>V</m:t>
                  </m:r>
                  <m:ctrlPr>
                    <w:rPr>
                      <w:rFonts w:ascii="Cambria Math" w:hAnsi="Cambria Math" w:cstheme="minorHAnsi"/>
                      <w:i/>
                      <w:color w:val="FF0000"/>
                      <w:sz w:val="20"/>
                    </w:rPr>
                  </m:ctrlPr>
                </m:e>
                <m:sup>
                  <m:r>
                    <m:rPr>
                      <m:sty m:val="bi"/>
                    </m:rPr>
                    <w:rPr>
                      <w:rFonts w:ascii="Cambria Math" w:hAnsi="Cambria Math" w:cstheme="minorHAnsi"/>
                      <w:color w:val="FF0000"/>
                      <w:sz w:val="20"/>
                    </w:rPr>
                    <m:t>fdi</m:t>
                  </m:r>
                  <m:ctrlPr>
                    <w:rPr>
                      <w:rFonts w:ascii="Cambria Math" w:hAnsi="Cambria Math" w:cstheme="minorHAnsi"/>
                      <w:i/>
                      <w:color w:val="FF0000"/>
                      <w:sz w:val="20"/>
                    </w:rPr>
                  </m:ctrlPr>
                </m:sup>
              </m:sSup>
              <m:r>
                <w:rPr>
                  <w:rFonts w:ascii="Cambria Math" w:hAnsi="Cambria Math" w:cstheme="minorHAnsi"/>
                  <w:sz w:val="20"/>
                </w:rPr>
                <m:t>=</m:t>
              </m:r>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u</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("imp",c,u)</m:t>
                              </m:r>
                            </m:sub>
                            <m:sup>
                              <m:r>
                                <m:rPr>
                                  <m:sty m:val="bi"/>
                                </m:rPr>
                                <w:rPr>
                                  <w:rFonts w:ascii="Cambria Math" w:hAnsi="Cambria Math" w:cstheme="minorHAnsi"/>
                                  <w:color w:val="00B050"/>
                                  <w:sz w:val="20"/>
                                </w:rPr>
                                <m:t>dom</m:t>
                              </m:r>
                            </m:sup>
                          </m:sSubSup>
                        </m:e>
                      </m:nary>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m:t>
                          </m:r>
                        </m:sub>
                        <m:sup>
                          <m:r>
                            <m:rPr>
                              <m:sty m:val="bi"/>
                            </m:rPr>
                            <w:rPr>
                              <w:rFonts w:ascii="Cambria Math" w:hAnsi="Cambria Math" w:cstheme="minorHAnsi"/>
                              <w:color w:val="00B050"/>
                              <w:sz w:val="20"/>
                            </w:rPr>
                            <m:t>exp</m:t>
                          </m:r>
                        </m:sup>
                      </m:sSubSup>
                    </m:e>
                  </m:nary>
                </m:e>
              </m:d>
              <m:sSup>
                <m:sSupPr>
                  <m:ctrlPr>
                    <w:rPr>
                      <w:rFonts w:ascii="Cambria Math" w:hAnsi="Cambria Math" w:cstheme="minorHAnsi"/>
                      <w:i/>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oMath>
          </w:p>
        </w:tc>
      </w:tr>
      <w:tr w:rsidR="00AB3F97" w:rsidRPr="00A27F38" w14:paraId="496F4739" w14:textId="77777777" w:rsidTr="00C55783">
        <w:tc>
          <w:tcPr>
            <w:tcW w:w="5000" w:type="pct"/>
            <w:tcBorders>
              <w:bottom w:val="single" w:sz="4" w:space="0" w:color="BFBFBF" w:themeColor="background1" w:themeShade="BF"/>
            </w:tcBorders>
            <w:vAlign w:val="center"/>
          </w:tcPr>
          <w:p w14:paraId="72AF4822" w14:textId="2406CBB9"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(1.8) Supply of factor FAC </w:t>
            </w:r>
            <w:r w:rsidRPr="0051258C">
              <w:rPr>
                <w:rFonts w:asciiTheme="minorHAnsi" w:hAnsiTheme="minorHAnsi" w:cstheme="minorHAnsi"/>
                <w:i/>
                <w:iCs/>
                <w:sz w:val="20"/>
              </w:rPr>
              <w:t>f</w:t>
            </w:r>
            <w:r w:rsidRPr="0051258C">
              <w:rPr>
                <w:rFonts w:asciiTheme="minorHAnsi" w:hAnsiTheme="minorHAnsi" w:cstheme="minorHAnsi"/>
                <w:sz w:val="20"/>
              </w:rPr>
              <w:t xml:space="preserve"> </w:t>
            </w:r>
            <w:r w:rsidRPr="0051258C">
              <w:rPr>
                <w:rFonts w:asciiTheme="minorHAnsi" w:hAnsiTheme="minorHAnsi" w:cstheme="minorHAnsi"/>
                <w:sz w:val="20"/>
              </w:rPr>
              <w:br/>
            </w:r>
            <w:r w:rsidRPr="0051258C">
              <w:rPr>
                <w:rFonts w:asciiTheme="minorHAnsi" w:hAnsiTheme="minorHAnsi" w:cstheme="minorHAnsi"/>
                <w:sz w:val="20"/>
              </w:rPr>
              <w:tab/>
            </w:r>
            <m:oMath>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i</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e>
              </m:nary>
              <m:r>
                <w:rPr>
                  <w:rFonts w:ascii="Cambria Math" w:hAnsi="Cambria Math" w:cstheme="minorHAnsi"/>
                  <w:sz w:val="20"/>
                </w:rPr>
                <m:t xml:space="preserve">                                                                                                                                     (f∈FAC)</m:t>
              </m:r>
            </m:oMath>
          </w:p>
        </w:tc>
      </w:tr>
      <w:tr w:rsidR="00AB3F97" w:rsidRPr="00E72675" w14:paraId="6743E2A2" w14:textId="77777777" w:rsidTr="00C55783">
        <w:trPr>
          <w:trHeight w:val="220"/>
        </w:trPr>
        <w:tc>
          <w:tcPr>
            <w:tcW w:w="5000" w:type="pct"/>
            <w:tcBorders>
              <w:top w:val="single" w:sz="4" w:space="0" w:color="BFBFBF" w:themeColor="background1" w:themeShade="BF"/>
            </w:tcBorders>
            <w:shd w:val="clear" w:color="auto" w:fill="auto"/>
          </w:tcPr>
          <w:p w14:paraId="4D0C2DBF" w14:textId="77777777" w:rsidR="00AB3F97" w:rsidRPr="00E72675" w:rsidRDefault="00AB3F97" w:rsidP="00805D15">
            <w:pPr>
              <w:pStyle w:val="TableColumnHeading"/>
              <w:keepNext w:val="0"/>
              <w:keepLines w:val="0"/>
              <w:ind w:right="28"/>
              <w:jc w:val="left"/>
              <w:rPr>
                <w:rFonts w:asciiTheme="minorHAnsi" w:hAnsiTheme="minorHAnsi" w:cstheme="minorHAnsi"/>
                <w:b/>
                <w:bCs/>
                <w:i w:val="0"/>
                <w:sz w:val="20"/>
              </w:rPr>
            </w:pPr>
            <w:r w:rsidRPr="00E72675">
              <w:rPr>
                <w:rFonts w:asciiTheme="minorHAnsi" w:hAnsiTheme="minorHAnsi" w:cstheme="minorHAnsi"/>
                <w:b/>
                <w:bCs/>
                <w:i w:val="0"/>
                <w:sz w:val="20"/>
              </w:rPr>
              <w:t>2. Initial values for selected endogenous variables</w:t>
            </w:r>
          </w:p>
        </w:tc>
      </w:tr>
      <w:tr w:rsidR="00AB3F97" w:rsidRPr="00E72675" w14:paraId="4DCC0478" w14:textId="77777777">
        <w:tc>
          <w:tcPr>
            <w:tcW w:w="5000" w:type="pct"/>
            <w:vAlign w:val="center"/>
          </w:tcPr>
          <w:p w14:paraId="325A506C" w14:textId="46D40CE3" w:rsidR="00AB3F97" w:rsidRPr="00E72675" w:rsidRDefault="00AB3F97" w:rsidP="00805D15">
            <w:pPr>
              <w:pStyle w:val="TableBodyText"/>
              <w:keepNext w:val="0"/>
              <w:keepLines w:val="0"/>
              <w:jc w:val="left"/>
              <w:rPr>
                <w:rFonts w:asciiTheme="minorHAnsi" w:hAnsiTheme="minorHAnsi" w:cstheme="minorHAnsi"/>
                <w:sz w:val="20"/>
              </w:rPr>
            </w:pPr>
            <w:r w:rsidRPr="00E72675">
              <w:rPr>
                <w:rFonts w:asciiTheme="minorHAnsi" w:hAnsiTheme="minorHAnsi" w:cstheme="minorHAnsi"/>
                <w:sz w:val="20"/>
              </w:rPr>
              <w:t xml:space="preserve">(2.1) Supply of output in IND </w:t>
            </w:r>
            <w:r w:rsidRPr="00E72675">
              <w:rPr>
                <w:rFonts w:asciiTheme="minorHAnsi" w:hAnsiTheme="minorHAnsi" w:cstheme="minorHAnsi"/>
                <w:i/>
                <w:iCs/>
                <w:sz w:val="20"/>
              </w:rPr>
              <w:t>i</w:t>
            </w:r>
            <w:r w:rsidRPr="00E72675">
              <w:rPr>
                <w:rFonts w:asciiTheme="minorHAnsi" w:hAnsiTheme="minorHAnsi" w:cstheme="minorHAnsi"/>
                <w:sz w:val="20"/>
              </w:rPr>
              <w:t xml:space="preserve">    </w:t>
            </w:r>
            <w:r w:rsidRPr="00E72675">
              <w:rPr>
                <w:rFonts w:asciiTheme="minorHAnsi" w:hAnsiTheme="minorHAnsi" w:cstheme="minorHAnsi"/>
                <w:i/>
                <w:sz w:val="20"/>
              </w:rPr>
              <w:br/>
            </w:r>
            <w:r w:rsidRPr="00E72675">
              <w:rPr>
                <w:rFonts w:asciiTheme="minorHAnsi" w:hAnsiTheme="minorHAnsi" w:cstheme="minorHAnsi"/>
                <w:sz w:val="20"/>
              </w:rPr>
              <w:tab/>
            </w:r>
            <m:oMath>
              <m:sSub>
                <m:sSubPr>
                  <m:ctrlPr>
                    <w:rPr>
                      <w:rFonts w:ascii="Cambria Math" w:hAnsi="Cambria Math" w:cstheme="minorHAnsi"/>
                      <w:i/>
                      <w:sz w:val="20"/>
                    </w:rPr>
                  </m:ctrlPr>
                </m:sSubPr>
                <m:e>
                  <m:r>
                    <w:rPr>
                      <w:rFonts w:ascii="Cambria Math" w:hAnsi="Cambria Math" w:cstheme="minorHAnsi"/>
                      <w:sz w:val="20"/>
                    </w:rPr>
                    <m:t>X</m:t>
                  </m:r>
                </m:e>
                <m:sub>
                  <m:r>
                    <w:rPr>
                      <w:rFonts w:ascii="Cambria Math" w:hAnsi="Cambria Math" w:cstheme="minorHAnsi"/>
                      <w:sz w:val="20"/>
                    </w:rPr>
                    <m:t>(i)</m:t>
                  </m:r>
                </m:sub>
              </m:sSub>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(s,c,i)</m:t>
                          </m:r>
                        </m:sub>
                        <m:sup>
                          <m:r>
                            <m:rPr>
                              <m:sty m:val="bi"/>
                            </m:rPr>
                            <w:rPr>
                              <w:rFonts w:ascii="Cambria Math" w:hAnsi="Cambria Math" w:cstheme="minorHAnsi"/>
                              <w:color w:val="00B050"/>
                              <w:sz w:val="20"/>
                            </w:rPr>
                            <m:t>dom</m:t>
                          </m:r>
                        </m:sup>
                      </m:sSubSup>
                    </m:e>
                  </m:nary>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e>
              </m:nary>
              <m:r>
                <w:rPr>
                  <w:rFonts w:ascii="Cambria Math" w:hAnsi="Cambria Math" w:cstheme="minorHAnsi"/>
                  <w:sz w:val="20"/>
                </w:rPr>
                <m:t>+</m:t>
              </m:r>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(i)</m:t>
                  </m:r>
                </m:sub>
                <m:sup>
                  <m:r>
                    <m:rPr>
                      <m:sty m:val="bi"/>
                    </m:rPr>
                    <w:rPr>
                      <w:rFonts w:ascii="Cambria Math" w:hAnsi="Cambria Math" w:cstheme="minorHAnsi"/>
                      <w:color w:val="00B050"/>
                      <w:sz w:val="20"/>
                    </w:rPr>
                    <m:t>ptx</m:t>
                  </m:r>
                </m:sup>
              </m:sSubSup>
              <m:r>
                <w:rPr>
                  <w:rFonts w:ascii="Cambria Math" w:hAnsi="Cambria Math" w:cstheme="minorHAnsi"/>
                  <w:sz w:val="20"/>
                </w:rPr>
                <m:t xml:space="preserve">                                                                                              (i∈IND)</m:t>
              </m:r>
            </m:oMath>
          </w:p>
        </w:tc>
      </w:tr>
      <w:tr w:rsidR="00AB3F97" w:rsidRPr="00E72675" w14:paraId="382083DC" w14:textId="77777777">
        <w:tc>
          <w:tcPr>
            <w:tcW w:w="5000" w:type="pct"/>
            <w:vAlign w:val="center"/>
          </w:tcPr>
          <w:p w14:paraId="26D44324" w14:textId="70997F72" w:rsidR="00AB3F97" w:rsidRPr="00E72675" w:rsidRDefault="00AB3F97" w:rsidP="00805D15">
            <w:pPr>
              <w:pStyle w:val="TableBodyText"/>
              <w:keepNext w:val="0"/>
              <w:keepLines w:val="0"/>
              <w:jc w:val="left"/>
              <w:rPr>
                <w:rFonts w:asciiTheme="minorHAnsi" w:hAnsiTheme="minorHAnsi" w:cstheme="minorHAnsi"/>
                <w:sz w:val="20"/>
              </w:rPr>
            </w:pPr>
            <w:r w:rsidRPr="00E72675">
              <w:rPr>
                <w:rFonts w:asciiTheme="minorHAnsi" w:hAnsiTheme="minorHAnsi" w:cstheme="minorHAnsi"/>
                <w:sz w:val="20"/>
              </w:rPr>
              <w:t xml:space="preserve">(2.2) CES price of composite COM </w:t>
            </w:r>
            <w:r w:rsidRPr="00E72675">
              <w:rPr>
                <w:rFonts w:asciiTheme="minorHAnsi" w:hAnsiTheme="minorHAnsi" w:cstheme="minorHAnsi"/>
                <w:i/>
                <w:iCs/>
                <w:sz w:val="20"/>
              </w:rPr>
              <w:t>c</w:t>
            </w:r>
            <w:r w:rsidRPr="00E72675">
              <w:rPr>
                <w:rFonts w:asciiTheme="minorHAnsi" w:hAnsiTheme="minorHAnsi" w:cstheme="minorHAnsi"/>
                <w:sz w:val="20"/>
              </w:rPr>
              <w:t xml:space="preserve">   </w:t>
            </w:r>
            <w:r w:rsidRPr="00E72675">
              <w:rPr>
                <w:rFonts w:asciiTheme="minorHAnsi" w:hAnsiTheme="minorHAnsi" w:cstheme="minorHAnsi"/>
                <w:i/>
                <w:sz w:val="20"/>
              </w:rPr>
              <w:br/>
            </w:r>
            <w:r w:rsidRPr="00E72675">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r>
                <w:rPr>
                  <w:rFonts w:ascii="Cambria Math" w:hAnsi="Cambria Math" w:cstheme="minorHAnsi"/>
                  <w:sz w:val="20"/>
                </w:rPr>
                <m:t>=1.0                                                                                                                         (c∈COM;c∈USR)</m:t>
              </m:r>
            </m:oMath>
          </w:p>
        </w:tc>
      </w:tr>
      <w:tr w:rsidR="00AB3F97" w:rsidRPr="00E72675" w14:paraId="172411BD" w14:textId="77777777" w:rsidTr="00C55783">
        <w:tc>
          <w:tcPr>
            <w:tcW w:w="5000" w:type="pct"/>
            <w:vAlign w:val="center"/>
          </w:tcPr>
          <w:p w14:paraId="526F6936" w14:textId="2ACA0D35" w:rsidR="00AB3F97" w:rsidRPr="00E72675" w:rsidRDefault="00AB3F97" w:rsidP="00805D15">
            <w:pPr>
              <w:pStyle w:val="TableBodyText"/>
              <w:keepNext w:val="0"/>
              <w:keepLines w:val="0"/>
              <w:ind w:left="0"/>
              <w:jc w:val="left"/>
              <w:rPr>
                <w:rFonts w:asciiTheme="minorHAnsi" w:hAnsiTheme="minorHAnsi" w:cstheme="minorHAnsi"/>
                <w:sz w:val="20"/>
              </w:rPr>
            </w:pPr>
            <w:r w:rsidRPr="00E72675">
              <w:rPr>
                <w:rFonts w:asciiTheme="minorHAnsi" w:hAnsiTheme="minorHAnsi" w:cstheme="minorHAnsi"/>
                <w:sz w:val="20"/>
              </w:rPr>
              <w:t xml:space="preserve">(2.3) CES price of composite factor in IND </w:t>
            </w:r>
            <w:r w:rsidRPr="00E72675">
              <w:rPr>
                <w:rFonts w:asciiTheme="minorHAnsi" w:hAnsiTheme="minorHAnsi" w:cstheme="minorHAnsi"/>
                <w:i/>
                <w:iCs/>
                <w:sz w:val="20"/>
              </w:rPr>
              <w:t>i</w:t>
            </w:r>
            <w:r w:rsidRPr="00E72675">
              <w:rPr>
                <w:rFonts w:asciiTheme="minorHAnsi" w:hAnsiTheme="minorHAnsi" w:cstheme="minorHAnsi"/>
                <w:sz w:val="20"/>
              </w:rPr>
              <w:t xml:space="preserve">   </w:t>
            </w:r>
            <w:r w:rsidRPr="00E72675">
              <w:rPr>
                <w:rFonts w:asciiTheme="minorHAnsi" w:hAnsiTheme="minorHAnsi" w:cstheme="minorHAnsi"/>
                <w:i/>
                <w:sz w:val="20"/>
              </w:rPr>
              <w:br/>
            </w:r>
            <w:r w:rsidRPr="00E72675">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r>
                <w:rPr>
                  <w:rFonts w:ascii="Cambria Math" w:hAnsi="Cambria Math" w:cstheme="minorHAnsi"/>
                  <w:sz w:val="20"/>
                </w:rPr>
                <m:t>=1.0                                                                                                                                               (i∈IND)</m:t>
              </m:r>
            </m:oMath>
          </w:p>
        </w:tc>
      </w:tr>
      <w:tr w:rsidR="00AB3F97" w:rsidRPr="00E72675" w14:paraId="0CB580A1" w14:textId="77777777" w:rsidTr="00805D15">
        <w:tc>
          <w:tcPr>
            <w:tcW w:w="5000" w:type="pct"/>
            <w:vAlign w:val="center"/>
          </w:tcPr>
          <w:p w14:paraId="5DC94052" w14:textId="3A873587" w:rsidR="00AB3F97" w:rsidRPr="00E72675" w:rsidRDefault="00AB3F97" w:rsidP="00805D15">
            <w:pPr>
              <w:pStyle w:val="TableBodyText"/>
              <w:keepNext w:val="0"/>
              <w:keepLines w:val="0"/>
              <w:spacing w:after="80"/>
              <w:ind w:left="0"/>
              <w:jc w:val="left"/>
              <w:rPr>
                <w:rFonts w:asciiTheme="minorHAnsi" w:hAnsiTheme="minorHAnsi" w:cstheme="minorHAnsi"/>
                <w:sz w:val="20"/>
              </w:rPr>
            </w:pPr>
            <w:r w:rsidRPr="00E72675">
              <w:rPr>
                <w:rFonts w:asciiTheme="minorHAnsi" w:hAnsiTheme="minorHAnsi" w:cstheme="minorHAnsi"/>
                <w:sz w:val="20"/>
              </w:rPr>
              <w:t xml:space="preserve">(2.4) Domestic price of imported COM </w:t>
            </w:r>
            <w:r w:rsidRPr="00E72675">
              <w:rPr>
                <w:rFonts w:asciiTheme="minorHAnsi" w:hAnsiTheme="minorHAnsi" w:cstheme="minorHAnsi"/>
                <w:i/>
                <w:iCs/>
                <w:sz w:val="20"/>
              </w:rPr>
              <w:t>c</w:t>
            </w:r>
            <w:r w:rsidRPr="00E72675">
              <w:rPr>
                <w:rFonts w:asciiTheme="minorHAnsi" w:hAnsiTheme="minorHAnsi" w:cstheme="minorHAnsi"/>
                <w:sz w:val="20"/>
              </w:rPr>
              <w:t xml:space="preserve">   </w:t>
            </w:r>
            <w:r w:rsidRPr="00E72675">
              <w:rPr>
                <w:rFonts w:asciiTheme="minorHAnsi" w:hAnsiTheme="minorHAnsi" w:cstheme="minorHAnsi"/>
                <w:i/>
                <w:sz w:val="20"/>
              </w:rPr>
              <w:br/>
            </w:r>
            <w:r w:rsidRPr="00E72675">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imp</m:t>
                  </m:r>
                </m:sup>
              </m:sSubSup>
              <m:r>
                <w:rPr>
                  <w:rFonts w:ascii="Cambria Math" w:hAnsi="Cambria Math" w:cstheme="minorHAnsi"/>
                  <w:sz w:val="20"/>
                </w:rPr>
                <m:t>=1.0                                                                                                                           (c∈COM;c∈USR)</m:t>
              </m:r>
            </m:oMath>
          </w:p>
        </w:tc>
      </w:tr>
      <w:tr w:rsidR="00C55783" w:rsidRPr="00A27F38" w14:paraId="0184D59F" w14:textId="77777777" w:rsidTr="00805D15">
        <w:tc>
          <w:tcPr>
            <w:tcW w:w="5000" w:type="pct"/>
            <w:tcBorders>
              <w:bottom w:val="single" w:sz="6" w:space="0" w:color="BFBFBF" w:themeColor="background1" w:themeShade="BF"/>
            </w:tcBorders>
            <w:vAlign w:val="center"/>
          </w:tcPr>
          <w:p w14:paraId="38F747A8" w14:textId="13EC236C" w:rsidR="00C55783" w:rsidRPr="0051258C" w:rsidRDefault="00C55783" w:rsidP="00805D15">
            <w:pPr>
              <w:pStyle w:val="TableBodyText"/>
              <w:keepNext w:val="0"/>
              <w:keepLines w:val="0"/>
              <w:spacing w:before="120"/>
              <w:ind w:left="0"/>
              <w:jc w:val="left"/>
              <w:rPr>
                <w:rFonts w:asciiTheme="minorHAnsi" w:hAnsiTheme="minorHAnsi" w:cstheme="minorHAnsi"/>
                <w:sz w:val="20"/>
              </w:rPr>
            </w:pPr>
            <w:r w:rsidRPr="0051258C">
              <w:rPr>
                <w:rFonts w:asciiTheme="minorHAnsi" w:hAnsiTheme="minorHAnsi" w:cstheme="minorHAnsi"/>
                <w:sz w:val="20"/>
              </w:rPr>
              <w:t xml:space="preserve">(2.5) Basic price of FAC </w:t>
            </w:r>
            <w:r w:rsidRPr="0051258C">
              <w:rPr>
                <w:rFonts w:asciiTheme="minorHAnsi" w:hAnsiTheme="minorHAnsi" w:cstheme="minorHAnsi"/>
                <w:i/>
                <w:iCs/>
                <w:sz w:val="20"/>
              </w:rPr>
              <w:t>f</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387DD2"/>
                      <w:sz w:val="20"/>
                    </w:rPr>
                  </m:ctrlPr>
                </m:sSubSupPr>
                <m:e>
                  <m:r>
                    <m:rPr>
                      <m:sty m:val="bi"/>
                    </m:rPr>
                    <w:rPr>
                      <w:rFonts w:ascii="Cambria Math" w:hAnsi="Cambria Math" w:cstheme="minorHAnsi"/>
                      <w:color w:val="387DD2"/>
                      <w:sz w:val="20"/>
                    </w:rPr>
                    <m:t>P</m:t>
                  </m:r>
                </m:e>
                <m:sub>
                  <m:r>
                    <m:rPr>
                      <m:sty m:val="bi"/>
                    </m:rPr>
                    <w:rPr>
                      <w:rFonts w:ascii="Cambria Math" w:hAnsi="Cambria Math" w:cstheme="minorHAnsi"/>
                      <w:color w:val="387DD2"/>
                      <w:sz w:val="20"/>
                    </w:rPr>
                    <m:t>(f)</m:t>
                  </m:r>
                </m:sub>
                <m:sup>
                  <m:r>
                    <m:rPr>
                      <m:sty m:val="bi"/>
                    </m:rPr>
                    <w:rPr>
                      <w:rFonts w:ascii="Cambria Math" w:hAnsi="Cambria Math" w:cstheme="minorHAnsi"/>
                      <w:color w:val="387DD2"/>
                      <w:sz w:val="20"/>
                    </w:rPr>
                    <m:t>fac</m:t>
                  </m:r>
                </m:sup>
              </m:sSubSup>
              <m:r>
                <w:rPr>
                  <w:rFonts w:ascii="Cambria Math" w:hAnsi="Cambria Math" w:cstheme="minorHAnsi"/>
                  <w:sz w:val="20"/>
                </w:rPr>
                <m:t>=1.0                                                                                                                                              (f∈FAC)</m:t>
              </m:r>
            </m:oMath>
          </w:p>
        </w:tc>
      </w:tr>
      <w:tr w:rsidR="00AB3F97" w:rsidRPr="00996CB7" w14:paraId="4D4F45A2" w14:textId="77777777" w:rsidTr="00805D15">
        <w:trPr>
          <w:trHeight w:val="220"/>
        </w:trPr>
        <w:tc>
          <w:tcPr>
            <w:tcW w:w="5000" w:type="pct"/>
            <w:tcBorders>
              <w:top w:val="single" w:sz="6" w:space="0" w:color="BFBFBF" w:themeColor="background1" w:themeShade="BF"/>
            </w:tcBorders>
            <w:shd w:val="clear" w:color="auto" w:fill="auto"/>
          </w:tcPr>
          <w:p w14:paraId="6985CE7B" w14:textId="5BDD229F" w:rsidR="00AB3F97" w:rsidRPr="0051258C" w:rsidRDefault="00AB3F97" w:rsidP="00805D15">
            <w:pPr>
              <w:pStyle w:val="TableColumnHeading"/>
              <w:keepNext w:val="0"/>
              <w:keepLines w:val="0"/>
              <w:spacing w:before="240"/>
              <w:ind w:right="28"/>
              <w:jc w:val="left"/>
              <w:rPr>
                <w:rFonts w:asciiTheme="minorHAnsi" w:hAnsiTheme="minorHAnsi" w:cstheme="minorHAnsi"/>
                <w:b/>
                <w:bCs/>
                <w:i w:val="0"/>
                <w:sz w:val="20"/>
              </w:rPr>
            </w:pPr>
            <w:r w:rsidRPr="00C55783">
              <w:rPr>
                <w:rFonts w:asciiTheme="minorHAnsi" w:hAnsiTheme="minorHAnsi" w:cstheme="minorHAnsi"/>
                <w:b/>
                <w:bCs/>
                <w:i w:val="0"/>
                <w:color w:val="265A9A" w:themeColor="background2"/>
                <w:sz w:val="20"/>
              </w:rPr>
              <w:t>Core equations with parameter calibration (1</w:t>
            </w:r>
            <w:r w:rsidR="007254D5">
              <w:rPr>
                <w:rFonts w:asciiTheme="minorHAnsi" w:hAnsiTheme="minorHAnsi" w:cstheme="minorHAnsi"/>
                <w:b/>
                <w:bCs/>
                <w:i w:val="0"/>
                <w:color w:val="265A9A" w:themeColor="background2"/>
                <w:sz w:val="20"/>
              </w:rPr>
              <w:t>–</w:t>
            </w:r>
            <w:r w:rsidRPr="00C55783">
              <w:rPr>
                <w:rFonts w:asciiTheme="minorHAnsi" w:hAnsiTheme="minorHAnsi" w:cstheme="minorHAnsi"/>
                <w:b/>
                <w:bCs/>
                <w:i w:val="0"/>
                <w:color w:val="265A9A" w:themeColor="background2"/>
                <w:sz w:val="20"/>
              </w:rPr>
              <w:t>14)</w:t>
            </w:r>
          </w:p>
        </w:tc>
      </w:tr>
      <w:tr w:rsidR="00AB3F97" w:rsidRPr="00996CB7" w14:paraId="320A5D03" w14:textId="77777777" w:rsidTr="00805D15">
        <w:trPr>
          <w:trHeight w:val="220"/>
        </w:trPr>
        <w:tc>
          <w:tcPr>
            <w:tcW w:w="5000" w:type="pct"/>
            <w:tcBorders>
              <w:bottom w:val="single" w:sz="4" w:space="0" w:color="BFBFBF" w:themeColor="background1" w:themeShade="BF"/>
            </w:tcBorders>
            <w:shd w:val="clear" w:color="auto" w:fill="auto"/>
          </w:tcPr>
          <w:p w14:paraId="752F48D7" w14:textId="6640699E" w:rsidR="00AB3F97" w:rsidRPr="0051258C" w:rsidRDefault="00AB3F97" w:rsidP="00805D15">
            <w:pPr>
              <w:pStyle w:val="TableColumnHeading"/>
              <w:keepNext w:val="0"/>
              <w:keepLines w:val="0"/>
              <w:ind w:right="28"/>
              <w:jc w:val="left"/>
              <w:rPr>
                <w:rFonts w:asciiTheme="minorHAnsi" w:hAnsiTheme="minorHAnsi" w:cstheme="minorHAnsi"/>
                <w:b/>
                <w:bCs/>
                <w:i w:val="0"/>
                <w:sz w:val="20"/>
              </w:rPr>
            </w:pPr>
            <w:r w:rsidRPr="00C55783">
              <w:rPr>
                <w:rFonts w:asciiTheme="minorHAnsi" w:hAnsiTheme="minorHAnsi" w:cstheme="minorHAnsi"/>
                <w:b/>
                <w:bCs/>
                <w:i w:val="0"/>
                <w:sz w:val="20"/>
              </w:rPr>
              <w:t>1. Industry outputs, prices and demands for factors (1</w:t>
            </w:r>
            <w:r w:rsidR="007254D5">
              <w:rPr>
                <w:rFonts w:asciiTheme="minorHAnsi" w:hAnsiTheme="minorHAnsi" w:cstheme="minorHAnsi"/>
                <w:b/>
                <w:bCs/>
                <w:i w:val="0"/>
                <w:color w:val="265A9A" w:themeColor="background2"/>
                <w:sz w:val="20"/>
              </w:rPr>
              <w:t>–</w:t>
            </w:r>
            <w:r w:rsidRPr="00C55783">
              <w:rPr>
                <w:rFonts w:asciiTheme="minorHAnsi" w:hAnsiTheme="minorHAnsi" w:cstheme="minorHAnsi"/>
                <w:b/>
                <w:bCs/>
                <w:i w:val="0"/>
                <w:sz w:val="20"/>
              </w:rPr>
              <w:t>4)</w:t>
            </w:r>
          </w:p>
        </w:tc>
      </w:tr>
      <w:tr w:rsidR="00AB3F97" w:rsidRPr="00A27F38" w14:paraId="3AEE2A95" w14:textId="77777777" w:rsidTr="00805D15">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529F0E23"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1.</w:t>
            </w:r>
            <w:r w:rsidRPr="0051258C">
              <w:rPr>
                <w:rFonts w:asciiTheme="minorHAnsi" w:hAnsiTheme="minorHAnsi" w:cstheme="minorHAnsi"/>
                <w:iCs/>
                <w:sz w:val="20"/>
              </w:rPr>
              <w:t xml:space="preserve"> </w:t>
            </w:r>
            <w:r w:rsidRPr="0051258C">
              <w:rPr>
                <w:rFonts w:asciiTheme="minorHAnsi" w:hAnsiTheme="minorHAnsi" w:cstheme="minorHAnsi"/>
                <w:sz w:val="20"/>
              </w:rPr>
              <w:t xml:space="preserve"> </w:t>
            </w:r>
            <w:r w:rsidRPr="0051258C">
              <w:rPr>
                <w:rFonts w:asciiTheme="minorHAnsi" w:hAnsiTheme="minorHAnsi" w:cstheme="minorHAnsi"/>
                <w:i/>
                <w:iCs/>
                <w:sz w:val="20"/>
              </w:rPr>
              <w:t>CES</w:t>
            </w:r>
            <w:r w:rsidRPr="0051258C">
              <w:rPr>
                <w:rFonts w:asciiTheme="minorHAnsi" w:hAnsiTheme="minorHAnsi" w:cstheme="minorHAnsi"/>
                <w:sz w:val="20"/>
              </w:rPr>
              <w:t xml:space="preserve"> share parameter for FAC </w:t>
            </w:r>
            <w:r w:rsidRPr="0051258C">
              <w:rPr>
                <w:rFonts w:asciiTheme="minorHAnsi" w:hAnsiTheme="minorHAnsi" w:cstheme="minorHAnsi"/>
                <w:i/>
                <w:iCs/>
                <w:sz w:val="20"/>
              </w:rPr>
              <w:t>f</w:t>
            </w:r>
            <w:r w:rsidRPr="0051258C">
              <w:rPr>
                <w:rFonts w:asciiTheme="minorHAnsi" w:hAnsiTheme="minorHAnsi" w:cstheme="minorHAnsi"/>
                <w:sz w:val="20"/>
              </w:rPr>
              <w:t xml:space="preserve"> in IND </w:t>
            </w:r>
            <w:r w:rsidRPr="0051258C">
              <w:rPr>
                <w:rFonts w:asciiTheme="minorHAnsi" w:hAnsiTheme="minorHAnsi" w:cstheme="minorHAnsi"/>
                <w:i/>
                <w:iCs/>
                <w:sz w:val="20"/>
              </w:rPr>
              <w:t>i</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(f,i)</m:t>
                  </m:r>
                </m:sub>
                <m:sup>
                  <m:r>
                    <m:rPr>
                      <m:sty m:val="bi"/>
                    </m:rPr>
                    <w:rPr>
                      <w:rFonts w:ascii="Cambria Math" w:hAnsi="Cambria Math" w:cstheme="minorHAnsi"/>
                      <w:color w:val="CC00FF"/>
                      <w:sz w:val="20"/>
                    </w:rPr>
                    <m:t>fac</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num>
                            <m:den>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den>
                          </m:f>
                        </m:e>
                      </m:d>
                    </m:e>
                    <m:sup>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up>
                  </m:sSup>
                </m:num>
                <m:den>
                  <m:r>
                    <w:rPr>
                      <w:rFonts w:ascii="Cambria Math" w:hAnsi="Cambria Math" w:cstheme="minorHAnsi"/>
                      <w:sz w:val="20"/>
                    </w:rPr>
                    <m:t xml:space="preserve">  </m:t>
                  </m:r>
                  <m:nary>
                    <m:naryPr>
                      <m:chr m:val="∑"/>
                      <m:limLoc m:val="undOvr"/>
                      <m:supHide m:val="1"/>
                      <m:ctrlPr>
                        <w:rPr>
                          <w:rFonts w:ascii="Cambria Math" w:hAnsi="Cambria Math" w:cstheme="minorHAnsi"/>
                          <w:i/>
                          <w:sz w:val="20"/>
                        </w:rPr>
                      </m:ctrlPr>
                    </m:naryPr>
                    <m:sub>
                      <m:r>
                        <w:rPr>
                          <w:rFonts w:ascii="Cambria Math" w:hAnsi="Cambria Math" w:cstheme="minorHAnsi"/>
                          <w:sz w:val="20"/>
                        </w:rPr>
                        <m:t>ff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(ff)</m:t>
                          </m:r>
                        </m:sub>
                        <m:sup>
                          <m:r>
                            <m:rPr>
                              <m:sty m:val="bi"/>
                            </m:rPr>
                            <w:rPr>
                              <w:rFonts w:ascii="Cambria Math" w:hAnsi="Cambria Math" w:cstheme="minorHAnsi"/>
                              <w:color w:val="A52828" w:themeColor="accent5"/>
                              <w:sz w:val="20"/>
                            </w:rPr>
                            <m:t>fac</m:t>
                          </m:r>
                        </m:sup>
                      </m:sSubSup>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(ff,i)</m:t>
                                      </m:r>
                                    </m:sub>
                                    <m:sup>
                                      <m:r>
                                        <m:rPr>
                                          <m:sty m:val="bi"/>
                                        </m:rPr>
                                        <w:rPr>
                                          <w:rFonts w:ascii="Cambria Math" w:hAnsi="Cambria Math" w:cstheme="minorHAnsi"/>
                                          <w:color w:val="00B050"/>
                                          <w:sz w:val="20"/>
                                        </w:rPr>
                                        <m:t>fac</m:t>
                                      </m:r>
                                    </m:sup>
                                  </m:sSubSup>
                                </m:num>
                                <m:den>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(ff)</m:t>
                                      </m:r>
                                    </m:sub>
                                    <m:sup>
                                      <m:r>
                                        <m:rPr>
                                          <m:sty m:val="bi"/>
                                        </m:rPr>
                                        <w:rPr>
                                          <w:rFonts w:ascii="Cambria Math" w:hAnsi="Cambria Math" w:cstheme="minorHAnsi"/>
                                          <w:color w:val="A52828" w:themeColor="accent5"/>
                                          <w:sz w:val="20"/>
                                        </w:rPr>
                                        <m:t>fac</m:t>
                                      </m:r>
                                    </m:sup>
                                  </m:sSubSup>
                                </m:den>
                              </m:f>
                            </m:e>
                          </m:d>
                        </m:e>
                        <m:sup>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up>
                      </m:sSup>
                    </m:e>
                  </m:nary>
                  <m:r>
                    <w:rPr>
                      <w:rFonts w:ascii="Cambria Math" w:hAnsi="Cambria Math" w:cstheme="minorHAnsi"/>
                      <w:sz w:val="20"/>
                    </w:rPr>
                    <m:t xml:space="preserve">  </m:t>
                  </m:r>
                </m:den>
              </m:f>
              <m:r>
                <w:rPr>
                  <w:rFonts w:ascii="Cambria Math" w:hAnsi="Cambria Math" w:cstheme="minorHAnsi"/>
                  <w:sz w:val="20"/>
                </w:rPr>
                <m:t xml:space="preserve">                                                                                          (f∈FAC;i∈IND)</m:t>
              </m:r>
            </m:oMath>
            <w:r w:rsidRPr="0051258C">
              <w:rPr>
                <w:rFonts w:asciiTheme="minorHAnsi" w:hAnsiTheme="minorHAnsi" w:cstheme="minorHAnsi"/>
                <w:sz w:val="20"/>
              </w:rPr>
              <w:tab/>
            </w:r>
          </w:p>
        </w:tc>
      </w:tr>
      <w:tr w:rsidR="00AB3F97" w:rsidRPr="00A27F38" w14:paraId="2094042A" w14:textId="77777777" w:rsidTr="00805D15">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5DE4761C"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2. </w:t>
            </w:r>
            <w:r w:rsidRPr="0051258C">
              <w:rPr>
                <w:rFonts w:asciiTheme="minorHAnsi" w:hAnsiTheme="minorHAnsi" w:cstheme="minorHAnsi"/>
                <w:i/>
                <w:iCs/>
                <w:sz w:val="20"/>
              </w:rPr>
              <w:t>CES</w:t>
            </w:r>
            <w:r w:rsidRPr="0051258C">
              <w:rPr>
                <w:rFonts w:asciiTheme="minorHAnsi" w:hAnsiTheme="minorHAnsi" w:cstheme="minorHAnsi"/>
                <w:sz w:val="20"/>
              </w:rPr>
              <w:t xml:space="preserve"> scale parameter for IND </w:t>
            </w:r>
            <w:r w:rsidRPr="0051258C">
              <w:rPr>
                <w:rFonts w:asciiTheme="minorHAnsi" w:hAnsiTheme="minorHAnsi" w:cstheme="minorHAnsi"/>
                <w:i/>
                <w:iCs/>
                <w:sz w:val="20"/>
              </w:rPr>
              <w:t>i</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r>
                <w:rPr>
                  <w:rFonts w:ascii="Cambria Math" w:hAnsi="Cambria Math" w:cstheme="minorHAnsi"/>
                  <w:sz w:val="20"/>
                </w:rPr>
                <m:t>=</m:t>
              </m:r>
              <m:sSup>
                <m:sSupPr>
                  <m:ctrlPr>
                    <w:rPr>
                      <w:rFonts w:ascii="Cambria Math" w:hAnsi="Cambria Math" w:cstheme="minorHAnsi"/>
                      <w:i/>
                      <w:sz w:val="20"/>
                    </w:rPr>
                  </m:ctrlPr>
                </m:sSupPr>
                <m:e>
                  <m:d>
                    <m:dPr>
                      <m:ctrlPr>
                        <w:rPr>
                          <w:rFonts w:ascii="Cambria Math" w:hAnsi="Cambria Math" w:cstheme="minorHAnsi"/>
                          <w:i/>
                          <w:sz w:val="20"/>
                        </w:rPr>
                      </m:ctrlPr>
                    </m:dPr>
                    <m:e>
                      <m:nary>
                        <m:naryPr>
                          <m:chr m:val="∑"/>
                          <m:limLoc m:val="undOvr"/>
                          <m:supHide m:val="1"/>
                          <m:ctrlPr>
                            <w:rPr>
                              <w:rFonts w:ascii="Cambria Math" w:hAnsi="Cambria Math" w:cstheme="minorHAnsi"/>
                              <w:i/>
                              <w:sz w:val="20"/>
                            </w:rPr>
                          </m:ctrlPr>
                        </m:naryPr>
                        <m:sub>
                          <m:r>
                            <w:rPr>
                              <w:rFonts w:ascii="Cambria Math" w:hAnsi="Cambria Math" w:cstheme="minorHAnsi"/>
                              <w:sz w:val="20"/>
                            </w:rPr>
                            <m:t>f</m:t>
                          </m:r>
                        </m:sub>
                        <m:sup/>
                        <m:e>
                          <m:sSup>
                            <m:sSupPr>
                              <m:ctrlPr>
                                <w:rPr>
                                  <w:rFonts w:ascii="Cambria Math" w:hAnsi="Cambria Math" w:cstheme="minorHAnsi"/>
                                  <w:i/>
                                  <w:color w:val="CC00FF"/>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(f,i)</m:t>
                                  </m:r>
                                </m:sub>
                                <m:sup>
                                  <m:r>
                                    <m:rPr>
                                      <m:sty m:val="bi"/>
                                    </m:rPr>
                                    <w:rPr>
                                      <w:rFonts w:ascii="Cambria Math" w:hAnsi="Cambria Math" w:cstheme="minorHAnsi"/>
                                      <w:color w:val="CC00FF"/>
                                      <w:sz w:val="20"/>
                                    </w:rPr>
                                    <m:t>fac</m:t>
                                  </m:r>
                                </m:sup>
                              </m:sSubSup>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e>
                      </m:nary>
                    </m:e>
                  </m:d>
                </m:e>
                <m:sup>
                  <m:f>
                    <m:fPr>
                      <m:ctrlPr>
                        <w:rPr>
                          <w:rFonts w:ascii="Cambria Math" w:hAnsi="Cambria Math" w:cstheme="minorHAnsi"/>
                          <w:i/>
                          <w:sz w:val="20"/>
                        </w:rPr>
                      </m:ctrlPr>
                    </m:fPr>
                    <m:num>
                      <m:r>
                        <w:rPr>
                          <w:rFonts w:ascii="Cambria Math" w:hAnsi="Cambria Math" w:cstheme="minorHAnsi"/>
                          <w:sz w:val="20"/>
                        </w:rPr>
                        <m:t>1</m:t>
                      </m:r>
                    </m:num>
                    <m:den>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up>
              </m:sSup>
              <m:r>
                <w:rPr>
                  <w:rFonts w:ascii="Cambria Math" w:hAnsi="Cambria Math" w:cstheme="minorHAnsi"/>
                  <w:sz w:val="20"/>
                </w:rPr>
                <m:t xml:space="preserve">                                                                                                            (i∈IND)</m:t>
              </m:r>
            </m:oMath>
          </w:p>
        </w:tc>
      </w:tr>
      <w:tr w:rsidR="00AB3F97" w:rsidRPr="00A27F38" w14:paraId="1AF6DC13" w14:textId="77777777" w:rsidTr="00805D15">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697079A0"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3.</w:t>
            </w:r>
            <w:r w:rsidRPr="0051258C">
              <w:rPr>
                <w:rFonts w:asciiTheme="minorHAnsi" w:hAnsiTheme="minorHAnsi" w:cstheme="minorHAnsi"/>
                <w:iCs/>
                <w:sz w:val="20"/>
              </w:rPr>
              <w:t xml:space="preserve"> </w:t>
            </w:r>
            <w:r w:rsidRPr="0051258C">
              <w:rPr>
                <w:rFonts w:asciiTheme="minorHAnsi" w:hAnsiTheme="minorHAnsi" w:cstheme="minorHAnsi"/>
                <w:sz w:val="20"/>
              </w:rPr>
              <w:t xml:space="preserve"> </w:t>
            </w:r>
            <w:r w:rsidRPr="0051258C">
              <w:rPr>
                <w:rFonts w:asciiTheme="minorHAnsi" w:hAnsiTheme="minorHAnsi" w:cstheme="minorHAnsi"/>
                <w:i/>
                <w:iCs/>
                <w:sz w:val="20"/>
              </w:rPr>
              <w:t>Leontief</w:t>
            </w:r>
            <w:r w:rsidRPr="0051258C">
              <w:rPr>
                <w:rFonts w:asciiTheme="minorHAnsi" w:hAnsiTheme="minorHAnsi" w:cstheme="minorHAnsi"/>
                <w:sz w:val="20"/>
              </w:rPr>
              <w:t xml:space="preserve"> share parameter for composite factor in IND </w:t>
            </w:r>
            <w:r w:rsidRPr="0051258C">
              <w:rPr>
                <w:rFonts w:asciiTheme="minorHAnsi" w:hAnsiTheme="minorHAnsi" w:cstheme="minorHAnsi"/>
                <w:i/>
                <w:iCs/>
                <w:sz w:val="20"/>
              </w:rPr>
              <w:t>i</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 xml:space="preserve">fac </m:t>
                  </m:r>
                </m:sup>
              </m:sSubSup>
              <m:r>
                <w:rPr>
                  <w:rFonts w:ascii="Cambria Math" w:hAnsi="Cambria Math" w:cstheme="minorHAnsi"/>
                  <w:sz w:val="20"/>
                </w:rPr>
                <m:t>=</m:t>
              </m:r>
              <m:f>
                <m:fPr>
                  <m:ctrlPr>
                    <w:rPr>
                      <w:rFonts w:ascii="Cambria Math" w:hAnsi="Cambria Math" w:cstheme="minorHAnsi"/>
                      <w:i/>
                      <w:sz w:val="20"/>
                    </w:rPr>
                  </m:ctrlPr>
                </m:fPr>
                <m:num>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f>
                        <m:fPr>
                          <m:type m:val="lin"/>
                          <m:ctrlPr>
                            <w:rPr>
                              <w:rFonts w:ascii="Cambria Math" w:hAnsi="Cambria Math" w:cstheme="minorHAnsi"/>
                              <w:i/>
                              <w:sz w:val="20"/>
                            </w:rPr>
                          </m:ctrlPr>
                        </m:fPr>
                        <m:num>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num>
                        <m:den>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den>
                      </m:f>
                    </m:e>
                  </m:nary>
                </m:num>
                <m:den>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f>
                        <m:fPr>
                          <m:type m:val="lin"/>
                          <m:ctrlPr>
                            <w:rPr>
                              <w:rFonts w:ascii="Cambria Math" w:hAnsi="Cambria Math" w:cstheme="minorHAnsi"/>
                              <w:i/>
                              <w:sz w:val="20"/>
                            </w:rPr>
                          </m:ctrlPr>
                        </m:fPr>
                        <m:num>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(s,c,i)</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(c,i)</m:t>
                                  </m:r>
                                </m:sub>
                                <m:sup>
                                  <m:r>
                                    <m:rPr>
                                      <m:sty m:val="bi"/>
                                    </m:rPr>
                                    <w:rPr>
                                      <w:rFonts w:ascii="Cambria Math" w:hAnsi="Cambria Math" w:cstheme="minorHAnsi"/>
                                      <w:color w:val="00B050"/>
                                      <w:sz w:val="20"/>
                                    </w:rPr>
                                    <m:t>gtx</m:t>
                                  </m:r>
                                </m:sup>
                              </m:sSubSup>
                            </m:e>
                          </m:d>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(c,i)</m:t>
                              </m:r>
                            </m:sub>
                            <m:sup>
                              <m:r>
                                <w:rPr>
                                  <w:rFonts w:ascii="Cambria Math" w:hAnsi="Cambria Math" w:cstheme="minorHAnsi"/>
                                  <w:sz w:val="20"/>
                                </w:rPr>
                                <m:t>pur</m:t>
                              </m:r>
                            </m:sup>
                          </m:sSubSup>
                        </m:den>
                      </m:f>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f>
                        <m:fPr>
                          <m:type m:val="lin"/>
                          <m:ctrlPr>
                            <w:rPr>
                              <w:rFonts w:ascii="Cambria Math" w:hAnsi="Cambria Math" w:cstheme="minorHAnsi"/>
                              <w:i/>
                              <w:sz w:val="20"/>
                            </w:rPr>
                          </m:ctrlPr>
                        </m:fPr>
                        <m:num>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num>
                        <m:den>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den>
                      </m:f>
                    </m:e>
                  </m:nary>
                  <m:r>
                    <w:rPr>
                      <w:rFonts w:ascii="Cambria Math" w:hAnsi="Cambria Math" w:cstheme="minorHAnsi"/>
                      <w:sz w:val="20"/>
                    </w:rPr>
                    <m:t xml:space="preserve"> </m:t>
                  </m:r>
                </m:den>
              </m:f>
              <m:r>
                <w:rPr>
                  <w:rFonts w:ascii="Cambria Math" w:hAnsi="Cambria Math" w:cstheme="minorHAnsi"/>
                  <w:sz w:val="20"/>
                </w:rPr>
                <m:t xml:space="preserve">                                                                                  (i∈IND)</m:t>
              </m:r>
            </m:oMath>
          </w:p>
        </w:tc>
      </w:tr>
      <w:tr w:rsidR="00AB3F97" w:rsidRPr="00996CB7" w14:paraId="4F632BED" w14:textId="77777777" w:rsidTr="00805D15">
        <w:trPr>
          <w:trHeight w:val="220"/>
        </w:trPr>
        <w:tc>
          <w:tcPr>
            <w:tcW w:w="5000" w:type="pct"/>
            <w:tcBorders>
              <w:top w:val="single" w:sz="4" w:space="0" w:color="BFBFBF" w:themeColor="background1" w:themeShade="BF"/>
            </w:tcBorders>
            <w:shd w:val="clear" w:color="auto" w:fill="auto"/>
            <w:vAlign w:val="center"/>
          </w:tcPr>
          <w:p w14:paraId="0B657C6E" w14:textId="77777777" w:rsidR="00AB3F97" w:rsidRPr="0051258C" w:rsidRDefault="00AB3F97" w:rsidP="00805D15">
            <w:pPr>
              <w:pStyle w:val="TableColumnHeading"/>
              <w:keepNext w:val="0"/>
              <w:keepLines w:val="0"/>
              <w:ind w:right="28"/>
              <w:jc w:val="left"/>
              <w:rPr>
                <w:rFonts w:asciiTheme="minorHAnsi" w:hAnsiTheme="minorHAnsi" w:cstheme="minorHAnsi"/>
                <w:b/>
                <w:bCs/>
                <w:i w:val="0"/>
                <w:sz w:val="20"/>
              </w:rPr>
            </w:pPr>
            <w:r w:rsidRPr="0051258C">
              <w:rPr>
                <w:rFonts w:asciiTheme="minorHAnsi" w:hAnsiTheme="minorHAnsi" w:cstheme="minorHAnsi"/>
                <w:i w:val="0"/>
                <w:iCs/>
                <w:sz w:val="20"/>
              </w:rPr>
              <w:t xml:space="preserve">(1) </w:t>
            </w:r>
            <w:r w:rsidRPr="0051258C">
              <w:rPr>
                <w:rFonts w:asciiTheme="minorHAnsi" w:hAnsiTheme="minorHAnsi" w:cstheme="minorHAnsi"/>
                <w:sz w:val="20"/>
              </w:rPr>
              <w:t>CES</w:t>
            </w:r>
            <w:r w:rsidRPr="0051258C">
              <w:rPr>
                <w:rFonts w:asciiTheme="minorHAnsi" w:hAnsiTheme="minorHAnsi" w:cstheme="minorHAnsi"/>
                <w:i w:val="0"/>
                <w:iCs/>
                <w:sz w:val="20"/>
              </w:rPr>
              <w:t xml:space="preserve"> price index for composite factor in IND </w:t>
            </w:r>
            <w:r w:rsidRPr="0051258C">
              <w:rPr>
                <w:rFonts w:asciiTheme="minorHAnsi" w:hAnsiTheme="minorHAnsi" w:cstheme="minorHAnsi"/>
                <w:sz w:val="20"/>
              </w:rPr>
              <w:t>i</w:t>
            </w:r>
            <w:r w:rsidRPr="0051258C">
              <w:rPr>
                <w:rFonts w:asciiTheme="minorHAnsi" w:hAnsiTheme="minorHAnsi" w:cstheme="minorHAnsi"/>
                <w:i w:val="0"/>
                <w:iCs/>
                <w:sz w:val="20"/>
              </w:rPr>
              <w:t xml:space="preserve">  </w:t>
            </w:r>
            <w:r w:rsidRPr="0051258C">
              <w:rPr>
                <w:rFonts w:asciiTheme="minorHAnsi" w:hAnsiTheme="minorHAnsi" w:cstheme="minorHAnsi"/>
                <w:i w:val="0"/>
                <w:iCs/>
                <w:sz w:val="20"/>
              </w:rPr>
              <w:br/>
            </w:r>
            <w:r w:rsidRPr="0051258C">
              <w:rPr>
                <w:rFonts w:asciiTheme="minorHAnsi" w:hAnsiTheme="minorHAnsi" w:cstheme="minorHAnsi"/>
                <w:sz w:val="20"/>
              </w:rPr>
              <w:tab/>
            </w:r>
            <m:oMath>
              <m:sSubSup>
                <m:sSubSupPr>
                  <m:ctrlPr>
                    <w:rPr>
                      <w:rFonts w:ascii="Cambria Math" w:hAnsi="Cambria Math" w:cstheme="minorHAns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r>
                <w:rPr>
                  <w:rFonts w:ascii="Cambria Math" w:hAnsi="Cambria Math" w:cstheme="minorHAnsi"/>
                  <w:sz w:val="20"/>
                </w:rPr>
                <m:t>=</m:t>
              </m:r>
              <m:f>
                <m:fPr>
                  <m:ctrlPr>
                    <w:rPr>
                      <w:rFonts w:ascii="Cambria Math" w:hAnsi="Cambria Math" w:cstheme="minorHAnsi"/>
                      <w:sz w:val="20"/>
                    </w:rPr>
                  </m:ctrlPr>
                </m:fPr>
                <m:num>
                  <m:r>
                    <w:rPr>
                      <w:rFonts w:ascii="Cambria Math" w:hAnsi="Cambria Math" w:cstheme="minorHAnsi"/>
                      <w:sz w:val="20"/>
                    </w:rPr>
                    <m:t>1</m:t>
                  </m:r>
                </m:num>
                <m:den>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Sup>
                <m:sSupPr>
                  <m:ctrlPr>
                    <w:rPr>
                      <w:rFonts w:ascii="Cambria Math" w:hAnsi="Cambria Math" w:cstheme="minorHAnsi"/>
                      <w:sz w:val="20"/>
                    </w:rPr>
                  </m:ctrlPr>
                </m:sSupPr>
                <m:e>
                  <m:d>
                    <m:dPr>
                      <m:ctrlPr>
                        <w:rPr>
                          <w:rFonts w:ascii="Cambria Math" w:hAnsi="Cambria Math" w:cstheme="minorHAnsi"/>
                          <w:sz w:val="20"/>
                        </w:rPr>
                      </m:ctrlPr>
                    </m:dPr>
                    <m:e>
                      <m:nary>
                        <m:naryPr>
                          <m:chr m:val="∑"/>
                          <m:limLoc m:val="undOvr"/>
                          <m:supHide m:val="1"/>
                          <m:ctrlPr>
                            <w:rPr>
                              <w:rFonts w:ascii="Cambria Math" w:hAnsi="Cambria Math" w:cstheme="minorHAnsi"/>
                              <w:sz w:val="20"/>
                            </w:rPr>
                          </m:ctrlPr>
                        </m:naryPr>
                        <m:sub>
                          <m:r>
                            <w:rPr>
                              <w:rFonts w:ascii="Cambria Math" w:hAnsi="Cambria Math" w:cstheme="minorHAnsi"/>
                              <w:sz w:val="20"/>
                            </w:rPr>
                            <m:t>f</m:t>
                          </m:r>
                        </m:sub>
                        <m:sup/>
                        <m:e>
                          <m:sSup>
                            <m:sSupPr>
                              <m:ctrlPr>
                                <w:rPr>
                                  <w:rFonts w:ascii="Cambria Math" w:hAnsi="Cambria Math" w:cstheme="minorHAnsi"/>
                                  <w:color w:val="CC00FF"/>
                                  <w:sz w:val="20"/>
                                </w:rPr>
                              </m:ctrlPr>
                            </m:sSupPr>
                            <m:e>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(f,i)</m:t>
                                  </m:r>
                                </m:sub>
                                <m:sup>
                                  <m:r>
                                    <m:rPr>
                                      <m:sty m:val="bi"/>
                                    </m:rPr>
                                    <w:rPr>
                                      <w:rFonts w:ascii="Cambria Math" w:hAnsi="Cambria Math" w:cstheme="minorHAnsi"/>
                                      <w:color w:val="CC00FF"/>
                                      <w:sz w:val="20"/>
                                    </w:rPr>
                                    <m:t>fac</m:t>
                                  </m:r>
                                </m:sup>
                              </m:sSubSup>
                            </m:e>
                            <m:sup>
                              <m:sSubSup>
                                <m:sSubSupPr>
                                  <m:ctrlPr>
                                    <w:rPr>
                                      <w:rFonts w:ascii="Cambria Math" w:hAnsi="Cambria Math" w:cstheme="minorHAnsi"/>
                                      <w:b/>
                                      <w:bCs/>
                                      <w:color w:val="CC00FF"/>
                                      <w:sz w:val="20"/>
                                    </w:rPr>
                                  </m:ctrlPr>
                                </m:sSubSupPr>
                                <m:e>
                                  <m:r>
                                    <m:rPr>
                                      <m:sty m:val="bi"/>
                                    </m:rPr>
                                    <w:rPr>
                                      <w:rFonts w:ascii="Cambria Math" w:hAnsi="Cambria Math" w:cstheme="minorHAnsi"/>
                                      <w:b/>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sSup>
                            <m:sSupPr>
                              <m:ctrlPr>
                                <w:rPr>
                                  <w:rFonts w:ascii="Cambria Math" w:hAnsi="Cambria Math" w:cstheme="minorHAnsi"/>
                                  <w:sz w:val="20"/>
                                </w:rPr>
                              </m:ctrlPr>
                            </m:sSupPr>
                            <m:e>
                              <m:sSubSup>
                                <m:sSubSupPr>
                                  <m:ctrlPr>
                                    <w:rPr>
                                      <w:rFonts w:ascii="Cambria Math" w:hAnsi="Cambria Math" w:cstheme="minorHAnsi"/>
                                      <w:b/>
                                      <w:bCs/>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e>
                            <m:sup>
                              <m:r>
                                <w:rPr>
                                  <w:rFonts w:ascii="Cambria Math" w:hAnsi="Cambria Math" w:cstheme="minorHAnsi"/>
                                  <w:sz w:val="20"/>
                                </w:rPr>
                                <m:t>1-</m:t>
                              </m:r>
                              <m:sSubSup>
                                <m:sSubSupPr>
                                  <m:ctrlPr>
                                    <w:rPr>
                                      <w:rFonts w:ascii="Cambria Math" w:hAnsi="Cambria Math" w:cstheme="minorHAnsi"/>
                                      <w:b/>
                                      <w:bCs/>
                                      <w:color w:val="CC00FF"/>
                                      <w:sz w:val="20"/>
                                    </w:rPr>
                                  </m:ctrlPr>
                                </m:sSubSupPr>
                                <m:e>
                                  <m:r>
                                    <m:rPr>
                                      <m:sty m:val="bi"/>
                                    </m:rPr>
                                    <w:rPr>
                                      <w:rFonts w:ascii="Cambria Math" w:hAnsi="Cambria Math" w:cstheme="minorHAnsi"/>
                                      <w:b/>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e>
                      </m:nary>
                    </m:e>
                  </m:d>
                </m:e>
                <m:sup>
                  <m:f>
                    <m:fPr>
                      <m:ctrlPr>
                        <w:rPr>
                          <w:rFonts w:ascii="Cambria Math" w:hAnsi="Cambria Math" w:cstheme="minorHAnsi"/>
                          <w:sz w:val="20"/>
                        </w:rPr>
                      </m:ctrlPr>
                    </m:fPr>
                    <m:num>
                      <m:r>
                        <w:rPr>
                          <w:rFonts w:ascii="Cambria Math" w:hAnsi="Cambria Math" w:cstheme="minorHAnsi"/>
                          <w:sz w:val="20"/>
                        </w:rPr>
                        <m:t>1</m:t>
                      </m:r>
                    </m:num>
                    <m:den>
                      <m:r>
                        <w:rPr>
                          <w:rFonts w:ascii="Cambria Math" w:hAnsi="Cambria Math" w:cstheme="minorHAnsi"/>
                          <w:sz w:val="20"/>
                        </w:rPr>
                        <m:t>1-</m:t>
                      </m:r>
                      <m:sSubSup>
                        <m:sSubSupPr>
                          <m:ctrlPr>
                            <w:rPr>
                              <w:rFonts w:ascii="Cambria Math" w:hAnsi="Cambria Math" w:cstheme="minorHAnsi"/>
                              <w:b/>
                              <w:bCs/>
                              <w:color w:val="CC00FF"/>
                              <w:sz w:val="20"/>
                            </w:rPr>
                          </m:ctrlPr>
                        </m:sSubSupPr>
                        <m:e>
                          <m:r>
                            <m:rPr>
                              <m:sty m:val="bi"/>
                            </m:rPr>
                            <w:rPr>
                              <w:rFonts w:ascii="Cambria Math" w:hAnsi="Cambria Math" w:cstheme="minorHAnsi"/>
                              <w:b/>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den>
                  </m:f>
                </m:sup>
              </m:sSup>
              <m:r>
                <w:rPr>
                  <w:rFonts w:ascii="Cambria Math" w:hAnsi="Cambria Math" w:cstheme="minorHAnsi"/>
                  <w:sz w:val="20"/>
                </w:rPr>
                <m:t xml:space="preserve">                                                                                   (i∈IND)</m:t>
              </m:r>
            </m:oMath>
          </w:p>
        </w:tc>
      </w:tr>
      <w:tr w:rsidR="00AB3F97" w:rsidRPr="00996CB7" w14:paraId="4B404872" w14:textId="77777777" w:rsidTr="009C137C">
        <w:trPr>
          <w:trHeight w:val="220"/>
        </w:trPr>
        <w:tc>
          <w:tcPr>
            <w:tcW w:w="5000" w:type="pct"/>
            <w:tcBorders>
              <w:bottom w:val="single" w:sz="4" w:space="0" w:color="BFBFBF" w:themeColor="background1" w:themeShade="BF"/>
            </w:tcBorders>
            <w:shd w:val="clear" w:color="auto" w:fill="auto"/>
            <w:vAlign w:val="center"/>
          </w:tcPr>
          <w:p w14:paraId="2A990422" w14:textId="77777777" w:rsidR="00AB3F97" w:rsidRPr="0051258C" w:rsidRDefault="00AB3F97" w:rsidP="00805D15">
            <w:pPr>
              <w:pStyle w:val="TableColumnHeading"/>
              <w:keepNext w:val="0"/>
              <w:keepLines w:val="0"/>
              <w:ind w:right="28"/>
              <w:jc w:val="left"/>
              <w:rPr>
                <w:rFonts w:asciiTheme="minorHAnsi" w:hAnsiTheme="minorHAnsi" w:cstheme="minorHAnsi"/>
                <w:b/>
                <w:bCs/>
                <w:i w:val="0"/>
                <w:sz w:val="20"/>
              </w:rPr>
            </w:pPr>
            <w:r w:rsidRPr="0051258C">
              <w:rPr>
                <w:rFonts w:asciiTheme="minorHAnsi" w:hAnsiTheme="minorHAnsi" w:cstheme="minorHAnsi"/>
                <w:i w:val="0"/>
                <w:iCs/>
                <w:sz w:val="20"/>
              </w:rPr>
              <w:t xml:space="preserve">(2) </w:t>
            </w:r>
            <w:r w:rsidRPr="0051258C">
              <w:rPr>
                <w:rFonts w:asciiTheme="minorHAnsi" w:hAnsiTheme="minorHAnsi" w:cstheme="minorHAnsi"/>
                <w:sz w:val="20"/>
              </w:rPr>
              <w:t>CES</w:t>
            </w:r>
            <w:r w:rsidRPr="0051258C">
              <w:rPr>
                <w:rFonts w:asciiTheme="minorHAnsi" w:hAnsiTheme="minorHAnsi" w:cstheme="minorHAnsi"/>
                <w:i w:val="0"/>
                <w:iCs/>
                <w:sz w:val="20"/>
              </w:rPr>
              <w:t xml:space="preserve"> demand of IND </w:t>
            </w:r>
            <w:r w:rsidRPr="0051258C">
              <w:rPr>
                <w:rFonts w:asciiTheme="minorHAnsi" w:hAnsiTheme="minorHAnsi" w:cstheme="minorHAnsi"/>
                <w:sz w:val="20"/>
              </w:rPr>
              <w:t>i</w:t>
            </w:r>
            <w:r w:rsidRPr="0051258C">
              <w:rPr>
                <w:rFonts w:asciiTheme="minorHAnsi" w:hAnsiTheme="minorHAnsi" w:cstheme="minorHAnsi"/>
                <w:i w:val="0"/>
                <w:iCs/>
                <w:sz w:val="20"/>
              </w:rPr>
              <w:t xml:space="preserve"> for FAC </w:t>
            </w:r>
            <w:r w:rsidRPr="0051258C">
              <w:rPr>
                <w:rFonts w:asciiTheme="minorHAnsi" w:hAnsiTheme="minorHAnsi" w:cstheme="minorHAnsi"/>
                <w:sz w:val="20"/>
              </w:rPr>
              <w:t>f</w:t>
            </w:r>
            <w:r w:rsidRPr="0051258C">
              <w:rPr>
                <w:rFonts w:asciiTheme="minorHAnsi" w:hAnsiTheme="minorHAnsi" w:cstheme="minorHAnsi"/>
                <w:i w:val="0"/>
                <w:iCs/>
                <w:sz w:val="20"/>
              </w:rPr>
              <w:t xml:space="preserve"> </w:t>
            </w:r>
            <w:r w:rsidRPr="0051258C">
              <w:rPr>
                <w:rFonts w:asciiTheme="minorHAnsi" w:hAnsiTheme="minorHAnsi" w:cstheme="minorHAnsi"/>
                <w:i w:val="0"/>
                <w:iCs/>
                <w:sz w:val="20"/>
              </w:rPr>
              <w:br/>
            </w:r>
            <w:r w:rsidRPr="0051258C">
              <w:rPr>
                <w:rFonts w:asciiTheme="minorHAnsi" w:hAnsiTheme="minorHAnsi" w:cstheme="minorHAnsi"/>
                <w:i w:val="0"/>
                <w:iCs/>
                <w:sz w:val="20"/>
              </w:rPr>
              <w:tab/>
            </w:r>
            <m:oMath>
              <m:sSubSup>
                <m:sSubSupPr>
                  <m:ctrlPr>
                    <w:rPr>
                      <w:rFonts w:ascii="Cambria Math" w:hAnsi="Cambria Math" w:cstheme="minorHAnsi"/>
                      <w:sz w:val="20"/>
                    </w:rPr>
                  </m:ctrlPr>
                </m:sSubSupPr>
                <m:e>
                  <m:r>
                    <w:rPr>
                      <w:rFonts w:ascii="Cambria Math" w:hAnsi="Cambria Math" w:cstheme="minorHAnsi"/>
                      <w:sz w:val="20"/>
                    </w:rPr>
                    <m:t>Q</m:t>
                  </m:r>
                </m:e>
                <m:sub>
                  <m:r>
                    <w:rPr>
                      <w:rFonts w:ascii="Cambria Math" w:hAnsi="Cambria Math" w:cstheme="minorHAnsi"/>
                      <w:sz w:val="20"/>
                    </w:rPr>
                    <m:t>(f,i)</m:t>
                  </m:r>
                </m:sub>
                <m:sup>
                  <m:r>
                    <w:rPr>
                      <w:rFonts w:ascii="Cambria Math" w:hAnsi="Cambria Math" w:cstheme="minorHAnsi"/>
                      <w:sz w:val="20"/>
                    </w:rPr>
                    <m:t>fac</m:t>
                  </m:r>
                </m:sup>
              </m:sSubSup>
              <m:r>
                <w:rPr>
                  <w:rFonts w:ascii="Cambria Math" w:hAnsi="Cambria Math" w:cstheme="minorHAnsi"/>
                  <w:sz w:val="20"/>
                </w:rPr>
                <m:t>=</m:t>
              </m:r>
              <m:f>
                <m:fPr>
                  <m:ctrlPr>
                    <w:rPr>
                      <w:rFonts w:ascii="Cambria Math" w:hAnsi="Cambria Math" w:cstheme="minorHAnsi"/>
                      <w:sz w:val="20"/>
                    </w:rPr>
                  </m:ctrlPr>
                </m:fPr>
                <m:num>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SubSup>
                    <m:sSubSupPr>
                      <m:ctrlPr>
                        <w:rPr>
                          <w:rFonts w:ascii="Cambria Math" w:hAnsi="Cambria Math" w:cstheme="minorHAnsi"/>
                          <w:sz w:val="20"/>
                        </w:rPr>
                      </m:ctrlPr>
                    </m:sSubSupPr>
                    <m:e>
                      <m:r>
                        <w:rPr>
                          <w:rFonts w:ascii="Cambria Math" w:hAnsi="Cambria Math" w:cstheme="minorHAnsi"/>
                          <w:sz w:val="20"/>
                        </w:rPr>
                        <m:t>X</m:t>
                      </m:r>
                    </m:e>
                    <m:sub>
                      <m:r>
                        <w:rPr>
                          <w:rFonts w:ascii="Cambria Math" w:hAnsi="Cambria Math" w:cstheme="minorHAnsi"/>
                          <w:sz w:val="20"/>
                        </w:rPr>
                        <m:t>(c)</m:t>
                      </m:r>
                    </m:sub>
                    <m:sup>
                      <m:r>
                        <w:rPr>
                          <w:rFonts w:ascii="Cambria Math" w:hAnsi="Cambria Math" w:cstheme="minorHAnsi"/>
                          <w:sz w:val="20"/>
                        </w:rPr>
                        <m:t>ind</m:t>
                      </m:r>
                    </m:sup>
                  </m:sSubSup>
                </m:num>
                <m:den>
                  <m:sSup>
                    <m:sSupPr>
                      <m:ctrlPr>
                        <w:rPr>
                          <w:rFonts w:ascii="Cambria Math" w:hAnsi="Cambria Math" w:cstheme="minorHAnsi"/>
                          <w:sz w:val="20"/>
                        </w:rPr>
                      </m:ctrlPr>
                    </m:sSupPr>
                    <m:e>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e>
                    <m:sup>
                      <m:r>
                        <w:rPr>
                          <w:rFonts w:ascii="Cambria Math" w:hAnsi="Cambria Math" w:cstheme="minorHAnsi"/>
                          <w:sz w:val="20"/>
                        </w:rPr>
                        <m:t>1-</m:t>
                      </m:r>
                      <m:sSubSup>
                        <m:sSubSupPr>
                          <m:ctrlPr>
                            <w:rPr>
                              <w:rFonts w:ascii="Cambria Math" w:hAnsi="Cambria Math" w:cstheme="minorHAnsi"/>
                              <w:b/>
                              <w:bCs/>
                              <w:color w:val="CC00FF"/>
                              <w:sz w:val="20"/>
                            </w:rPr>
                          </m:ctrlPr>
                        </m:sSubSupPr>
                        <m:e>
                          <m:r>
                            <m:rPr>
                              <m:sty m:val="bi"/>
                            </m:rPr>
                            <w:rPr>
                              <w:rFonts w:ascii="Cambria Math" w:hAnsi="Cambria Math" w:cstheme="minorHAnsi"/>
                              <w:b/>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den>
              </m:f>
              <m:sSup>
                <m:sSupPr>
                  <m:ctrlPr>
                    <w:rPr>
                      <w:rFonts w:ascii="Cambria Math" w:hAnsi="Cambria Math" w:cstheme="minorHAnsi"/>
                      <w:sz w:val="20"/>
                    </w:rPr>
                  </m:ctrlPr>
                </m:sSupPr>
                <m:e>
                  <m:d>
                    <m:dPr>
                      <m:ctrlPr>
                        <w:rPr>
                          <w:rFonts w:ascii="Cambria Math" w:hAnsi="Cambria Math" w:cstheme="minorHAnsi"/>
                          <w:sz w:val="20"/>
                        </w:rPr>
                      </m:ctrlPr>
                    </m:dPr>
                    <m:e>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(f,i)</m:t>
                          </m:r>
                        </m:sub>
                        <m:sup>
                          <m:r>
                            <m:rPr>
                              <m:sty m:val="bi"/>
                            </m:rPr>
                            <w:rPr>
                              <w:rFonts w:ascii="Cambria Math" w:hAnsi="Cambria Math" w:cstheme="minorHAnsi"/>
                              <w:color w:val="CC00FF"/>
                              <w:sz w:val="20"/>
                            </w:rPr>
                            <m:t>fac</m:t>
                          </m:r>
                        </m:sup>
                      </m:sSubSup>
                      <m:f>
                        <m:fPr>
                          <m:ctrlPr>
                            <w:rPr>
                              <w:rFonts w:ascii="Cambria Math" w:hAnsi="Cambria Math" w:cstheme="minorHAnsi"/>
                              <w:sz w:val="20"/>
                            </w:rPr>
                          </m:ctrlPr>
                        </m:fPr>
                        <m:num>
                          <m:sSubSup>
                            <m:sSubSupPr>
                              <m:ctrlPr>
                                <w:rPr>
                                  <w:rFonts w:ascii="Cambria Math" w:hAnsi="Cambria Math" w:cstheme="minorHAns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num>
                        <m:den>
                          <m:sSubSup>
                            <m:sSubSupPr>
                              <m:ctrlPr>
                                <w:rPr>
                                  <w:rFonts w:ascii="Cambria Math" w:hAnsi="Cambria Math" w:cstheme="minorHAnsi"/>
                                  <w:b/>
                                  <w:bCs/>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den>
                      </m:f>
                    </m:e>
                  </m:d>
                </m:e>
                <m:sup>
                  <m:sSubSup>
                    <m:sSubSupPr>
                      <m:ctrlPr>
                        <w:rPr>
                          <w:rFonts w:ascii="Cambria Math" w:hAnsi="Cambria Math" w:cstheme="minorHAnsi"/>
                          <w:b/>
                          <w:bCs/>
                          <w:color w:val="CC00FF"/>
                          <w:sz w:val="20"/>
                        </w:rPr>
                      </m:ctrlPr>
                    </m:sSubSupPr>
                    <m:e>
                      <m:r>
                        <m:rPr>
                          <m:sty m:val="bi"/>
                        </m:rPr>
                        <w:rPr>
                          <w:rFonts w:ascii="Cambria Math" w:hAnsi="Cambria Math" w:cstheme="minorHAnsi"/>
                          <w:b/>
                          <w:color w:val="CC00FF"/>
                          <w:sz w:val="20"/>
                        </w:rPr>
                        <w:sym w:font="Symbol" w:char="F073"/>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up>
              </m:sSup>
              <m:r>
                <w:rPr>
                  <w:rFonts w:ascii="Cambria Math" w:hAnsi="Cambria Math" w:cstheme="minorHAnsi"/>
                  <w:sz w:val="20"/>
                </w:rPr>
                <m:t xml:space="preserve">                                                                                 (f∈FAC;i∈INC)</m:t>
              </m:r>
            </m:oMath>
          </w:p>
        </w:tc>
      </w:tr>
    </w:tbl>
    <w:p w14:paraId="4E0CD011" w14:textId="77777777" w:rsidR="00433400" w:rsidRDefault="00433400" w:rsidP="00433400">
      <w:pPr>
        <w:pStyle w:val="BodyText"/>
        <w:keepNext/>
        <w:keepLines/>
      </w:pPr>
      <w:r w:rsidRPr="00FB5271">
        <w:rPr>
          <w:rFonts w:asciiTheme="majorHAnsi" w:hAnsiTheme="majorHAnsi"/>
          <w:szCs w:val="18"/>
        </w:rPr>
        <w:t>Table 3</w:t>
      </w:r>
      <w:r>
        <w:t xml:space="preserve"> – </w:t>
      </w:r>
      <w:r w:rsidRPr="00FB5271">
        <w:rPr>
          <w:rFonts w:asciiTheme="majorHAnsi" w:hAnsiTheme="majorHAnsi"/>
          <w:szCs w:val="18"/>
        </w:rPr>
        <w:t>Calibration of parameters for core equations</w:t>
      </w:r>
      <w:r>
        <w:rPr>
          <w:rFonts w:asciiTheme="majorHAnsi" w:hAnsiTheme="majorHAnsi"/>
          <w:szCs w:val="18"/>
        </w:rPr>
        <w:t xml:space="preserve"> </w:t>
      </w:r>
      <w:r w:rsidRPr="004A50FC">
        <w:rPr>
          <w:rFonts w:ascii="Arial" w:hAnsi="Arial" w:cs="Arial"/>
          <w:sz w:val="18"/>
          <w:szCs w:val="18"/>
        </w:rPr>
        <w:t>(continued)</w:t>
      </w:r>
    </w:p>
    <w:tbl>
      <w:tblPr>
        <w:tblW w:w="5005" w:type="pct"/>
        <w:tblInd w:w="-5" w:type="dxa"/>
        <w:tblCellMar>
          <w:left w:w="0" w:type="dxa"/>
          <w:right w:w="0" w:type="dxa"/>
        </w:tblCellMar>
        <w:tblLook w:val="0000" w:firstRow="0" w:lastRow="0" w:firstColumn="0" w:lastColumn="0" w:noHBand="0" w:noVBand="0"/>
      </w:tblPr>
      <w:tblGrid>
        <w:gridCol w:w="9638"/>
      </w:tblGrid>
      <w:tr w:rsidR="00AB3F97" w:rsidRPr="00A27F38" w14:paraId="2733BFC1" w14:textId="77777777" w:rsidTr="00433400">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7C280AD0"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4.</w:t>
            </w:r>
            <w:r w:rsidRPr="0051258C">
              <w:rPr>
                <w:rFonts w:asciiTheme="minorHAnsi" w:hAnsiTheme="minorHAnsi" w:cstheme="minorHAnsi"/>
                <w:iCs/>
                <w:sz w:val="20"/>
              </w:rPr>
              <w:t xml:space="preserve"> </w:t>
            </w:r>
            <w:r w:rsidRPr="0051258C">
              <w:rPr>
                <w:rFonts w:asciiTheme="minorHAnsi" w:hAnsiTheme="minorHAnsi" w:cstheme="minorHAnsi"/>
                <w:sz w:val="20"/>
              </w:rPr>
              <w:t xml:space="preserve"> </w:t>
            </w:r>
            <w:r w:rsidRPr="0051258C">
              <w:rPr>
                <w:rFonts w:asciiTheme="minorHAnsi" w:hAnsiTheme="minorHAnsi" w:cstheme="minorHAnsi"/>
                <w:i/>
                <w:iCs/>
                <w:sz w:val="20"/>
              </w:rPr>
              <w:t>Leontief</w:t>
            </w:r>
            <w:r w:rsidRPr="0051258C">
              <w:rPr>
                <w:rFonts w:asciiTheme="minorHAnsi" w:hAnsiTheme="minorHAnsi" w:cstheme="minorHAnsi"/>
                <w:sz w:val="20"/>
              </w:rPr>
              <w:t xml:space="preserve"> share parameter for composite intermediate COM </w:t>
            </w:r>
            <w:r w:rsidRPr="0051258C">
              <w:rPr>
                <w:rFonts w:asciiTheme="minorHAnsi" w:hAnsiTheme="minorHAnsi" w:cstheme="minorHAnsi"/>
                <w:i/>
                <w:iCs/>
                <w:sz w:val="20"/>
              </w:rPr>
              <w:t>c</w:t>
            </w:r>
            <w:r w:rsidRPr="0051258C">
              <w:rPr>
                <w:rFonts w:asciiTheme="minorHAnsi" w:hAnsiTheme="minorHAnsi" w:cstheme="minorHAnsi"/>
                <w:sz w:val="20"/>
              </w:rPr>
              <w:t xml:space="preserve"> in IND </w:t>
            </w:r>
            <w:r w:rsidRPr="0051258C">
              <w:rPr>
                <w:rFonts w:asciiTheme="minorHAnsi" w:hAnsiTheme="minorHAnsi" w:cstheme="minorHAnsi"/>
                <w:i/>
                <w:iCs/>
                <w:sz w:val="20"/>
              </w:rPr>
              <w:t>i</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(c,i)</m:t>
                  </m:r>
                </m:sub>
                <m:sup>
                  <m:r>
                    <m:rPr>
                      <m:sty m:val="bi"/>
                    </m:rPr>
                    <w:rPr>
                      <w:rFonts w:ascii="Cambria Math" w:hAnsi="Cambria Math" w:cstheme="minorHAnsi"/>
                      <w:color w:val="CC00FF"/>
                      <w:sz w:val="20"/>
                    </w:rPr>
                    <m:t>cmp</m:t>
                  </m:r>
                </m:sup>
              </m:sSubSup>
              <m:r>
                <w:rPr>
                  <w:rFonts w:ascii="Cambria Math" w:hAnsi="Cambria Math" w:cstheme="minorHAnsi"/>
                  <w:sz w:val="20"/>
                </w:rPr>
                <m:t>=</m:t>
              </m:r>
              <m:f>
                <m:fPr>
                  <m:ctrlPr>
                    <w:rPr>
                      <w:rFonts w:ascii="Cambria Math" w:hAnsi="Cambria Math" w:cstheme="minorHAnsi"/>
                      <w:i/>
                      <w:sz w:val="20"/>
                    </w:rPr>
                  </m:ctrlPr>
                </m:fPr>
                <m:num>
                  <m:f>
                    <m:fPr>
                      <m:type m:val="lin"/>
                      <m:ctrlPr>
                        <w:rPr>
                          <w:rFonts w:ascii="Cambria Math" w:hAnsi="Cambria Math" w:cstheme="minorHAnsi"/>
                          <w:i/>
                          <w:sz w:val="20"/>
                        </w:rPr>
                      </m:ctrlPr>
                    </m:fPr>
                    <m:num>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(s,c,i)</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(c,i)</m:t>
                              </m:r>
                            </m:sub>
                            <m:sup>
                              <m:r>
                                <m:rPr>
                                  <m:sty m:val="bi"/>
                                </m:rPr>
                                <w:rPr>
                                  <w:rFonts w:ascii="Cambria Math" w:hAnsi="Cambria Math" w:cstheme="minorHAnsi"/>
                                  <w:color w:val="00B050"/>
                                  <w:sz w:val="20"/>
                                </w:rPr>
                                <m:t>gtx</m:t>
                              </m:r>
                            </m:sup>
                          </m:sSubSup>
                        </m:e>
                      </m:d>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(c,i)</m:t>
                          </m:r>
                        </m:sub>
                        <m:sup>
                          <m:r>
                            <w:rPr>
                              <w:rFonts w:ascii="Cambria Math" w:hAnsi="Cambria Math" w:cstheme="minorHAnsi"/>
                              <w:sz w:val="20"/>
                            </w:rPr>
                            <m:t>pur</m:t>
                          </m:r>
                        </m:sup>
                      </m:sSubSup>
                    </m:den>
                  </m:f>
                </m:num>
                <m:den>
                  <m:r>
                    <w:rPr>
                      <w:rFonts w:ascii="Cambria Math" w:hAnsi="Cambria Math" w:cstheme="minorHAnsi"/>
                      <w:sz w:val="20"/>
                    </w:rPr>
                    <m:t xml:space="preserve"> </m:t>
                  </m:r>
                  <m:nary>
                    <m:naryPr>
                      <m:chr m:val="∑"/>
                      <m:limLoc m:val="subSup"/>
                      <m:supHide m:val="1"/>
                      <m:ctrlPr>
                        <w:rPr>
                          <w:rFonts w:ascii="Cambria Math" w:hAnsi="Cambria Math" w:cstheme="minorHAnsi"/>
                          <w:i/>
                          <w:sz w:val="20"/>
                        </w:rPr>
                      </m:ctrlPr>
                    </m:naryPr>
                    <m:sub>
                      <m:r>
                        <w:rPr>
                          <w:rFonts w:ascii="Cambria Math" w:hAnsi="Cambria Math" w:cstheme="minorHAnsi"/>
                          <w:sz w:val="20"/>
                        </w:rPr>
                        <m:t>cc</m:t>
                      </m:r>
                    </m:sub>
                    <m:sup/>
                    <m:e>
                      <m:f>
                        <m:fPr>
                          <m:type m:val="lin"/>
                          <m:ctrlPr>
                            <w:rPr>
                              <w:rFonts w:ascii="Cambria Math" w:hAnsi="Cambria Math" w:cstheme="minorHAnsi"/>
                              <w:i/>
                              <w:sz w:val="20"/>
                            </w:rPr>
                          </m:ctrlPr>
                        </m:fPr>
                        <m:num>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(s,cc,i)</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(cc,i)</m:t>
                                  </m:r>
                                </m:sub>
                                <m:sup>
                                  <m:r>
                                    <m:rPr>
                                      <m:sty m:val="bi"/>
                                    </m:rPr>
                                    <w:rPr>
                                      <w:rFonts w:ascii="Cambria Math" w:hAnsi="Cambria Math" w:cstheme="minorHAnsi"/>
                                      <w:color w:val="00B050"/>
                                      <w:sz w:val="20"/>
                                    </w:rPr>
                                    <m:t>gtx</m:t>
                                  </m:r>
                                </m:sup>
                              </m:sSubSup>
                            </m:e>
                          </m:d>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(cc,i)</m:t>
                              </m:r>
                            </m:sub>
                            <m:sup>
                              <m:r>
                                <w:rPr>
                                  <w:rFonts w:ascii="Cambria Math" w:hAnsi="Cambria Math" w:cstheme="minorHAnsi"/>
                                  <w:sz w:val="20"/>
                                </w:rPr>
                                <m:t>pur</m:t>
                              </m:r>
                            </m:sup>
                          </m:sSubSup>
                        </m:den>
                      </m:f>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f>
                        <m:fPr>
                          <m:type m:val="lin"/>
                          <m:ctrlPr>
                            <w:rPr>
                              <w:rFonts w:ascii="Cambria Math" w:hAnsi="Cambria Math" w:cstheme="minorHAnsi"/>
                              <w:i/>
                              <w:sz w:val="20"/>
                            </w:rPr>
                          </m:ctrlPr>
                        </m:fPr>
                        <m:num>
                          <m:sSubSup>
                            <m:sSubSupPr>
                              <m:ctrlPr>
                                <w:rPr>
                                  <w:rFonts w:ascii="Cambria Math" w:hAnsi="Cambria Math" w:cstheme="minorHAnsi"/>
                                  <w:i/>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(f,i)</m:t>
                              </m:r>
                            </m:sub>
                            <m:sup>
                              <m:r>
                                <m:rPr>
                                  <m:sty m:val="bi"/>
                                </m:rPr>
                                <w:rPr>
                                  <w:rFonts w:ascii="Cambria Math" w:hAnsi="Cambria Math" w:cstheme="minorHAnsi"/>
                                  <w:color w:val="00B050"/>
                                  <w:sz w:val="20"/>
                                </w:rPr>
                                <m:t>fac</m:t>
                              </m:r>
                            </m:sup>
                          </m:sSubSup>
                        </m:num>
                        <m:den>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den>
                      </m:f>
                    </m:e>
                  </m:nary>
                </m:den>
              </m:f>
              <m:r>
                <w:rPr>
                  <w:rFonts w:ascii="Cambria Math" w:hAnsi="Cambria Math" w:cstheme="minorHAnsi"/>
                  <w:sz w:val="20"/>
                </w:rPr>
                <m:t xml:space="preserve">                                                         (c∈COM;i∈IND)</m:t>
              </m:r>
            </m:oMath>
          </w:p>
        </w:tc>
      </w:tr>
      <w:tr w:rsidR="00AB3F97" w:rsidRPr="00996CB7" w14:paraId="28377636" w14:textId="77777777" w:rsidTr="00433400">
        <w:trPr>
          <w:trHeight w:val="220"/>
        </w:trPr>
        <w:tc>
          <w:tcPr>
            <w:tcW w:w="5000" w:type="pct"/>
            <w:tcBorders>
              <w:top w:val="single" w:sz="4" w:space="0" w:color="BFBFBF" w:themeColor="background1" w:themeShade="BF"/>
            </w:tcBorders>
            <w:shd w:val="clear" w:color="auto" w:fill="auto"/>
            <w:vAlign w:val="center"/>
          </w:tcPr>
          <w:p w14:paraId="07502210" w14:textId="77777777" w:rsidR="00AB3F97" w:rsidRPr="0051258C" w:rsidRDefault="00AB3F97" w:rsidP="00805D15">
            <w:pPr>
              <w:pStyle w:val="TableColumnHeading"/>
              <w:keepNext w:val="0"/>
              <w:keepLines w:val="0"/>
              <w:ind w:right="28"/>
              <w:jc w:val="left"/>
              <w:rPr>
                <w:rFonts w:asciiTheme="minorHAnsi" w:hAnsiTheme="minorHAnsi" w:cstheme="minorHAnsi"/>
                <w:b/>
                <w:bCs/>
                <w:i w:val="0"/>
                <w:sz w:val="20"/>
              </w:rPr>
            </w:pPr>
            <w:r w:rsidRPr="0051258C">
              <w:rPr>
                <w:rFonts w:asciiTheme="minorHAnsi" w:hAnsiTheme="minorHAnsi" w:cstheme="minorHAnsi"/>
                <w:i w:val="0"/>
                <w:iCs/>
                <w:sz w:val="20"/>
              </w:rPr>
              <w:t xml:space="preserve">(3) Basic price of output of IND </w:t>
            </w:r>
            <w:r w:rsidRPr="0051258C">
              <w:rPr>
                <w:rFonts w:asciiTheme="minorHAnsi" w:hAnsiTheme="minorHAnsi" w:cstheme="minorHAnsi"/>
                <w:sz w:val="20"/>
              </w:rPr>
              <w:t>i</w:t>
            </w:r>
            <w:r w:rsidRPr="0051258C">
              <w:rPr>
                <w:rFonts w:asciiTheme="minorHAnsi" w:hAnsiTheme="minorHAnsi" w:cstheme="minorHAnsi"/>
                <w:i w:val="0"/>
                <w:iCs/>
                <w:sz w:val="20"/>
              </w:rPr>
              <w:t xml:space="preserve"> </w:t>
            </w:r>
            <w:r w:rsidRPr="0051258C">
              <w:rPr>
                <w:rFonts w:asciiTheme="minorHAnsi" w:hAnsiTheme="minorHAnsi" w:cstheme="minorHAnsi"/>
                <w:i w:val="0"/>
                <w:iCs/>
                <w:sz w:val="20"/>
              </w:rPr>
              <w:br/>
            </w:r>
            <w:r w:rsidRPr="0051258C">
              <w:rPr>
                <w:rFonts w:asciiTheme="minorHAnsi" w:hAnsiTheme="minorHAnsi" w:cstheme="minorHAnsi"/>
                <w:sz w:val="20"/>
              </w:rPr>
              <w:tab/>
            </w:r>
            <m:oMath>
              <m:sSubSup>
                <m:sSubSupPr>
                  <m:ctrlPr>
                    <w:rPr>
                      <w:rFonts w:ascii="Cambria Math" w:hAnsi="Cambria Math" w:cstheme="minorHAnsi"/>
                      <w:sz w:val="20"/>
                    </w:rPr>
                  </m:ctrlPr>
                </m:sSubSupPr>
                <m:e>
                  <m:r>
                    <w:rPr>
                      <w:rFonts w:ascii="Cambria Math" w:hAnsi="Cambria Math" w:cstheme="minorHAnsi"/>
                      <w:sz w:val="20"/>
                    </w:rPr>
                    <m:t>P</m:t>
                  </m:r>
                </m:e>
                <m:sub>
                  <m:r>
                    <w:rPr>
                      <w:rFonts w:ascii="Cambria Math" w:hAnsi="Cambria Math" w:cstheme="minorHAnsi"/>
                      <w:sz w:val="20"/>
                    </w:rPr>
                    <m:t>(i)</m:t>
                  </m:r>
                </m:sub>
                <m:sup>
                  <m:r>
                    <w:rPr>
                      <w:rFonts w:ascii="Cambria Math" w:hAnsi="Cambria Math" w:cstheme="minorHAnsi"/>
                      <w:sz w:val="20"/>
                    </w:rPr>
                    <m:t>ind</m:t>
                  </m:r>
                </m:sup>
              </m:sSubSup>
              <m:r>
                <w:rPr>
                  <w:rFonts w:ascii="Cambria Math" w:hAnsi="Cambria Math" w:cstheme="minorHAnsi"/>
                  <w:sz w:val="20"/>
                </w:rPr>
                <m:t>=</m:t>
              </m:r>
              <m:d>
                <m:dPr>
                  <m:ctrlPr>
                    <w:rPr>
                      <w:rFonts w:ascii="Cambria Math" w:hAnsi="Cambria Math" w:cstheme="minorHAnsi"/>
                      <w:sz w:val="20"/>
                    </w:rPr>
                  </m:ctrlPr>
                </m:dPr>
                <m:e>
                  <m:nary>
                    <m:naryPr>
                      <m:chr m:val="∑"/>
                      <m:limLoc m:val="subSup"/>
                      <m:supHide m:val="1"/>
                      <m:ctrlPr>
                        <w:rPr>
                          <w:rFonts w:ascii="Cambria Math" w:hAnsi="Cambria Math" w:cstheme="minorHAnsi"/>
                          <w:sz w:val="20"/>
                        </w:rPr>
                      </m:ctrlPr>
                    </m:naryPr>
                    <m:sub>
                      <m:r>
                        <w:rPr>
                          <w:rFonts w:ascii="Cambria Math" w:hAnsi="Cambria Math" w:cstheme="minorHAnsi"/>
                          <w:sz w:val="20"/>
                        </w:rPr>
                        <m:t>c</m:t>
                      </m:r>
                    </m:sub>
                    <m:sup/>
                    <m:e>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(c,i)</m:t>
                          </m:r>
                        </m:sub>
                        <m:sup>
                          <m:r>
                            <m:rPr>
                              <m:sty m:val="bi"/>
                            </m:rPr>
                            <w:rPr>
                              <w:rFonts w:ascii="Cambria Math" w:hAnsi="Cambria Math" w:cstheme="minorHAnsi"/>
                              <w:color w:val="CC00FF"/>
                              <w:sz w:val="20"/>
                            </w:rPr>
                            <m:t>cmp</m:t>
                          </m:r>
                        </m:sup>
                      </m:sSubSup>
                      <m:sSubSup>
                        <m:sSubSupPr>
                          <m:ctrlPr>
                            <w:rPr>
                              <w:rFonts w:ascii="Cambria Math" w:hAnsi="Cambria Math" w:cstheme="minorHAnsi"/>
                              <w:sz w:val="20"/>
                            </w:rPr>
                          </m:ctrlPr>
                        </m:sSubSupPr>
                        <m:e>
                          <m:r>
                            <w:rPr>
                              <w:rFonts w:ascii="Cambria Math" w:hAnsi="Cambria Math" w:cstheme="minorHAnsi"/>
                              <w:sz w:val="20"/>
                            </w:rPr>
                            <m:t>P</m:t>
                          </m:r>
                        </m:e>
                        <m:sub>
                          <m:r>
                            <w:rPr>
                              <w:rFonts w:ascii="Cambria Math" w:hAnsi="Cambria Math" w:cstheme="minorHAnsi"/>
                              <w:sz w:val="20"/>
                            </w:rPr>
                            <m:t>(c,i)</m:t>
                          </m:r>
                        </m:sub>
                        <m:sup>
                          <m:r>
                            <w:rPr>
                              <w:rFonts w:ascii="Cambria Math" w:hAnsi="Cambria Math" w:cstheme="minorHAnsi"/>
                              <w:sz w:val="20"/>
                            </w:rPr>
                            <m:t>pur</m:t>
                          </m:r>
                        </m:sup>
                      </m:sSubSup>
                    </m:e>
                  </m:nary>
                  <m:r>
                    <w:rPr>
                      <w:rFonts w:ascii="Cambria Math" w:hAnsi="Cambria Math" w:cstheme="minorHAnsi"/>
                      <w:sz w:val="20"/>
                    </w:rPr>
                    <m:t>+</m:t>
                  </m:r>
                  <m:sSubSup>
                    <m:sSubSupPr>
                      <m:ctrlPr>
                        <w:rPr>
                          <w:rFonts w:ascii="Cambria Math" w:hAnsi="Cambria Math" w:cstheme="minorHAnsi"/>
                          <w:b/>
                          <w:bCs/>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SubSup>
                    <m:sSubSupPr>
                      <m:ctrlPr>
                        <w:rPr>
                          <w:rFonts w:ascii="Cambria Math" w:hAnsi="Cambria Math" w:cstheme="minorHAns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e>
              </m:d>
              <m:d>
                <m:dPr>
                  <m:ctrlPr>
                    <w:rPr>
                      <w:rFonts w:ascii="Cambria Math" w:hAnsi="Cambria Math" w:cstheme="minorHAnsi"/>
                      <w:sz w:val="20"/>
                    </w:rPr>
                  </m:ctrlPr>
                </m:dPr>
                <m:e>
                  <m:r>
                    <w:rPr>
                      <w:rFonts w:ascii="Cambria Math" w:hAnsi="Cambria Math" w:cstheme="minorHAnsi"/>
                      <w:sz w:val="20"/>
                    </w:rPr>
                    <m:t>1+</m:t>
                  </m:r>
                  <m:sSubSup>
                    <m:sSubSupPr>
                      <m:ctrlPr>
                        <w:rPr>
                          <w:rFonts w:ascii="Cambria Math" w:hAnsi="Cambria Math" w:cstheme="minorHAnsi"/>
                          <w:b/>
                          <w:bCs/>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(i)</m:t>
                      </m:r>
                    </m:sub>
                    <m:sup>
                      <m:r>
                        <m:rPr>
                          <m:sty m:val="bi"/>
                        </m:rPr>
                        <w:rPr>
                          <w:rFonts w:ascii="Cambria Math" w:hAnsi="Cambria Math" w:cstheme="minorHAnsi"/>
                          <w:color w:val="FF0000"/>
                          <w:sz w:val="20"/>
                        </w:rPr>
                        <m:t>ptx</m:t>
                      </m:r>
                    </m:sup>
                  </m:sSubSup>
                </m:e>
              </m:d>
              <m:r>
                <w:rPr>
                  <w:rFonts w:ascii="Cambria Math" w:hAnsi="Cambria Math" w:cstheme="minorHAnsi"/>
                  <w:sz w:val="20"/>
                </w:rPr>
                <m:t xml:space="preserve">                                                                           (i∈IND)</m:t>
              </m:r>
            </m:oMath>
          </w:p>
        </w:tc>
      </w:tr>
      <w:tr w:rsidR="00AB3F97" w:rsidRPr="00996CB7" w14:paraId="1C6BD5B7" w14:textId="77777777" w:rsidTr="00433400">
        <w:trPr>
          <w:trHeight w:val="220"/>
        </w:trPr>
        <w:tc>
          <w:tcPr>
            <w:tcW w:w="5000" w:type="pct"/>
            <w:tcBorders>
              <w:bottom w:val="single" w:sz="4" w:space="0" w:color="BFBFBF" w:themeColor="background1" w:themeShade="BF"/>
            </w:tcBorders>
            <w:shd w:val="clear" w:color="auto" w:fill="auto"/>
            <w:vAlign w:val="center"/>
          </w:tcPr>
          <w:p w14:paraId="72BECA82" w14:textId="77777777" w:rsidR="00AB3F97" w:rsidRPr="0051258C" w:rsidRDefault="00AB3F97" w:rsidP="00805D15">
            <w:pPr>
              <w:pStyle w:val="TableColumnHeading"/>
              <w:keepNext w:val="0"/>
              <w:keepLines w:val="0"/>
              <w:ind w:right="28"/>
              <w:jc w:val="left"/>
              <w:rPr>
                <w:rFonts w:asciiTheme="minorHAnsi" w:hAnsiTheme="minorHAnsi" w:cstheme="minorHAnsi"/>
                <w:b/>
                <w:bCs/>
                <w:i w:val="0"/>
                <w:sz w:val="20"/>
              </w:rPr>
            </w:pPr>
            <w:r w:rsidRPr="0051258C">
              <w:rPr>
                <w:rFonts w:asciiTheme="minorHAnsi" w:hAnsiTheme="minorHAnsi" w:cstheme="minorHAnsi"/>
                <w:i w:val="0"/>
                <w:iCs/>
                <w:sz w:val="20"/>
              </w:rPr>
              <w:t xml:space="preserve">(4) Total supply of COM </w:t>
            </w:r>
            <w:r w:rsidRPr="0051258C">
              <w:rPr>
                <w:rFonts w:asciiTheme="minorHAnsi" w:hAnsiTheme="minorHAnsi" w:cstheme="minorHAnsi"/>
                <w:sz w:val="20"/>
              </w:rPr>
              <w:t>c</w:t>
            </w:r>
            <w:r w:rsidRPr="0051258C">
              <w:rPr>
                <w:rFonts w:asciiTheme="minorHAnsi" w:hAnsiTheme="minorHAnsi" w:cstheme="minorHAnsi"/>
                <w:i w:val="0"/>
                <w:iCs/>
                <w:sz w:val="20"/>
              </w:rPr>
              <w:t xml:space="preserve">  </w:t>
            </w:r>
            <w:r w:rsidRPr="0051258C">
              <w:rPr>
                <w:rFonts w:asciiTheme="minorHAnsi" w:hAnsiTheme="minorHAnsi" w:cstheme="minorHAnsi"/>
                <w:i w:val="0"/>
                <w:iCs/>
                <w:sz w:val="20"/>
              </w:rPr>
              <w:br/>
            </w:r>
            <w:r w:rsidRPr="0051258C">
              <w:rPr>
                <w:rFonts w:asciiTheme="minorHAnsi" w:hAnsiTheme="minorHAnsi" w:cstheme="minorHAnsi"/>
                <w:sz w:val="20"/>
              </w:rPr>
              <w:tab/>
            </w:r>
            <m:oMath>
              <m:sSubSup>
                <m:sSubSupPr>
                  <m:ctrlPr>
                    <w:rPr>
                      <w:rFonts w:ascii="Cambria Math" w:hAnsi="Cambria Math" w:cstheme="minorHAnsi"/>
                      <w:sz w:val="20"/>
                    </w:rPr>
                  </m:ctrlPr>
                </m:sSubSupPr>
                <m:e>
                  <m:r>
                    <w:rPr>
                      <w:rFonts w:ascii="Cambria Math" w:hAnsi="Cambria Math" w:cstheme="minorHAnsi"/>
                      <w:sz w:val="20"/>
                    </w:rPr>
                    <m:t>X</m:t>
                  </m:r>
                </m:e>
                <m:sub>
                  <m:r>
                    <w:rPr>
                      <w:rFonts w:ascii="Cambria Math" w:hAnsi="Cambria Math" w:cstheme="minorHAnsi"/>
                      <w:sz w:val="20"/>
                    </w:rPr>
                    <m:t>(c)</m:t>
                  </m:r>
                </m:sub>
                <m:sup>
                  <m:r>
                    <w:rPr>
                      <w:rFonts w:ascii="Cambria Math" w:hAnsi="Cambria Math" w:cstheme="minorHAnsi"/>
                      <w:sz w:val="20"/>
                    </w:rPr>
                    <m:t>ind</m:t>
                  </m:r>
                </m:sup>
              </m:sSubSup>
              <m:r>
                <w:rPr>
                  <w:rFonts w:ascii="Cambria Math" w:hAnsi="Cambria Math" w:cstheme="minorHAnsi"/>
                  <w:sz w:val="20"/>
                </w:rPr>
                <m:t>=</m:t>
              </m:r>
              <m:nary>
                <m:naryPr>
                  <m:chr m:val="∑"/>
                  <m:limLoc m:val="subSup"/>
                  <m:supHide m:val="1"/>
                  <m:ctrlPr>
                    <w:rPr>
                      <w:rFonts w:ascii="Cambria Math" w:hAnsi="Cambria Math" w:cstheme="minorHAnsi"/>
                      <w:sz w:val="20"/>
                    </w:rPr>
                  </m:ctrlPr>
                </m:naryPr>
                <m:sub>
                  <m:r>
                    <w:rPr>
                      <w:rFonts w:ascii="Cambria Math" w:hAnsi="Cambria Math" w:cstheme="minorHAnsi"/>
                      <w:sz w:val="20"/>
                    </w:rPr>
                    <m:t>u</m:t>
                  </m:r>
                </m:sub>
                <m:sup/>
                <m:e>
                  <m:sSubSup>
                    <m:sSubSupPr>
                      <m:ctrlPr>
                        <w:rPr>
                          <w:rFonts w:ascii="Cambria Math" w:hAnsi="Cambria Math" w:cstheme="minorHAnsi"/>
                          <w:sz w:val="20"/>
                        </w:rPr>
                      </m:ctrlPr>
                    </m:sSubSupPr>
                    <m:e>
                      <m:r>
                        <w:rPr>
                          <w:rFonts w:ascii="Cambria Math" w:hAnsi="Cambria Math" w:cstheme="minorHAnsi"/>
                          <w:sz w:val="20"/>
                        </w:rPr>
                        <m:t>Q</m:t>
                      </m:r>
                    </m:e>
                    <m:sub>
                      <m:r>
                        <w:rPr>
                          <w:rFonts w:ascii="Cambria Math" w:hAnsi="Cambria Math" w:cstheme="minorHAnsi"/>
                          <w:sz w:val="20"/>
                        </w:rPr>
                        <m:t>("dom",c,u)</m:t>
                      </m:r>
                    </m:sub>
                    <m:sup>
                      <m:r>
                        <w:rPr>
                          <w:rFonts w:ascii="Cambria Math" w:hAnsi="Cambria Math" w:cstheme="minorHAnsi"/>
                          <w:sz w:val="20"/>
                        </w:rPr>
                        <m:t>dom</m:t>
                      </m:r>
                    </m:sup>
                  </m:sSubSup>
                </m:e>
              </m:nary>
              <m:r>
                <w:rPr>
                  <w:rFonts w:ascii="Cambria Math" w:hAnsi="Cambria Math" w:cstheme="minorHAnsi"/>
                  <w:sz w:val="20"/>
                </w:rPr>
                <m:t>+</m:t>
              </m:r>
              <m:sSubSup>
                <m:sSubSupPr>
                  <m:ctrlPr>
                    <w:rPr>
                      <w:rFonts w:ascii="Cambria Math" w:hAnsi="Cambria Math" w:cstheme="minorHAnsi"/>
                      <w:sz w:val="20"/>
                    </w:rPr>
                  </m:ctrlPr>
                </m:sSubSupPr>
                <m:e>
                  <m:r>
                    <w:rPr>
                      <w:rFonts w:ascii="Cambria Math" w:hAnsi="Cambria Math" w:cstheme="minorHAnsi"/>
                      <w:sz w:val="20"/>
                    </w:rPr>
                    <m:t>Q</m:t>
                  </m:r>
                </m:e>
                <m:sub>
                  <m:r>
                    <w:rPr>
                      <w:rFonts w:ascii="Cambria Math" w:hAnsi="Cambria Math" w:cstheme="minorHAnsi"/>
                      <w:sz w:val="20"/>
                    </w:rPr>
                    <m:t>(c)</m:t>
                  </m:r>
                </m:sub>
                <m:sup>
                  <m:r>
                    <w:rPr>
                      <w:rFonts w:ascii="Cambria Math" w:hAnsi="Cambria Math" w:cstheme="minorHAnsi"/>
                      <w:sz w:val="20"/>
                    </w:rPr>
                    <m:t>exp</m:t>
                  </m:r>
                </m:sup>
              </m:sSubSup>
              <m:r>
                <w:rPr>
                  <w:rFonts w:ascii="Cambria Math" w:hAnsi="Cambria Math" w:cstheme="minorHAnsi"/>
                  <w:sz w:val="20"/>
                </w:rPr>
                <m:t xml:space="preserve">                    </m:t>
              </m:r>
              <m:r>
                <m:rPr>
                  <m:sty m:val="bi"/>
                </m:rPr>
                <w:rPr>
                  <w:rFonts w:ascii="Cambria Math" w:hAnsi="Cambria Math" w:cstheme="minorHAnsi"/>
                  <w:color w:val="FF0000"/>
                  <w:sz w:val="20"/>
                </w:rPr>
                <m:t xml:space="preserve">                                                                                      </m:t>
              </m:r>
              <m:d>
                <m:dPr>
                  <m:ctrlPr>
                    <w:rPr>
                      <w:rFonts w:ascii="Cambria Math" w:hAnsi="Cambria Math" w:cstheme="minorHAnsi"/>
                      <w:i w:val="0"/>
                      <w:sz w:val="20"/>
                    </w:rPr>
                  </m:ctrlPr>
                </m:dPr>
                <m:e>
                  <m:r>
                    <w:rPr>
                      <w:rFonts w:ascii="Cambria Math" w:hAnsi="Cambria Math" w:cstheme="minorHAnsi"/>
                      <w:sz w:val="20"/>
                    </w:rPr>
                    <m:t>c∈COM</m:t>
                  </m:r>
                </m:e>
              </m:d>
            </m:oMath>
          </w:p>
        </w:tc>
      </w:tr>
      <w:tr w:rsidR="00AB3F97" w:rsidRPr="00A27F38" w14:paraId="45BD0381" w14:textId="77777777" w:rsidTr="00433400">
        <w:trPr>
          <w:trHeight w:val="220"/>
        </w:trPr>
        <w:tc>
          <w:tcPr>
            <w:tcW w:w="5000" w:type="pct"/>
            <w:tcBorders>
              <w:top w:val="single" w:sz="4" w:space="0" w:color="BFBFBF" w:themeColor="background1" w:themeShade="BF"/>
            </w:tcBorders>
            <w:shd w:val="clear" w:color="auto" w:fill="auto"/>
          </w:tcPr>
          <w:p w14:paraId="6FF283F3" w14:textId="669D97B4" w:rsidR="00AB3F97" w:rsidRPr="0051258C" w:rsidRDefault="00AB3F97" w:rsidP="00805D15">
            <w:pPr>
              <w:pStyle w:val="TableColumnHeading"/>
              <w:keepNext w:val="0"/>
              <w:keepLines w:val="0"/>
              <w:ind w:right="28"/>
              <w:jc w:val="left"/>
              <w:rPr>
                <w:rFonts w:asciiTheme="minorHAnsi" w:hAnsiTheme="minorHAnsi" w:cstheme="minorHAnsi"/>
                <w:i w:val="0"/>
                <w:sz w:val="20"/>
                <w:u w:val="single"/>
              </w:rPr>
            </w:pPr>
            <w:r w:rsidRPr="00C55783">
              <w:rPr>
                <w:rFonts w:asciiTheme="minorHAnsi" w:hAnsiTheme="minorHAnsi" w:cstheme="minorHAnsi"/>
                <w:b/>
                <w:bCs/>
                <w:i w:val="0"/>
                <w:sz w:val="20"/>
              </w:rPr>
              <w:t>2. CES demand for domestic and imported goods (5</w:t>
            </w:r>
            <w:r w:rsidR="007254D5">
              <w:rPr>
                <w:rFonts w:asciiTheme="minorHAnsi" w:hAnsiTheme="minorHAnsi" w:cstheme="minorHAnsi"/>
                <w:b/>
                <w:bCs/>
                <w:i w:val="0"/>
                <w:color w:val="265A9A" w:themeColor="background2"/>
                <w:sz w:val="20"/>
              </w:rPr>
              <w:t>–</w:t>
            </w:r>
            <w:r w:rsidRPr="00C55783">
              <w:rPr>
                <w:rFonts w:asciiTheme="minorHAnsi" w:hAnsiTheme="minorHAnsi" w:cstheme="minorHAnsi"/>
                <w:b/>
                <w:bCs/>
                <w:i w:val="0"/>
                <w:sz w:val="20"/>
              </w:rPr>
              <w:t>7)</w:t>
            </w:r>
          </w:p>
        </w:tc>
      </w:tr>
      <w:tr w:rsidR="00AB3F97" w:rsidRPr="00A27F38" w14:paraId="448A703D" w14:textId="77777777" w:rsidTr="00433400">
        <w:tc>
          <w:tcPr>
            <w:tcW w:w="5000" w:type="pct"/>
            <w:tcBorders>
              <w:bottom w:val="single" w:sz="4" w:space="0" w:color="BFBFBF" w:themeColor="background1" w:themeShade="BF"/>
            </w:tcBorders>
            <w:shd w:val="clear" w:color="auto" w:fill="auto"/>
            <w:vAlign w:val="center"/>
          </w:tcPr>
          <w:p w14:paraId="7F3C3A03" w14:textId="493F50C2"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(5) Domestic basic price of COM </w:t>
            </w:r>
            <w:r w:rsidRPr="0051258C">
              <w:rPr>
                <w:rFonts w:asciiTheme="minorHAnsi" w:hAnsiTheme="minorHAnsi" w:cstheme="minorHAnsi"/>
                <w:i/>
                <w:iCs/>
                <w:sz w:val="20"/>
              </w:rPr>
              <w:t>c</w:t>
            </w:r>
            <w:r w:rsidRPr="0051258C">
              <w:rPr>
                <w:rFonts w:asciiTheme="minorHAnsi" w:hAnsiTheme="minorHAnsi" w:cstheme="minorHAnsi"/>
                <w:sz w:val="20"/>
              </w:rPr>
              <w:t xml:space="preserve"> for USR </w:t>
            </w:r>
            <w:r w:rsidRPr="0051258C">
              <w:rPr>
                <w:rFonts w:asciiTheme="minorHAnsi" w:hAnsiTheme="minorHAnsi" w:cstheme="minorHAnsi"/>
                <w:i/>
                <w:iCs/>
                <w:sz w:val="20"/>
              </w:rPr>
              <w:t>u</w:t>
            </w:r>
            <w:r w:rsidRPr="0051258C">
              <w:rPr>
                <w:rFonts w:asciiTheme="minorHAnsi" w:hAnsiTheme="minorHAnsi" w:cstheme="minorHAnsi"/>
                <w:sz w:val="20"/>
              </w:rPr>
              <w:t xml:space="preserve"> from SRC </w:t>
            </w:r>
            <w:r w:rsidRPr="0051258C">
              <w:rPr>
                <w:rFonts w:asciiTheme="minorHAnsi" w:hAnsiTheme="minorHAnsi" w:cstheme="minorHAnsi"/>
                <w:i/>
                <w:sz w:val="20"/>
              </w:rPr>
              <w:t>s</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s,c,u</m:t>
                      </m:r>
                    </m:e>
                  </m:d>
                </m:sub>
                <m:sup>
                  <m:r>
                    <w:rPr>
                      <w:rFonts w:ascii="Cambria Math" w:hAnsi="Cambria Math" w:cstheme="minorHAnsi"/>
                      <w:sz w:val="20"/>
                    </w:rPr>
                    <m:t>dom</m:t>
                  </m:r>
                </m:sup>
              </m:sSubSup>
              <m:r>
                <w:rPr>
                  <w:rFonts w:ascii="Cambria Math" w:hAnsi="Cambria Math" w:cstheme="minorHAnsi"/>
                  <w:sz w:val="20"/>
                </w:rPr>
                <m:t xml:space="preserve">=  </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ind</m:t>
                          </m:r>
                        </m:sup>
                      </m:sSubSup>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s=dom;c∈COM;u∈USR</m:t>
                          </m:r>
                        </m:e>
                      </m:d>
                    </m:e>
                    <m:e>
                      <m:f>
                        <m:fPr>
                          <m:type m:val="lin"/>
                          <m:ctrlPr>
                            <w:rPr>
                              <w:rFonts w:ascii="Cambria Math" w:hAnsi="Cambria Math" w:cstheme="minorHAnsi"/>
                              <w:i/>
                              <w:sz w:val="20"/>
                            </w:rPr>
                          </m:ctrlPr>
                        </m:fPr>
                        <m:num>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P</m:t>
                              </m:r>
                            </m:e>
                            <m:sub>
                              <m:r>
                                <m:rPr>
                                  <m:sty m:val="bi"/>
                                </m:rPr>
                                <w:rPr>
                                  <w:rFonts w:ascii="Cambria Math" w:hAnsi="Cambria Math" w:cstheme="minorHAnsi"/>
                                  <w:color w:val="FF0000"/>
                                  <w:sz w:val="20"/>
                                </w:rPr>
                                <m:t>(c,u)</m:t>
                              </m:r>
                            </m:sub>
                            <m:sup>
                              <m:r>
                                <m:rPr>
                                  <m:sty m:val="bi"/>
                                </m:rPr>
                                <w:rPr>
                                  <w:rFonts w:ascii="Cambria Math" w:hAnsi="Cambria Math" w:cstheme="minorHAnsi"/>
                                  <w:color w:val="FF0000"/>
                                  <w:sz w:val="20"/>
                                </w:rPr>
                                <m:t>imp</m:t>
                              </m:r>
                            </m:sup>
                          </m:sSubSup>
                        </m:num>
                        <m:den>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den>
                      </m:f>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s=imp;c∈COM;u∈USR</m:t>
                          </m:r>
                        </m:e>
                      </m:d>
                    </m:e>
                  </m:eqArr>
                </m:e>
              </m:d>
            </m:oMath>
          </w:p>
        </w:tc>
      </w:tr>
      <w:tr w:rsidR="00AB3F97" w:rsidRPr="00C764AE" w14:paraId="49B0183A" w14:textId="77777777" w:rsidTr="00433400">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0E00A469"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5.</w:t>
            </w:r>
            <w:r w:rsidRPr="0051258C">
              <w:rPr>
                <w:rFonts w:asciiTheme="minorHAnsi" w:hAnsiTheme="minorHAnsi" w:cstheme="minorHAnsi"/>
                <w:iCs/>
                <w:sz w:val="20"/>
              </w:rPr>
              <w:t xml:space="preserve"> </w:t>
            </w:r>
            <w:r w:rsidRPr="0051258C">
              <w:rPr>
                <w:rFonts w:asciiTheme="minorHAnsi" w:hAnsiTheme="minorHAnsi" w:cstheme="minorHAnsi"/>
                <w:sz w:val="20"/>
              </w:rPr>
              <w:t xml:space="preserve"> </w:t>
            </w:r>
            <w:r w:rsidRPr="0051258C">
              <w:rPr>
                <w:rFonts w:asciiTheme="minorHAnsi" w:hAnsiTheme="minorHAnsi" w:cstheme="minorHAnsi"/>
                <w:i/>
                <w:iCs/>
                <w:sz w:val="20"/>
              </w:rPr>
              <w:t>CES</w:t>
            </w:r>
            <w:r w:rsidRPr="0051258C">
              <w:rPr>
                <w:rFonts w:asciiTheme="minorHAnsi" w:hAnsiTheme="minorHAnsi" w:cstheme="minorHAnsi"/>
                <w:sz w:val="20"/>
              </w:rPr>
              <w:t xml:space="preserve"> share parameters for the demand of USR </w:t>
            </w:r>
            <w:r w:rsidRPr="0051258C">
              <w:rPr>
                <w:rFonts w:asciiTheme="minorHAnsi" w:hAnsiTheme="minorHAnsi" w:cstheme="minorHAnsi"/>
                <w:i/>
                <w:iCs/>
                <w:sz w:val="20"/>
              </w:rPr>
              <w:t>u</w:t>
            </w:r>
            <w:r w:rsidRPr="0051258C">
              <w:rPr>
                <w:rFonts w:asciiTheme="minorHAnsi" w:hAnsiTheme="minorHAnsi" w:cstheme="minorHAnsi"/>
                <w:sz w:val="20"/>
              </w:rPr>
              <w:t xml:space="preserve"> for COM </w:t>
            </w:r>
            <w:r w:rsidRPr="0051258C">
              <w:rPr>
                <w:rFonts w:asciiTheme="minorHAnsi" w:hAnsiTheme="minorHAnsi" w:cstheme="minorHAnsi"/>
                <w:i/>
                <w:iCs/>
                <w:sz w:val="20"/>
              </w:rPr>
              <w:t>c</w:t>
            </w:r>
            <w:r w:rsidRPr="0051258C">
              <w:rPr>
                <w:rFonts w:asciiTheme="minorHAnsi" w:hAnsiTheme="minorHAnsi" w:cstheme="minorHAnsi"/>
                <w:sz w:val="20"/>
              </w:rPr>
              <w:t xml:space="preserve"> from SRC </w:t>
            </w:r>
            <w:r w:rsidRPr="0051258C">
              <w:rPr>
                <w:rFonts w:asciiTheme="minorHAnsi" w:hAnsiTheme="minorHAnsi" w:cstheme="minorHAnsi"/>
                <w:i/>
                <w:iCs/>
                <w:sz w:val="20"/>
              </w:rPr>
              <w:t>s</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(s,c,u)</m:t>
                  </m:r>
                </m:sub>
                <m:sup>
                  <m:r>
                    <m:rPr>
                      <m:sty m:val="bi"/>
                    </m:rPr>
                    <w:rPr>
                      <w:rFonts w:ascii="Cambria Math" w:hAnsi="Cambria Math" w:cstheme="minorHAnsi"/>
                      <w:color w:val="CC00FF"/>
                      <w:sz w:val="20"/>
                    </w:rPr>
                    <m:t>dom</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(s,c,u)</m:t>
                      </m:r>
                    </m:sub>
                    <m:sup>
                      <m:r>
                        <w:rPr>
                          <w:rFonts w:ascii="Cambria Math" w:hAnsi="Cambria Math" w:cstheme="minorHAnsi"/>
                          <w:sz w:val="20"/>
                        </w:rPr>
                        <m:t>dom</m:t>
                      </m:r>
                    </m:sup>
                  </m:sSubSup>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(s,c,u)</m:t>
                                  </m:r>
                                </m:sub>
                                <m:sup>
                                  <m:r>
                                    <m:rPr>
                                      <m:sty m:val="bi"/>
                                    </m:rPr>
                                    <w:rPr>
                                      <w:rFonts w:ascii="Cambria Math" w:hAnsi="Cambria Math" w:cstheme="minorHAnsi"/>
                                      <w:color w:val="00B050"/>
                                      <w:sz w:val="20"/>
                                    </w:rPr>
                                    <m:t>dom</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(s,c,u)</m:t>
                                  </m:r>
                                </m:sub>
                                <m:sup>
                                  <m:r>
                                    <w:rPr>
                                      <w:rFonts w:ascii="Cambria Math" w:hAnsi="Cambria Math" w:cstheme="minorHAnsi"/>
                                      <w:sz w:val="20"/>
                                    </w:rPr>
                                    <m:t>dom</m:t>
                                  </m:r>
                                </m:sup>
                              </m:sSubSup>
                            </m:den>
                          </m:f>
                        </m:e>
                      </m:d>
                    </m:e>
                    <m:sup>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den>
                      </m:f>
                    </m:sup>
                  </m:sSup>
                </m:num>
                <m:den>
                  <m:r>
                    <w:rPr>
                      <w:rFonts w:ascii="Cambria Math" w:hAnsi="Cambria Math" w:cstheme="minorHAnsi"/>
                      <w:sz w:val="20"/>
                    </w:rPr>
                    <m:t xml:space="preserve">  </m:t>
                  </m:r>
                  <m:nary>
                    <m:naryPr>
                      <m:chr m:val="∑"/>
                      <m:limLoc m:val="undOvr"/>
                      <m:supHide m:val="1"/>
                      <m:ctrlPr>
                        <w:rPr>
                          <w:rFonts w:ascii="Cambria Math" w:hAnsi="Cambria Math" w:cstheme="minorHAnsi"/>
                          <w:i/>
                          <w:sz w:val="20"/>
                        </w:rPr>
                      </m:ctrlPr>
                    </m:naryPr>
                    <m:sub>
                      <m:r>
                        <w:rPr>
                          <w:rFonts w:ascii="Cambria Math" w:hAnsi="Cambria Math" w:cstheme="minorHAnsi"/>
                          <w:sz w:val="20"/>
                        </w:rPr>
                        <m:t>ss</m:t>
                      </m:r>
                    </m:sub>
                    <m:sup/>
                    <m:e>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(ss,c,u)</m:t>
                          </m:r>
                        </m:sub>
                        <m:sup>
                          <m:r>
                            <w:rPr>
                              <w:rFonts w:ascii="Cambria Math" w:hAnsi="Cambria Math" w:cstheme="minorHAnsi"/>
                              <w:sz w:val="20"/>
                            </w:rPr>
                            <m:t>dom</m:t>
                          </m:r>
                        </m:sup>
                      </m:sSubSup>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(ss,c,u)</m:t>
                                      </m:r>
                                    </m:sub>
                                    <m:sup>
                                      <m:r>
                                        <m:rPr>
                                          <m:sty m:val="bi"/>
                                        </m:rPr>
                                        <w:rPr>
                                          <w:rFonts w:ascii="Cambria Math" w:hAnsi="Cambria Math" w:cstheme="minorHAnsi"/>
                                          <w:color w:val="00B050"/>
                                          <w:sz w:val="20"/>
                                        </w:rPr>
                                        <m:t>dom</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(ss,c,u)</m:t>
                                      </m:r>
                                    </m:sub>
                                    <m:sup>
                                      <m:r>
                                        <w:rPr>
                                          <w:rFonts w:ascii="Cambria Math" w:hAnsi="Cambria Math" w:cstheme="minorHAnsi"/>
                                          <w:sz w:val="20"/>
                                        </w:rPr>
                                        <m:t>dom</m:t>
                                      </m:r>
                                    </m:sup>
                                  </m:sSubSup>
                                </m:den>
                              </m:f>
                            </m:e>
                          </m:d>
                        </m:e>
                        <m:sup>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den>
                          </m:f>
                        </m:sup>
                      </m:sSup>
                    </m:e>
                  </m:nary>
                  <m:r>
                    <w:rPr>
                      <w:rFonts w:ascii="Cambria Math" w:hAnsi="Cambria Math" w:cstheme="minorHAnsi"/>
                      <w:sz w:val="20"/>
                    </w:rPr>
                    <m:t xml:space="preserve">  </m:t>
                  </m:r>
                </m:den>
              </m:f>
              <m:r>
                <w:rPr>
                  <w:rFonts w:ascii="Cambria Math" w:hAnsi="Cambria Math" w:cstheme="minorHAnsi"/>
                  <w:sz w:val="20"/>
                </w:rPr>
                <m:t xml:space="preserve">                                                             (s∈SRC;c∈COM;u∈USR)</m:t>
              </m:r>
            </m:oMath>
          </w:p>
        </w:tc>
      </w:tr>
      <w:tr w:rsidR="00AB3F97" w:rsidRPr="00A27F38" w14:paraId="7668280C" w14:textId="77777777" w:rsidTr="00433400">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77DD0DD2"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6. </w:t>
            </w:r>
            <w:r w:rsidRPr="0051258C">
              <w:rPr>
                <w:rFonts w:asciiTheme="minorHAnsi" w:hAnsiTheme="minorHAnsi" w:cstheme="minorHAnsi"/>
                <w:i/>
                <w:iCs/>
                <w:sz w:val="20"/>
              </w:rPr>
              <w:t>CES</w:t>
            </w:r>
            <w:r w:rsidRPr="0051258C">
              <w:rPr>
                <w:rFonts w:asciiTheme="minorHAnsi" w:hAnsiTheme="minorHAnsi" w:cstheme="minorHAnsi"/>
                <w:sz w:val="20"/>
              </w:rPr>
              <w:t xml:space="preserve"> scale parameters for composite COM </w:t>
            </w:r>
            <w:r w:rsidRPr="0051258C">
              <w:rPr>
                <w:rFonts w:asciiTheme="minorHAnsi" w:hAnsiTheme="minorHAnsi" w:cstheme="minorHAnsi"/>
                <w:i/>
                <w:iCs/>
                <w:sz w:val="20"/>
              </w:rPr>
              <w:t>c</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dom</m:t>
                  </m:r>
                </m:sup>
              </m:sSubSup>
              <m:r>
                <w:rPr>
                  <w:rFonts w:ascii="Cambria Math" w:hAnsi="Cambria Math" w:cstheme="minorHAnsi"/>
                  <w:sz w:val="20"/>
                </w:rPr>
                <m:t>=</m:t>
              </m:r>
              <m:sSup>
                <m:sSupPr>
                  <m:ctrlPr>
                    <w:rPr>
                      <w:rFonts w:ascii="Cambria Math" w:hAnsi="Cambria Math" w:cstheme="minorHAnsi"/>
                      <w:i/>
                      <w:sz w:val="20"/>
                    </w:rPr>
                  </m:ctrlPr>
                </m:sSupPr>
                <m:e>
                  <m:d>
                    <m:dPr>
                      <m:ctrlPr>
                        <w:rPr>
                          <w:rFonts w:ascii="Cambria Math" w:hAnsi="Cambria Math" w:cstheme="minorHAnsi"/>
                          <w:i/>
                          <w:sz w:val="20"/>
                        </w:rPr>
                      </m:ctrlPr>
                    </m:dPr>
                    <m:e>
                      <m:nary>
                        <m:naryPr>
                          <m:chr m:val="∑"/>
                          <m:limLoc m:val="undOvr"/>
                          <m:supHide m:val="1"/>
                          <m:ctrlPr>
                            <w:rPr>
                              <w:rFonts w:ascii="Cambria Math" w:hAnsi="Cambria Math" w:cstheme="minorHAnsi"/>
                              <w:i/>
                              <w:sz w:val="20"/>
                            </w:rPr>
                          </m:ctrlPr>
                        </m:naryPr>
                        <m:sub>
                          <m:r>
                            <w:rPr>
                              <w:rFonts w:ascii="Cambria Math" w:hAnsi="Cambria Math" w:cstheme="minorHAnsi"/>
                              <w:sz w:val="20"/>
                            </w:rPr>
                            <m:t>s</m:t>
                          </m:r>
                        </m:sub>
                        <m:sup/>
                        <m:e>
                          <m:sSup>
                            <m:sSupPr>
                              <m:ctrlPr>
                                <w:rPr>
                                  <w:rFonts w:ascii="Cambria Math" w:hAnsi="Cambria Math" w:cstheme="minorHAnsi"/>
                                  <w:i/>
                                  <w:color w:val="CC00FF"/>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(s,c,u)</m:t>
                                  </m:r>
                                </m:sub>
                                <m:sup>
                                  <m:r>
                                    <m:rPr>
                                      <m:sty m:val="bi"/>
                                    </m:rPr>
                                    <w:rPr>
                                      <w:rFonts w:ascii="Cambria Math" w:hAnsi="Cambria Math" w:cstheme="minorHAnsi"/>
                                      <w:color w:val="CC00FF"/>
                                      <w:sz w:val="20"/>
                                    </w:rPr>
                                    <m:t>dom</m:t>
                                  </m:r>
                                </m:sup>
                              </m:sSubSup>
                            </m:e>
                            <m:sup>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σ</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e>
                      </m:nary>
                    </m:e>
                  </m:d>
                </m:e>
                <m:sup>
                  <m:f>
                    <m:fPr>
                      <m:ctrlPr>
                        <w:rPr>
                          <w:rFonts w:ascii="Cambria Math" w:hAnsi="Cambria Math" w:cstheme="minorHAnsi"/>
                          <w:i/>
                          <w:sz w:val="20"/>
                        </w:rPr>
                      </m:ctrlPr>
                    </m:fPr>
                    <m:num>
                      <m:r>
                        <w:rPr>
                          <w:rFonts w:ascii="Cambria Math" w:hAnsi="Cambria Math" w:cstheme="minorHAnsi"/>
                          <w:sz w:val="20"/>
                        </w:rPr>
                        <m:t>1</m:t>
                      </m:r>
                    </m:num>
                    <m:den>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den>
                  </m:f>
                </m:sup>
              </m:sSup>
              <m:r>
                <w:rPr>
                  <w:rFonts w:ascii="Cambria Math" w:hAnsi="Cambria Math" w:cstheme="minorHAnsi"/>
                  <w:sz w:val="20"/>
                </w:rPr>
                <m:t xml:space="preserve">                                                                                  (c∈COM;u∈USR)</m:t>
              </m:r>
            </m:oMath>
          </w:p>
        </w:tc>
      </w:tr>
      <w:tr w:rsidR="00AB3F97" w:rsidRPr="00A27F38" w14:paraId="568A3086" w14:textId="77777777" w:rsidTr="00433400">
        <w:tc>
          <w:tcPr>
            <w:tcW w:w="5000" w:type="pct"/>
            <w:tcBorders>
              <w:top w:val="single" w:sz="4" w:space="0" w:color="BFBFBF" w:themeColor="background1" w:themeShade="BF"/>
            </w:tcBorders>
            <w:shd w:val="clear" w:color="auto" w:fill="auto"/>
            <w:vAlign w:val="center"/>
          </w:tcPr>
          <w:p w14:paraId="14D550D1"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(6) </w:t>
            </w:r>
            <w:r w:rsidRPr="0051258C">
              <w:rPr>
                <w:rFonts w:asciiTheme="minorHAnsi" w:hAnsiTheme="minorHAnsi" w:cstheme="minorHAnsi"/>
                <w:i/>
                <w:iCs/>
                <w:sz w:val="20"/>
              </w:rPr>
              <w:t>CES</w:t>
            </w:r>
            <w:r w:rsidRPr="0051258C">
              <w:rPr>
                <w:rFonts w:asciiTheme="minorHAnsi" w:hAnsiTheme="minorHAnsi" w:cstheme="minorHAnsi"/>
                <w:sz w:val="20"/>
              </w:rPr>
              <w:t xml:space="preserve"> price for composite COM </w:t>
            </w:r>
            <w:r w:rsidRPr="0051258C">
              <w:rPr>
                <w:rFonts w:asciiTheme="minorHAnsi" w:hAnsiTheme="minorHAnsi" w:cstheme="minorHAnsi"/>
                <w:i/>
                <w:sz w:val="20"/>
              </w:rPr>
              <w:t>c</w:t>
            </w:r>
            <w:r w:rsidRPr="0051258C">
              <w:rPr>
                <w:rFonts w:asciiTheme="minorHAnsi" w:hAnsiTheme="minorHAnsi" w:cstheme="minorHAnsi"/>
                <w:sz w:val="20"/>
              </w:rPr>
              <w:t xml:space="preserve"> for USR </w:t>
            </w:r>
            <w:r w:rsidRPr="0051258C">
              <w:rPr>
                <w:rFonts w:asciiTheme="minorHAnsi" w:hAnsiTheme="minorHAnsi" w:cstheme="minorHAnsi"/>
                <w:i/>
                <w:iCs/>
                <w:sz w:val="20"/>
              </w:rPr>
              <w:t>u</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r>
                <w:rPr>
                  <w:rFonts w:ascii="Cambria Math" w:hAnsi="Cambria Math" w:cstheme="minorHAnsi"/>
                  <w:sz w:val="20"/>
                </w:rPr>
                <m:t>=</m:t>
              </m:r>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dom</m:t>
                      </m:r>
                    </m:sup>
                  </m:sSubSup>
                </m:den>
              </m:f>
              <m:sSup>
                <m:sSupPr>
                  <m:ctrlPr>
                    <w:rPr>
                      <w:rFonts w:ascii="Cambria Math" w:hAnsi="Cambria Math" w:cstheme="minorHAnsi"/>
                      <w:i/>
                      <w:sz w:val="20"/>
                    </w:rPr>
                  </m:ctrlPr>
                </m:sSupPr>
                <m:e>
                  <m:d>
                    <m:dPr>
                      <m:ctrlPr>
                        <w:rPr>
                          <w:rFonts w:ascii="Cambria Math" w:hAnsi="Cambria Math" w:cstheme="minorHAnsi"/>
                          <w:i/>
                          <w:sz w:val="20"/>
                        </w:rPr>
                      </m:ctrlPr>
                    </m:dPr>
                    <m:e>
                      <m:nary>
                        <m:naryPr>
                          <m:chr m:val="∑"/>
                          <m:limLoc m:val="undOvr"/>
                          <m:supHide m:val="1"/>
                          <m:ctrlPr>
                            <w:rPr>
                              <w:rFonts w:ascii="Cambria Math" w:hAnsi="Cambria Math" w:cstheme="minorHAnsi"/>
                              <w:i/>
                              <w:sz w:val="20"/>
                            </w:rPr>
                          </m:ctrlPr>
                        </m:naryPr>
                        <m:sub>
                          <m:r>
                            <w:rPr>
                              <w:rFonts w:ascii="Cambria Math" w:hAnsi="Cambria Math" w:cstheme="minorHAnsi"/>
                              <w:sz w:val="20"/>
                            </w:rPr>
                            <m:t>s</m:t>
                          </m:r>
                        </m:sub>
                        <m:sup/>
                        <m:e>
                          <m:sSup>
                            <m:sSupPr>
                              <m:ctrlPr>
                                <w:rPr>
                                  <w:rFonts w:ascii="Cambria Math" w:hAnsi="Cambria Math" w:cstheme="minorHAnsi"/>
                                  <w:i/>
                                  <w:color w:val="CC00FF"/>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(s,c,u)</m:t>
                                  </m:r>
                                </m:sub>
                                <m:sup>
                                  <m:r>
                                    <m:rPr>
                                      <m:sty m:val="bi"/>
                                    </m:rPr>
                                    <w:rPr>
                                      <w:rFonts w:ascii="Cambria Math" w:hAnsi="Cambria Math" w:cstheme="minorHAnsi"/>
                                      <w:color w:val="CC00FF"/>
                                      <w:sz w:val="20"/>
                                    </w:rPr>
                                    <m:t>dom</m:t>
                                  </m:r>
                                </m:sup>
                              </m:sSubSup>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sSup>
                            <m:sSupPr>
                              <m:ctrlPr>
                                <w:rPr>
                                  <w:rFonts w:ascii="Cambria Math" w:hAnsi="Cambria Math" w:cstheme="minorHAnsi"/>
                                  <w:i/>
                                  <w:sz w:val="20"/>
                                </w:rPr>
                              </m:ctrlPr>
                            </m:sSupPr>
                            <m:e>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(s,c,u)</m:t>
                                  </m:r>
                                </m:sub>
                                <m:sup>
                                  <m:r>
                                    <w:rPr>
                                      <w:rFonts w:ascii="Cambria Math" w:hAnsi="Cambria Math" w:cstheme="minorHAnsi"/>
                                      <w:sz w:val="20"/>
                                    </w:rPr>
                                    <m:t>dom</m:t>
                                  </m:r>
                                </m:sup>
                              </m:sSubSup>
                            </m:e>
                            <m:sup>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e>
                      </m:nary>
                    </m:e>
                  </m:d>
                </m:e>
                <m:sup>
                  <m:f>
                    <m:fPr>
                      <m:ctrlPr>
                        <w:rPr>
                          <w:rFonts w:ascii="Cambria Math" w:hAnsi="Cambria Math" w:cstheme="minorHAnsi"/>
                          <w:i/>
                          <w:sz w:val="20"/>
                        </w:rPr>
                      </m:ctrlPr>
                    </m:fPr>
                    <m:num>
                      <m:r>
                        <w:rPr>
                          <w:rFonts w:ascii="Cambria Math" w:hAnsi="Cambria Math" w:cstheme="minorHAnsi"/>
                          <w:sz w:val="20"/>
                        </w:rPr>
                        <m:t>1</m:t>
                      </m:r>
                    </m:num>
                    <m:den>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den>
                  </m:f>
                </m:sup>
              </m:sSup>
              <m:r>
                <w:rPr>
                  <w:rFonts w:ascii="Cambria Math" w:hAnsi="Cambria Math" w:cstheme="minorHAnsi"/>
                  <w:sz w:val="20"/>
                </w:rPr>
                <m:t xml:space="preserve">                                               (c∈COM;u∈USR)</m:t>
              </m:r>
            </m:oMath>
          </w:p>
        </w:tc>
      </w:tr>
      <w:tr w:rsidR="00AB3F97" w:rsidRPr="00A27F38" w14:paraId="2477222B" w14:textId="77777777" w:rsidTr="00433400">
        <w:tc>
          <w:tcPr>
            <w:tcW w:w="5000" w:type="pct"/>
            <w:tcBorders>
              <w:bottom w:val="single" w:sz="4" w:space="0" w:color="BFBFBF" w:themeColor="background1" w:themeShade="BF"/>
            </w:tcBorders>
            <w:shd w:val="clear" w:color="auto" w:fill="auto"/>
            <w:vAlign w:val="center"/>
          </w:tcPr>
          <w:p w14:paraId="0E747347"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(7) </w:t>
            </w:r>
            <w:r w:rsidRPr="0051258C">
              <w:rPr>
                <w:rFonts w:asciiTheme="minorHAnsi" w:hAnsiTheme="minorHAnsi" w:cstheme="minorHAnsi"/>
                <w:i/>
                <w:iCs/>
                <w:sz w:val="20"/>
              </w:rPr>
              <w:t>CES</w:t>
            </w:r>
            <w:r w:rsidRPr="0051258C">
              <w:rPr>
                <w:rFonts w:asciiTheme="minorHAnsi" w:hAnsiTheme="minorHAnsi" w:cstheme="minorHAnsi"/>
                <w:sz w:val="20"/>
              </w:rPr>
              <w:t xml:space="preserve"> demand for COM </w:t>
            </w:r>
            <w:r w:rsidRPr="0051258C">
              <w:rPr>
                <w:rFonts w:asciiTheme="minorHAnsi" w:hAnsiTheme="minorHAnsi" w:cstheme="minorHAnsi"/>
                <w:i/>
                <w:sz w:val="20"/>
              </w:rPr>
              <w:t>c</w:t>
            </w:r>
            <w:r w:rsidRPr="0051258C">
              <w:rPr>
                <w:rFonts w:asciiTheme="minorHAnsi" w:hAnsiTheme="minorHAnsi" w:cstheme="minorHAnsi"/>
                <w:iCs/>
                <w:sz w:val="20"/>
              </w:rPr>
              <w:t xml:space="preserve"> for USR </w:t>
            </w:r>
            <w:r w:rsidRPr="0051258C">
              <w:rPr>
                <w:rFonts w:asciiTheme="minorHAnsi" w:hAnsiTheme="minorHAnsi" w:cstheme="minorHAnsi"/>
                <w:i/>
                <w:sz w:val="20"/>
              </w:rPr>
              <w:t>u</w:t>
            </w:r>
            <w:r w:rsidRPr="0051258C">
              <w:rPr>
                <w:rFonts w:asciiTheme="minorHAnsi" w:hAnsiTheme="minorHAnsi" w:cstheme="minorHAnsi"/>
                <w:iCs/>
                <w:sz w:val="20"/>
              </w:rPr>
              <w:t xml:space="preserve"> from SRC </w:t>
            </w:r>
            <w:r w:rsidRPr="0051258C">
              <w:rPr>
                <w:rFonts w:asciiTheme="minorHAnsi" w:hAnsiTheme="minorHAnsi" w:cstheme="minorHAnsi"/>
                <w:i/>
                <w:sz w:val="20"/>
              </w:rPr>
              <w:t>s</w:t>
            </w:r>
            <w:r w:rsidRPr="0051258C">
              <w:rPr>
                <w:rFonts w:asciiTheme="minorHAnsi" w:hAnsiTheme="minorHAnsi" w:cstheme="minorHAnsi"/>
                <w:iCs/>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(s,c,u)</m:t>
                  </m:r>
                </m:sub>
                <m:sup>
                  <m:r>
                    <w:rPr>
                      <w:rFonts w:ascii="Cambria Math" w:hAnsi="Cambria Math" w:cstheme="minorHAnsi"/>
                      <w:sz w:val="20"/>
                    </w:rPr>
                    <m:t>dom</m:t>
                  </m:r>
                </m:sup>
              </m:sSubSup>
              <m:r>
                <w:rPr>
                  <w:rFonts w:ascii="Cambria Math" w:hAnsi="Cambria Math" w:cstheme="minorHAnsi"/>
                  <w:sz w:val="20"/>
                </w:rPr>
                <m:t>=</m:t>
              </m:r>
              <m:f>
                <m:fPr>
                  <m:ctrlPr>
                    <w:rPr>
                      <w:rFonts w:ascii="Cambria Math" w:hAnsi="Cambria Math" w:cstheme="minorHAnsi"/>
                      <w:i/>
                      <w:sz w:val="20"/>
                    </w:rPr>
                  </m:ctrlPr>
                </m:fPr>
                <m:num>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_s(c,u)</m:t>
                      </m:r>
                    </m:sub>
                    <m:sup>
                      <m:r>
                        <w:rPr>
                          <w:rFonts w:ascii="Cambria Math" w:hAnsi="Cambria Math" w:cstheme="minorHAnsi"/>
                          <w:sz w:val="20"/>
                        </w:rPr>
                        <m:t>dom</m:t>
                      </m:r>
                    </m:sup>
                  </m:sSubSup>
                </m:num>
                <m:den>
                  <m:sSup>
                    <m:sSupPr>
                      <m:ctrlPr>
                        <w:rPr>
                          <w:rFonts w:ascii="Cambria Math" w:hAnsi="Cambria Math" w:cstheme="minorHAnsi"/>
                          <w:i/>
                          <w:sz w:val="20"/>
                        </w:rPr>
                      </m:ctrlPr>
                    </m:sSup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A</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e>
                    <m:sup>
                      <m:r>
                        <w:rPr>
                          <w:rFonts w:ascii="Cambria Math" w:hAnsi="Cambria Math" w:cstheme="minorHAnsi"/>
                          <w:sz w:val="20"/>
                        </w:rPr>
                        <m:t>1-</m:t>
                      </m:r>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den>
              </m:f>
              <m:sSup>
                <m:sSupPr>
                  <m:ctrlPr>
                    <w:rPr>
                      <w:rFonts w:ascii="Cambria Math" w:hAnsi="Cambria Math" w:cstheme="minorHAnsi"/>
                      <w:i/>
                      <w:sz w:val="20"/>
                    </w:rPr>
                  </m:ctrlPr>
                </m:sSupPr>
                <m:e>
                  <m:d>
                    <m:dPr>
                      <m:ctrlPr>
                        <w:rPr>
                          <w:rFonts w:ascii="Cambria Math" w:hAnsi="Cambria Math" w:cstheme="minorHAnsi"/>
                          <w:i/>
                          <w:sz w:val="20"/>
                        </w:rPr>
                      </m:ctrlPr>
                    </m:d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δ</m:t>
                          </m:r>
                        </m:e>
                        <m:sub>
                          <m:r>
                            <m:rPr>
                              <m:sty m:val="bi"/>
                            </m:rPr>
                            <w:rPr>
                              <w:rFonts w:ascii="Cambria Math" w:hAnsi="Cambria Math" w:cstheme="minorHAnsi"/>
                              <w:color w:val="CC00FF"/>
                              <w:sz w:val="20"/>
                            </w:rPr>
                            <m:t>(s,c,u)</m:t>
                          </m:r>
                        </m:sub>
                        <m:sup>
                          <m:r>
                            <m:rPr>
                              <m:sty m:val="bi"/>
                            </m:rPr>
                            <w:rPr>
                              <w:rFonts w:ascii="Cambria Math" w:hAnsi="Cambria Math" w:cstheme="minorHAnsi"/>
                              <w:color w:val="CC00FF"/>
                              <w:sz w:val="20"/>
                            </w:rPr>
                            <m:t>dom</m:t>
                          </m:r>
                        </m:sup>
                      </m:sSubSup>
                      <m:f>
                        <m:fPr>
                          <m:ctrlPr>
                            <w:rPr>
                              <w:rFonts w:ascii="Cambria Math" w:hAnsi="Cambria Math" w:cstheme="minorHAnsi"/>
                              <w:i/>
                              <w:sz w:val="20"/>
                            </w:rPr>
                          </m:ctrlPr>
                        </m:fPr>
                        <m:num>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(s,c,u)</m:t>
                              </m:r>
                            </m:sub>
                            <m:sup>
                              <m:r>
                                <w:rPr>
                                  <w:rFonts w:ascii="Cambria Math" w:hAnsi="Cambria Math" w:cstheme="minorHAnsi"/>
                                  <w:sz w:val="20"/>
                                </w:rPr>
                                <m:t>dom</m:t>
                              </m:r>
                            </m:sup>
                          </m:sSubSup>
                        </m:den>
                      </m:f>
                    </m:e>
                  </m:d>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dom</m:t>
                      </m:r>
                    </m:sup>
                  </m:sSubSup>
                </m:sup>
              </m:sSup>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s∈SRC;c∈COM;u∈USR</m:t>
                  </m:r>
                </m:e>
              </m:d>
            </m:oMath>
          </w:p>
        </w:tc>
      </w:tr>
      <w:tr w:rsidR="00AB3F97" w:rsidRPr="00A27F38" w14:paraId="3D7CC45D" w14:textId="77777777" w:rsidTr="00433400">
        <w:tc>
          <w:tcPr>
            <w:tcW w:w="5000" w:type="pct"/>
            <w:tcBorders>
              <w:top w:val="single" w:sz="4" w:space="0" w:color="BFBFBF" w:themeColor="background1" w:themeShade="BF"/>
            </w:tcBorders>
            <w:shd w:val="clear" w:color="auto" w:fill="auto"/>
            <w:vAlign w:val="center"/>
          </w:tcPr>
          <w:p w14:paraId="09668804" w14:textId="7F32D726" w:rsidR="00AB3F97" w:rsidRPr="0051258C" w:rsidRDefault="00AB3F97" w:rsidP="00805D15">
            <w:pPr>
              <w:pStyle w:val="TableColumnHeading"/>
              <w:keepNext w:val="0"/>
              <w:keepLines w:val="0"/>
              <w:ind w:right="28"/>
              <w:jc w:val="left"/>
              <w:rPr>
                <w:rFonts w:asciiTheme="minorHAnsi" w:hAnsiTheme="minorHAnsi" w:cstheme="minorHAnsi"/>
                <w:sz w:val="20"/>
              </w:rPr>
            </w:pPr>
            <w:r w:rsidRPr="00C55783">
              <w:rPr>
                <w:rFonts w:asciiTheme="minorHAnsi" w:hAnsiTheme="minorHAnsi" w:cstheme="minorHAnsi"/>
                <w:b/>
                <w:bCs/>
                <w:i w:val="0"/>
                <w:sz w:val="20"/>
              </w:rPr>
              <w:t>3. Domestic demands of all users for composite goods (8</w:t>
            </w:r>
            <w:r w:rsidR="007254D5">
              <w:rPr>
                <w:rFonts w:asciiTheme="minorHAnsi" w:hAnsiTheme="minorHAnsi" w:cstheme="minorHAnsi"/>
                <w:b/>
                <w:bCs/>
                <w:i w:val="0"/>
                <w:color w:val="265A9A" w:themeColor="background2"/>
                <w:sz w:val="20"/>
              </w:rPr>
              <w:t>–</w:t>
            </w:r>
            <w:r w:rsidRPr="00C55783">
              <w:rPr>
                <w:rFonts w:asciiTheme="minorHAnsi" w:hAnsiTheme="minorHAnsi" w:cstheme="minorHAnsi"/>
                <w:b/>
                <w:bCs/>
                <w:i w:val="0"/>
                <w:sz w:val="20"/>
              </w:rPr>
              <w:t>11)</w:t>
            </w:r>
          </w:p>
        </w:tc>
      </w:tr>
      <w:tr w:rsidR="00AB3F97" w:rsidRPr="00A27F38" w14:paraId="0E8D8739" w14:textId="77777777" w:rsidTr="00433400">
        <w:tc>
          <w:tcPr>
            <w:tcW w:w="5000" w:type="pct"/>
            <w:tcBorders>
              <w:bottom w:val="single" w:sz="4" w:space="0" w:color="BFBFBF" w:themeColor="background1" w:themeShade="BF"/>
            </w:tcBorders>
            <w:shd w:val="clear" w:color="auto" w:fill="auto"/>
            <w:vAlign w:val="center"/>
          </w:tcPr>
          <w:p w14:paraId="7686057D"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(8) Purchaser’s price of composite COM </w:t>
            </w:r>
            <w:r w:rsidRPr="0051258C">
              <w:rPr>
                <w:rFonts w:asciiTheme="minorHAnsi" w:hAnsiTheme="minorHAnsi" w:cstheme="minorHAnsi"/>
                <w:i/>
                <w:iCs/>
                <w:sz w:val="20"/>
              </w:rPr>
              <w:t>i</w:t>
            </w:r>
            <w:r w:rsidRPr="0051258C">
              <w:rPr>
                <w:rFonts w:asciiTheme="minorHAnsi" w:hAnsiTheme="minorHAnsi" w:cstheme="minorHAnsi"/>
                <w:sz w:val="20"/>
              </w:rPr>
              <w:t xml:space="preserve"> for USR </w:t>
            </w:r>
            <w:r w:rsidRPr="0051258C">
              <w:rPr>
                <w:rFonts w:asciiTheme="minorHAnsi" w:hAnsiTheme="minorHAnsi" w:cstheme="minorHAnsi"/>
                <w:i/>
                <w:iCs/>
                <w:sz w:val="20"/>
              </w:rPr>
              <w:t>u</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_s(c,u)</m:t>
                  </m:r>
                </m:sub>
                <m:sup>
                  <m:r>
                    <w:rPr>
                      <w:rFonts w:ascii="Cambria Math" w:hAnsi="Cambria Math" w:cstheme="minorHAnsi"/>
                      <w:sz w:val="20"/>
                    </w:rPr>
                    <m:t>dom</m:t>
                  </m:r>
                </m:sup>
              </m:sSubSup>
              <m:d>
                <m:dPr>
                  <m:ctrlPr>
                    <w:rPr>
                      <w:rFonts w:ascii="Cambria Math" w:hAnsi="Cambria Math" w:cstheme="minorHAnsi"/>
                      <w:i/>
                      <w:sz w:val="20"/>
                    </w:rPr>
                  </m:ctrlPr>
                </m:dPr>
                <m:e>
                  <m:r>
                    <w:rPr>
                      <w:rFonts w:ascii="Cambria Math" w:hAnsi="Cambria Math" w:cstheme="minorHAnsi"/>
                      <w:sz w:val="20"/>
                    </w:rPr>
                    <m:t>1+</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r>
                        <m:rPr>
                          <m:sty m:val="bi"/>
                        </m:rPr>
                        <w:rPr>
                          <w:rFonts w:ascii="Cambria Math" w:hAnsi="Cambria Math" w:cstheme="minorHAnsi"/>
                          <w:color w:val="FF0000"/>
                          <w:sz w:val="20"/>
                        </w:rPr>
                        <m:t>(c,u)</m:t>
                      </m:r>
                    </m:sub>
                    <m:sup>
                      <m:r>
                        <m:rPr>
                          <m:sty m:val="bi"/>
                        </m:rPr>
                        <w:rPr>
                          <w:rFonts w:ascii="Cambria Math" w:hAnsi="Cambria Math" w:cstheme="minorHAnsi"/>
                          <w:color w:val="FF0000"/>
                          <w:sz w:val="20"/>
                        </w:rPr>
                        <m:t>gtx</m:t>
                      </m:r>
                    </m:sup>
                  </m:sSubSup>
                </m:e>
              </m:d>
              <m:r>
                <w:rPr>
                  <w:rFonts w:ascii="Cambria Math" w:hAnsi="Cambria Math" w:cstheme="minorHAnsi"/>
                  <w:sz w:val="20"/>
                </w:rPr>
                <m:t xml:space="preserve">                                                                                         (c∈COM;u∈USR)</m:t>
              </m:r>
            </m:oMath>
          </w:p>
        </w:tc>
      </w:tr>
      <w:tr w:rsidR="00AB3F97" w:rsidRPr="00A27F38" w14:paraId="3A1FF4E3" w14:textId="77777777" w:rsidTr="007971CA">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66893E17"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7. Share parameters for composite com </w:t>
            </w:r>
            <w:r w:rsidRPr="0051258C">
              <w:rPr>
                <w:rFonts w:asciiTheme="minorHAnsi" w:hAnsiTheme="minorHAnsi" w:cstheme="minorHAnsi"/>
                <w:i/>
                <w:iCs/>
                <w:sz w:val="20"/>
              </w:rPr>
              <w:t>c</w:t>
            </w:r>
            <w:r w:rsidRPr="0051258C">
              <w:rPr>
                <w:rFonts w:asciiTheme="minorHAnsi" w:hAnsiTheme="minorHAnsi" w:cstheme="minorHAnsi"/>
                <w:sz w:val="20"/>
              </w:rPr>
              <w:t xml:space="preserve"> by FUSR </w:t>
            </w:r>
            <w:r w:rsidRPr="0051258C">
              <w:rPr>
                <w:rFonts w:asciiTheme="minorHAnsi" w:hAnsiTheme="minorHAnsi" w:cstheme="minorHAnsi"/>
                <w:i/>
                <w:iCs/>
                <w:sz w:val="20"/>
              </w:rPr>
              <w:t>u</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r>
                <w:rPr>
                  <w:rFonts w:ascii="Cambria Math" w:hAnsi="Cambria Math" w:cstheme="minorHAnsi"/>
                  <w:sz w:val="20"/>
                </w:rPr>
                <m:t>=</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f>
                        <m:fPr>
                          <m:ctrlPr>
                            <w:rPr>
                              <w:rFonts w:ascii="Cambria Math" w:hAnsi="Cambria Math" w:cstheme="minorHAnsi"/>
                              <w:i/>
                              <w:sz w:val="20"/>
                            </w:rPr>
                          </m:ctrlPr>
                        </m:fPr>
                        <m:num>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(s,c,u)</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(c,u)</m:t>
                              </m:r>
                            </m:sub>
                            <m:sup>
                              <m:r>
                                <m:rPr>
                                  <m:sty m:val="bi"/>
                                </m:rPr>
                                <w:rPr>
                                  <w:rFonts w:ascii="Cambria Math" w:hAnsi="Cambria Math" w:cstheme="minorHAnsi"/>
                                  <w:color w:val="00B050"/>
                                  <w:sz w:val="20"/>
                                </w:rPr>
                                <m:t>gtx</m:t>
                              </m:r>
                            </m:sup>
                          </m:sSubSup>
                        </m:num>
                        <m:den>
                          <m:r>
                            <w:rPr>
                              <w:rFonts w:ascii="Cambria Math" w:hAnsi="Cambria Math" w:cstheme="minorHAnsi"/>
                              <w:sz w:val="20"/>
                            </w:rPr>
                            <m:t xml:space="preserve"> </m:t>
                          </m:r>
                          <m:nary>
                            <m:naryPr>
                              <m:chr m:val="∑"/>
                              <m:limLoc m:val="undOvr"/>
                              <m:supHide m:val="1"/>
                              <m:ctrlPr>
                                <w:rPr>
                                  <w:rFonts w:ascii="Cambria Math" w:hAnsi="Cambria Math" w:cstheme="minorHAnsi"/>
                                  <w:i/>
                                  <w:sz w:val="20"/>
                                </w:rPr>
                              </m:ctrlPr>
                            </m:naryPr>
                            <m:sub>
                              <m:r>
                                <w:rPr>
                                  <w:rFonts w:ascii="Cambria Math" w:hAnsi="Cambria Math" w:cstheme="minorHAnsi"/>
                                  <w:sz w:val="20"/>
                                </w:rPr>
                                <m:t>cc</m:t>
                              </m:r>
                            </m:sub>
                            <m:sup/>
                            <m:e>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(s,cc,u)</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(cc,u)</m:t>
                                      </m:r>
                                    </m:sub>
                                    <m:sup>
                                      <m:r>
                                        <m:rPr>
                                          <m:sty m:val="bi"/>
                                        </m:rPr>
                                        <w:rPr>
                                          <w:rFonts w:ascii="Cambria Math" w:hAnsi="Cambria Math" w:cstheme="minorHAnsi"/>
                                          <w:color w:val="00B050"/>
                                          <w:sz w:val="20"/>
                                        </w:rPr>
                                        <m:t>gtx</m:t>
                                      </m:r>
                                    </m:sup>
                                  </m:sSubSup>
                                </m:e>
                              </m:d>
                              <m:r>
                                <w:rPr>
                                  <w:rFonts w:ascii="Cambria Math" w:hAnsi="Cambria Math" w:cstheme="minorHAnsi"/>
                                  <w:sz w:val="20"/>
                                </w:rPr>
                                <m:t xml:space="preserve"> </m:t>
                              </m:r>
                            </m:e>
                          </m:nary>
                        </m:den>
                      </m:f>
                      <m:r>
                        <w:rPr>
                          <w:rFonts w:ascii="Cambria Math" w:hAnsi="Cambria Math" w:cstheme="minorHAnsi"/>
                          <w:sz w:val="20"/>
                        </w:rPr>
                        <m:t xml:space="preserve">                                                                                   (c∈COM;u=hou)</m:t>
                      </m:r>
                    </m:e>
                    <m:e>
                      <m:f>
                        <m:fPr>
                          <m:ctrlPr>
                            <w:rPr>
                              <w:rFonts w:ascii="Cambria Math" w:hAnsi="Cambria Math" w:cstheme="minorHAnsi"/>
                              <w:i/>
                              <w:sz w:val="20"/>
                            </w:rPr>
                          </m:ctrlPr>
                        </m:fPr>
                        <m:num>
                          <m:f>
                            <m:fPr>
                              <m:type m:val="lin"/>
                              <m:ctrlPr>
                                <w:rPr>
                                  <w:rFonts w:ascii="Cambria Math" w:hAnsi="Cambria Math" w:cstheme="minorHAnsi"/>
                                  <w:i/>
                                  <w:sz w:val="20"/>
                                </w:rPr>
                              </m:ctrlPr>
                            </m:fPr>
                            <m:num>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(s,c,u)</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(c,u)</m:t>
                                      </m:r>
                                    </m:sub>
                                    <m:sup>
                                      <m:r>
                                        <m:rPr>
                                          <m:sty m:val="bi"/>
                                        </m:rPr>
                                        <w:rPr>
                                          <w:rFonts w:ascii="Cambria Math" w:hAnsi="Cambria Math" w:cstheme="minorHAnsi"/>
                                          <w:color w:val="00B050"/>
                                          <w:sz w:val="20"/>
                                        </w:rPr>
                                        <m:t>gtx</m:t>
                                      </m:r>
                                    </m:sup>
                                  </m:sSubSup>
                                </m:e>
                              </m:d>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den>
                          </m:f>
                        </m:num>
                        <m:den>
                          <m:r>
                            <w:rPr>
                              <w:rFonts w:ascii="Cambria Math" w:hAnsi="Cambria Math" w:cstheme="minorHAnsi"/>
                              <w:sz w:val="20"/>
                            </w:rPr>
                            <m:t xml:space="preserve"> </m:t>
                          </m:r>
                          <m:nary>
                            <m:naryPr>
                              <m:chr m:val="∑"/>
                              <m:limLoc m:val="undOvr"/>
                              <m:supHide m:val="1"/>
                              <m:ctrlPr>
                                <w:rPr>
                                  <w:rFonts w:ascii="Cambria Math" w:hAnsi="Cambria Math" w:cstheme="minorHAnsi"/>
                                  <w:i/>
                                  <w:sz w:val="20"/>
                                </w:rPr>
                              </m:ctrlPr>
                            </m:naryPr>
                            <m:sub>
                              <m:r>
                                <w:rPr>
                                  <w:rFonts w:ascii="Cambria Math" w:hAnsi="Cambria Math" w:cstheme="minorHAnsi"/>
                                  <w:sz w:val="20"/>
                                </w:rPr>
                                <m:t>cc</m:t>
                              </m:r>
                            </m:sub>
                            <m:sup/>
                            <m:e>
                              <m:f>
                                <m:fPr>
                                  <m:type m:val="lin"/>
                                  <m:ctrlPr>
                                    <w:rPr>
                                      <w:rFonts w:ascii="Cambria Math" w:hAnsi="Cambria Math" w:cstheme="minorHAnsi"/>
                                      <w:i/>
                                      <w:sz w:val="20"/>
                                    </w:rPr>
                                  </m:ctrlPr>
                                </m:fPr>
                                <m:num>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s</m:t>
                                          </m:r>
                                        </m:sub>
                                        <m:sup/>
                                        <m:e>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(s,cc,u)</m:t>
                                              </m:r>
                                            </m:sub>
                                            <m:sup>
                                              <m:r>
                                                <m:rPr>
                                                  <m:sty m:val="bi"/>
                                                </m:rPr>
                                                <w:rPr>
                                                  <w:rFonts w:ascii="Cambria Math" w:hAnsi="Cambria Math" w:cstheme="minorHAnsi"/>
                                                  <w:color w:val="00B050"/>
                                                  <w:sz w:val="20"/>
                                                </w:rPr>
                                                <m:t>dom</m:t>
                                              </m:r>
                                            </m:sup>
                                          </m:sSubSup>
                                        </m:e>
                                      </m:nary>
                                      <m:r>
                                        <w:rPr>
                                          <w:rFonts w:ascii="Cambria Math" w:hAnsi="Cambria Math" w:cstheme="minorHAnsi"/>
                                          <w:sz w:val="20"/>
                                        </w:rPr>
                                        <m:t>+</m:t>
                                      </m:r>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(cc,u)</m:t>
                                          </m:r>
                                        </m:sub>
                                        <m:sup>
                                          <m:r>
                                            <m:rPr>
                                              <m:sty m:val="bi"/>
                                            </m:rPr>
                                            <w:rPr>
                                              <w:rFonts w:ascii="Cambria Math" w:hAnsi="Cambria Math" w:cstheme="minorHAnsi"/>
                                              <w:color w:val="00B050"/>
                                              <w:sz w:val="20"/>
                                            </w:rPr>
                                            <m:t>gtx</m:t>
                                          </m:r>
                                        </m:sup>
                                      </m:sSubSup>
                                    </m:e>
                                  </m:d>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r>
                                    <w:rPr>
                                      <w:rFonts w:ascii="Cambria Math" w:hAnsi="Cambria Math" w:cstheme="minorHAnsi"/>
                                      <w:sz w:val="20"/>
                                    </w:rPr>
                                    <m:t xml:space="preserve"> </m:t>
                                  </m:r>
                                </m:den>
                              </m:f>
                            </m:e>
                          </m:nary>
                          <m:r>
                            <w:rPr>
                              <w:rFonts w:ascii="Cambria Math" w:hAnsi="Cambria Math" w:cstheme="minorHAnsi"/>
                              <w:sz w:val="20"/>
                            </w:rPr>
                            <m:t xml:space="preserve"> </m:t>
                          </m:r>
                        </m:den>
                      </m:f>
                      <m:r>
                        <w:rPr>
                          <w:rFonts w:ascii="Cambria Math" w:hAnsi="Cambria Math" w:cstheme="minorHAnsi"/>
                          <w:sz w:val="20"/>
                        </w:rPr>
                        <m:t xml:space="preserve">                                                                 (c∈COM;u=gov,inv)</m:t>
                      </m:r>
                    </m:e>
                  </m:eqArr>
                </m:e>
              </m:d>
            </m:oMath>
            <w:r w:rsidRPr="0051258C">
              <w:rPr>
                <w:rFonts w:asciiTheme="minorHAnsi" w:hAnsiTheme="minorHAnsi" w:cstheme="minorHAnsi"/>
                <w:sz w:val="20"/>
              </w:rPr>
              <w:t xml:space="preserve"> </w:t>
            </w:r>
          </w:p>
        </w:tc>
      </w:tr>
      <w:tr w:rsidR="00AB3F97" w:rsidRPr="00A27F38" w14:paraId="35A70382" w14:textId="77777777" w:rsidTr="007971CA">
        <w:tc>
          <w:tcPr>
            <w:tcW w:w="5000"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027DF4"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(9) Demand of USR </w:t>
            </w:r>
            <w:r w:rsidRPr="0051258C">
              <w:rPr>
                <w:rFonts w:asciiTheme="minorHAnsi" w:hAnsiTheme="minorHAnsi" w:cstheme="minorHAnsi"/>
                <w:i/>
                <w:iCs/>
                <w:sz w:val="20"/>
              </w:rPr>
              <w:t>u</w:t>
            </w:r>
            <w:r w:rsidRPr="0051258C">
              <w:rPr>
                <w:rFonts w:asciiTheme="minorHAnsi" w:hAnsiTheme="minorHAnsi" w:cstheme="minorHAnsi"/>
                <w:sz w:val="20"/>
              </w:rPr>
              <w:t xml:space="preserve"> for composite COM </w:t>
            </w:r>
            <w:r w:rsidRPr="0051258C">
              <w:rPr>
                <w:rFonts w:asciiTheme="minorHAnsi" w:hAnsiTheme="minorHAnsi" w:cstheme="minorHAnsi"/>
                <w:i/>
                <w:iCs/>
                <w:sz w:val="20"/>
              </w:rPr>
              <w:t>c</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_s(c,u)</m:t>
                  </m:r>
                </m:sub>
                <m:sup>
                  <m:r>
                    <w:rPr>
                      <w:rFonts w:ascii="Cambria Math" w:hAnsi="Cambria Math" w:cstheme="minorHAnsi"/>
                      <w:sz w:val="20"/>
                    </w:rPr>
                    <m:t>dom</m:t>
                  </m:r>
                </m:sup>
              </m:sSubSup>
              <m:r>
                <w:rPr>
                  <w:rFonts w:ascii="Cambria Math" w:hAnsi="Cambria Math" w:cstheme="minorHAnsi"/>
                  <w:sz w:val="20"/>
                </w:rPr>
                <m:t xml:space="preserve">= </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X</m:t>
                          </m:r>
                        </m:e>
                        <m:sub>
                          <m:r>
                            <w:rPr>
                              <w:rFonts w:ascii="Cambria Math" w:hAnsi="Cambria Math" w:cstheme="minorHAnsi"/>
                              <w:sz w:val="20"/>
                            </w:rPr>
                            <m:t>(c)</m:t>
                          </m:r>
                        </m:sub>
                        <m:sup>
                          <m:r>
                            <w:rPr>
                              <w:rFonts w:ascii="Cambria Math" w:hAnsi="Cambria Math" w:cstheme="minorHAnsi"/>
                              <w:sz w:val="20"/>
                            </w:rPr>
                            <m:t>ind</m:t>
                          </m:r>
                        </m:sup>
                      </m:sSubSup>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c∈COM;u∈IND</m:t>
                          </m:r>
                        </m:e>
                      </m:d>
                    </m:e>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Y</m:t>
                              </m:r>
                            </m:e>
                            <m:sub>
                              <m:d>
                                <m:dPr>
                                  <m:ctrlPr>
                                    <w:rPr>
                                      <w:rFonts w:ascii="Cambria Math" w:hAnsi="Cambria Math" w:cstheme="minorHAnsi"/>
                                      <w:i/>
                                      <w:sz w:val="20"/>
                                    </w:rPr>
                                  </m:ctrlPr>
                                </m:dPr>
                                <m:e>
                                  <m:r>
                                    <w:rPr>
                                      <w:rFonts w:ascii="Cambria Math" w:hAnsi="Cambria Math" w:cstheme="minorHAnsi"/>
                                      <w:sz w:val="20"/>
                                    </w:rPr>
                                    <m:t>u</m:t>
                                  </m:r>
                                </m:e>
                              </m:d>
                            </m:sub>
                          </m:sSub>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den>
                      </m:f>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c∈COM;u=hou</m:t>
                          </m:r>
                        </m:e>
                      </m:d>
                      <m:ctrlPr>
                        <w:rPr>
                          <w:rFonts w:ascii="Cambria Math" w:eastAsia="Cambria Math" w:hAnsi="Cambria Math" w:cstheme="minorHAnsi"/>
                          <w:i/>
                          <w:sz w:val="20"/>
                        </w:rPr>
                      </m:ctrlPr>
                    </m:e>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f>
                        <m:fPr>
                          <m:ctrlPr>
                            <w:rPr>
                              <w:rFonts w:ascii="Cambria Math" w:hAnsi="Cambria Math" w:cstheme="minorHAnsi"/>
                              <w:i/>
                              <w:sz w:val="20"/>
                            </w:rPr>
                          </m:ctrlPr>
                        </m:fPr>
                        <m:num>
                          <m:sSub>
                            <m:sSubPr>
                              <m:ctrlPr>
                                <w:rPr>
                                  <w:rFonts w:ascii="Cambria Math" w:hAnsi="Cambria Math" w:cstheme="minorHAnsi"/>
                                  <w:i/>
                                  <w:sz w:val="20"/>
                                </w:rPr>
                              </m:ctrlPr>
                            </m:sSubPr>
                            <m:e>
                              <m:r>
                                <w:rPr>
                                  <w:rFonts w:ascii="Cambria Math" w:hAnsi="Cambria Math" w:cstheme="minorHAnsi"/>
                                  <w:sz w:val="20"/>
                                </w:rPr>
                                <m:t>Y</m:t>
                              </m:r>
                            </m:e>
                            <m:sub>
                              <m:d>
                                <m:dPr>
                                  <m:ctrlPr>
                                    <w:rPr>
                                      <w:rFonts w:ascii="Cambria Math" w:hAnsi="Cambria Math" w:cstheme="minorHAnsi"/>
                                      <w:i/>
                                      <w:sz w:val="20"/>
                                    </w:rPr>
                                  </m:ctrlPr>
                                </m:dPr>
                                <m:e>
                                  <m:r>
                                    <w:rPr>
                                      <w:rFonts w:ascii="Cambria Math" w:hAnsi="Cambria Math" w:cstheme="minorHAnsi"/>
                                      <w:sz w:val="20"/>
                                    </w:rPr>
                                    <m:t>u</m:t>
                                  </m:r>
                                </m:e>
                              </m:d>
                            </m:sub>
                          </m:sSub>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_c(u)</m:t>
                              </m:r>
                            </m:sub>
                            <m:sup>
                              <m:r>
                                <w:rPr>
                                  <w:rFonts w:ascii="Cambria Math" w:hAnsi="Cambria Math" w:cstheme="minorHAnsi"/>
                                  <w:sz w:val="20"/>
                                </w:rPr>
                                <m:t>pur</m:t>
                              </m:r>
                            </m:sup>
                          </m:sSubSup>
                        </m:den>
                      </m:f>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c∈COM;u=gov,inv</m:t>
                          </m:r>
                        </m:e>
                      </m:d>
                    </m:e>
                  </m:eqArr>
                </m:e>
              </m:d>
            </m:oMath>
          </w:p>
        </w:tc>
      </w:tr>
    </w:tbl>
    <w:p w14:paraId="0637322C" w14:textId="63E27A08" w:rsidR="00571A3E" w:rsidRDefault="00571A3E" w:rsidP="00571A3E">
      <w:pPr>
        <w:pStyle w:val="BodyText"/>
        <w:keepNext/>
        <w:keepLines/>
      </w:pPr>
      <w:r w:rsidRPr="00FB5271">
        <w:rPr>
          <w:rFonts w:asciiTheme="majorHAnsi" w:hAnsiTheme="majorHAnsi"/>
          <w:szCs w:val="18"/>
        </w:rPr>
        <w:t>Table 3</w:t>
      </w:r>
      <w:r>
        <w:t xml:space="preserve"> – </w:t>
      </w:r>
      <w:r w:rsidRPr="00FB5271">
        <w:rPr>
          <w:rFonts w:asciiTheme="majorHAnsi" w:hAnsiTheme="majorHAnsi"/>
          <w:szCs w:val="18"/>
        </w:rPr>
        <w:t>Calibration of parameters for core equations</w:t>
      </w:r>
      <w:r>
        <w:rPr>
          <w:rFonts w:asciiTheme="majorHAnsi" w:hAnsiTheme="majorHAnsi"/>
          <w:szCs w:val="18"/>
        </w:rPr>
        <w:t xml:space="preserve"> </w:t>
      </w:r>
      <w:r w:rsidRPr="004A50FC">
        <w:rPr>
          <w:rFonts w:ascii="Arial" w:hAnsi="Arial" w:cs="Arial"/>
          <w:sz w:val="18"/>
          <w:szCs w:val="18"/>
        </w:rPr>
        <w:t>(continued)</w:t>
      </w:r>
    </w:p>
    <w:tbl>
      <w:tblPr>
        <w:tblW w:w="5000" w:type="pct"/>
        <w:tblCellMar>
          <w:left w:w="0" w:type="dxa"/>
          <w:right w:w="0" w:type="dxa"/>
        </w:tblCellMar>
        <w:tblLook w:val="0000" w:firstRow="0" w:lastRow="0" w:firstColumn="0" w:lastColumn="0" w:noHBand="0" w:noVBand="0"/>
      </w:tblPr>
      <w:tblGrid>
        <w:gridCol w:w="9638"/>
      </w:tblGrid>
      <w:tr w:rsidR="00AB3F97" w:rsidRPr="00A27F38" w14:paraId="6E068B5C" w14:textId="77777777" w:rsidTr="007971CA">
        <w:tc>
          <w:tcPr>
            <w:tcW w:w="5000" w:type="pct"/>
            <w:tcBorders>
              <w:top w:val="single" w:sz="4" w:space="0" w:color="BFBFBF" w:themeColor="background1" w:themeShade="BF"/>
            </w:tcBorders>
            <w:shd w:val="clear" w:color="auto" w:fill="auto"/>
            <w:vAlign w:val="center"/>
          </w:tcPr>
          <w:p w14:paraId="633E7475"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(10) Spending income of FUSR </w:t>
            </w:r>
            <w:r w:rsidRPr="0051258C">
              <w:rPr>
                <w:rFonts w:asciiTheme="minorHAnsi" w:hAnsiTheme="minorHAnsi" w:cstheme="minorHAnsi"/>
                <w:i/>
                <w:iCs/>
                <w:sz w:val="20"/>
              </w:rPr>
              <w:t>u</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
                <m:sSubPr>
                  <m:ctrlPr>
                    <w:rPr>
                      <w:rFonts w:ascii="Cambria Math" w:hAnsi="Cambria Math" w:cstheme="minorHAnsi"/>
                      <w:i/>
                      <w:sz w:val="20"/>
                    </w:rPr>
                  </m:ctrlPr>
                </m:sSubPr>
                <m:e>
                  <m:r>
                    <w:rPr>
                      <w:rFonts w:ascii="Cambria Math" w:hAnsi="Cambria Math" w:cstheme="minorHAnsi"/>
                      <w:sz w:val="20"/>
                    </w:rPr>
                    <m:t>Y</m:t>
                  </m:r>
                </m:e>
                <m:sub>
                  <m:r>
                    <w:rPr>
                      <w:rFonts w:ascii="Cambria Math" w:hAnsi="Cambria Math" w:cstheme="minorHAnsi"/>
                      <w:sz w:val="20"/>
                    </w:rPr>
                    <m:t>(u)</m:t>
                  </m:r>
                </m:sub>
              </m:sSub>
              <m:r>
                <w:rPr>
                  <w:rFonts w:ascii="Cambria Math" w:hAnsi="Cambria Math" w:cstheme="minorHAnsi"/>
                  <w:sz w:val="20"/>
                </w:rPr>
                <m:t>=</m:t>
              </m:r>
              <m:d>
                <m:dPr>
                  <m:begChr m:val="{"/>
                  <m:endChr m:val=""/>
                  <m:ctrlPr>
                    <w:rPr>
                      <w:rFonts w:ascii="Cambria Math" w:hAnsi="Cambria Math" w:cstheme="minorHAnsi"/>
                      <w:i/>
                      <w:sz w:val="20"/>
                    </w:rPr>
                  </m:ctrlPr>
                </m:dPr>
                <m:e>
                  <m:eqArr>
                    <m:eqArrPr>
                      <m:ctrlPr>
                        <w:rPr>
                          <w:rFonts w:ascii="Cambria Math" w:hAnsi="Cambria Math" w:cstheme="minorHAnsi"/>
                          <w:i/>
                          <w:sz w:val="20"/>
                        </w:rPr>
                      </m:ctrlPr>
                    </m:eqArrPr>
                    <m:e>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e>
                      </m:nary>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e>
                      </m:d>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sav</m:t>
                              </m:r>
                            </m:sup>
                          </m:sSup>
                        </m:e>
                      </m:d>
                      <m:r>
                        <w:rPr>
                          <w:rFonts w:ascii="Cambria Math" w:hAnsi="Cambria Math" w:cstheme="minorHAnsi"/>
                          <w:sz w:val="20"/>
                        </w:rPr>
                        <m:t xml:space="preserve">                                                                                (u=hou)</m:t>
                      </m:r>
                    </m:e>
                    <m:e>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d>
                                <m:dPr>
                                  <m:ctrlPr>
                                    <w:rPr>
                                      <w:rFonts w:ascii="Cambria Math" w:hAnsi="Cambria Math" w:cstheme="minorHAnsi"/>
                                      <w:b/>
                                      <w:i/>
                                      <w:color w:val="A52828" w:themeColor="accent5"/>
                                      <w:sz w:val="20"/>
                                    </w:rPr>
                                  </m:ctrlPr>
                                </m:dPr>
                                <m:e>
                                  <m:r>
                                    <m:rPr>
                                      <m:sty m:val="bi"/>
                                    </m:rPr>
                                    <w:rPr>
                                      <w:rFonts w:ascii="Cambria Math" w:hAnsi="Cambria Math" w:cstheme="minorHAnsi"/>
                                      <w:color w:val="A52828" w:themeColor="accent5"/>
                                      <w:sz w:val="20"/>
                                    </w:rPr>
                                    <m:t>f</m:t>
                                  </m:r>
                                </m:e>
                              </m:d>
                            </m:sub>
                            <m:sup>
                              <m:r>
                                <m:rPr>
                                  <m:sty m:val="bi"/>
                                </m:rPr>
                                <w:rPr>
                                  <w:rFonts w:ascii="Cambria Math" w:hAnsi="Cambria Math" w:cstheme="minorHAnsi"/>
                                  <w:color w:val="A52828" w:themeColor="accent5"/>
                                  <w:sz w:val="20"/>
                                </w:rPr>
                                <m:t>fac</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f</m:t>
                                  </m:r>
                                </m:e>
                              </m:d>
                            </m:sub>
                            <m:sup>
                              <m:r>
                                <m:rPr>
                                  <m:sty m:val="bi"/>
                                </m:rPr>
                                <w:rPr>
                                  <w:rFonts w:ascii="Cambria Math" w:hAnsi="Cambria Math" w:cstheme="minorHAnsi"/>
                                  <w:color w:val="FF0000"/>
                                  <w:sz w:val="20"/>
                                </w:rPr>
                                <m:t>fac</m:t>
                              </m:r>
                            </m:sup>
                          </m:sSubSup>
                        </m:e>
                      </m:nary>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htx</m:t>
                          </m:r>
                        </m:sup>
                      </m:sSup>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i</m:t>
                          </m:r>
                        </m:sub>
                        <m:sup/>
                        <m:e>
                          <m:d>
                            <m:dPr>
                              <m:ctrlPr>
                                <w:rPr>
                                  <w:rFonts w:ascii="Cambria Math" w:hAnsi="Cambria Math" w:cstheme="minorHAnsi"/>
                                  <w:i/>
                                  <w:sz w:val="20"/>
                                </w:rPr>
                              </m:ctrlPr>
                            </m:dPr>
                            <m:e>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(c,i)</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(c,i)</m:t>
                                      </m:r>
                                    </m:sub>
                                    <m:sup>
                                      <m:r>
                                        <w:rPr>
                                          <w:rFonts w:ascii="Cambria Math" w:hAnsi="Cambria Math" w:cstheme="minorHAnsi"/>
                                          <w:sz w:val="20"/>
                                        </w:rPr>
                                        <m:t>pur</m:t>
                                      </m:r>
                                    </m:sup>
                                  </m:sSubSup>
                                </m:e>
                              </m:nary>
                              <m:r>
                                <w:rPr>
                                  <w:rFonts w:ascii="Cambria Math" w:hAnsi="Cambria Math" w:cstheme="minorHAnsi"/>
                                  <w:sz w:val="20"/>
                                </w:rPr>
                                <m:t>+</m:t>
                              </m:r>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(i)</m:t>
                                  </m:r>
                                </m:sub>
                                <m:sup>
                                  <m:r>
                                    <m:rPr>
                                      <m:sty m:val="bi"/>
                                    </m:rPr>
                                    <w:rPr>
                                      <w:rFonts w:ascii="Cambria Math" w:hAnsi="Cambria Math" w:cstheme="minorHAnsi"/>
                                      <w:color w:val="CC00FF"/>
                                      <w:sz w:val="20"/>
                                    </w:rPr>
                                    <m:t>fac</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_f(i)</m:t>
                                  </m:r>
                                </m:sub>
                                <m:sup>
                                  <m:r>
                                    <w:rPr>
                                      <w:rFonts w:ascii="Cambria Math" w:hAnsi="Cambria Math" w:cstheme="minorHAnsi"/>
                                      <w:sz w:val="20"/>
                                    </w:rPr>
                                    <m:t>fac</m:t>
                                  </m:r>
                                </m:sup>
                              </m:sSubSup>
                            </m:e>
                          </m:d>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i</m:t>
                                  </m:r>
                                </m:e>
                              </m:d>
                            </m:sub>
                            <m:sup>
                              <m:r>
                                <m:rPr>
                                  <m:sty m:val="bi"/>
                                </m:rPr>
                                <w:rPr>
                                  <w:rFonts w:ascii="Cambria Math" w:hAnsi="Cambria Math" w:cstheme="minorHAnsi"/>
                                  <w:color w:val="FF0000"/>
                                  <w:sz w:val="20"/>
                                </w:rPr>
                                <m:t>ptx</m:t>
                              </m:r>
                            </m:sup>
                          </m:sSubSup>
                        </m:e>
                      </m:nary>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nary>
                            <m:naryPr>
                              <m:chr m:val="∑"/>
                              <m:limLoc m:val="subSup"/>
                              <m:supHide m:val="1"/>
                              <m:ctrlPr>
                                <w:rPr>
                                  <w:rFonts w:ascii="Cambria Math" w:hAnsi="Cambria Math" w:cstheme="minorHAnsi"/>
                                  <w:i/>
                                  <w:sz w:val="20"/>
                                </w:rPr>
                              </m:ctrlPr>
                            </m:naryPr>
                            <m:sub>
                              <m:r>
                                <w:rPr>
                                  <w:rFonts w:ascii="Cambria Math" w:hAnsi="Cambria Math" w:cstheme="minorHAnsi"/>
                                  <w:sz w:val="20"/>
                                </w:rPr>
                                <m:t>u</m:t>
                              </m:r>
                            </m:sub>
                            <m:sup/>
                            <m:e>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_s</m:t>
                                  </m:r>
                                  <m:d>
                                    <m:dPr>
                                      <m:ctrlPr>
                                        <w:rPr>
                                          <w:rFonts w:ascii="Cambria Math" w:hAnsi="Cambria Math" w:cstheme="minorHAnsi"/>
                                          <w:i/>
                                          <w:sz w:val="20"/>
                                        </w:rPr>
                                      </m:ctrlPr>
                                    </m:dPr>
                                    <m:e>
                                      <m:r>
                                        <w:rPr>
                                          <w:rFonts w:ascii="Cambria Math" w:hAnsi="Cambria Math" w:cstheme="minorHAnsi"/>
                                          <w:sz w:val="20"/>
                                        </w:rPr>
                                        <m:t>c,u</m:t>
                                      </m:r>
                                    </m:e>
                                  </m:d>
                                </m:sub>
                                <m:sup>
                                  <m:r>
                                    <w:rPr>
                                      <w:rFonts w:ascii="Cambria Math" w:hAnsi="Cambria Math" w:cstheme="minorHAnsi"/>
                                      <w:sz w:val="20"/>
                                    </w:rPr>
                                    <m:t>dom</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 xml:space="preserve"> 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c,u</m:t>
                                      </m:r>
                                    </m:e>
                                  </m:d>
                                </m:sub>
                                <m:sup>
                                  <m:r>
                                    <m:rPr>
                                      <m:sty m:val="bi"/>
                                    </m:rPr>
                                    <w:rPr>
                                      <w:rFonts w:ascii="Cambria Math" w:hAnsi="Cambria Math" w:cstheme="minorHAnsi"/>
                                      <w:color w:val="FF0000"/>
                                      <w:sz w:val="20"/>
                                    </w:rPr>
                                    <m:t>gtx</m:t>
                                  </m:r>
                                </m:sup>
                              </m:sSubSup>
                            </m:e>
                          </m:nary>
                        </m:e>
                      </m:nary>
                      <m:r>
                        <w:rPr>
                          <w:rFonts w:ascii="Cambria Math" w:hAnsi="Cambria Math" w:cstheme="minorHAnsi"/>
                          <w:sz w:val="20"/>
                        </w:rPr>
                        <m:t xml:space="preserve">           </m:t>
                      </m:r>
                      <m:ctrlPr>
                        <w:rPr>
                          <w:rFonts w:ascii="Cambria Math" w:eastAsia="Cambria Math" w:hAnsi="Cambria Math" w:cstheme="minorHAnsi"/>
                          <w:i/>
                          <w:sz w:val="20"/>
                        </w:rPr>
                      </m:ctrlPr>
                    </m:e>
                    <m:e>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ind</m:t>
                              </m:r>
                            </m:sup>
                          </m:sSubSup>
                          <m:sSubSup>
                            <m:sSubSupPr>
                              <m:ctrlPr>
                                <w:rPr>
                                  <w:rFonts w:ascii="Cambria Math" w:hAnsi="Cambria Math" w:cstheme="minorHAnsi"/>
                                  <w:i/>
                                  <w:sz w:val="20"/>
                                </w:rPr>
                              </m:ctrlPr>
                            </m:sSubSupPr>
                            <m:e>
                              <m:r>
                                <w:rPr>
                                  <w:rFonts w:ascii="Cambria Math" w:hAnsi="Cambria Math" w:cstheme="minorHAnsi"/>
                                  <w:sz w:val="20"/>
                                </w:rPr>
                                <m:t>Q</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exp</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c</m:t>
                                  </m:r>
                                </m:e>
                              </m:d>
                            </m:sub>
                            <m:sup>
                              <m:r>
                                <m:rPr>
                                  <m:sty m:val="bi"/>
                                </m:rPr>
                                <w:rPr>
                                  <w:rFonts w:ascii="Cambria Math" w:hAnsi="Cambria Math" w:cstheme="minorHAnsi"/>
                                  <w:color w:val="FF0000"/>
                                  <w:sz w:val="20"/>
                                </w:rPr>
                                <m:t>etx</m:t>
                              </m:r>
                            </m:sup>
                          </m:sSubSup>
                        </m:e>
                      </m:nary>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u=gov</m:t>
                          </m:r>
                        </m:e>
                      </m:d>
                      <m:ctrlPr>
                        <w:rPr>
                          <w:rFonts w:ascii="Cambria Math" w:eastAsia="Cambria Math" w:hAnsi="Cambria Math" w:cstheme="minorHAnsi"/>
                          <w:i/>
                          <w:sz w:val="20"/>
                        </w:rPr>
                      </m:ctrlPr>
                    </m:e>
                    <m:e>
                      <m:nary>
                        <m:naryPr>
                          <m:chr m:val="∑"/>
                          <m:limLoc m:val="subSup"/>
                          <m:supHide m:val="1"/>
                          <m:ctrlPr>
                            <w:rPr>
                              <w:rFonts w:ascii="Cambria Math" w:hAnsi="Cambria Math" w:cstheme="minorHAnsi"/>
                              <w:i/>
                              <w:sz w:val="20"/>
                            </w:rPr>
                          </m:ctrlPr>
                        </m:naryPr>
                        <m:sub>
                          <m:r>
                            <w:rPr>
                              <w:rFonts w:ascii="Cambria Math" w:hAnsi="Cambria Math" w:cstheme="minorHAnsi"/>
                              <w:sz w:val="20"/>
                            </w:rPr>
                            <m:t>f</m:t>
                          </m:r>
                        </m:sub>
                        <m:sup/>
                        <m:e>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e>
                      </m:nary>
                      <m:d>
                        <m:dPr>
                          <m:ctrlPr>
                            <w:rPr>
                              <w:rFonts w:ascii="Cambria Math" w:hAnsi="Cambria Math" w:cstheme="minorHAnsi"/>
                              <w:i/>
                              <w:sz w:val="20"/>
                            </w:rPr>
                          </m:ctrlPr>
                        </m:dPr>
                        <m:e>
                          <m:r>
                            <w:rPr>
                              <w:rFonts w:ascii="Cambria Math" w:hAnsi="Cambria Math" w:cstheme="minorHAnsi"/>
                              <w:sz w:val="20"/>
                            </w:rPr>
                            <m:t>1-</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itx</m:t>
                              </m:r>
                            </m:sup>
                          </m:sSup>
                        </m:e>
                      </m:d>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sav</m:t>
                          </m:r>
                        </m:sup>
                      </m:sSup>
                      <m:r>
                        <w:rPr>
                          <w:rFonts w:ascii="Cambria Math" w:hAnsi="Cambria Math" w:cstheme="minorHAnsi"/>
                          <w:sz w:val="20"/>
                        </w:rPr>
                        <m:t>+</m:t>
                      </m:r>
                      <m:f>
                        <m:fPr>
                          <m:type m:val="lin"/>
                          <m:ctrlPr>
                            <w:rPr>
                              <w:rFonts w:ascii="Cambria Math" w:hAnsi="Cambria Math" w:cstheme="minorHAnsi"/>
                              <w:i/>
                              <w:sz w:val="20"/>
                            </w:rPr>
                          </m:ctrlPr>
                        </m:fPr>
                        <m:num>
                          <m:sSup>
                            <m:sSupPr>
                              <m:ctrlPr>
                                <w:rPr>
                                  <w:rFonts w:ascii="Cambria Math" w:hAnsi="Cambria Math" w:cstheme="minorHAnsi"/>
                                  <w:b/>
                                  <w:i/>
                                  <w:color w:val="FF0000"/>
                                  <w:sz w:val="20"/>
                                </w:rPr>
                              </m:ctrlPr>
                            </m:sSupPr>
                            <m:e>
                              <m:r>
                                <m:rPr>
                                  <m:sty m:val="bi"/>
                                </m:rPr>
                                <w:rPr>
                                  <w:rFonts w:ascii="Cambria Math" w:hAnsi="Cambria Math" w:cstheme="minorHAnsi"/>
                                  <w:color w:val="FF0000"/>
                                  <w:sz w:val="20"/>
                                </w:rPr>
                                <m:t>V</m:t>
                              </m:r>
                              <m:ctrlPr>
                                <w:rPr>
                                  <w:rFonts w:ascii="Cambria Math" w:hAnsi="Cambria Math" w:cstheme="minorHAnsi"/>
                                  <w:b/>
                                  <w:bCs/>
                                  <w:i/>
                                  <w:color w:val="FF0000"/>
                                  <w:sz w:val="20"/>
                                </w:rPr>
                              </m:ctrlPr>
                            </m:e>
                            <m:sup>
                              <m:r>
                                <m:rPr>
                                  <m:sty m:val="bi"/>
                                </m:rPr>
                                <w:rPr>
                                  <w:rFonts w:ascii="Cambria Math" w:hAnsi="Cambria Math" w:cstheme="minorHAnsi"/>
                                  <w:color w:val="FF0000"/>
                                  <w:sz w:val="20"/>
                                </w:rPr>
                                <m:t>finv</m:t>
                              </m:r>
                              <m:ctrlPr>
                                <w:rPr>
                                  <w:rFonts w:ascii="Cambria Math" w:hAnsi="Cambria Math" w:cstheme="minorHAnsi"/>
                                  <w:b/>
                                  <w:bCs/>
                                  <w:i/>
                                  <w:color w:val="FF0000"/>
                                  <w:sz w:val="20"/>
                                </w:rPr>
                              </m:ctrlPr>
                            </m:sup>
                          </m:sSup>
                        </m:num>
                        <m:den>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den>
                      </m:f>
                      <m:r>
                        <w:rPr>
                          <w:rFonts w:ascii="Cambria Math" w:hAnsi="Cambria Math" w:cstheme="minorHAnsi"/>
                          <w:sz w:val="20"/>
                        </w:rPr>
                        <m:t xml:space="preserve">                                                                    (u=inv)</m:t>
                      </m:r>
                    </m:e>
                  </m:eqArr>
                </m:e>
              </m:d>
            </m:oMath>
          </w:p>
        </w:tc>
      </w:tr>
      <w:tr w:rsidR="00AB3F97" w:rsidRPr="00A27F38" w14:paraId="5A38B6B7" w14:textId="77777777" w:rsidTr="00571A3E">
        <w:tc>
          <w:tcPr>
            <w:tcW w:w="5000" w:type="pct"/>
            <w:tcBorders>
              <w:bottom w:val="single" w:sz="4" w:space="0" w:color="BFBFBF" w:themeColor="background1" w:themeShade="BF"/>
            </w:tcBorders>
            <w:shd w:val="clear" w:color="auto" w:fill="auto"/>
            <w:vAlign w:val="center"/>
          </w:tcPr>
          <w:p w14:paraId="0C1D46FB"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(11) Price index for FUSR </w:t>
            </w:r>
            <w:r w:rsidRPr="0051258C">
              <w:rPr>
                <w:rFonts w:asciiTheme="minorHAnsi" w:hAnsiTheme="minorHAnsi" w:cstheme="minorHAnsi"/>
                <w:i/>
                <w:iCs/>
                <w:sz w:val="20"/>
              </w:rPr>
              <w:t>u</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_c(u)</m:t>
                  </m:r>
                </m:sub>
                <m:sup>
                  <m:r>
                    <w:rPr>
                      <w:rFonts w:ascii="Cambria Math" w:hAnsi="Cambria Math" w:cstheme="minorHAnsi"/>
                      <w:sz w:val="20"/>
                    </w:rPr>
                    <m:t>pur</m:t>
                  </m:r>
                </m:sup>
              </m:sSubSup>
              <m:r>
                <w:rPr>
                  <w:rFonts w:ascii="Cambria Math" w:hAnsi="Cambria Math" w:cstheme="minorHAnsi"/>
                  <w:sz w:val="20"/>
                </w:rPr>
                <m:t>=</m:t>
              </m:r>
              <m:nary>
                <m:naryPr>
                  <m:chr m:val="∑"/>
                  <m:limLoc m:val="subSup"/>
                  <m:supHide m:val="1"/>
                  <m:ctrlPr>
                    <w:rPr>
                      <w:rFonts w:ascii="Cambria Math" w:hAnsi="Cambria Math" w:cstheme="minorHAnsi"/>
                      <w:i/>
                      <w:sz w:val="20"/>
                    </w:rPr>
                  </m:ctrlPr>
                </m:naryPr>
                <m:sub>
                  <m:r>
                    <w:rPr>
                      <w:rFonts w:ascii="Cambria Math" w:hAnsi="Cambria Math" w:cstheme="minorHAnsi"/>
                      <w:sz w:val="20"/>
                    </w:rPr>
                    <m:t>c</m:t>
                  </m:r>
                </m:sub>
                <m:sup/>
                <m:e>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(c,u)</m:t>
                      </m:r>
                    </m:sub>
                    <m:sup>
                      <m:r>
                        <m:rPr>
                          <m:sty m:val="bi"/>
                        </m:rPr>
                        <w:rPr>
                          <w:rFonts w:ascii="Cambria Math" w:hAnsi="Cambria Math" w:cstheme="minorHAnsi"/>
                          <w:color w:val="CC00FF"/>
                          <w:sz w:val="20"/>
                        </w:rPr>
                        <m:t>cmp</m:t>
                      </m:r>
                    </m:sup>
                  </m:sSubSup>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(c,u)</m:t>
                      </m:r>
                    </m:sub>
                    <m:sup>
                      <m:r>
                        <w:rPr>
                          <w:rFonts w:ascii="Cambria Math" w:hAnsi="Cambria Math" w:cstheme="minorHAnsi"/>
                          <w:sz w:val="20"/>
                        </w:rPr>
                        <m:t>pur</m:t>
                      </m:r>
                    </m:sup>
                  </m:sSubSup>
                </m:e>
              </m:nary>
              <m:r>
                <w:rPr>
                  <w:rFonts w:ascii="Cambria Math" w:hAnsi="Cambria Math" w:cstheme="minorHAnsi"/>
                  <w:sz w:val="20"/>
                </w:rPr>
                <m:t xml:space="preserve">                                                                                                                   </m:t>
              </m:r>
              <m:d>
                <m:dPr>
                  <m:ctrlPr>
                    <w:rPr>
                      <w:rFonts w:ascii="Cambria Math" w:hAnsi="Cambria Math" w:cstheme="minorHAnsi"/>
                      <w:i/>
                      <w:sz w:val="20"/>
                    </w:rPr>
                  </m:ctrlPr>
                </m:dPr>
                <m:e>
                  <m:r>
                    <w:rPr>
                      <w:rFonts w:ascii="Cambria Math" w:hAnsi="Cambria Math" w:cstheme="minorHAnsi"/>
                      <w:sz w:val="20"/>
                    </w:rPr>
                    <m:t>u∈FUSR</m:t>
                  </m:r>
                </m:e>
              </m:d>
            </m:oMath>
          </w:p>
        </w:tc>
      </w:tr>
      <w:tr w:rsidR="00AB3F97" w:rsidRPr="00A27F38" w14:paraId="75142C27" w14:textId="77777777" w:rsidTr="00571A3E">
        <w:tc>
          <w:tcPr>
            <w:tcW w:w="5000" w:type="pct"/>
            <w:tcBorders>
              <w:top w:val="single" w:sz="4" w:space="0" w:color="BFBFBF" w:themeColor="background1" w:themeShade="BF"/>
            </w:tcBorders>
            <w:shd w:val="clear" w:color="auto" w:fill="auto"/>
            <w:vAlign w:val="center"/>
          </w:tcPr>
          <w:p w14:paraId="4CC678C6" w14:textId="46570E47" w:rsidR="00AB3F97" w:rsidRPr="00C55783" w:rsidRDefault="00AB3F97" w:rsidP="00805D15">
            <w:pPr>
              <w:pStyle w:val="TableColumnHeading"/>
              <w:keepNext w:val="0"/>
              <w:keepLines w:val="0"/>
              <w:ind w:right="28"/>
              <w:jc w:val="left"/>
              <w:rPr>
                <w:rFonts w:asciiTheme="minorHAnsi" w:hAnsiTheme="minorHAnsi" w:cstheme="minorHAnsi"/>
                <w:b/>
                <w:bCs/>
                <w:sz w:val="20"/>
              </w:rPr>
            </w:pPr>
            <w:r w:rsidRPr="00C55783">
              <w:rPr>
                <w:rFonts w:asciiTheme="minorHAnsi" w:hAnsiTheme="minorHAnsi" w:cstheme="minorHAnsi"/>
                <w:b/>
                <w:bCs/>
                <w:i w:val="0"/>
                <w:sz w:val="20"/>
              </w:rPr>
              <w:t>4. Export demands (12</w:t>
            </w:r>
            <w:r w:rsidR="007254D5">
              <w:rPr>
                <w:rFonts w:asciiTheme="minorHAnsi" w:hAnsiTheme="minorHAnsi" w:cstheme="minorHAnsi"/>
                <w:b/>
                <w:bCs/>
                <w:i w:val="0"/>
                <w:color w:val="265A9A" w:themeColor="background2"/>
                <w:sz w:val="20"/>
              </w:rPr>
              <w:t>–</w:t>
            </w:r>
            <w:r w:rsidRPr="00C55783">
              <w:rPr>
                <w:rFonts w:asciiTheme="minorHAnsi" w:hAnsiTheme="minorHAnsi" w:cstheme="minorHAnsi"/>
                <w:b/>
                <w:bCs/>
                <w:i w:val="0"/>
                <w:sz w:val="20"/>
              </w:rPr>
              <w:t>13)</w:t>
            </w:r>
          </w:p>
        </w:tc>
      </w:tr>
      <w:tr w:rsidR="00AB3F97" w:rsidRPr="00A27F38" w14:paraId="6064C8B5" w14:textId="77777777" w:rsidTr="00571A3E">
        <w:tc>
          <w:tcPr>
            <w:tcW w:w="5000" w:type="pct"/>
            <w:tcBorders>
              <w:bottom w:val="single" w:sz="4" w:space="0" w:color="BFBFBF" w:themeColor="background1" w:themeShade="BF"/>
            </w:tcBorders>
            <w:shd w:val="clear" w:color="auto" w:fill="auto"/>
            <w:vAlign w:val="center"/>
          </w:tcPr>
          <w:p w14:paraId="21EEC769"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(12) World price of export COM </w:t>
            </w:r>
            <w:r w:rsidRPr="0051258C">
              <w:rPr>
                <w:rFonts w:asciiTheme="minorHAnsi" w:hAnsiTheme="minorHAnsi" w:cstheme="minorHAnsi"/>
                <w:i/>
                <w:sz w:val="20"/>
              </w:rPr>
              <w:t>c</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m:t>
                  </m:r>
                </m:sub>
                <m:sup>
                  <m:r>
                    <w:rPr>
                      <w:rFonts w:ascii="Cambria Math" w:hAnsi="Cambria Math" w:cstheme="minorHAnsi"/>
                      <w:sz w:val="20"/>
                    </w:rPr>
                    <m:t>exp</m:t>
                  </m:r>
                </m:sup>
              </m:sSubSup>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P</m:t>
                  </m:r>
                </m:e>
                <m:sub>
                  <m:d>
                    <m:dPr>
                      <m:ctrlPr>
                        <w:rPr>
                          <w:rFonts w:ascii="Cambria Math" w:hAnsi="Cambria Math" w:cstheme="minorHAnsi"/>
                          <w:i/>
                          <w:sz w:val="20"/>
                        </w:rPr>
                      </m:ctrlPr>
                    </m:dPr>
                    <m:e>
                      <m:r>
                        <w:rPr>
                          <w:rFonts w:ascii="Cambria Math" w:hAnsi="Cambria Math" w:cstheme="minorHAnsi"/>
                          <w:sz w:val="20"/>
                        </w:rPr>
                        <m:t>c</m:t>
                      </m:r>
                    </m:e>
                  </m:d>
                </m:sub>
                <m:sup>
                  <m:r>
                    <w:rPr>
                      <w:rFonts w:ascii="Cambria Math" w:hAnsi="Cambria Math" w:cstheme="minorHAnsi"/>
                      <w:sz w:val="20"/>
                    </w:rPr>
                    <m:t>ind</m:t>
                  </m:r>
                </m:sup>
              </m:sSubSup>
              <m:d>
                <m:dPr>
                  <m:ctrlPr>
                    <w:rPr>
                      <w:rFonts w:ascii="Cambria Math" w:hAnsi="Cambria Math" w:cstheme="minorHAnsi"/>
                      <w:i/>
                      <w:sz w:val="20"/>
                    </w:rPr>
                  </m:ctrlPr>
                </m:dPr>
                <m:e>
                  <m:r>
                    <w:rPr>
                      <w:rFonts w:ascii="Cambria Math" w:hAnsi="Cambria Math" w:cstheme="minorHAnsi"/>
                      <w:sz w:val="20"/>
                    </w:rPr>
                    <m:t>1+</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r</m:t>
                      </m:r>
                    </m:e>
                    <m:sub>
                      <m:d>
                        <m:dPr>
                          <m:ctrlPr>
                            <w:rPr>
                              <w:rFonts w:ascii="Cambria Math" w:hAnsi="Cambria Math" w:cstheme="minorHAnsi"/>
                              <w:b/>
                              <w:i/>
                              <w:color w:val="FF0000"/>
                              <w:sz w:val="20"/>
                            </w:rPr>
                          </m:ctrlPr>
                        </m:dPr>
                        <m:e>
                          <m:r>
                            <m:rPr>
                              <m:sty m:val="bi"/>
                            </m:rPr>
                            <w:rPr>
                              <w:rFonts w:ascii="Cambria Math" w:hAnsi="Cambria Math" w:cstheme="minorHAnsi"/>
                              <w:color w:val="FF0000"/>
                              <w:sz w:val="20"/>
                            </w:rPr>
                            <m:t>c</m:t>
                          </m:r>
                        </m:e>
                      </m:d>
                    </m:sub>
                    <m:sup>
                      <m:r>
                        <m:rPr>
                          <m:sty m:val="bi"/>
                        </m:rPr>
                        <w:rPr>
                          <w:rFonts w:ascii="Cambria Math" w:hAnsi="Cambria Math" w:cstheme="minorHAnsi"/>
                          <w:color w:val="FF0000"/>
                          <w:sz w:val="20"/>
                        </w:rPr>
                        <m:t>etx</m:t>
                      </m:r>
                    </m:sup>
                  </m:sSubSup>
                </m:e>
              </m:d>
              <m:r>
                <w:rPr>
                  <w:rFonts w:ascii="Cambria Math" w:hAnsi="Cambria Math" w:cstheme="minorHAnsi"/>
                  <w:sz w:val="20"/>
                </w:rPr>
                <m:t xml:space="preserve"> </m:t>
              </m:r>
              <m:sSup>
                <m:sSupPr>
                  <m:ctrlPr>
                    <w:rPr>
                      <w:rFonts w:ascii="Cambria Math" w:hAnsi="Cambria Math" w:cstheme="minorHAnsi"/>
                      <w:b/>
                      <w:bCs/>
                      <w:i/>
                      <w:color w:val="FF0000"/>
                      <w:sz w:val="20"/>
                    </w:rPr>
                  </m:ctrlPr>
                </m:sSupPr>
                <m:e>
                  <m:r>
                    <m:rPr>
                      <m:sty m:val="bi"/>
                    </m:rPr>
                    <w:rPr>
                      <w:rFonts w:ascii="Cambria Math" w:hAnsi="Cambria Math" w:cstheme="minorHAnsi"/>
                      <w:color w:val="FF0000"/>
                      <w:sz w:val="20"/>
                    </w:rPr>
                    <m:t>r</m:t>
                  </m:r>
                </m:e>
                <m:sup>
                  <m:r>
                    <m:rPr>
                      <m:sty m:val="bi"/>
                    </m:rPr>
                    <w:rPr>
                      <w:rFonts w:ascii="Cambria Math" w:hAnsi="Cambria Math" w:cstheme="minorHAnsi"/>
                      <w:color w:val="FF0000"/>
                      <w:sz w:val="20"/>
                    </w:rPr>
                    <m:t>ex</m:t>
                  </m:r>
                </m:sup>
              </m:s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c∈COM</m:t>
                  </m:r>
                </m:e>
              </m:d>
            </m:oMath>
          </w:p>
        </w:tc>
      </w:tr>
      <w:tr w:rsidR="00AB3F97" w:rsidRPr="00A27F38" w14:paraId="36093A29" w14:textId="77777777" w:rsidTr="00571A3E">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CEFD2" w:themeFill="accent3" w:themeFillTint="33"/>
            <w:vAlign w:val="center"/>
          </w:tcPr>
          <w:p w14:paraId="15749F20"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  Calibration 8. Export demand parameter for COM </w:t>
            </w:r>
            <w:r w:rsidRPr="0051258C">
              <w:rPr>
                <w:rFonts w:asciiTheme="minorHAnsi" w:hAnsiTheme="minorHAnsi" w:cstheme="minorHAnsi"/>
                <w:i/>
                <w:iCs/>
                <w:sz w:val="20"/>
              </w:rPr>
              <w:t>c</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m:t>
                  </m:r>
                </m:sub>
                <m:sup>
                  <m:r>
                    <w:rPr>
                      <w:rFonts w:ascii="Cambria Math" w:hAnsi="Cambria Math" w:cstheme="minorHAnsi"/>
                      <w:sz w:val="20"/>
                    </w:rPr>
                    <m:t>exp</m:t>
                  </m:r>
                </m:sup>
              </m:sSubSup>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00B050"/>
                                  <w:sz w:val="20"/>
                                </w:rPr>
                              </m:ctrlPr>
                            </m:sSubSupPr>
                            <m:e>
                              <m:r>
                                <m:rPr>
                                  <m:sty m:val="bi"/>
                                </m:rPr>
                                <w:rPr>
                                  <w:rFonts w:ascii="Cambria Math" w:hAnsi="Cambria Math" w:cstheme="minorHAnsi"/>
                                  <w:color w:val="00B050"/>
                                  <w:sz w:val="20"/>
                                </w:rPr>
                                <m:t>V</m:t>
                              </m:r>
                            </m:e>
                            <m:sub>
                              <m:r>
                                <m:rPr>
                                  <m:sty m:val="bi"/>
                                </m:rPr>
                                <w:rPr>
                                  <w:rFonts w:ascii="Cambria Math" w:hAnsi="Cambria Math" w:cstheme="minorHAnsi"/>
                                  <w:color w:val="00B050"/>
                                  <w:sz w:val="20"/>
                                </w:rPr>
                                <m:t>(c)</m:t>
                              </m:r>
                            </m:sub>
                            <m:sup>
                              <m:r>
                                <m:rPr>
                                  <m:sty m:val="bi"/>
                                </m:rPr>
                                <w:rPr>
                                  <w:rFonts w:ascii="Cambria Math" w:hAnsi="Cambria Math" w:cstheme="minorHAnsi"/>
                                  <w:color w:val="00B050"/>
                                  <w:sz w:val="20"/>
                                </w:rPr>
                                <m:t>exp</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m:t>
                              </m:r>
                            </m:sub>
                            <m:sup>
                              <m:r>
                                <w:rPr>
                                  <w:rFonts w:ascii="Cambria Math" w:hAnsi="Cambria Math" w:cstheme="minorHAnsi"/>
                                  <w:sz w:val="20"/>
                                </w:rPr>
                                <m:t>ind</m:t>
                              </m:r>
                            </m:sup>
                          </m:sSubSup>
                        </m:den>
                      </m:f>
                    </m:e>
                  </m:d>
                </m:e>
                <m:sup>
                  <m:f>
                    <m:fPr>
                      <m:ctrlPr>
                        <w:rPr>
                          <w:rFonts w:ascii="Cambria Math" w:hAnsi="Cambria Math" w:cstheme="minorHAnsi"/>
                          <w:i/>
                          <w:sz w:val="20"/>
                        </w:rPr>
                      </m:ctrlPr>
                    </m:fPr>
                    <m:num>
                      <m:r>
                        <w:rPr>
                          <w:rFonts w:ascii="Cambria Math" w:hAnsi="Cambria Math" w:cstheme="minorHAnsi"/>
                          <w:sz w:val="20"/>
                        </w:rPr>
                        <m:t>1</m:t>
                      </m:r>
                    </m:num>
                    <m:den>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den>
                  </m:f>
                </m:sup>
              </m:s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c∈COM</m:t>
                  </m:r>
                </m:e>
              </m:d>
            </m:oMath>
            <w:r w:rsidRPr="0051258C">
              <w:rPr>
                <w:rFonts w:asciiTheme="minorHAnsi" w:hAnsiTheme="minorHAnsi" w:cstheme="minorHAnsi"/>
                <w:sz w:val="20"/>
              </w:rPr>
              <w:t xml:space="preserve"> </w:t>
            </w:r>
          </w:p>
        </w:tc>
      </w:tr>
      <w:tr w:rsidR="00AB3F97" w:rsidRPr="00A27F38" w14:paraId="4324CCE1" w14:textId="77777777" w:rsidTr="00571A3E">
        <w:tc>
          <w:tcPr>
            <w:tcW w:w="5000" w:type="pct"/>
            <w:tcBorders>
              <w:top w:val="single" w:sz="4" w:space="0" w:color="BFBFBF" w:themeColor="background1" w:themeShade="BF"/>
            </w:tcBorders>
            <w:shd w:val="clear" w:color="auto" w:fill="F2F2F2" w:themeFill="background1" w:themeFillShade="F2"/>
            <w:vAlign w:val="center"/>
          </w:tcPr>
          <w:p w14:paraId="1B08FED4" w14:textId="77777777" w:rsidR="00AB3F97" w:rsidRPr="0051258C" w:rsidRDefault="00AB3F97" w:rsidP="00805D15">
            <w:pPr>
              <w:pStyle w:val="TableBodyText"/>
              <w:keepNext w:val="0"/>
              <w:keepLines w:val="0"/>
              <w:jc w:val="left"/>
              <w:rPr>
                <w:rFonts w:asciiTheme="minorHAnsi" w:hAnsiTheme="minorHAnsi" w:cstheme="minorHAnsi"/>
                <w:sz w:val="20"/>
              </w:rPr>
            </w:pPr>
            <w:r w:rsidRPr="0051258C">
              <w:rPr>
                <w:rFonts w:asciiTheme="minorHAnsi" w:hAnsiTheme="minorHAnsi" w:cstheme="minorHAnsi"/>
                <w:sz w:val="20"/>
              </w:rPr>
              <w:t xml:space="preserve">(13) Foreign constant elasticity demand for export COM </w:t>
            </w:r>
            <w:r w:rsidRPr="0051258C">
              <w:rPr>
                <w:rFonts w:asciiTheme="minorHAnsi" w:hAnsiTheme="minorHAnsi" w:cstheme="minorHAnsi"/>
                <w:i/>
                <w:sz w:val="20"/>
              </w:rPr>
              <w:t>c</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(c)</m:t>
                  </m:r>
                </m:sub>
                <m:sup>
                  <m:r>
                    <w:rPr>
                      <w:rFonts w:ascii="Cambria Math" w:hAnsi="Cambria Math" w:cstheme="minorHAnsi"/>
                      <w:sz w:val="20"/>
                    </w:rPr>
                    <m:t>exp</m:t>
                  </m:r>
                </m:sup>
              </m:sSubSup>
              <m:r>
                <w:rPr>
                  <w:rFonts w:ascii="Cambria Math" w:hAnsi="Cambria Math" w:cstheme="minorHAnsi"/>
                  <w:sz w:val="20"/>
                </w:rPr>
                <m:t>=</m:t>
              </m:r>
              <m:sSup>
                <m:sSupPr>
                  <m:ctrlPr>
                    <w:rPr>
                      <w:rFonts w:ascii="Cambria Math" w:hAnsi="Cambria Math" w:cstheme="minorHAnsi"/>
                      <w:i/>
                      <w:sz w:val="20"/>
                    </w:rPr>
                  </m:ctrlPr>
                </m:sSupPr>
                <m:e>
                  <m:d>
                    <m:dPr>
                      <m:ctrlPr>
                        <w:rPr>
                          <w:rFonts w:ascii="Cambria Math" w:hAnsi="Cambria Math" w:cstheme="minorHAnsi"/>
                          <w:i/>
                          <w:sz w:val="20"/>
                        </w:rPr>
                      </m:ctrlPr>
                    </m:dPr>
                    <m:e>
                      <m:f>
                        <m:fPr>
                          <m:ctrlPr>
                            <w:rPr>
                              <w:rFonts w:ascii="Cambria Math" w:hAnsi="Cambria Math" w:cstheme="minorHAnsi"/>
                              <w:i/>
                              <w:sz w:val="20"/>
                            </w:rPr>
                          </m:ctrlPr>
                        </m:fPr>
                        <m:num>
                          <m:sSubSup>
                            <m:sSubSupPr>
                              <m:ctrlPr>
                                <w:rPr>
                                  <w:rFonts w:ascii="Cambria Math" w:hAnsi="Cambria Math" w:cstheme="minorHAnsi"/>
                                  <w:b/>
                                  <w:bCs/>
                                  <w:i/>
                                  <w:color w:val="CC00FF"/>
                                  <w:sz w:val="20"/>
                                </w:rPr>
                              </m:ctrlPr>
                            </m:sSubSupPr>
                            <m:e>
                              <m:r>
                                <m:rPr>
                                  <m:sty m:val="bi"/>
                                </m:rPr>
                                <w:rPr>
                                  <w:rFonts w:ascii="Cambria Math" w:hAnsi="Cambria Math" w:cstheme="minorHAnsi"/>
                                  <w:color w:val="CC00FF"/>
                                  <w:sz w:val="20"/>
                                </w:rPr>
                                <m:t>α</m:t>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num>
                        <m:den>
                          <m:sSubSup>
                            <m:sSubSupPr>
                              <m:ctrlPr>
                                <w:rPr>
                                  <w:rFonts w:ascii="Cambria Math" w:hAnsi="Cambria Math" w:cstheme="minorHAnsi"/>
                                  <w:i/>
                                  <w:sz w:val="20"/>
                                </w:rPr>
                              </m:ctrlPr>
                            </m:sSubSupPr>
                            <m:e>
                              <m:r>
                                <w:rPr>
                                  <w:rFonts w:ascii="Cambria Math" w:hAnsi="Cambria Math" w:cstheme="minorHAnsi"/>
                                  <w:sz w:val="20"/>
                                </w:rPr>
                                <m:t>P</m:t>
                              </m:r>
                            </m:e>
                            <m:sub>
                              <m:r>
                                <w:rPr>
                                  <w:rFonts w:ascii="Cambria Math" w:hAnsi="Cambria Math" w:cstheme="minorHAnsi"/>
                                  <w:sz w:val="20"/>
                                </w:rPr>
                                <m:t>(c)</m:t>
                              </m:r>
                            </m:sub>
                            <m:sup>
                              <m:r>
                                <w:rPr>
                                  <w:rFonts w:ascii="Cambria Math" w:hAnsi="Cambria Math" w:cstheme="minorHAnsi"/>
                                  <w:sz w:val="20"/>
                                </w:rPr>
                                <m:t>exp</m:t>
                              </m:r>
                            </m:sup>
                          </m:sSubSup>
                        </m:den>
                      </m:f>
                    </m:e>
                  </m:d>
                </m:e>
                <m:sup>
                  <m:sSubSup>
                    <m:sSubSupPr>
                      <m:ctrlPr>
                        <w:rPr>
                          <w:rFonts w:ascii="Cambria Math" w:hAnsi="Cambria Math" w:cstheme="minorHAnsi"/>
                          <w:b/>
                          <w:bCs/>
                          <w:i/>
                          <w:color w:val="CC00FF"/>
                          <w:sz w:val="20"/>
                        </w:rPr>
                      </m:ctrlPr>
                    </m:sSubSupPr>
                    <m:e>
                      <m:r>
                        <m:rPr>
                          <m:sty m:val="bi"/>
                        </m:rPr>
                        <w:rPr>
                          <w:rFonts w:ascii="Cambria Math" w:hAnsi="Cambria Math" w:cstheme="minorHAnsi"/>
                          <w:b/>
                          <w:i/>
                          <w:color w:val="CC00FF"/>
                          <w:sz w:val="20"/>
                        </w:rPr>
                        <w:sym w:font="Symbol" w:char="F073"/>
                      </m:r>
                    </m:e>
                    <m:sub>
                      <m:r>
                        <m:rPr>
                          <m:sty m:val="bi"/>
                        </m:rPr>
                        <w:rPr>
                          <w:rFonts w:ascii="Cambria Math" w:hAnsi="Cambria Math" w:cstheme="minorHAnsi"/>
                          <w:color w:val="CC00FF"/>
                          <w:sz w:val="20"/>
                        </w:rPr>
                        <m:t>(c)</m:t>
                      </m:r>
                    </m:sub>
                    <m:sup>
                      <m:r>
                        <m:rPr>
                          <m:sty m:val="bi"/>
                        </m:rPr>
                        <w:rPr>
                          <w:rFonts w:ascii="Cambria Math" w:hAnsi="Cambria Math" w:cstheme="minorHAnsi"/>
                          <w:color w:val="CC00FF"/>
                          <w:sz w:val="20"/>
                        </w:rPr>
                        <m:t>exp</m:t>
                      </m:r>
                    </m:sup>
                  </m:sSubSup>
                </m:sup>
              </m:s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c∈COM</m:t>
                  </m:r>
                </m:e>
              </m:d>
            </m:oMath>
          </w:p>
        </w:tc>
      </w:tr>
      <w:tr w:rsidR="00AB3F97" w:rsidRPr="00A27F38" w14:paraId="79228ECF" w14:textId="77777777" w:rsidTr="00571A3E">
        <w:tc>
          <w:tcPr>
            <w:tcW w:w="5000" w:type="pct"/>
            <w:tcBorders>
              <w:bottom w:val="single" w:sz="4" w:space="0" w:color="BFBFBF" w:themeColor="background1" w:themeShade="BF"/>
            </w:tcBorders>
            <w:shd w:val="clear" w:color="auto" w:fill="auto"/>
            <w:vAlign w:val="center"/>
          </w:tcPr>
          <w:p w14:paraId="75D4A09D" w14:textId="77777777" w:rsidR="00AB3F97" w:rsidRPr="00A27F38" w:rsidRDefault="00AB3F97" w:rsidP="00805D15">
            <w:pPr>
              <w:pStyle w:val="TableBodyText"/>
              <w:keepNext w:val="0"/>
              <w:keepLines w:val="0"/>
              <w:jc w:val="left"/>
              <w:rPr>
                <w:rFonts w:ascii="Times New Roman" w:hAnsi="Times New Roman"/>
                <w:sz w:val="20"/>
              </w:rPr>
            </w:pPr>
          </w:p>
        </w:tc>
      </w:tr>
      <w:tr w:rsidR="00AB3F97" w:rsidRPr="00C55783" w14:paraId="39625520" w14:textId="77777777" w:rsidTr="00571A3E">
        <w:trPr>
          <w:trHeight w:val="220"/>
        </w:trPr>
        <w:tc>
          <w:tcPr>
            <w:tcW w:w="5000" w:type="pct"/>
            <w:tcBorders>
              <w:top w:val="single" w:sz="4" w:space="0" w:color="BFBFBF" w:themeColor="background1" w:themeShade="BF"/>
            </w:tcBorders>
            <w:shd w:val="clear" w:color="auto" w:fill="auto"/>
          </w:tcPr>
          <w:p w14:paraId="756B888C" w14:textId="515F877A" w:rsidR="00AB3F97" w:rsidRPr="00C55783" w:rsidRDefault="00805D15">
            <w:pPr>
              <w:pStyle w:val="TableColumnHeading"/>
              <w:ind w:right="28"/>
              <w:jc w:val="left"/>
              <w:rPr>
                <w:rFonts w:asciiTheme="minorHAnsi" w:hAnsiTheme="minorHAnsi" w:cstheme="minorHAnsi"/>
                <w:b/>
                <w:bCs/>
                <w:i w:val="0"/>
                <w:sz w:val="20"/>
              </w:rPr>
            </w:pPr>
            <w:r>
              <w:rPr>
                <w:rFonts w:asciiTheme="minorHAnsi" w:hAnsiTheme="minorHAnsi" w:cstheme="minorHAnsi"/>
                <w:b/>
                <w:bCs/>
                <w:i w:val="0"/>
                <w:sz w:val="20"/>
              </w:rPr>
              <w:t>5</w:t>
            </w:r>
            <w:r w:rsidR="00AB3F97" w:rsidRPr="00C55783">
              <w:rPr>
                <w:rFonts w:asciiTheme="minorHAnsi" w:hAnsiTheme="minorHAnsi" w:cstheme="minorHAnsi"/>
                <w:b/>
                <w:bCs/>
                <w:i w:val="0"/>
                <w:sz w:val="20"/>
              </w:rPr>
              <w:t>. Market equilibrium conditions (14)</w:t>
            </w:r>
          </w:p>
        </w:tc>
      </w:tr>
      <w:tr w:rsidR="00AB3F97" w:rsidRPr="00A27F38" w14:paraId="210114A5" w14:textId="77777777" w:rsidTr="00571A3E">
        <w:tc>
          <w:tcPr>
            <w:tcW w:w="4993" w:type="pct"/>
            <w:shd w:val="clear" w:color="auto" w:fill="D7E4F6"/>
            <w:vAlign w:val="center"/>
          </w:tcPr>
          <w:p w14:paraId="0C68869E" w14:textId="312A991A" w:rsidR="00AB3F97" w:rsidRPr="00711AA8" w:rsidRDefault="00AB3F97">
            <w:pPr>
              <w:pStyle w:val="TableBodyText"/>
              <w:jc w:val="left"/>
              <w:rPr>
                <w:rFonts w:asciiTheme="minorHAnsi" w:hAnsiTheme="minorHAnsi" w:cstheme="minorHAnsi"/>
                <w:sz w:val="20"/>
              </w:rPr>
            </w:pPr>
            <w:r w:rsidRPr="00711AA8">
              <w:rPr>
                <w:rFonts w:asciiTheme="minorHAnsi" w:hAnsiTheme="minorHAnsi" w:cstheme="minorHAnsi"/>
                <w:sz w:val="20"/>
              </w:rPr>
              <w:t>(14) Factor price adjustment to clear factor market</w:t>
            </w:r>
            <m:oMath>
              <m:r>
                <m:rPr>
                  <m:sty m:val="p"/>
                </m:rPr>
                <w:rPr>
                  <w:rFonts w:ascii="Cambria Math" w:hAnsi="Cambria Math" w:cstheme="minorHAnsi"/>
                  <w:sz w:val="20"/>
                </w:rPr>
                <w:br/>
              </m:r>
            </m:oMath>
            <w:r w:rsidRPr="00711AA8">
              <w:rPr>
                <w:rFonts w:asciiTheme="minorHAnsi" w:hAnsiTheme="minorHAnsi" w:cstheme="minorHAnsi"/>
                <w:sz w:val="20"/>
              </w:rPr>
              <w:tab/>
            </w:r>
            <m:oMath>
              <m:r>
                <w:rPr>
                  <w:rFonts w:ascii="Cambria Math" w:hAnsi="Cambria Math" w:cstheme="minorHAnsi"/>
                  <w:sz w:val="20"/>
                </w:rPr>
                <m:t xml:space="preserve"> If </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r>
                <w:rPr>
                  <w:rFonts w:ascii="Cambria Math" w:hAnsi="Cambria Math" w:cstheme="minorHAnsi"/>
                  <w:sz w:val="20"/>
                </w:rPr>
                <m:t>&lt;</m:t>
              </m:r>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_i(f)</m:t>
                  </m:r>
                </m:sub>
                <m:sup>
                  <m:r>
                    <w:rPr>
                      <w:rFonts w:ascii="Cambria Math" w:hAnsi="Cambria Math" w:cstheme="minorHAnsi"/>
                      <w:sz w:val="20"/>
                    </w:rPr>
                    <m:t>fac</m:t>
                  </m:r>
                </m:sup>
              </m:sSubSup>
              <m:r>
                <w:rPr>
                  <w:rFonts w:ascii="Cambria Math" w:hAnsi="Cambria Math" w:cstheme="minorHAnsi"/>
                  <w:sz w:val="20"/>
                </w:rPr>
                <m:t xml:space="preserve">, </m:t>
              </m:r>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r>
                <m:rPr>
                  <m:sty m:val="bi"/>
                </m:rPr>
                <w:rPr>
                  <w:rFonts w:ascii="Cambria Math" w:hAnsi="Cambria Math" w:cstheme="minorHAnsi"/>
                  <w:color w:val="A52828" w:themeColor="accent5"/>
                  <w:sz w:val="20"/>
                </w:rPr>
                <m:t>=</m:t>
              </m:r>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r>
                <w:rPr>
                  <w:rFonts w:ascii="Cambria Math" w:hAnsi="Cambria Math" w:cstheme="minorHAnsi"/>
                  <w:sz w:val="20"/>
                </w:rPr>
                <m:t>+tiny</m:t>
              </m:r>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f∈FAC</m:t>
                  </m:r>
                </m:e>
              </m:d>
            </m:oMath>
            <w:r w:rsidRPr="00711AA8">
              <w:rPr>
                <w:rFonts w:asciiTheme="minorHAnsi" w:hAnsiTheme="minorHAnsi" w:cstheme="minorHAnsi"/>
                <w:sz w:val="20"/>
              </w:rPr>
              <w:br/>
            </w:r>
            <w:r w:rsidRPr="00711AA8">
              <w:rPr>
                <w:rFonts w:asciiTheme="minorHAnsi" w:hAnsiTheme="minorHAnsi" w:cstheme="minorHAnsi"/>
                <w:sz w:val="20"/>
              </w:rPr>
              <w:tab/>
            </w:r>
            <m:oMath>
              <m:r>
                <w:rPr>
                  <w:rFonts w:ascii="Cambria Math" w:hAnsi="Cambria Math" w:cstheme="minorHAnsi"/>
                  <w:sz w:val="20"/>
                </w:rPr>
                <m:t xml:space="preserve"> If </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r>
                <w:rPr>
                  <w:rFonts w:ascii="Cambria Math" w:hAnsi="Cambria Math" w:cstheme="minorHAnsi"/>
                  <w:sz w:val="20"/>
                </w:rPr>
                <m:t>&gt;</m:t>
              </m:r>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_i(f)</m:t>
                  </m:r>
                </m:sub>
                <m:sup>
                  <m:r>
                    <w:rPr>
                      <w:rFonts w:ascii="Cambria Math" w:hAnsi="Cambria Math" w:cstheme="minorHAnsi"/>
                      <w:sz w:val="20"/>
                    </w:rPr>
                    <m:t>fac</m:t>
                  </m:r>
                </m:sup>
              </m:sSubSup>
              <m:r>
                <w:rPr>
                  <w:rFonts w:ascii="Cambria Math" w:hAnsi="Cambria Math" w:cstheme="minorHAnsi"/>
                  <w:sz w:val="20"/>
                </w:rPr>
                <m:t xml:space="preserve">, </m:t>
              </m:r>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r>
                <m:rPr>
                  <m:sty m:val="bi"/>
                </m:rPr>
                <w:rPr>
                  <w:rFonts w:ascii="Cambria Math" w:hAnsi="Cambria Math" w:cstheme="minorHAnsi"/>
                  <w:color w:val="A52828" w:themeColor="accent5"/>
                  <w:sz w:val="20"/>
                </w:rPr>
                <m:t>=</m:t>
              </m:r>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r>
                <w:rPr>
                  <w:rFonts w:ascii="Cambria Math" w:hAnsi="Cambria Math" w:cstheme="minorHAnsi"/>
                  <w:sz w:val="20"/>
                </w:rPr>
                <m:t>-tiny</m:t>
              </m:r>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f∈FAC</m:t>
                  </m:r>
                </m:e>
              </m:d>
            </m:oMath>
            <w:r w:rsidRPr="00711AA8">
              <w:rPr>
                <w:rFonts w:asciiTheme="minorHAnsi" w:hAnsiTheme="minorHAnsi" w:cstheme="minorHAnsi"/>
                <w:sz w:val="20"/>
              </w:rPr>
              <w:br/>
            </w:r>
            <w:r w:rsidRPr="00711AA8">
              <w:rPr>
                <w:rFonts w:asciiTheme="minorHAnsi" w:hAnsiTheme="minorHAnsi" w:cstheme="minorHAnsi"/>
                <w:sz w:val="20"/>
              </w:rPr>
              <w:tab/>
            </w:r>
            <m:oMath>
              <m:r>
                <w:rPr>
                  <w:rFonts w:ascii="Cambria Math" w:hAnsi="Cambria Math" w:cstheme="minorHAnsi"/>
                  <w:sz w:val="20"/>
                </w:rPr>
                <m:t xml:space="preserve"> If </m:t>
              </m:r>
              <m:sSubSup>
                <m:sSubSupPr>
                  <m:ctrlPr>
                    <w:rPr>
                      <w:rFonts w:ascii="Cambria Math" w:hAnsi="Cambria Math" w:cstheme="minorHAnsi"/>
                      <w:b/>
                      <w:bCs/>
                      <w:i/>
                      <w:color w:val="FF0000"/>
                      <w:sz w:val="20"/>
                    </w:rPr>
                  </m:ctrlPr>
                </m:sSubSupPr>
                <m:e>
                  <m:r>
                    <m:rPr>
                      <m:sty m:val="bi"/>
                    </m:rPr>
                    <w:rPr>
                      <w:rFonts w:ascii="Cambria Math" w:hAnsi="Cambria Math" w:cstheme="minorHAnsi"/>
                      <w:color w:val="FF0000"/>
                      <w:sz w:val="20"/>
                    </w:rPr>
                    <m:t>X</m:t>
                  </m:r>
                </m:e>
                <m:sub>
                  <m:r>
                    <m:rPr>
                      <m:sty m:val="bi"/>
                    </m:rPr>
                    <w:rPr>
                      <w:rFonts w:ascii="Cambria Math" w:hAnsi="Cambria Math" w:cstheme="minorHAnsi"/>
                      <w:color w:val="FF0000"/>
                      <w:sz w:val="20"/>
                    </w:rPr>
                    <m:t>(f)</m:t>
                  </m:r>
                </m:sub>
                <m:sup>
                  <m:r>
                    <m:rPr>
                      <m:sty m:val="bi"/>
                    </m:rPr>
                    <w:rPr>
                      <w:rFonts w:ascii="Cambria Math" w:hAnsi="Cambria Math" w:cstheme="minorHAnsi"/>
                      <w:color w:val="FF0000"/>
                      <w:sz w:val="20"/>
                    </w:rPr>
                    <m:t>fac</m:t>
                  </m:r>
                </m:sup>
              </m:sSubSup>
              <m:r>
                <w:rPr>
                  <w:rFonts w:ascii="Cambria Math" w:hAnsi="Cambria Math" w:cstheme="minorHAnsi"/>
                  <w:sz w:val="20"/>
                </w:rPr>
                <m:t>=</m:t>
              </m:r>
              <m:sSubSup>
                <m:sSubSupPr>
                  <m:ctrlPr>
                    <w:rPr>
                      <w:rFonts w:ascii="Cambria Math" w:hAnsi="Cambria Math" w:cstheme="minorHAnsi"/>
                      <w:i/>
                      <w:sz w:val="20"/>
                    </w:rPr>
                  </m:ctrlPr>
                </m:sSubSupPr>
                <m:e>
                  <m:r>
                    <w:rPr>
                      <w:rFonts w:ascii="Cambria Math" w:hAnsi="Cambria Math" w:cstheme="minorHAnsi"/>
                      <w:sz w:val="20"/>
                    </w:rPr>
                    <m:t>Q</m:t>
                  </m:r>
                </m:e>
                <m:sub>
                  <m:r>
                    <w:rPr>
                      <w:rFonts w:ascii="Cambria Math" w:hAnsi="Cambria Math" w:cstheme="minorHAnsi"/>
                      <w:sz w:val="20"/>
                    </w:rPr>
                    <m:t>_i(f)</m:t>
                  </m:r>
                </m:sub>
                <m:sup>
                  <m:r>
                    <w:rPr>
                      <w:rFonts w:ascii="Cambria Math" w:hAnsi="Cambria Math" w:cstheme="minorHAnsi"/>
                      <w:sz w:val="20"/>
                    </w:rPr>
                    <m:t>fac</m:t>
                  </m:r>
                </m:sup>
              </m:sSubSup>
              <m:r>
                <w:rPr>
                  <w:rFonts w:ascii="Cambria Math" w:hAnsi="Cambria Math" w:cstheme="minorHAnsi"/>
                  <w:sz w:val="20"/>
                </w:rPr>
                <m:t xml:space="preserve">, </m:t>
              </m:r>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r>
                <m:rPr>
                  <m:sty m:val="bi"/>
                </m:rPr>
                <w:rPr>
                  <w:rFonts w:ascii="Cambria Math" w:hAnsi="Cambria Math" w:cstheme="minorHAnsi"/>
                  <w:color w:val="A52828" w:themeColor="accent5"/>
                  <w:sz w:val="20"/>
                </w:rPr>
                <m:t>=</m:t>
              </m:r>
              <m:sSubSup>
                <m:sSubSupPr>
                  <m:ctrlPr>
                    <w:rPr>
                      <w:rFonts w:ascii="Cambria Math" w:hAnsi="Cambria Math" w:cstheme="minorHAnsi"/>
                      <w:b/>
                      <w:bCs/>
                      <w:i/>
                      <w:color w:val="A52828" w:themeColor="accent5"/>
                      <w:sz w:val="20"/>
                    </w:rPr>
                  </m:ctrlPr>
                </m:sSubSupPr>
                <m:e>
                  <m:r>
                    <m:rPr>
                      <m:sty m:val="bi"/>
                    </m:rPr>
                    <w:rPr>
                      <w:rFonts w:ascii="Cambria Math" w:hAnsi="Cambria Math" w:cstheme="minorHAnsi"/>
                      <w:color w:val="A52828" w:themeColor="accent5"/>
                      <w:sz w:val="20"/>
                    </w:rPr>
                    <m:t>P</m:t>
                  </m:r>
                </m:e>
                <m:sub>
                  <m:r>
                    <m:rPr>
                      <m:sty m:val="bi"/>
                    </m:rPr>
                    <w:rPr>
                      <w:rFonts w:ascii="Cambria Math" w:hAnsi="Cambria Math" w:cstheme="minorHAnsi"/>
                      <w:color w:val="A52828" w:themeColor="accent5"/>
                      <w:sz w:val="20"/>
                    </w:rPr>
                    <m:t>(f)</m:t>
                  </m:r>
                </m:sub>
                <m:sup>
                  <m:r>
                    <m:rPr>
                      <m:sty m:val="bi"/>
                    </m:rPr>
                    <w:rPr>
                      <w:rFonts w:ascii="Cambria Math" w:hAnsi="Cambria Math" w:cstheme="minorHAnsi"/>
                      <w:color w:val="A52828" w:themeColor="accent5"/>
                      <w:sz w:val="20"/>
                    </w:rPr>
                    <m:t>fac</m:t>
                  </m:r>
                </m:sup>
              </m:sSubSup>
              <m:r>
                <m:rPr>
                  <m:sty m:val="bi"/>
                </m:rPr>
                <w:rPr>
                  <w:rFonts w:ascii="Cambria Math" w:hAnsi="Cambria Math" w:cstheme="minorHAnsi"/>
                  <w:color w:val="FF0000"/>
                  <w:sz w:val="20"/>
                </w:rPr>
                <m:t xml:space="preserve">                                                                                                        </m:t>
              </m:r>
              <m:d>
                <m:dPr>
                  <m:ctrlPr>
                    <w:rPr>
                      <w:rFonts w:ascii="Cambria Math" w:hAnsi="Cambria Math" w:cstheme="minorHAnsi"/>
                      <w:i/>
                      <w:sz w:val="20"/>
                    </w:rPr>
                  </m:ctrlPr>
                </m:dPr>
                <m:e>
                  <m:r>
                    <w:rPr>
                      <w:rFonts w:ascii="Cambria Math" w:hAnsi="Cambria Math" w:cstheme="minorHAnsi"/>
                      <w:sz w:val="20"/>
                    </w:rPr>
                    <m:t>f∈FAC</m:t>
                  </m:r>
                </m:e>
              </m:d>
            </m:oMath>
          </w:p>
        </w:tc>
      </w:tr>
      <w:tr w:rsidR="00AB3F97" w:rsidRPr="000345AC" w14:paraId="2BF27455" w14:textId="77777777" w:rsidTr="00571A3E">
        <w:trPr>
          <w:trHeight w:hRule="exact" w:val="57"/>
        </w:trPr>
        <w:tc>
          <w:tcPr>
            <w:tcW w:w="5000" w:type="pct"/>
            <w:tcBorders>
              <w:bottom w:val="single" w:sz="4" w:space="0" w:color="BFBFBF" w:themeColor="background1" w:themeShade="BF"/>
            </w:tcBorders>
            <w:shd w:val="clear" w:color="auto" w:fill="auto"/>
            <w:vAlign w:val="center"/>
          </w:tcPr>
          <w:p w14:paraId="4181CF17" w14:textId="77777777" w:rsidR="00AB3F97" w:rsidRPr="000345AC" w:rsidRDefault="00AB3F97">
            <w:pPr>
              <w:pStyle w:val="TableBodyText"/>
              <w:keepNext w:val="0"/>
              <w:keepLines w:val="0"/>
              <w:jc w:val="left"/>
              <w:rPr>
                <w:rFonts w:ascii="Times New Roman" w:hAnsi="Times New Roman"/>
                <w:sz w:val="20"/>
              </w:rPr>
            </w:pPr>
          </w:p>
        </w:tc>
      </w:tr>
    </w:tbl>
    <w:p w14:paraId="0F65A597" w14:textId="4BC01E5D" w:rsidR="00AB3F97" w:rsidRPr="000345AC" w:rsidRDefault="00AB3F97" w:rsidP="007C7883">
      <w:pPr>
        <w:pStyle w:val="Note"/>
        <w:spacing w:after="240"/>
      </w:pPr>
      <w:r w:rsidRPr="000345AC">
        <w:t xml:space="preserve">Notes: </w:t>
      </w:r>
      <w:r w:rsidRPr="000345AC">
        <w:br/>
        <w:t>1. Variables in red colour are set as exogenous in the basic closure.</w:t>
      </w:r>
      <w:r w:rsidRPr="000345AC">
        <w:br/>
        <w:t xml:space="preserve">2. Variables in blue colour are </w:t>
      </w:r>
      <w:r w:rsidRPr="000345AC">
        <w:rPr>
          <w:i/>
        </w:rPr>
        <w:t>undefined</w:t>
      </w:r>
      <w:r>
        <w:t xml:space="preserve"> and need to be determined by their correspondent </w:t>
      </w:r>
      <w:r w:rsidRPr="00683682">
        <w:rPr>
          <w:i/>
          <w:iCs/>
        </w:rPr>
        <w:t>market clearing conditions</w:t>
      </w:r>
      <w:r>
        <w:t>.</w:t>
      </w:r>
      <w:r w:rsidRPr="000345AC">
        <w:br/>
      </w:r>
      <w:r>
        <w:t>3</w:t>
      </w:r>
      <w:r w:rsidRPr="000345AC">
        <w:t xml:space="preserve">. Equations shaded in yellow </w:t>
      </w:r>
      <w:r>
        <w:t>calibrate parameters using the base data shown in green colour</w:t>
      </w:r>
      <w:r w:rsidRPr="000345AC">
        <w:t>.</w:t>
      </w:r>
      <w:r>
        <w:t xml:space="preserve"> The calibrated parameters are shown in purple colour.</w:t>
      </w:r>
      <w:r>
        <w:br/>
        <w:t>4</w:t>
      </w:r>
      <w:r w:rsidRPr="000345AC">
        <w:t xml:space="preserve">. Equations shaded in </w:t>
      </w:r>
      <w:r>
        <w:t>blue</w:t>
      </w:r>
      <w:r w:rsidRPr="000345AC">
        <w:t xml:space="preserve"> are the </w:t>
      </w:r>
      <w:r w:rsidRPr="000345AC">
        <w:rPr>
          <w:i/>
        </w:rPr>
        <w:t>market clearing conditions</w:t>
      </w:r>
      <w:r w:rsidRPr="000345AC">
        <w:t xml:space="preserve"> required to determine the </w:t>
      </w:r>
      <w:r w:rsidRPr="000345AC">
        <w:rPr>
          <w:i/>
        </w:rPr>
        <w:t>undefined</w:t>
      </w:r>
      <w:r w:rsidRPr="000345AC">
        <w:t xml:space="preserve"> variables.</w:t>
      </w:r>
    </w:p>
    <w:p w14:paraId="498E5AFC" w14:textId="47A0339C" w:rsidR="00AB3F97" w:rsidRDefault="00AB3F97" w:rsidP="00AB3F97">
      <w:pPr>
        <w:pStyle w:val="BodyText"/>
      </w:pPr>
      <w:r>
        <w:t>A loop operation together with a factor price adjustment process can still be implemented to find a general equilibrium solution for all the endogenous prices that are used in parameter calibration. However, as the supplies of factors (capital and labour) are assumed to be equal to their database values (</w:t>
      </w:r>
      <w:r w:rsidR="00E554DA">
        <w:t>f</w:t>
      </w:r>
      <w:r>
        <w:t xml:space="preserve">ormula 1.8 in </w:t>
      </w:r>
      <w:r w:rsidR="00E554DA">
        <w:t>t</w:t>
      </w:r>
      <w:r>
        <w:t>able 3), the basic prices of these two factors are implicitly assumed to be equal to unity.</w:t>
      </w:r>
      <w:r>
        <w:rPr>
          <w:rStyle w:val="FootnoteReference"/>
        </w:rPr>
        <w:footnoteReference w:id="11"/>
      </w:r>
      <w:r>
        <w:t xml:space="preserve"> This assumption sets the basic prices of factors equal to one. Therefore, </w:t>
      </w:r>
      <m:oMath>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oMath>
      <w:r>
        <w:t xml:space="preserve"> can be treated as an exogenous variable. This requires the exogenous variables of factor supplies, </w:t>
      </w:r>
      <m:oMath>
        <m:sSubSup>
          <m:sSubSupPr>
            <m:ctrlPr>
              <w:rPr>
                <w:rFonts w:ascii="Cambria Math" w:hAnsi="Cambria Math"/>
                <w:b/>
                <w:bCs/>
                <w:i/>
                <w:color w:val="FF0000"/>
              </w:rPr>
            </m:ctrlPr>
          </m:sSubSupPr>
          <m:e>
            <m:r>
              <m:rPr>
                <m:sty m:val="bi"/>
              </m:rPr>
              <w:rPr>
                <w:rFonts w:ascii="Cambria Math" w:hAnsi="Cambria Math"/>
                <w:color w:val="FF0000"/>
              </w:rPr>
              <m:t>X</m:t>
            </m:r>
          </m:e>
          <m:sub>
            <m:r>
              <m:rPr>
                <m:sty m:val="bi"/>
              </m:rPr>
              <w:rPr>
                <w:rFonts w:ascii="Cambria Math" w:hAnsi="Cambria Math"/>
                <w:color w:val="FF0000"/>
              </w:rPr>
              <m:t>(f)</m:t>
            </m:r>
          </m:sub>
          <m:sup>
            <m:r>
              <m:rPr>
                <m:sty m:val="bi"/>
              </m:rPr>
              <w:rPr>
                <w:rFonts w:ascii="Cambria Math" w:hAnsi="Cambria Math"/>
                <w:color w:val="FF0000"/>
              </w:rPr>
              <m:t>fac</m:t>
            </m:r>
          </m:sup>
        </m:sSubSup>
      </m:oMath>
      <w:r>
        <w:t xml:space="preserve"> to be swapped with </w:t>
      </w:r>
      <m:oMath>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(f)</m:t>
            </m:r>
          </m:sub>
          <m:sup>
            <m:r>
              <m:rPr>
                <m:sty m:val="bi"/>
              </m:rPr>
              <w:rPr>
                <w:rFonts w:ascii="Cambria Math" w:hAnsi="Cambria Math"/>
                <w:color w:val="A52828" w:themeColor="accent5"/>
              </w:rPr>
              <m:t>fac</m:t>
            </m:r>
          </m:sup>
        </m:sSubSup>
      </m:oMath>
      <w:r>
        <w:t xml:space="preserve"> as an endogenous variable to be determined by their demands. This swap keeps the equation system balanced in the sense that the number of endogenous variables equals the number of equations. The factor price adjustment becomes redundant and can be removed from the calibration model. The loop process remains operational because other endogenous prices still need to be updated from their initial arbitrary levels toward equilibrium with the given factor prices.</w:t>
      </w:r>
      <w:r>
        <w:rPr>
          <w:rStyle w:val="FootnoteReference"/>
        </w:rPr>
        <w:footnoteReference w:id="12"/>
      </w:r>
      <w:r>
        <w:t xml:space="preserve"> </w:t>
      </w:r>
    </w:p>
    <w:p w14:paraId="75455A2C" w14:textId="230F6570" w:rsidR="00AB3F97" w:rsidRDefault="00AB3F97" w:rsidP="00AB3F97">
      <w:pPr>
        <w:pStyle w:val="BodyText"/>
      </w:pPr>
      <w:r>
        <w:t xml:space="preserve">This arbitrary assumption about factor prices and quantities in </w:t>
      </w:r>
      <w:r w:rsidR="00E554DA">
        <w:t>t</w:t>
      </w:r>
      <w:r>
        <w:t xml:space="preserve">able 3 is due to the lack of data on the quantities of factor endowments, such as capital stock and labour force data. If this type of additional data is available, the unity assumption must be substituted with an alternative price, taken from that data or model solution. For example, if the value of capital stock </w:t>
      </w:r>
      <m:oMath>
        <m:sSubSup>
          <m:sSubSupPr>
            <m:ctrlPr>
              <w:rPr>
                <w:rFonts w:ascii="Cambria Math" w:hAnsi="Cambria Math"/>
                <w:b/>
                <w:bCs/>
                <w:i/>
                <w:color w:val="00B050"/>
              </w:rPr>
            </m:ctrlPr>
          </m:sSubSupPr>
          <m:e>
            <m:r>
              <m:rPr>
                <m:sty m:val="bi"/>
              </m:rPr>
              <w:rPr>
                <w:rFonts w:ascii="Cambria Math" w:hAnsi="Cambria Math"/>
                <w:color w:val="00B050"/>
              </w:rPr>
              <m:t>V</m:t>
            </m:r>
          </m:e>
          <m:sub>
            <m:r>
              <m:rPr>
                <m:sty m:val="bi"/>
              </m:rPr>
              <w:rPr>
                <w:rFonts w:ascii="Cambria Math" w:hAnsi="Cambria Math"/>
                <w:color w:val="00B050"/>
              </w:rPr>
              <m:t>(i)</m:t>
            </m:r>
          </m:sub>
          <m:sup>
            <m:r>
              <m:rPr>
                <m:sty m:val="bi"/>
              </m:rPr>
              <w:rPr>
                <w:rFonts w:ascii="Cambria Math" w:hAnsi="Cambria Math"/>
                <w:color w:val="00B050"/>
              </w:rPr>
              <m:t>cap</m:t>
            </m:r>
          </m:sup>
        </m:sSubSup>
      </m:oMath>
      <w:r>
        <w:t xml:space="preserve"> is introduced, the supply of capital </w:t>
      </w:r>
      <m:oMath>
        <m:sSubSup>
          <m:sSubSupPr>
            <m:ctrlPr>
              <w:rPr>
                <w:rFonts w:ascii="Cambria Math" w:hAnsi="Cambria Math"/>
                <w:i/>
              </w:rPr>
            </m:ctrlPr>
          </m:sSubSupPr>
          <m:e>
            <m:r>
              <w:rPr>
                <w:rFonts w:ascii="Cambria Math" w:hAnsi="Cambria Math"/>
              </w:rPr>
              <m:t>X</m:t>
            </m:r>
          </m:e>
          <m:sub>
            <m:r>
              <w:rPr>
                <w:rFonts w:ascii="Cambria Math" w:hAnsi="Cambria Math"/>
              </w:rPr>
              <m:t>("cap")</m:t>
            </m:r>
          </m:sub>
          <m:sup>
            <m:r>
              <w:rPr>
                <w:rFonts w:ascii="Cambria Math" w:hAnsi="Cambria Math"/>
              </w:rPr>
              <m:t>fac</m:t>
            </m:r>
          </m:sup>
        </m:sSubSup>
      </m:oMath>
      <w:r>
        <w:t xml:space="preserve"> could be calculated as this value divided by its price,</w:t>
      </w:r>
    </w:p>
    <w:p w14:paraId="00A14805" w14:textId="77777777" w:rsidR="00AB3F97" w:rsidRDefault="00AB3F97" w:rsidP="00AB3F97">
      <w:pPr>
        <w:pStyle w:val="BodyText"/>
      </w:pPr>
      <w:r w:rsidRPr="00A27F38">
        <w:tab/>
      </w:r>
      <m:oMath>
        <m:sSubSup>
          <m:sSubSupPr>
            <m:ctrlPr>
              <w:rPr>
                <w:rFonts w:ascii="Cambria Math" w:hAnsi="Cambria Math"/>
                <w:i/>
              </w:rPr>
            </m:ctrlPr>
          </m:sSubSupPr>
          <m:e>
            <m:r>
              <w:rPr>
                <w:rFonts w:ascii="Cambria Math" w:hAnsi="Cambria Math"/>
              </w:rPr>
              <m:t>X</m:t>
            </m:r>
          </m:e>
          <m:sub>
            <m:r>
              <w:rPr>
                <w:rFonts w:ascii="Cambria Math" w:hAnsi="Cambria Math"/>
              </w:rPr>
              <m:t>("cap")</m:t>
            </m:r>
          </m:sub>
          <m:sup>
            <m:r>
              <w:rPr>
                <w:rFonts w:ascii="Cambria Math" w:hAnsi="Cambria Math"/>
              </w:rPr>
              <m:t>fac</m:t>
            </m:r>
          </m:sup>
        </m:sSubSup>
        <m:r>
          <w:rPr>
            <w:rFonts w:ascii="Cambria Math" w:hAnsi="Cambria Math"/>
          </w:rPr>
          <m:t>=</m:t>
        </m:r>
        <m:f>
          <m:fPr>
            <m:ctrlPr>
              <w:rPr>
                <w:rFonts w:ascii="Cambria Math" w:hAnsi="Cambria Math"/>
                <w:i/>
              </w:rPr>
            </m:ctrlPr>
          </m:fPr>
          <m:num>
            <m:sSubSup>
              <m:sSubSupPr>
                <m:ctrlPr>
                  <w:rPr>
                    <w:rFonts w:ascii="Cambria Math" w:hAnsi="Cambria Math"/>
                    <w:b/>
                    <w:bCs/>
                    <w:i/>
                    <w:color w:val="00B050"/>
                  </w:rPr>
                </m:ctrlPr>
              </m:sSubSupPr>
              <m:e>
                <m:r>
                  <m:rPr>
                    <m:sty m:val="bi"/>
                  </m:rPr>
                  <w:rPr>
                    <w:rFonts w:ascii="Cambria Math" w:hAnsi="Cambria Math"/>
                    <w:color w:val="00B050"/>
                  </w:rPr>
                  <m:t>V</m:t>
                </m:r>
              </m:e>
              <m:sub>
                <m:r>
                  <m:rPr>
                    <m:sty m:val="bi"/>
                  </m:rPr>
                  <w:rPr>
                    <w:rFonts w:ascii="Cambria Math" w:hAnsi="Cambria Math"/>
                    <w:color w:val="00B050"/>
                  </w:rPr>
                  <m:t>(i)</m:t>
                </m:r>
              </m:sub>
              <m:sup>
                <m:r>
                  <m:rPr>
                    <m:sty m:val="bi"/>
                  </m:rPr>
                  <w:rPr>
                    <w:rFonts w:ascii="Cambria Math" w:hAnsi="Cambria Math"/>
                    <w:color w:val="00B050"/>
                  </w:rPr>
                  <m:t>cap</m:t>
                </m:r>
              </m:sup>
            </m:sSubSup>
          </m:num>
          <m:den>
            <m:r>
              <w:rPr>
                <w:rFonts w:ascii="Cambria Math" w:hAnsi="Cambria Math"/>
              </w:rPr>
              <m:t xml:space="preserve"> </m:t>
            </m:r>
            <m:sSubSup>
              <m:sSubSupPr>
                <m:ctrlPr>
                  <w:rPr>
                    <w:rFonts w:ascii="Cambria Math" w:hAnsi="Cambria Math"/>
                    <w:i/>
                  </w:rPr>
                </m:ctrlPr>
              </m:sSubSupPr>
              <m:e>
                <m:r>
                  <w:rPr>
                    <w:rFonts w:ascii="Cambria Math" w:hAnsi="Cambria Math"/>
                  </w:rPr>
                  <m:t>P</m:t>
                </m:r>
              </m:e>
              <m:sub>
                <m:r>
                  <w:rPr>
                    <w:rFonts w:ascii="Cambria Math" w:hAnsi="Cambria Math"/>
                  </w:rPr>
                  <m:t>_c("inv")</m:t>
                </m:r>
              </m:sub>
              <m:sup>
                <m:r>
                  <w:rPr>
                    <w:rFonts w:ascii="Cambria Math" w:hAnsi="Cambria Math"/>
                  </w:rPr>
                  <m:t>pur</m:t>
                </m:r>
              </m:sup>
            </m:sSubSup>
            <m:r>
              <w:rPr>
                <w:rFonts w:ascii="Cambria Math" w:hAnsi="Cambria Math"/>
              </w:rPr>
              <m:t xml:space="preserve"> </m:t>
            </m:r>
          </m:den>
        </m:f>
      </m:oMath>
    </w:p>
    <w:p w14:paraId="46548902" w14:textId="77777777" w:rsidR="00AB3F97" w:rsidRDefault="00AB3F97" w:rsidP="00AB3F97">
      <w:pPr>
        <w:pStyle w:val="BodyText"/>
      </w:pPr>
      <w:r>
        <w:t xml:space="preserve">where </w:t>
      </w:r>
      <m:oMath>
        <m:sSubSup>
          <m:sSubSupPr>
            <m:ctrlPr>
              <w:rPr>
                <w:rFonts w:ascii="Cambria Math" w:hAnsi="Cambria Math"/>
                <w:i/>
              </w:rPr>
            </m:ctrlPr>
          </m:sSubSupPr>
          <m:e>
            <m:r>
              <w:rPr>
                <w:rFonts w:ascii="Cambria Math" w:hAnsi="Cambria Math"/>
              </w:rPr>
              <m:t>P</m:t>
            </m:r>
          </m:e>
          <m:sub>
            <m:r>
              <w:rPr>
                <w:rFonts w:ascii="Cambria Math" w:hAnsi="Cambria Math"/>
              </w:rPr>
              <m:t>_c("inv")</m:t>
            </m:r>
          </m:sub>
          <m:sup>
            <m:r>
              <w:rPr>
                <w:rFonts w:ascii="Cambria Math" w:hAnsi="Cambria Math"/>
              </w:rPr>
              <m:t>pur</m:t>
            </m:r>
          </m:sup>
        </m:sSubSup>
      </m:oMath>
      <w:r>
        <w:t xml:space="preserve"> is the purchaser’s price of investment, or new capital formation. The capital stock becomes an endogenous variable in the model system, whose level cannot be determined without a general equilibrium solution. As capital supply </w:t>
      </w:r>
      <m:oMath>
        <m:sSubSup>
          <m:sSubSupPr>
            <m:ctrlPr>
              <w:rPr>
                <w:rFonts w:ascii="Cambria Math" w:hAnsi="Cambria Math"/>
                <w:i/>
              </w:rPr>
            </m:ctrlPr>
          </m:sSubSupPr>
          <m:e>
            <m:r>
              <w:rPr>
                <w:rFonts w:ascii="Cambria Math" w:hAnsi="Cambria Math"/>
              </w:rPr>
              <m:t>X</m:t>
            </m:r>
          </m:e>
          <m:sub>
            <m:r>
              <w:rPr>
                <w:rFonts w:ascii="Cambria Math" w:hAnsi="Cambria Math"/>
              </w:rPr>
              <m:t>("cap")</m:t>
            </m:r>
          </m:sub>
          <m:sup>
            <m:r>
              <w:rPr>
                <w:rFonts w:ascii="Cambria Math" w:hAnsi="Cambria Math"/>
              </w:rPr>
              <m:t>fac</m:t>
            </m:r>
          </m:sup>
        </m:sSubSup>
      </m:oMath>
      <w:r w:rsidRPr="002D2F2B">
        <w:rPr>
          <w:szCs w:val="24"/>
        </w:rPr>
        <w:t xml:space="preserve"> </w:t>
      </w:r>
      <w:r>
        <w:t xml:space="preserve">depends on the model’s solution for </w:t>
      </w:r>
      <m:oMath>
        <m:sSubSup>
          <m:sSubSupPr>
            <m:ctrlPr>
              <w:rPr>
                <w:rFonts w:ascii="Cambria Math" w:hAnsi="Cambria Math"/>
                <w:i/>
              </w:rPr>
            </m:ctrlPr>
          </m:sSubSupPr>
          <m:e>
            <m:r>
              <w:rPr>
                <w:rFonts w:ascii="Cambria Math" w:hAnsi="Cambria Math"/>
              </w:rPr>
              <m:t>P</m:t>
            </m:r>
          </m:e>
          <m:sub>
            <m:r>
              <w:rPr>
                <w:rFonts w:ascii="Cambria Math" w:hAnsi="Cambria Math"/>
              </w:rPr>
              <m:t>_c("inv")</m:t>
            </m:r>
          </m:sub>
          <m:sup>
            <m:r>
              <w:rPr>
                <w:rFonts w:ascii="Cambria Math" w:hAnsi="Cambria Math"/>
              </w:rPr>
              <m:t>pur</m:t>
            </m:r>
          </m:sup>
        </m:sSubSup>
      </m:oMath>
      <w:r>
        <w:t xml:space="preserve"> and cannot be pre-determined, the rental price of capital </w:t>
      </w:r>
      <m:oMath>
        <m:sSubSup>
          <m:sSubSupPr>
            <m:ctrlPr>
              <w:rPr>
                <w:rFonts w:ascii="Cambria Math" w:hAnsi="Cambria Math"/>
                <w:b/>
                <w:bCs/>
                <w:i/>
                <w:color w:val="A52828" w:themeColor="accent5"/>
              </w:rPr>
            </m:ctrlPr>
          </m:sSubSupPr>
          <m:e>
            <m:r>
              <m:rPr>
                <m:sty m:val="bi"/>
              </m:rPr>
              <w:rPr>
                <w:rFonts w:ascii="Cambria Math" w:hAnsi="Cambria Math"/>
                <w:color w:val="A52828" w:themeColor="accent5"/>
              </w:rPr>
              <m:t>P</m:t>
            </m:r>
          </m:e>
          <m:sub>
            <m:r>
              <m:rPr>
                <m:sty m:val="bi"/>
              </m:rPr>
              <w:rPr>
                <w:rFonts w:ascii="Cambria Math" w:hAnsi="Cambria Math"/>
                <w:color w:val="A52828" w:themeColor="accent5"/>
              </w:rPr>
              <m:t>("cap")</m:t>
            </m:r>
          </m:sub>
          <m:sup>
            <m:r>
              <m:rPr>
                <m:sty m:val="bi"/>
              </m:rPr>
              <w:rPr>
                <w:rFonts w:ascii="Cambria Math" w:hAnsi="Cambria Math"/>
                <w:color w:val="A52828" w:themeColor="accent5"/>
              </w:rPr>
              <m:t>fac</m:t>
            </m:r>
          </m:sup>
        </m:sSubSup>
      </m:oMath>
      <w:r>
        <w:t xml:space="preserve"> also becomes an unknown variable and needs to be solved with its own market equilibrium condition. </w:t>
      </w:r>
    </w:p>
    <w:p w14:paraId="3418FD7A" w14:textId="6762BCC3" w:rsidR="00AB3F97" w:rsidRPr="0051258C" w:rsidRDefault="00AB3F97" w:rsidP="00AB3F97">
      <w:pPr>
        <w:pStyle w:val="BodyText"/>
        <w:rPr>
          <w:spacing w:val="-4"/>
        </w:rPr>
      </w:pPr>
      <w:r w:rsidRPr="0051258C">
        <w:rPr>
          <w:spacing w:val="-4"/>
        </w:rPr>
        <w:t xml:space="preserve">This example shows that the setting of factor prices and quantities in the model for parameter calibration in </w:t>
      </w:r>
      <w:r w:rsidR="00E554DA">
        <w:rPr>
          <w:spacing w:val="-4"/>
        </w:rPr>
        <w:t>t</w:t>
      </w:r>
      <w:r w:rsidRPr="0051258C">
        <w:rPr>
          <w:spacing w:val="-4"/>
        </w:rPr>
        <w:t xml:space="preserve">able 2 is an exceptional case. In a more general case where information on factor supplies is available, the factor prices become the cost per natural unit of the factor supplied, such as rental price per unit of capital stock, annual labour cost per worker, or average wage per hour. These prices are unlikely to be equal to unity. Alternatively, they can always be treated as an unknown variable and solved by their market clearing conditions. </w:t>
      </w:r>
    </w:p>
    <w:p w14:paraId="3DC0F7E7" w14:textId="77777777" w:rsidR="00AB3F97" w:rsidRDefault="00AB3F97" w:rsidP="00AB3F97">
      <w:pPr>
        <w:pStyle w:val="BodyText"/>
      </w:pPr>
      <w:r>
        <w:t xml:space="preserve">In a model for calibration, an iterative loop operation results in a general equilibrium solution that calibrates all model parameters. This solution provides the first check for the integrity of the model’s equation system. If the model is built properly as a closed system without any leak, its solution should guarantee the clearing of excess demands in all markets and ensure account balance for all agents in the model. Using the prices and quantities solved, the model user should be able to duplicate the original database, such as the SAM or the I-O table. If this is not the case, the model theory or data is flawed. </w:t>
      </w:r>
    </w:p>
    <w:p w14:paraId="2EF336CE" w14:textId="77777777" w:rsidR="00AB3F97" w:rsidRDefault="00AB3F97" w:rsidP="001C1F4A">
      <w:pPr>
        <w:pStyle w:val="Heading2-nonumber"/>
      </w:pPr>
      <w:bookmarkStart w:id="16" w:name="_Toc148455607"/>
      <w:r>
        <w:t>Policy model and iterative solution</w:t>
      </w:r>
      <w:bookmarkEnd w:id="16"/>
    </w:p>
    <w:p w14:paraId="438A472A" w14:textId="5DB2B740" w:rsidR="000659D4" w:rsidRDefault="00AB3F97" w:rsidP="00AB3F97">
      <w:pPr>
        <w:pStyle w:val="BodyText"/>
      </w:pPr>
      <w:r>
        <w:t xml:space="preserve">Once all parameters are calibrated, the CGE model can be used for policy simulations. The policy model is presented in </w:t>
      </w:r>
      <w:r w:rsidR="00E554DA">
        <w:t>t</w:t>
      </w:r>
      <w:r>
        <w:t xml:space="preserve">able 4. It consists of all 25 core endogenous variables and equations with their calibrated parameters and the derived exogenous variables, required for a general equilibrium solution in policy simulations. These parameters and exogenous variables absorb all the required information in the original database for the CGE model. Therefore, the initial data from the SAM or I-O data are no longer needed in the policy model. The calibrated values of these parameters and exogenous variables are listed in </w:t>
      </w:r>
      <w:r w:rsidR="00E554DA">
        <w:t>t</w:t>
      </w:r>
      <w:r>
        <w:t xml:space="preserve">able 4. </w:t>
      </w:r>
    </w:p>
    <w:p w14:paraId="2C2CF1A3" w14:textId="77777777" w:rsidR="000659D4" w:rsidRDefault="000659D4">
      <w:pPr>
        <w:spacing w:before="0" w:after="160" w:line="259" w:lineRule="auto"/>
      </w:pPr>
      <w:r>
        <w:br w:type="page"/>
      </w:r>
    </w:p>
    <w:p w14:paraId="63A77C52" w14:textId="77777777" w:rsidR="001E5C08" w:rsidRPr="000659D4" w:rsidRDefault="001E5C08" w:rsidP="000659D4">
      <w:pPr>
        <w:pStyle w:val="BodyText"/>
        <w:keepNext/>
        <w:keepLines/>
        <w:rPr>
          <w:rFonts w:asciiTheme="majorHAnsi" w:hAnsiTheme="majorHAnsi"/>
          <w:szCs w:val="18"/>
        </w:rPr>
      </w:pPr>
      <w:r w:rsidRPr="000659D4">
        <w:rPr>
          <w:rFonts w:asciiTheme="majorHAnsi" w:hAnsiTheme="majorHAnsi"/>
          <w:szCs w:val="18"/>
        </w:rPr>
        <w:t>Table 4 – The 122 model for policy analysis: an iterative version</w:t>
      </w:r>
    </w:p>
    <w:tbl>
      <w:tblPr>
        <w:tblW w:w="5000" w:type="pct"/>
        <w:tblCellMar>
          <w:left w:w="0" w:type="dxa"/>
          <w:right w:w="0" w:type="dxa"/>
        </w:tblCellMar>
        <w:tblLook w:val="0000" w:firstRow="0" w:lastRow="0" w:firstColumn="0" w:lastColumn="0" w:noHBand="0" w:noVBand="0"/>
      </w:tblPr>
      <w:tblGrid>
        <w:gridCol w:w="9638"/>
      </w:tblGrid>
      <w:tr w:rsidR="00AB3F97" w:rsidRPr="000659D4" w14:paraId="7536878D" w14:textId="77777777" w:rsidTr="00EC6311">
        <w:trPr>
          <w:trHeight w:val="220"/>
        </w:trPr>
        <w:tc>
          <w:tcPr>
            <w:tcW w:w="5000" w:type="pct"/>
            <w:tcBorders>
              <w:top w:val="single" w:sz="4" w:space="0" w:color="BFBFBF" w:themeColor="background1" w:themeShade="BF"/>
            </w:tcBorders>
            <w:shd w:val="clear" w:color="auto" w:fill="auto"/>
          </w:tcPr>
          <w:p w14:paraId="1D7A3B02" w14:textId="77777777" w:rsidR="00AB3F97" w:rsidRPr="000659D4" w:rsidRDefault="00AB3F97" w:rsidP="0098070B">
            <w:pPr>
              <w:pStyle w:val="TableColumnHeading"/>
              <w:keepNext w:val="0"/>
              <w:keepLines w:val="0"/>
              <w:ind w:right="28"/>
              <w:jc w:val="left"/>
              <w:rPr>
                <w:rFonts w:cs="Arial"/>
                <w:b/>
                <w:bCs/>
                <w:i w:val="0"/>
                <w:szCs w:val="18"/>
              </w:rPr>
            </w:pPr>
            <w:r w:rsidRPr="000659D4">
              <w:rPr>
                <w:rFonts w:cs="Arial"/>
                <w:b/>
                <w:bCs/>
                <w:i w:val="0"/>
                <w:szCs w:val="18"/>
              </w:rPr>
              <w:t>1. Calibrated and given parameters</w:t>
            </w:r>
          </w:p>
        </w:tc>
      </w:tr>
      <w:tr w:rsidR="00AB3F97" w:rsidRPr="000659D4" w14:paraId="08DBAF3F" w14:textId="77777777">
        <w:tc>
          <w:tcPr>
            <w:tcW w:w="5000" w:type="pct"/>
            <w:vAlign w:val="center"/>
          </w:tcPr>
          <w:p w14:paraId="47FB2588"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 </w:t>
            </w:r>
            <w:r w:rsidRPr="000659D4">
              <w:rPr>
                <w:rFonts w:cs="Arial"/>
                <w:i/>
                <w:iCs/>
                <w:szCs w:val="18"/>
              </w:rPr>
              <w:t>Leontief</w:t>
            </w:r>
            <w:r w:rsidRPr="000659D4">
              <w:rPr>
                <w:rFonts w:cs="Arial"/>
                <w:szCs w:val="18"/>
              </w:rPr>
              <w:t xml:space="preserve"> share of intermediate COM </w:t>
            </w:r>
            <w:r w:rsidRPr="000659D4">
              <w:rPr>
                <w:rFonts w:cs="Arial"/>
                <w:i/>
                <w:iCs/>
                <w:szCs w:val="18"/>
              </w:rPr>
              <w:t>c</w:t>
            </w:r>
            <w:r w:rsidRPr="000659D4">
              <w:rPr>
                <w:rFonts w:cs="Arial"/>
                <w:szCs w:val="18"/>
              </w:rPr>
              <w:t xml:space="preserve"> in IND </w:t>
            </w:r>
            <w:r w:rsidRPr="000659D4">
              <w:rPr>
                <w:rFonts w:cs="Arial"/>
                <w:i/>
                <w:iCs/>
                <w:szCs w:val="18"/>
              </w:rPr>
              <w:t>i</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(c,i)</m:t>
                  </m:r>
                </m:sub>
                <m:sup>
                  <m:r>
                    <m:rPr>
                      <m:sty m:val="bi"/>
                    </m:rPr>
                    <w:rPr>
                      <w:rFonts w:ascii="Cambria Math" w:hAnsi="Cambria Math" w:cs="Arial"/>
                      <w:color w:val="CC00FF"/>
                      <w:szCs w:val="18"/>
                    </w:rPr>
                    <m:t>cmp</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0.320</m:t>
                      </m:r>
                    </m:num>
                    <m:den>
                      <m:r>
                        <w:rPr>
                          <w:rFonts w:ascii="Cambria Math" w:hAnsi="Cambria Math" w:cs="Arial"/>
                          <w:szCs w:val="18"/>
                        </w:rPr>
                        <m:t>0.237</m:t>
                      </m:r>
                    </m:den>
                  </m:f>
                  <m:f>
                    <m:fPr>
                      <m:type m:val="noBar"/>
                      <m:ctrlPr>
                        <w:rPr>
                          <w:rFonts w:ascii="Cambria Math" w:hAnsi="Cambria Math" w:cs="Arial"/>
                          <w:i/>
                          <w:szCs w:val="18"/>
                        </w:rPr>
                      </m:ctrlPr>
                    </m:fPr>
                    <m:num>
                      <m:r>
                        <w:rPr>
                          <w:rFonts w:ascii="Cambria Math" w:hAnsi="Cambria Math" w:cs="Arial"/>
                          <w:szCs w:val="18"/>
                        </w:rPr>
                        <m:t>0.088</m:t>
                      </m:r>
                    </m:num>
                    <m:den>
                      <m:r>
                        <w:rPr>
                          <w:rFonts w:ascii="Cambria Math" w:hAnsi="Cambria Math" w:cs="Arial"/>
                          <w:szCs w:val="18"/>
                        </w:rPr>
                        <m:t>0.387</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c∈COM;i∈IND</m:t>
                  </m:r>
                </m:e>
              </m:d>
            </m:oMath>
          </w:p>
        </w:tc>
      </w:tr>
      <w:tr w:rsidR="00AB3F97" w:rsidRPr="000659D4" w14:paraId="717AD8F6" w14:textId="77777777">
        <w:tc>
          <w:tcPr>
            <w:tcW w:w="5000" w:type="pct"/>
            <w:vAlign w:val="center"/>
          </w:tcPr>
          <w:p w14:paraId="6EDEB962"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(2) </w:t>
            </w:r>
            <w:r w:rsidRPr="000659D4">
              <w:rPr>
                <w:rFonts w:cs="Arial"/>
                <w:i/>
                <w:iCs/>
                <w:szCs w:val="18"/>
              </w:rPr>
              <w:t>Leontief</w:t>
            </w:r>
            <w:r w:rsidRPr="000659D4">
              <w:rPr>
                <w:rFonts w:cs="Arial"/>
                <w:szCs w:val="18"/>
              </w:rPr>
              <w:t xml:space="preserve"> share of composite factors in IND </w:t>
            </w:r>
            <w:r w:rsidRPr="000659D4">
              <w:rPr>
                <w:rFonts w:cs="Arial"/>
                <w:i/>
                <w:iCs/>
                <w:szCs w:val="18"/>
              </w:rPr>
              <w:t>i</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d>
                    <m:dPr>
                      <m:ctrlPr>
                        <w:rPr>
                          <w:rFonts w:ascii="Cambria Math" w:hAnsi="Cambria Math" w:cs="Arial"/>
                          <w:b/>
                          <w:i/>
                          <w:color w:val="CC00FF"/>
                          <w:szCs w:val="18"/>
                        </w:rPr>
                      </m:ctrlPr>
                    </m:dPr>
                    <m:e>
                      <m:r>
                        <m:rPr>
                          <m:sty m:val="bi"/>
                        </m:rPr>
                        <w:rPr>
                          <w:rFonts w:ascii="Cambria Math" w:hAnsi="Cambria Math" w:cs="Arial"/>
                          <w:color w:val="CC00FF"/>
                          <w:szCs w:val="18"/>
                        </w:rPr>
                        <m:t>i</m:t>
                      </m:r>
                    </m:e>
                  </m:d>
                </m:sub>
                <m:sup>
                  <m:r>
                    <m:rPr>
                      <m:sty m:val="bi"/>
                    </m:rPr>
                    <w:rPr>
                      <w:rFonts w:ascii="Cambria Math" w:hAnsi="Cambria Math" w:cs="Arial"/>
                      <w:color w:val="CC00FF"/>
                      <w:szCs w:val="18"/>
                    </w:rPr>
                    <m:t>fac</m:t>
                  </m:r>
                </m:sup>
              </m:sSubSup>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0.443 0.525</m:t>
                  </m:r>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i∈IND</m:t>
                  </m:r>
                </m:e>
              </m:d>
            </m:oMath>
          </w:p>
        </w:tc>
      </w:tr>
      <w:tr w:rsidR="00AB3F97" w:rsidRPr="000659D4" w14:paraId="567DCDD6" w14:textId="77777777">
        <w:tc>
          <w:tcPr>
            <w:tcW w:w="5000" w:type="pct"/>
            <w:vAlign w:val="center"/>
          </w:tcPr>
          <w:p w14:paraId="10E25905"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(3) </w:t>
            </w:r>
            <w:r w:rsidRPr="000659D4">
              <w:rPr>
                <w:rFonts w:cs="Arial"/>
                <w:i/>
                <w:iCs/>
                <w:szCs w:val="18"/>
              </w:rPr>
              <w:t>CES</w:t>
            </w:r>
            <w:r w:rsidRPr="000659D4">
              <w:rPr>
                <w:rFonts w:cs="Arial"/>
                <w:szCs w:val="18"/>
              </w:rPr>
              <w:t xml:space="preserve"> elasticity of substitution between factors in IND </w:t>
            </w:r>
            <w:r w:rsidRPr="000659D4">
              <w:rPr>
                <w:rFonts w:cs="Arial"/>
                <w:i/>
                <w:iCs/>
                <w:szCs w:val="18"/>
              </w:rPr>
              <w:t>i</w:t>
            </w:r>
            <w:r w:rsidRPr="000659D4">
              <w:rPr>
                <w:rFonts w:cs="Arial"/>
                <w:szCs w:val="18"/>
              </w:rPr>
              <w:t xml:space="preserve"> </w:t>
            </w:r>
            <w:r w:rsidRPr="000659D4">
              <w:rPr>
                <w:rFonts w:cs="Arial"/>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r>
                <w:rPr>
                  <w:rFonts w:ascii="Cambria Math" w:hAnsi="Cambria Math" w:cs="Arial"/>
                  <w:szCs w:val="18"/>
                </w:rPr>
                <m:t>=0.99</m:t>
              </m:r>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i∈IND</m:t>
                  </m:r>
                </m:e>
              </m:d>
            </m:oMath>
          </w:p>
        </w:tc>
      </w:tr>
      <w:tr w:rsidR="00AB3F97" w:rsidRPr="000659D4" w14:paraId="62C5CAAB" w14:textId="77777777" w:rsidTr="00EC6311">
        <w:tc>
          <w:tcPr>
            <w:tcW w:w="5000" w:type="pct"/>
            <w:vAlign w:val="center"/>
          </w:tcPr>
          <w:p w14:paraId="334E6D59"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(4) </w:t>
            </w:r>
            <w:r w:rsidRPr="000659D4">
              <w:rPr>
                <w:rFonts w:cs="Arial"/>
                <w:i/>
                <w:iCs/>
                <w:szCs w:val="18"/>
              </w:rPr>
              <w:t>CES</w:t>
            </w:r>
            <w:r w:rsidRPr="000659D4">
              <w:rPr>
                <w:rFonts w:cs="Arial"/>
                <w:szCs w:val="18"/>
              </w:rPr>
              <w:t xml:space="preserve"> share of fac </w:t>
            </w:r>
            <w:r w:rsidRPr="000659D4">
              <w:rPr>
                <w:rFonts w:cs="Arial"/>
                <w:i/>
                <w:iCs/>
                <w:szCs w:val="18"/>
              </w:rPr>
              <w:t>f</w:t>
            </w:r>
            <w:r w:rsidRPr="000659D4">
              <w:rPr>
                <w:rFonts w:cs="Arial"/>
                <w:szCs w:val="18"/>
              </w:rPr>
              <w:t xml:space="preserve"> in the demand of IND </w:t>
            </w:r>
            <w:r w:rsidRPr="000659D4">
              <w:rPr>
                <w:rFonts w:cs="Arial"/>
                <w:i/>
                <w:iCs/>
                <w:szCs w:val="18"/>
              </w:rPr>
              <w:t>i</w:t>
            </w:r>
            <w:r w:rsidRPr="000659D4">
              <w:rPr>
                <w:rFonts w:cs="Arial"/>
                <w:szCs w:val="18"/>
              </w:rPr>
              <w:t xml:space="preserve"> for FAC </w:t>
            </w:r>
            <w:r w:rsidRPr="000659D4">
              <w:rPr>
                <w:rFonts w:cs="Arial"/>
                <w:i/>
                <w:iCs/>
                <w:szCs w:val="18"/>
              </w:rPr>
              <w:t>f</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(f,i)</m:t>
                  </m:r>
                </m:sub>
                <m:sup>
                  <m:r>
                    <m:rPr>
                      <m:sty m:val="bi"/>
                    </m:rPr>
                    <w:rPr>
                      <w:rFonts w:ascii="Cambria Math" w:hAnsi="Cambria Math" w:cs="Arial"/>
                      <w:color w:val="CC00FF"/>
                      <w:szCs w:val="18"/>
                    </w:rPr>
                    <m:t>fac</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0.694</m:t>
                      </m:r>
                    </m:num>
                    <m:den>
                      <m:r>
                        <w:rPr>
                          <w:rFonts w:ascii="Cambria Math" w:hAnsi="Cambria Math" w:cs="Arial"/>
                          <w:szCs w:val="18"/>
                        </w:rPr>
                        <m:t>0.306</m:t>
                      </m:r>
                    </m:den>
                  </m:f>
                  <m:f>
                    <m:fPr>
                      <m:type m:val="noBar"/>
                      <m:ctrlPr>
                        <w:rPr>
                          <w:rFonts w:ascii="Cambria Math" w:hAnsi="Cambria Math" w:cs="Arial"/>
                          <w:i/>
                          <w:szCs w:val="18"/>
                        </w:rPr>
                      </m:ctrlPr>
                    </m:fPr>
                    <m:num>
                      <m:r>
                        <w:rPr>
                          <w:rFonts w:ascii="Cambria Math" w:hAnsi="Cambria Math" w:cs="Arial"/>
                          <w:szCs w:val="18"/>
                        </w:rPr>
                        <m:t>0.426</m:t>
                      </m:r>
                    </m:num>
                    <m:den>
                      <m:r>
                        <w:rPr>
                          <w:rFonts w:ascii="Cambria Math" w:hAnsi="Cambria Math" w:cs="Arial"/>
                          <w:szCs w:val="18"/>
                        </w:rPr>
                        <m:t>0.574</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f∈FAC;i∈IND</m:t>
                  </m:r>
                </m:e>
              </m:d>
            </m:oMath>
          </w:p>
        </w:tc>
      </w:tr>
      <w:tr w:rsidR="00AB3F97" w:rsidRPr="000659D4" w14:paraId="79F9423B" w14:textId="77777777" w:rsidTr="00EC6311">
        <w:tc>
          <w:tcPr>
            <w:tcW w:w="5000" w:type="pct"/>
            <w:vAlign w:val="center"/>
          </w:tcPr>
          <w:p w14:paraId="58FCEC12"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(5) </w:t>
            </w:r>
            <w:r w:rsidRPr="000659D4">
              <w:rPr>
                <w:rFonts w:cs="Arial"/>
                <w:i/>
                <w:iCs/>
                <w:szCs w:val="18"/>
              </w:rPr>
              <w:t xml:space="preserve"> CES</w:t>
            </w:r>
            <w:r w:rsidRPr="000659D4">
              <w:rPr>
                <w:rFonts w:cs="Arial"/>
                <w:szCs w:val="18"/>
              </w:rPr>
              <w:t xml:space="preserve"> scale parameters for composite factor in IND </w:t>
            </w:r>
            <w:r w:rsidRPr="000659D4">
              <w:rPr>
                <w:rFonts w:cs="Arial"/>
                <w:i/>
                <w:iCs/>
                <w:szCs w:val="18"/>
              </w:rPr>
              <w:t>i</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1.853, 1.978</m:t>
                  </m:r>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i∈IND</m:t>
                  </m:r>
                </m:e>
              </m:d>
            </m:oMath>
          </w:p>
        </w:tc>
      </w:tr>
      <w:tr w:rsidR="00AB3F97" w:rsidRPr="000659D4" w14:paraId="7733A8BE" w14:textId="77777777" w:rsidTr="00EC6311">
        <w:tc>
          <w:tcPr>
            <w:tcW w:w="5000" w:type="pct"/>
            <w:vAlign w:val="center"/>
          </w:tcPr>
          <w:p w14:paraId="19B95D0E" w14:textId="77777777" w:rsidR="00AB3F97" w:rsidRPr="000659D4" w:rsidRDefault="00AB3F97" w:rsidP="0098070B">
            <w:pPr>
              <w:pStyle w:val="TableBodyText"/>
              <w:keepNext w:val="0"/>
              <w:keepLines w:val="0"/>
              <w:spacing w:before="120"/>
              <w:jc w:val="left"/>
              <w:rPr>
                <w:rFonts w:cs="Arial"/>
                <w:szCs w:val="18"/>
              </w:rPr>
            </w:pPr>
            <w:r w:rsidRPr="000659D4">
              <w:rPr>
                <w:rFonts w:cs="Arial"/>
                <w:szCs w:val="18"/>
              </w:rPr>
              <w:t xml:space="preserve">(6) </w:t>
            </w:r>
            <w:r w:rsidRPr="000659D4">
              <w:rPr>
                <w:rFonts w:cs="Arial"/>
                <w:i/>
                <w:iCs/>
                <w:szCs w:val="18"/>
              </w:rPr>
              <w:t xml:space="preserve"> Cobb-Douglas</w:t>
            </w:r>
            <w:r w:rsidRPr="000659D4">
              <w:rPr>
                <w:rFonts w:cs="Arial"/>
                <w:szCs w:val="18"/>
              </w:rPr>
              <w:t xml:space="preserve"> shares for household demand for composite COM </w:t>
            </w:r>
            <w:r w:rsidRPr="000659D4">
              <w:rPr>
                <w:rFonts w:cs="Arial"/>
                <w:i/>
                <w:iCs/>
                <w:szCs w:val="18"/>
              </w:rPr>
              <w:t>c</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(c,"hou")</m:t>
                  </m:r>
                </m:sub>
                <m:sup>
                  <m:r>
                    <m:rPr>
                      <m:sty m:val="bi"/>
                    </m:rPr>
                    <w:rPr>
                      <w:rFonts w:ascii="Cambria Math" w:hAnsi="Cambria Math" w:cs="Arial"/>
                      <w:color w:val="CC00FF"/>
                      <w:szCs w:val="18"/>
                    </w:rPr>
                    <m:t>cmp</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0.220</m:t>
                      </m:r>
                    </m:num>
                    <m:den>
                      <m:r>
                        <w:rPr>
                          <w:rFonts w:ascii="Cambria Math" w:hAnsi="Cambria Math" w:cs="Arial"/>
                          <w:szCs w:val="18"/>
                        </w:rPr>
                        <m:t>0.780</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0659D4" w14:paraId="2F9A2F19" w14:textId="77777777">
        <w:tc>
          <w:tcPr>
            <w:tcW w:w="5000" w:type="pct"/>
            <w:vAlign w:val="center"/>
          </w:tcPr>
          <w:p w14:paraId="13DD65E1"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(7) </w:t>
            </w:r>
            <w:r w:rsidRPr="000659D4">
              <w:rPr>
                <w:rFonts w:cs="Arial"/>
                <w:i/>
                <w:iCs/>
                <w:szCs w:val="18"/>
              </w:rPr>
              <w:t xml:space="preserve"> Leontief</w:t>
            </w:r>
            <w:r w:rsidRPr="000659D4">
              <w:rPr>
                <w:rFonts w:cs="Arial"/>
                <w:szCs w:val="18"/>
              </w:rPr>
              <w:t xml:space="preserve"> share of government demand for composite COM </w:t>
            </w:r>
            <w:r w:rsidRPr="000659D4">
              <w:rPr>
                <w:rFonts w:cs="Arial"/>
                <w:i/>
                <w:iCs/>
                <w:szCs w:val="18"/>
              </w:rPr>
              <w:t>c</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(c,"gov")</m:t>
                  </m:r>
                </m:sub>
                <m:sup>
                  <m:r>
                    <m:rPr>
                      <m:sty m:val="bi"/>
                    </m:rPr>
                    <w:rPr>
                      <w:rFonts w:ascii="Cambria Math" w:hAnsi="Cambria Math" w:cs="Arial"/>
                      <w:color w:val="CC00FF"/>
                      <w:szCs w:val="18"/>
                    </w:rPr>
                    <m:t>cmp</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0.030</m:t>
                      </m:r>
                    </m:num>
                    <m:den>
                      <m:r>
                        <w:rPr>
                          <w:rFonts w:ascii="Cambria Math" w:hAnsi="Cambria Math" w:cs="Arial"/>
                          <w:szCs w:val="18"/>
                        </w:rPr>
                        <m:t>0.970</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0659D4" w14:paraId="2A028B82" w14:textId="77777777">
        <w:tc>
          <w:tcPr>
            <w:tcW w:w="5000" w:type="pct"/>
            <w:vAlign w:val="center"/>
          </w:tcPr>
          <w:p w14:paraId="490D9B10"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(8) </w:t>
            </w:r>
            <w:r w:rsidRPr="000659D4">
              <w:rPr>
                <w:rFonts w:cs="Arial"/>
                <w:i/>
                <w:iCs/>
                <w:szCs w:val="18"/>
              </w:rPr>
              <w:t xml:space="preserve"> Leontief</w:t>
            </w:r>
            <w:r w:rsidRPr="000659D4">
              <w:rPr>
                <w:rFonts w:cs="Arial"/>
                <w:szCs w:val="18"/>
              </w:rPr>
              <w:t xml:space="preserve"> share for investment demand for COM </w:t>
            </w:r>
            <w:r w:rsidRPr="000659D4">
              <w:rPr>
                <w:rFonts w:cs="Arial"/>
                <w:i/>
                <w:iCs/>
                <w:szCs w:val="18"/>
              </w:rPr>
              <w:t>c</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(c,i)</m:t>
                  </m:r>
                </m:sub>
                <m:sup>
                  <m:r>
                    <m:rPr>
                      <m:sty m:val="bi"/>
                    </m:rPr>
                    <w:rPr>
                      <w:rFonts w:ascii="Cambria Math" w:hAnsi="Cambria Math" w:cs="Arial"/>
                      <w:color w:val="CC00FF"/>
                      <w:szCs w:val="18"/>
                    </w:rPr>
                    <m:t>inv</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0.227</m:t>
                      </m:r>
                    </m:num>
                    <m:den>
                      <m:r>
                        <w:rPr>
                          <w:rFonts w:ascii="Cambria Math" w:hAnsi="Cambria Math" w:cs="Arial"/>
                          <w:szCs w:val="18"/>
                        </w:rPr>
                        <m:t>0.773</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r w:rsidRPr="000659D4">
              <w:rPr>
                <w:rFonts w:cs="Arial"/>
                <w:szCs w:val="18"/>
              </w:rPr>
              <w:tab/>
            </w:r>
          </w:p>
        </w:tc>
      </w:tr>
      <w:tr w:rsidR="00AB3F97" w:rsidRPr="000659D4" w14:paraId="4F337996" w14:textId="77777777">
        <w:tc>
          <w:tcPr>
            <w:tcW w:w="5000" w:type="pct"/>
            <w:vAlign w:val="center"/>
          </w:tcPr>
          <w:p w14:paraId="3EAEB3C6" w14:textId="4B055AC4" w:rsidR="00AB3F97" w:rsidRPr="000659D4" w:rsidRDefault="00AB3F97" w:rsidP="0098070B">
            <w:pPr>
              <w:pStyle w:val="TableBodyText"/>
              <w:keepNext w:val="0"/>
              <w:keepLines w:val="0"/>
              <w:jc w:val="left"/>
              <w:rPr>
                <w:rFonts w:cs="Arial"/>
                <w:szCs w:val="18"/>
              </w:rPr>
            </w:pPr>
            <w:r w:rsidRPr="000659D4">
              <w:rPr>
                <w:rFonts w:cs="Arial"/>
                <w:szCs w:val="18"/>
              </w:rPr>
              <w:t>(9)</w:t>
            </w:r>
            <w:r w:rsidR="00F42772" w:rsidRPr="000659D4">
              <w:rPr>
                <w:rFonts w:cs="Arial"/>
                <w:szCs w:val="18"/>
              </w:rPr>
              <w:t xml:space="preserve"> </w:t>
            </w:r>
            <w:r w:rsidRPr="000659D4">
              <w:rPr>
                <w:rFonts w:cs="Arial"/>
                <w:szCs w:val="18"/>
              </w:rPr>
              <w:t xml:space="preserve"> </w:t>
            </w:r>
            <w:r w:rsidRPr="000659D4">
              <w:rPr>
                <w:rFonts w:cs="Arial"/>
                <w:i/>
                <w:iCs/>
                <w:szCs w:val="18"/>
              </w:rPr>
              <w:t>CES</w:t>
            </w:r>
            <w:r w:rsidRPr="000659D4">
              <w:rPr>
                <w:rFonts w:cs="Arial"/>
                <w:szCs w:val="18"/>
              </w:rPr>
              <w:t xml:space="preserve"> elasticity of substitution between domestic and imported COM </w:t>
            </w:r>
            <w:r w:rsidRPr="000659D4">
              <w:rPr>
                <w:rFonts w:cs="Arial"/>
                <w:i/>
                <w:iCs/>
                <w:szCs w:val="18"/>
              </w:rPr>
              <w:t>c</w:t>
            </w:r>
            <w:r w:rsidRPr="000659D4">
              <w:rPr>
                <w:rFonts w:cs="Arial"/>
                <w:szCs w:val="18"/>
              </w:rPr>
              <w:t xml:space="preserve"> </w:t>
            </w:r>
            <w:r w:rsidRPr="000659D4">
              <w:rPr>
                <w:rFonts w:cs="Arial"/>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(c)</m:t>
                  </m:r>
                </m:sub>
                <m:sup>
                  <m:r>
                    <m:rPr>
                      <m:sty m:val="bi"/>
                    </m:rPr>
                    <w:rPr>
                      <w:rFonts w:ascii="Cambria Math" w:hAnsi="Cambria Math" w:cs="Arial"/>
                      <w:color w:val="CC00FF"/>
                      <w:szCs w:val="18"/>
                    </w:rPr>
                    <m:t>dom</m:t>
                  </m:r>
                </m:sup>
              </m:sSubSup>
              <m:r>
                <w:rPr>
                  <w:rFonts w:ascii="Cambria Math" w:hAnsi="Cambria Math" w:cs="Arial"/>
                  <w:szCs w:val="18"/>
                </w:rPr>
                <m:t>=2.0                                                                                                                                           (i∈IND)</m:t>
              </m:r>
            </m:oMath>
          </w:p>
        </w:tc>
      </w:tr>
      <w:tr w:rsidR="00AB3F97" w:rsidRPr="000659D4" w14:paraId="2DCCA08B" w14:textId="77777777">
        <w:tc>
          <w:tcPr>
            <w:tcW w:w="5000" w:type="pct"/>
            <w:vAlign w:val="center"/>
          </w:tcPr>
          <w:p w14:paraId="04CC5459"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(10a) </w:t>
            </w:r>
            <w:r w:rsidRPr="000659D4">
              <w:rPr>
                <w:rFonts w:cs="Arial"/>
                <w:i/>
                <w:iCs/>
                <w:szCs w:val="18"/>
              </w:rPr>
              <w:t xml:space="preserve"> CES</w:t>
            </w:r>
            <w:r w:rsidRPr="000659D4">
              <w:rPr>
                <w:rFonts w:cs="Arial"/>
                <w:szCs w:val="18"/>
              </w:rPr>
              <w:t xml:space="preserve"> share parameters for the demand of goods producing industry for COM </w:t>
            </w:r>
            <w:r w:rsidRPr="000659D4">
              <w:rPr>
                <w:rFonts w:cs="Arial"/>
                <w:i/>
                <w:iCs/>
                <w:szCs w:val="18"/>
              </w:rPr>
              <w:t>c</w:t>
            </w:r>
            <w:r w:rsidRPr="000659D4">
              <w:rPr>
                <w:rFonts w:cs="Arial"/>
                <w:szCs w:val="18"/>
              </w:rPr>
              <w:t xml:space="preserve"> from SRC </w:t>
            </w:r>
            <w:r w:rsidRPr="000659D4">
              <w:rPr>
                <w:rFonts w:cs="Arial"/>
                <w:i/>
                <w:iCs/>
                <w:szCs w:val="18"/>
              </w:rPr>
              <w:t>s</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(s,c,"gds")</m:t>
                  </m:r>
                </m:sub>
                <m:sup>
                  <m:r>
                    <m:rPr>
                      <m:sty m:val="bi"/>
                    </m:rPr>
                    <w:rPr>
                      <w:rFonts w:ascii="Cambria Math" w:hAnsi="Cambria Math" w:cs="Arial"/>
                      <w:color w:val="CC00FF"/>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0.612</m:t>
                      </m:r>
                    </m:num>
                    <m:den>
                      <m:r>
                        <w:rPr>
                          <w:rFonts w:ascii="Cambria Math" w:hAnsi="Cambria Math" w:cs="Arial"/>
                          <w:szCs w:val="18"/>
                        </w:rPr>
                        <m:t>0.388</m:t>
                      </m:r>
                    </m:den>
                  </m:f>
                  <m:f>
                    <m:fPr>
                      <m:type m:val="noBar"/>
                      <m:ctrlPr>
                        <w:rPr>
                          <w:rFonts w:ascii="Cambria Math" w:hAnsi="Cambria Math" w:cs="Arial"/>
                          <w:i/>
                          <w:szCs w:val="18"/>
                        </w:rPr>
                      </m:ctrlPr>
                    </m:fPr>
                    <m:num>
                      <m:r>
                        <w:rPr>
                          <w:rFonts w:ascii="Cambria Math" w:hAnsi="Cambria Math" w:cs="Arial"/>
                          <w:szCs w:val="18"/>
                        </w:rPr>
                        <m:t>0.855</m:t>
                      </m:r>
                    </m:num>
                    <m:den>
                      <m:r>
                        <w:rPr>
                          <w:rFonts w:ascii="Cambria Math" w:hAnsi="Cambria Math" w:cs="Arial"/>
                          <w:szCs w:val="18"/>
                        </w:rPr>
                        <m:t>0.145</m:t>
                      </m:r>
                    </m:den>
                  </m:f>
                </m:e>
              </m:d>
              <m:r>
                <w:rPr>
                  <w:rFonts w:ascii="Cambria Math" w:hAnsi="Cambria Math" w:cs="Arial"/>
                  <w:szCs w:val="18"/>
                </w:rPr>
                <m:t xml:space="preserve">                                                                                                (s∈SRC;c∈COM)</m:t>
              </m:r>
            </m:oMath>
          </w:p>
        </w:tc>
      </w:tr>
      <w:tr w:rsidR="00AB3F97" w:rsidRPr="000659D4" w14:paraId="59562011" w14:textId="77777777">
        <w:tc>
          <w:tcPr>
            <w:tcW w:w="5000" w:type="pct"/>
            <w:vAlign w:val="center"/>
          </w:tcPr>
          <w:p w14:paraId="1E37AF8B"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(10b) </w:t>
            </w:r>
            <w:r w:rsidRPr="000659D4">
              <w:rPr>
                <w:rFonts w:cs="Arial"/>
                <w:i/>
                <w:iCs/>
                <w:szCs w:val="18"/>
              </w:rPr>
              <w:t xml:space="preserve"> CES</w:t>
            </w:r>
            <w:r w:rsidRPr="000659D4">
              <w:rPr>
                <w:rFonts w:cs="Arial"/>
                <w:szCs w:val="18"/>
              </w:rPr>
              <w:t xml:space="preserve"> share parameters for the demand of services industry for COM </w:t>
            </w:r>
            <w:r w:rsidRPr="000659D4">
              <w:rPr>
                <w:rFonts w:cs="Arial"/>
                <w:i/>
                <w:iCs/>
                <w:szCs w:val="18"/>
              </w:rPr>
              <w:t>c</w:t>
            </w:r>
            <w:r w:rsidRPr="000659D4">
              <w:rPr>
                <w:rFonts w:cs="Arial"/>
                <w:szCs w:val="18"/>
              </w:rPr>
              <w:t xml:space="preserve"> from SRC </w:t>
            </w:r>
            <w:r w:rsidRPr="000659D4">
              <w:rPr>
                <w:rFonts w:cs="Arial"/>
                <w:i/>
                <w:iCs/>
                <w:szCs w:val="18"/>
              </w:rPr>
              <w:t>s</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(s,c,"srv")</m:t>
                  </m:r>
                </m:sub>
                <m:sup>
                  <m:r>
                    <m:rPr>
                      <m:sty m:val="bi"/>
                    </m:rPr>
                    <w:rPr>
                      <w:rFonts w:ascii="Cambria Math" w:hAnsi="Cambria Math" w:cs="Arial"/>
                      <w:color w:val="CC00FF"/>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0.551</m:t>
                      </m:r>
                    </m:num>
                    <m:den>
                      <m:r>
                        <w:rPr>
                          <w:rFonts w:ascii="Cambria Math" w:hAnsi="Cambria Math" w:cs="Arial"/>
                          <w:szCs w:val="18"/>
                        </w:rPr>
                        <m:t>0.449</m:t>
                      </m:r>
                    </m:den>
                  </m:f>
                  <m:f>
                    <m:fPr>
                      <m:type m:val="noBar"/>
                      <m:ctrlPr>
                        <w:rPr>
                          <w:rFonts w:ascii="Cambria Math" w:hAnsi="Cambria Math" w:cs="Arial"/>
                          <w:i/>
                          <w:szCs w:val="18"/>
                        </w:rPr>
                      </m:ctrlPr>
                    </m:fPr>
                    <m:num>
                      <m:r>
                        <w:rPr>
                          <w:rFonts w:ascii="Cambria Math" w:hAnsi="Cambria Math" w:cs="Arial"/>
                          <w:szCs w:val="18"/>
                        </w:rPr>
                        <m:t>0.852</m:t>
                      </m:r>
                    </m:num>
                    <m:den>
                      <m:r>
                        <w:rPr>
                          <w:rFonts w:ascii="Cambria Math" w:hAnsi="Cambria Math" w:cs="Arial"/>
                          <w:szCs w:val="18"/>
                        </w:rPr>
                        <m:t>0.148</m:t>
                      </m:r>
                    </m:den>
                  </m:f>
                </m:e>
              </m:d>
              <m:r>
                <w:rPr>
                  <w:rFonts w:ascii="Cambria Math" w:hAnsi="Cambria Math" w:cs="Arial"/>
                  <w:szCs w:val="18"/>
                </w:rPr>
                <m:t xml:space="preserve">                                                                                                (s∈SRC;c∈COM)</m:t>
              </m:r>
            </m:oMath>
          </w:p>
        </w:tc>
      </w:tr>
      <w:tr w:rsidR="00AB3F97" w:rsidRPr="000659D4" w14:paraId="53D4AFF1" w14:textId="77777777">
        <w:tc>
          <w:tcPr>
            <w:tcW w:w="5000" w:type="pct"/>
            <w:vAlign w:val="center"/>
          </w:tcPr>
          <w:p w14:paraId="58190B55"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(10c) </w:t>
            </w:r>
            <w:r w:rsidRPr="000659D4">
              <w:rPr>
                <w:rFonts w:cs="Arial"/>
                <w:i/>
                <w:iCs/>
                <w:szCs w:val="18"/>
              </w:rPr>
              <w:t xml:space="preserve"> CES</w:t>
            </w:r>
            <w:r w:rsidRPr="000659D4">
              <w:rPr>
                <w:rFonts w:cs="Arial"/>
                <w:szCs w:val="18"/>
              </w:rPr>
              <w:t xml:space="preserve"> share parameters for the demand of household for COM </w:t>
            </w:r>
            <w:r w:rsidRPr="000659D4">
              <w:rPr>
                <w:rFonts w:cs="Arial"/>
                <w:i/>
                <w:iCs/>
                <w:szCs w:val="18"/>
              </w:rPr>
              <w:t>c</w:t>
            </w:r>
            <w:r w:rsidRPr="000659D4">
              <w:rPr>
                <w:rFonts w:cs="Arial"/>
                <w:szCs w:val="18"/>
              </w:rPr>
              <w:t xml:space="preserve"> from SRC </w:t>
            </w:r>
            <w:r w:rsidRPr="000659D4">
              <w:rPr>
                <w:rFonts w:cs="Arial"/>
                <w:i/>
                <w:iCs/>
                <w:szCs w:val="18"/>
              </w:rPr>
              <w:t>s</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(s,c,"hou")</m:t>
                  </m:r>
                </m:sub>
                <m:sup>
                  <m:r>
                    <m:rPr>
                      <m:sty m:val="bi"/>
                    </m:rPr>
                    <w:rPr>
                      <w:rFonts w:ascii="Cambria Math" w:hAnsi="Cambria Math" w:cs="Arial"/>
                      <w:color w:val="CC00FF"/>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0.495</m:t>
                      </m:r>
                    </m:num>
                    <m:den>
                      <m:r>
                        <w:rPr>
                          <w:rFonts w:ascii="Cambria Math" w:hAnsi="Cambria Math" w:cs="Arial"/>
                          <w:szCs w:val="18"/>
                        </w:rPr>
                        <m:t>0.505</m:t>
                      </m:r>
                    </m:den>
                  </m:f>
                  <m:f>
                    <m:fPr>
                      <m:type m:val="noBar"/>
                      <m:ctrlPr>
                        <w:rPr>
                          <w:rFonts w:ascii="Cambria Math" w:hAnsi="Cambria Math" w:cs="Arial"/>
                          <w:i/>
                          <w:szCs w:val="18"/>
                        </w:rPr>
                      </m:ctrlPr>
                    </m:fPr>
                    <m:num>
                      <m:r>
                        <w:rPr>
                          <w:rFonts w:ascii="Cambria Math" w:hAnsi="Cambria Math" w:cs="Arial"/>
                          <w:szCs w:val="18"/>
                        </w:rPr>
                        <m:t>0.832</m:t>
                      </m:r>
                    </m:num>
                    <m:den>
                      <m:r>
                        <w:rPr>
                          <w:rFonts w:ascii="Cambria Math" w:hAnsi="Cambria Math" w:cs="Arial"/>
                          <w:szCs w:val="18"/>
                        </w:rPr>
                        <m:t>0.168</m:t>
                      </m:r>
                    </m:den>
                  </m:f>
                </m:e>
              </m:d>
              <m:r>
                <w:rPr>
                  <w:rFonts w:ascii="Cambria Math" w:hAnsi="Cambria Math" w:cs="Arial"/>
                  <w:szCs w:val="18"/>
                </w:rPr>
                <m:t xml:space="preserve">                                                                                                (s∈SRC;c∈COM)</m:t>
              </m:r>
            </m:oMath>
          </w:p>
        </w:tc>
      </w:tr>
      <w:tr w:rsidR="00AB3F97" w:rsidRPr="000659D4" w14:paraId="2AD3B814" w14:textId="77777777">
        <w:tc>
          <w:tcPr>
            <w:tcW w:w="5000" w:type="pct"/>
            <w:vAlign w:val="center"/>
          </w:tcPr>
          <w:p w14:paraId="216E9841"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(10d) </w:t>
            </w:r>
            <w:r w:rsidRPr="000659D4">
              <w:rPr>
                <w:rFonts w:cs="Arial"/>
                <w:i/>
                <w:iCs/>
                <w:szCs w:val="18"/>
              </w:rPr>
              <w:t xml:space="preserve"> CES</w:t>
            </w:r>
            <w:r w:rsidRPr="000659D4">
              <w:rPr>
                <w:rFonts w:cs="Arial"/>
                <w:szCs w:val="18"/>
              </w:rPr>
              <w:t xml:space="preserve"> share parameters for the demand of government for COM </w:t>
            </w:r>
            <w:r w:rsidRPr="000659D4">
              <w:rPr>
                <w:rFonts w:cs="Arial"/>
                <w:i/>
                <w:iCs/>
                <w:szCs w:val="18"/>
              </w:rPr>
              <w:t>c</w:t>
            </w:r>
            <w:r w:rsidRPr="000659D4">
              <w:rPr>
                <w:rFonts w:cs="Arial"/>
                <w:szCs w:val="18"/>
              </w:rPr>
              <w:t xml:space="preserve"> from SRC </w:t>
            </w:r>
            <w:r w:rsidRPr="000659D4">
              <w:rPr>
                <w:rFonts w:cs="Arial"/>
                <w:i/>
                <w:iCs/>
                <w:szCs w:val="18"/>
              </w:rPr>
              <w:t>s</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(s,c,"gov")</m:t>
                  </m:r>
                </m:sub>
                <m:sup>
                  <m:r>
                    <m:rPr>
                      <m:sty m:val="bi"/>
                    </m:rPr>
                    <w:rPr>
                      <w:rFonts w:ascii="Cambria Math" w:hAnsi="Cambria Math" w:cs="Arial"/>
                      <w:color w:val="CC00FF"/>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0.506</m:t>
                      </m:r>
                    </m:num>
                    <m:den>
                      <m:r>
                        <w:rPr>
                          <w:rFonts w:ascii="Cambria Math" w:hAnsi="Cambria Math" w:cs="Arial"/>
                          <w:szCs w:val="18"/>
                        </w:rPr>
                        <m:t>0.494</m:t>
                      </m:r>
                    </m:den>
                  </m:f>
                  <m:f>
                    <m:fPr>
                      <m:type m:val="noBar"/>
                      <m:ctrlPr>
                        <w:rPr>
                          <w:rFonts w:ascii="Cambria Math" w:hAnsi="Cambria Math" w:cs="Arial"/>
                          <w:i/>
                          <w:szCs w:val="18"/>
                        </w:rPr>
                      </m:ctrlPr>
                    </m:fPr>
                    <m:num>
                      <m:r>
                        <w:rPr>
                          <w:rFonts w:ascii="Cambria Math" w:hAnsi="Cambria Math" w:cs="Arial"/>
                          <w:szCs w:val="18"/>
                        </w:rPr>
                        <m:t>1.000</m:t>
                      </m:r>
                    </m:num>
                    <m:den>
                      <m:r>
                        <w:rPr>
                          <w:rFonts w:ascii="Cambria Math" w:hAnsi="Cambria Math" w:cs="Arial"/>
                          <w:szCs w:val="18"/>
                        </w:rPr>
                        <m:t>0.000</m:t>
                      </m:r>
                    </m:den>
                  </m:f>
                </m:e>
              </m:d>
              <m:r>
                <w:rPr>
                  <w:rFonts w:ascii="Cambria Math" w:hAnsi="Cambria Math" w:cs="Arial"/>
                  <w:szCs w:val="18"/>
                </w:rPr>
                <m:t xml:space="preserve">                                                                                                (s∈SRC;c∈COM)</m:t>
              </m:r>
            </m:oMath>
          </w:p>
        </w:tc>
      </w:tr>
      <w:tr w:rsidR="00AB3F97" w:rsidRPr="000659D4" w14:paraId="7C060510" w14:textId="77777777">
        <w:tc>
          <w:tcPr>
            <w:tcW w:w="5000" w:type="pct"/>
            <w:vAlign w:val="center"/>
          </w:tcPr>
          <w:p w14:paraId="17498F2A"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(10e) </w:t>
            </w:r>
            <w:r w:rsidRPr="000659D4">
              <w:rPr>
                <w:rFonts w:cs="Arial"/>
                <w:i/>
                <w:iCs/>
                <w:szCs w:val="18"/>
              </w:rPr>
              <w:t xml:space="preserve"> CES</w:t>
            </w:r>
            <w:r w:rsidRPr="000659D4">
              <w:rPr>
                <w:rFonts w:cs="Arial"/>
                <w:szCs w:val="18"/>
              </w:rPr>
              <w:t xml:space="preserve"> share parameters for the demand of investment for COM </w:t>
            </w:r>
            <w:r w:rsidRPr="000659D4">
              <w:rPr>
                <w:rFonts w:cs="Arial"/>
                <w:i/>
                <w:iCs/>
                <w:szCs w:val="18"/>
              </w:rPr>
              <w:t>c</w:t>
            </w:r>
            <w:r w:rsidRPr="000659D4">
              <w:rPr>
                <w:rFonts w:cs="Arial"/>
                <w:szCs w:val="18"/>
              </w:rPr>
              <w:t xml:space="preserve"> from SRC </w:t>
            </w:r>
            <w:r w:rsidRPr="000659D4">
              <w:rPr>
                <w:rFonts w:cs="Arial"/>
                <w:i/>
                <w:iCs/>
                <w:szCs w:val="18"/>
              </w:rPr>
              <w:t>s</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(s,c,"inv")</m:t>
                  </m:r>
                </m:sub>
                <m:sup>
                  <m:r>
                    <m:rPr>
                      <m:sty m:val="bi"/>
                    </m:rPr>
                    <w:rPr>
                      <w:rFonts w:ascii="Cambria Math" w:hAnsi="Cambria Math" w:cs="Arial"/>
                      <w:color w:val="CC00FF"/>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0.421</m:t>
                      </m:r>
                    </m:num>
                    <m:den>
                      <m:r>
                        <w:rPr>
                          <w:rFonts w:ascii="Cambria Math" w:hAnsi="Cambria Math" w:cs="Arial"/>
                          <w:szCs w:val="18"/>
                        </w:rPr>
                        <m:t>0.579</m:t>
                      </m:r>
                    </m:den>
                  </m:f>
                  <m:f>
                    <m:fPr>
                      <m:type m:val="noBar"/>
                      <m:ctrlPr>
                        <w:rPr>
                          <w:rFonts w:ascii="Cambria Math" w:hAnsi="Cambria Math" w:cs="Arial"/>
                          <w:i/>
                          <w:szCs w:val="18"/>
                        </w:rPr>
                      </m:ctrlPr>
                    </m:fPr>
                    <m:num>
                      <m:r>
                        <w:rPr>
                          <w:rFonts w:ascii="Cambria Math" w:hAnsi="Cambria Math" w:cs="Arial"/>
                          <w:szCs w:val="18"/>
                        </w:rPr>
                        <m:t>0.946</m:t>
                      </m:r>
                    </m:num>
                    <m:den>
                      <m:r>
                        <w:rPr>
                          <w:rFonts w:ascii="Cambria Math" w:hAnsi="Cambria Math" w:cs="Arial"/>
                          <w:szCs w:val="18"/>
                        </w:rPr>
                        <m:t>0.054</m:t>
                      </m:r>
                    </m:den>
                  </m:f>
                </m:e>
              </m:d>
              <m:r>
                <w:rPr>
                  <w:rFonts w:ascii="Cambria Math" w:hAnsi="Cambria Math" w:cs="Arial"/>
                  <w:szCs w:val="18"/>
                </w:rPr>
                <m:t xml:space="preserve">                                                                                                (s∈SRC;c∈COM)</m:t>
              </m:r>
            </m:oMath>
          </w:p>
        </w:tc>
      </w:tr>
      <w:tr w:rsidR="00AB3F97" w:rsidRPr="000659D4" w14:paraId="4431DD46" w14:textId="77777777">
        <w:tc>
          <w:tcPr>
            <w:tcW w:w="5000" w:type="pct"/>
            <w:vAlign w:val="center"/>
          </w:tcPr>
          <w:p w14:paraId="0DFD299B"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(11) </w:t>
            </w:r>
            <w:r w:rsidRPr="000659D4">
              <w:rPr>
                <w:rFonts w:cs="Arial"/>
                <w:i/>
                <w:iCs/>
                <w:szCs w:val="18"/>
              </w:rPr>
              <w:t xml:space="preserve"> CES</w:t>
            </w:r>
            <w:r w:rsidRPr="000659D4">
              <w:rPr>
                <w:rFonts w:cs="Arial"/>
                <w:szCs w:val="18"/>
              </w:rPr>
              <w:t xml:space="preserve"> scale parameters for composite COM </w:t>
            </w:r>
            <w:r w:rsidRPr="000659D4">
              <w:rPr>
                <w:rFonts w:cs="Arial"/>
                <w:i/>
                <w:iCs/>
                <w:szCs w:val="18"/>
              </w:rPr>
              <w:t>c</w:t>
            </w:r>
            <w:r w:rsidRPr="000659D4">
              <w:rPr>
                <w:rFonts w:cs="Arial"/>
                <w:szCs w:val="18"/>
              </w:rPr>
              <w:t xml:space="preserve"> in USR </w:t>
            </w:r>
            <w:r w:rsidRPr="000659D4">
              <w:rPr>
                <w:rFonts w:cs="Arial"/>
                <w:i/>
                <w:iCs/>
                <w:szCs w:val="18"/>
              </w:rPr>
              <w:t>u</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r>
                    <m:rPr>
                      <m:sty m:val="bi"/>
                    </m:rPr>
                    <w:rPr>
                      <w:rFonts w:ascii="Cambria Math" w:hAnsi="Cambria Math" w:cs="Arial"/>
                      <w:color w:val="CC00FF"/>
                      <w:szCs w:val="18"/>
                    </w:rPr>
                    <m:t>(c,u)</m:t>
                  </m:r>
                </m:sub>
                <m:sup>
                  <m:r>
                    <m:rPr>
                      <m:sty m:val="bi"/>
                    </m:rPr>
                    <w:rPr>
                      <w:rFonts w:ascii="Cambria Math" w:hAnsi="Cambria Math" w:cs="Arial"/>
                      <w:color w:val="CC00FF"/>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1.904</m:t>
                      </m:r>
                    </m:num>
                    <m:den>
                      <m:r>
                        <w:rPr>
                          <w:rFonts w:ascii="Cambria Math" w:hAnsi="Cambria Math" w:cs="Arial"/>
                          <w:szCs w:val="18"/>
                        </w:rPr>
                        <m:t>1.329</m:t>
                      </m:r>
                    </m:den>
                  </m:f>
                  <m:f>
                    <m:fPr>
                      <m:type m:val="noBar"/>
                      <m:ctrlPr>
                        <w:rPr>
                          <w:rFonts w:ascii="Cambria Math" w:hAnsi="Cambria Math" w:cs="Arial"/>
                          <w:i/>
                          <w:szCs w:val="18"/>
                        </w:rPr>
                      </m:ctrlPr>
                    </m:fPr>
                    <m:num>
                      <m:r>
                        <w:rPr>
                          <w:rFonts w:ascii="Cambria Math" w:hAnsi="Cambria Math" w:cs="Arial"/>
                          <w:szCs w:val="18"/>
                        </w:rPr>
                        <m:t>1.979</m:t>
                      </m:r>
                    </m:num>
                    <m:den>
                      <m:r>
                        <w:rPr>
                          <w:rFonts w:ascii="Cambria Math" w:hAnsi="Cambria Math" w:cs="Arial"/>
                          <w:szCs w:val="18"/>
                        </w:rPr>
                        <m:t>1.337</m:t>
                      </m:r>
                    </m:den>
                  </m:f>
                  <m:f>
                    <m:fPr>
                      <m:type m:val="noBar"/>
                      <m:ctrlPr>
                        <w:rPr>
                          <w:rFonts w:ascii="Cambria Math" w:hAnsi="Cambria Math" w:cs="Arial"/>
                          <w:i/>
                          <w:szCs w:val="18"/>
                        </w:rPr>
                      </m:ctrlPr>
                    </m:fPr>
                    <m:num>
                      <m:r>
                        <w:rPr>
                          <w:rFonts w:ascii="Cambria Math" w:hAnsi="Cambria Math" w:cs="Arial"/>
                          <w:szCs w:val="18"/>
                        </w:rPr>
                        <m:t>2.000</m:t>
                      </m:r>
                    </m:num>
                    <m:den>
                      <m:r>
                        <w:rPr>
                          <w:rFonts w:ascii="Cambria Math" w:hAnsi="Cambria Math" w:cs="Arial"/>
                          <w:szCs w:val="18"/>
                        </w:rPr>
                        <m:t>1.388</m:t>
                      </m:r>
                    </m:den>
                  </m:f>
                  <m:f>
                    <m:fPr>
                      <m:type m:val="noBar"/>
                      <m:ctrlPr>
                        <w:rPr>
                          <w:rFonts w:ascii="Cambria Math" w:hAnsi="Cambria Math" w:cs="Arial"/>
                          <w:i/>
                          <w:szCs w:val="18"/>
                        </w:rPr>
                      </m:ctrlPr>
                    </m:fPr>
                    <m:num>
                      <m:r>
                        <w:rPr>
                          <w:rFonts w:ascii="Cambria Math" w:hAnsi="Cambria Math" w:cs="Arial"/>
                          <w:szCs w:val="18"/>
                        </w:rPr>
                        <m:t>2.000</m:t>
                      </m:r>
                    </m:num>
                    <m:den>
                      <m:r>
                        <w:rPr>
                          <w:rFonts w:ascii="Cambria Math" w:hAnsi="Cambria Math" w:cs="Arial"/>
                          <w:szCs w:val="18"/>
                        </w:rPr>
                        <m:t>1.000</m:t>
                      </m:r>
                    </m:den>
                  </m:f>
                  <m:f>
                    <m:fPr>
                      <m:type m:val="noBar"/>
                      <m:ctrlPr>
                        <w:rPr>
                          <w:rFonts w:ascii="Cambria Math" w:hAnsi="Cambria Math" w:cs="Arial"/>
                          <w:i/>
                          <w:szCs w:val="18"/>
                        </w:rPr>
                      </m:ctrlPr>
                    </m:fPr>
                    <m:num>
                      <m:r>
                        <w:rPr>
                          <w:rFonts w:ascii="Cambria Math" w:hAnsi="Cambria Math" w:cs="Arial"/>
                          <w:szCs w:val="18"/>
                        </w:rPr>
                        <m:t>1.951</m:t>
                      </m:r>
                    </m:num>
                    <m:den>
                      <m:r>
                        <w:rPr>
                          <w:rFonts w:ascii="Cambria Math" w:hAnsi="Cambria Math" w:cs="Arial"/>
                          <w:szCs w:val="18"/>
                        </w:rPr>
                        <m:t>1.113</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r w:rsidRPr="000659D4">
              <w:rPr>
                <w:rFonts w:cs="Arial"/>
                <w:szCs w:val="18"/>
              </w:rPr>
              <w:tab/>
            </w:r>
          </w:p>
        </w:tc>
      </w:tr>
      <w:tr w:rsidR="00AB3F97" w:rsidRPr="000659D4" w14:paraId="290A5A63" w14:textId="77777777" w:rsidTr="00F42772">
        <w:tc>
          <w:tcPr>
            <w:tcW w:w="5000" w:type="pct"/>
            <w:vAlign w:val="center"/>
          </w:tcPr>
          <w:p w14:paraId="4802A896"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(12) Constant elasticity of demand for export COM </w:t>
            </w:r>
            <w:r w:rsidRPr="000659D4">
              <w:rPr>
                <w:rFonts w:cs="Arial"/>
                <w:i/>
                <w:iCs/>
                <w:szCs w:val="18"/>
              </w:rPr>
              <w:t>c</w:t>
            </w:r>
            <w:r w:rsidRPr="000659D4">
              <w:rPr>
                <w:rFonts w:cs="Arial"/>
                <w:szCs w:val="18"/>
              </w:rPr>
              <w:t xml:space="preserve"> </w:t>
            </w:r>
            <w:r w:rsidRPr="000659D4">
              <w:rPr>
                <w:rFonts w:cs="Arial"/>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(c)</m:t>
                  </m:r>
                </m:sub>
                <m:sup>
                  <m:r>
                    <m:rPr>
                      <m:sty m:val="bi"/>
                    </m:rPr>
                    <w:rPr>
                      <w:rFonts w:ascii="Cambria Math" w:hAnsi="Cambria Math" w:cs="Arial"/>
                      <w:color w:val="CC00FF"/>
                      <w:szCs w:val="18"/>
                    </w:rPr>
                    <m:t>exp</m:t>
                  </m:r>
                </m:sup>
              </m:sSubSup>
              <m:r>
                <w:rPr>
                  <w:rFonts w:ascii="Cambria Math" w:hAnsi="Cambria Math" w:cs="Arial"/>
                  <w:szCs w:val="18"/>
                </w:rPr>
                <m:t>=5.0</m:t>
              </m:r>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0659D4" w14:paraId="0E660B75" w14:textId="77777777" w:rsidTr="00F42772">
        <w:tc>
          <w:tcPr>
            <w:tcW w:w="5000" w:type="pct"/>
            <w:tcBorders>
              <w:bottom w:val="single" w:sz="4" w:space="0" w:color="BFBFBF" w:themeColor="background1" w:themeShade="BF"/>
            </w:tcBorders>
            <w:vAlign w:val="center"/>
          </w:tcPr>
          <w:p w14:paraId="0D3A3DEB"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(13)  Export demand parameters for COM </w:t>
            </w:r>
            <w:r w:rsidRPr="000659D4">
              <w:rPr>
                <w:rFonts w:cs="Arial"/>
                <w:i/>
                <w:iCs/>
                <w:szCs w:val="18"/>
              </w:rPr>
              <w:t>c</w:t>
            </w:r>
            <w:r w:rsidRPr="000659D4">
              <w:rPr>
                <w:rFonts w:cs="Arial"/>
                <w:szCs w:val="18"/>
              </w:rPr>
              <w:t xml:space="preserve"> </w:t>
            </w:r>
            <w:r w:rsidRPr="000659D4">
              <w:rPr>
                <w:rFonts w:cs="Arial"/>
                <w:i/>
                <w:szCs w:val="18"/>
              </w:rPr>
              <w:br/>
            </w:r>
            <w:r w:rsidRPr="000659D4">
              <w:rPr>
                <w:rFonts w:cs="Arial"/>
                <w:szCs w:val="18"/>
              </w:rPr>
              <w:tab/>
            </w:r>
            <m:oMath>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m:t>
                  </m:r>
                </m:sub>
                <m:sup>
                  <m:r>
                    <m:rPr>
                      <m:sty m:val="bi"/>
                    </m:rPr>
                    <w:rPr>
                      <w:rFonts w:ascii="Cambria Math" w:hAnsi="Cambria Math" w:cs="Arial"/>
                      <w:color w:val="CC00FF"/>
                      <w:szCs w:val="18"/>
                    </w:rPr>
                    <m:t>exp</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13.092</m:t>
                      </m:r>
                    </m:num>
                    <m:den>
                      <m:r>
                        <w:rPr>
                          <w:rFonts w:ascii="Cambria Math" w:hAnsi="Cambria Math" w:cs="Arial"/>
                          <w:szCs w:val="18"/>
                        </w:rPr>
                        <m:t>10.858</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r w:rsidRPr="000659D4">
              <w:rPr>
                <w:rFonts w:cs="Arial"/>
                <w:szCs w:val="18"/>
              </w:rPr>
              <w:tab/>
            </w:r>
          </w:p>
        </w:tc>
      </w:tr>
      <w:tr w:rsidR="00AB3F97" w:rsidRPr="000659D4" w14:paraId="4DBA037F" w14:textId="77777777" w:rsidTr="00F42772">
        <w:tc>
          <w:tcPr>
            <w:tcW w:w="5000" w:type="pct"/>
            <w:tcBorders>
              <w:top w:val="single" w:sz="4" w:space="0" w:color="BFBFBF" w:themeColor="background1" w:themeShade="BF"/>
            </w:tcBorders>
          </w:tcPr>
          <w:p w14:paraId="7BD24BFC" w14:textId="77777777" w:rsidR="00AB3F97" w:rsidRPr="00EC6311" w:rsidRDefault="00AB3F97" w:rsidP="0098070B">
            <w:pPr>
              <w:pStyle w:val="TableBodyText"/>
              <w:keepNext w:val="0"/>
              <w:keepLines w:val="0"/>
              <w:spacing w:before="80" w:after="80"/>
              <w:jc w:val="left"/>
              <w:rPr>
                <w:rFonts w:cs="Arial"/>
                <w:b/>
                <w:bCs/>
                <w:szCs w:val="18"/>
              </w:rPr>
            </w:pPr>
            <w:r w:rsidRPr="00EC6311">
              <w:rPr>
                <w:rFonts w:cs="Arial"/>
                <w:b/>
                <w:bCs/>
                <w:szCs w:val="18"/>
              </w:rPr>
              <w:t>2. Exogenous variables</w:t>
            </w:r>
          </w:p>
        </w:tc>
      </w:tr>
      <w:tr w:rsidR="00AB3F97" w:rsidRPr="000659D4" w14:paraId="4CEB7867" w14:textId="77777777">
        <w:tc>
          <w:tcPr>
            <w:tcW w:w="5000" w:type="pct"/>
            <w:vAlign w:val="center"/>
          </w:tcPr>
          <w:p w14:paraId="74251033"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(1) Rate of product tax on intermediate input COM </w:t>
            </w:r>
            <w:r w:rsidRPr="000659D4">
              <w:rPr>
                <w:rFonts w:cs="Arial"/>
                <w:i/>
                <w:iCs/>
                <w:szCs w:val="18"/>
              </w:rPr>
              <w:t>c</w:t>
            </w:r>
            <w:r w:rsidRPr="000659D4">
              <w:rPr>
                <w:rFonts w:cs="Arial"/>
                <w:szCs w:val="18"/>
              </w:rPr>
              <w:t xml:space="preserve"> in IND </w:t>
            </w:r>
            <w:r w:rsidRPr="000659D4">
              <w:rPr>
                <w:rFonts w:cs="Arial"/>
                <w:i/>
                <w:iCs/>
                <w:szCs w:val="18"/>
              </w:rPr>
              <w:t>i</w:t>
            </w:r>
            <w:r w:rsidRPr="000659D4">
              <w:rPr>
                <w:rFonts w:cs="Arial"/>
                <w:szCs w:val="18"/>
              </w:rPr>
              <w:t xml:space="preserve"> </w:t>
            </w:r>
            <w:r w:rsidRPr="000659D4">
              <w:rPr>
                <w:rFonts w:cs="Arial"/>
                <w:szCs w:val="18"/>
              </w:rPr>
              <w:br/>
            </w:r>
            <w:r w:rsidRPr="000659D4">
              <w:rPr>
                <w:rFonts w:cs="Arial"/>
                <w:szCs w:val="18"/>
              </w:rPr>
              <w:tab/>
            </w:r>
            <m:oMath>
              <m:sSubSup>
                <m:sSubSupPr>
                  <m:ctrlPr>
                    <w:rPr>
                      <w:rFonts w:ascii="Cambria Math" w:hAnsi="Cambria Math" w:cs="Arial"/>
                      <w:i/>
                      <w:color w:val="FF0000"/>
                      <w:szCs w:val="18"/>
                    </w:rPr>
                  </m:ctrlPr>
                </m:sSubSupPr>
                <m:e>
                  <m:r>
                    <m:rPr>
                      <m:sty m:val="bi"/>
                    </m:rPr>
                    <w:rPr>
                      <w:rFonts w:ascii="Cambria Math" w:hAnsi="Cambria Math" w:cs="Arial"/>
                      <w:color w:val="FF0000"/>
                      <w:szCs w:val="18"/>
                    </w:rPr>
                    <m:t>r</m:t>
                  </m:r>
                </m:e>
                <m:sub>
                  <m:r>
                    <m:rPr>
                      <m:sty m:val="bi"/>
                    </m:rPr>
                    <w:rPr>
                      <w:rFonts w:ascii="Cambria Math" w:hAnsi="Cambria Math" w:cs="Arial"/>
                      <w:color w:val="FF0000"/>
                      <w:szCs w:val="18"/>
                    </w:rPr>
                    <m:t>(c,i)</m:t>
                  </m:r>
                </m:sub>
                <m:sup>
                  <m:r>
                    <m:rPr>
                      <m:sty m:val="bi"/>
                    </m:rPr>
                    <w:rPr>
                      <w:rFonts w:ascii="Cambria Math" w:hAnsi="Cambria Math" w:cs="Arial"/>
                      <w:color w:val="FF0000"/>
                      <w:szCs w:val="18"/>
                    </w:rPr>
                    <m:t>gtx</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1.38%</m:t>
                      </m:r>
                    </m:num>
                    <m:den>
                      <m:r>
                        <w:rPr>
                          <w:rFonts w:ascii="Cambria Math" w:hAnsi="Cambria Math" w:cs="Arial"/>
                          <w:szCs w:val="18"/>
                        </w:rPr>
                        <m:t>0.08%</m:t>
                      </m:r>
                    </m:den>
                  </m:f>
                  <m:f>
                    <m:fPr>
                      <m:type m:val="noBar"/>
                      <m:ctrlPr>
                        <w:rPr>
                          <w:rFonts w:ascii="Cambria Math" w:hAnsi="Cambria Math" w:cs="Arial"/>
                          <w:i/>
                          <w:szCs w:val="18"/>
                        </w:rPr>
                      </m:ctrlPr>
                    </m:fPr>
                    <m:num>
                      <m:r>
                        <w:rPr>
                          <w:rFonts w:ascii="Cambria Math" w:hAnsi="Cambria Math" w:cs="Arial"/>
                          <w:szCs w:val="18"/>
                        </w:rPr>
                        <m:t>3.64%</m:t>
                      </m:r>
                    </m:num>
                    <m:den>
                      <m:r>
                        <w:rPr>
                          <w:rFonts w:ascii="Cambria Math" w:hAnsi="Cambria Math" w:cs="Arial"/>
                          <w:szCs w:val="18"/>
                        </w:rPr>
                        <m:t>1.12%</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0659D4" w14:paraId="69E08757" w14:textId="77777777">
        <w:tc>
          <w:tcPr>
            <w:tcW w:w="5000" w:type="pct"/>
            <w:vAlign w:val="center"/>
          </w:tcPr>
          <w:p w14:paraId="0076D546"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(2) Rate of product tax on household consumption of COM </w:t>
            </w:r>
            <w:r w:rsidRPr="000659D4">
              <w:rPr>
                <w:rFonts w:cs="Arial"/>
                <w:i/>
                <w:iCs/>
                <w:szCs w:val="18"/>
              </w:rPr>
              <w:t>c</w:t>
            </w:r>
            <w:r w:rsidRPr="000659D4">
              <w:rPr>
                <w:rFonts w:cs="Arial"/>
                <w:szCs w:val="18"/>
              </w:rPr>
              <w:t xml:space="preserve">  </w:t>
            </w:r>
            <w:r w:rsidRPr="000659D4">
              <w:rPr>
                <w:rFonts w:cs="Arial"/>
                <w:szCs w:val="18"/>
              </w:rPr>
              <w:br/>
            </w:r>
            <w:r w:rsidRPr="000659D4">
              <w:rPr>
                <w:rFonts w:cs="Arial"/>
                <w:szCs w:val="18"/>
              </w:rPr>
              <w:tab/>
            </w:r>
            <m:oMath>
              <m:sSubSup>
                <m:sSubSupPr>
                  <m:ctrlPr>
                    <w:rPr>
                      <w:rFonts w:ascii="Cambria Math" w:hAnsi="Cambria Math" w:cs="Arial"/>
                      <w:i/>
                      <w:color w:val="FF0000"/>
                      <w:szCs w:val="18"/>
                    </w:rPr>
                  </m:ctrlPr>
                </m:sSubSupPr>
                <m:e>
                  <m:r>
                    <m:rPr>
                      <m:sty m:val="bi"/>
                    </m:rPr>
                    <w:rPr>
                      <w:rFonts w:ascii="Cambria Math" w:hAnsi="Cambria Math" w:cs="Arial"/>
                      <w:color w:val="FF0000"/>
                      <w:szCs w:val="18"/>
                    </w:rPr>
                    <m:t>r</m:t>
                  </m:r>
                </m:e>
                <m:sub>
                  <m:r>
                    <m:rPr>
                      <m:sty m:val="bi"/>
                    </m:rPr>
                    <w:rPr>
                      <w:rFonts w:ascii="Cambria Math" w:hAnsi="Cambria Math" w:cs="Arial"/>
                      <w:color w:val="FF0000"/>
                      <w:szCs w:val="18"/>
                    </w:rPr>
                    <m:t>(c,"hou")</m:t>
                  </m:r>
                </m:sub>
                <m:sup>
                  <m:r>
                    <m:rPr>
                      <m:sty m:val="bi"/>
                    </m:rPr>
                    <w:rPr>
                      <w:rFonts w:ascii="Cambria Math" w:hAnsi="Cambria Math" w:cs="Arial"/>
                      <w:color w:val="FF0000"/>
                      <w:szCs w:val="18"/>
                    </w:rPr>
                    <m:t>gtx</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26.07%</m:t>
                      </m:r>
                    </m:num>
                    <m:den>
                      <m:r>
                        <w:rPr>
                          <w:rFonts w:ascii="Cambria Math" w:hAnsi="Cambria Math" w:cs="Arial"/>
                          <w:szCs w:val="18"/>
                        </w:rPr>
                        <m:t>3.43%</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0659D4" w14:paraId="6A2F1CE9" w14:textId="77777777">
        <w:tc>
          <w:tcPr>
            <w:tcW w:w="5000" w:type="pct"/>
            <w:vAlign w:val="center"/>
          </w:tcPr>
          <w:p w14:paraId="65B4F530"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(3) Rate of tax on output of IND </w:t>
            </w:r>
            <w:r w:rsidRPr="000659D4">
              <w:rPr>
                <w:rFonts w:cs="Arial"/>
                <w:i/>
                <w:iCs/>
                <w:szCs w:val="18"/>
              </w:rPr>
              <w:t>i</w:t>
            </w:r>
            <w:r w:rsidRPr="000659D4">
              <w:rPr>
                <w:rFonts w:cs="Arial"/>
                <w:szCs w:val="18"/>
              </w:rPr>
              <w:t xml:space="preserve"> </w:t>
            </w:r>
            <w:r w:rsidRPr="000659D4">
              <w:rPr>
                <w:rFonts w:cs="Arial"/>
                <w:szCs w:val="18"/>
              </w:rPr>
              <w:br/>
            </w:r>
            <w:r w:rsidRPr="000659D4">
              <w:rPr>
                <w:rFonts w:cs="Arial"/>
                <w:szCs w:val="18"/>
              </w:rPr>
              <w:tab/>
            </w:r>
            <m:oMath>
              <m:sSubSup>
                <m:sSubSupPr>
                  <m:ctrlPr>
                    <w:rPr>
                      <w:rFonts w:ascii="Cambria Math" w:hAnsi="Cambria Math" w:cs="Arial"/>
                      <w:i/>
                      <w:color w:val="FF0000"/>
                      <w:szCs w:val="18"/>
                    </w:rPr>
                  </m:ctrlPr>
                </m:sSubSupPr>
                <m:e>
                  <m:r>
                    <m:rPr>
                      <m:sty m:val="bi"/>
                    </m:rPr>
                    <w:rPr>
                      <w:rFonts w:ascii="Cambria Math" w:hAnsi="Cambria Math" w:cs="Arial"/>
                      <w:color w:val="FF0000"/>
                      <w:szCs w:val="18"/>
                    </w:rPr>
                    <m:t>r</m:t>
                  </m:r>
                </m:e>
                <m:sub>
                  <m:r>
                    <m:rPr>
                      <m:sty m:val="bi"/>
                    </m:rPr>
                    <w:rPr>
                      <w:rFonts w:ascii="Cambria Math" w:hAnsi="Cambria Math" w:cs="Arial"/>
                      <w:color w:val="FF0000"/>
                      <w:szCs w:val="18"/>
                    </w:rPr>
                    <m:t>(i)</m:t>
                  </m:r>
                </m:sub>
                <m:sup>
                  <m:r>
                    <m:rPr>
                      <m:sty m:val="bi"/>
                    </m:rPr>
                    <w:rPr>
                      <w:rFonts w:ascii="Cambria Math" w:hAnsi="Cambria Math" w:cs="Arial"/>
                      <w:color w:val="FF0000"/>
                      <w:szCs w:val="18"/>
                    </w:rPr>
                    <m:t>ptx</m:t>
                  </m:r>
                </m:sup>
              </m:sSubSup>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 xml:space="preserve">0.83% 2.22% </m:t>
                  </m:r>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i∈IND</m:t>
                  </m:r>
                </m:e>
              </m:d>
            </m:oMath>
          </w:p>
        </w:tc>
      </w:tr>
      <w:tr w:rsidR="00AB3F97" w:rsidRPr="000659D4" w14:paraId="1DDE6F59" w14:textId="77777777">
        <w:tc>
          <w:tcPr>
            <w:tcW w:w="5000" w:type="pct"/>
            <w:vAlign w:val="center"/>
          </w:tcPr>
          <w:p w14:paraId="2C74F4C2"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(4) Rate of tax on household income </w:t>
            </w:r>
            <w:r w:rsidRPr="000659D4">
              <w:rPr>
                <w:rFonts w:cs="Arial"/>
                <w:szCs w:val="18"/>
              </w:rPr>
              <w:br/>
            </w:r>
            <w:r w:rsidRPr="000659D4">
              <w:rPr>
                <w:rFonts w:cs="Arial"/>
                <w:szCs w:val="18"/>
              </w:rPr>
              <w:tab/>
            </w:r>
            <m:oMath>
              <m:sSup>
                <m:sSupPr>
                  <m:ctrlPr>
                    <w:rPr>
                      <w:rFonts w:ascii="Cambria Math" w:hAnsi="Cambria Math" w:cs="Arial"/>
                      <w:i/>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itx</m:t>
                  </m:r>
                </m:sup>
              </m:sSup>
              <m:r>
                <w:rPr>
                  <w:rFonts w:ascii="Cambria Math" w:hAnsi="Cambria Math" w:cs="Arial"/>
                  <w:szCs w:val="18"/>
                </w:rPr>
                <m:t>=10.04%</m:t>
              </m:r>
            </m:oMath>
            <w:r w:rsidRPr="000659D4">
              <w:rPr>
                <w:rFonts w:cs="Arial"/>
                <w:szCs w:val="18"/>
              </w:rPr>
              <w:tab/>
            </w:r>
            <w:r w:rsidRPr="000659D4">
              <w:rPr>
                <w:rFonts w:cs="Arial"/>
                <w:szCs w:val="18"/>
              </w:rPr>
              <w:tab/>
            </w:r>
            <w:r w:rsidRPr="000659D4">
              <w:rPr>
                <w:rFonts w:cs="Arial"/>
                <w:szCs w:val="18"/>
              </w:rPr>
              <w:tab/>
            </w:r>
            <w:r w:rsidRPr="000659D4">
              <w:rPr>
                <w:rFonts w:cs="Arial"/>
                <w:szCs w:val="18"/>
              </w:rPr>
              <w:tab/>
            </w:r>
            <w:r w:rsidRPr="000659D4">
              <w:rPr>
                <w:rFonts w:cs="Arial"/>
                <w:szCs w:val="18"/>
              </w:rPr>
              <w:tab/>
            </w:r>
          </w:p>
        </w:tc>
      </w:tr>
      <w:tr w:rsidR="00AB3F97" w:rsidRPr="000659D4" w14:paraId="5288A994" w14:textId="77777777" w:rsidTr="00E52EF6">
        <w:tc>
          <w:tcPr>
            <w:tcW w:w="5000" w:type="pct"/>
            <w:vAlign w:val="center"/>
          </w:tcPr>
          <w:p w14:paraId="79627DFF" w14:textId="77777777" w:rsidR="00AB3F97" w:rsidRPr="000659D4" w:rsidRDefault="00AB3F97" w:rsidP="0098070B">
            <w:pPr>
              <w:pStyle w:val="TableBodyText"/>
              <w:keepNext w:val="0"/>
              <w:keepLines w:val="0"/>
              <w:jc w:val="left"/>
              <w:rPr>
                <w:rFonts w:cs="Arial"/>
                <w:szCs w:val="18"/>
              </w:rPr>
            </w:pPr>
            <w:r w:rsidRPr="000659D4">
              <w:rPr>
                <w:rFonts w:cs="Arial"/>
                <w:szCs w:val="18"/>
              </w:rPr>
              <w:t xml:space="preserve">(5) Household saving rate </w:t>
            </w:r>
            <w:r w:rsidRPr="000659D4">
              <w:rPr>
                <w:rFonts w:cs="Arial"/>
                <w:szCs w:val="18"/>
              </w:rPr>
              <w:br/>
            </w:r>
            <w:r w:rsidRPr="000659D4">
              <w:rPr>
                <w:rFonts w:cs="Arial"/>
                <w:szCs w:val="18"/>
              </w:rPr>
              <w:tab/>
            </w:r>
            <m:oMath>
              <m:sSup>
                <m:sSupPr>
                  <m:ctrlPr>
                    <w:rPr>
                      <w:rFonts w:ascii="Cambria Math" w:hAnsi="Cambria Math" w:cs="Arial"/>
                      <w:i/>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sav</m:t>
                  </m:r>
                </m:sup>
              </m:sSup>
              <m:r>
                <w:rPr>
                  <w:rFonts w:ascii="Cambria Math" w:hAnsi="Cambria Math" w:cs="Arial"/>
                  <w:szCs w:val="18"/>
                </w:rPr>
                <m:t>=31.74%</m:t>
              </m:r>
            </m:oMath>
            <w:r w:rsidRPr="000659D4">
              <w:rPr>
                <w:rFonts w:cs="Arial"/>
                <w:szCs w:val="18"/>
              </w:rPr>
              <w:tab/>
            </w:r>
            <w:r w:rsidRPr="000659D4">
              <w:rPr>
                <w:rFonts w:cs="Arial"/>
                <w:szCs w:val="18"/>
              </w:rPr>
              <w:tab/>
            </w:r>
            <w:r w:rsidRPr="000659D4">
              <w:rPr>
                <w:rFonts w:cs="Arial"/>
                <w:szCs w:val="18"/>
              </w:rPr>
              <w:tab/>
            </w:r>
            <w:r w:rsidRPr="000659D4">
              <w:rPr>
                <w:rFonts w:cs="Arial"/>
                <w:szCs w:val="18"/>
              </w:rPr>
              <w:tab/>
            </w:r>
          </w:p>
        </w:tc>
      </w:tr>
      <w:tr w:rsidR="00AB3F97" w:rsidRPr="000659D4" w14:paraId="75496D56" w14:textId="77777777" w:rsidTr="00E52EF6">
        <w:tc>
          <w:tcPr>
            <w:tcW w:w="5000" w:type="pct"/>
            <w:tcBorders>
              <w:bottom w:val="single" w:sz="4" w:space="0" w:color="BFBFBF" w:themeColor="background1" w:themeShade="BF"/>
            </w:tcBorders>
            <w:vAlign w:val="center"/>
          </w:tcPr>
          <w:p w14:paraId="5FDE7C0A" w14:textId="77777777" w:rsidR="00AB3F97" w:rsidRPr="000659D4" w:rsidRDefault="00AB3F97" w:rsidP="0098070B">
            <w:pPr>
              <w:pStyle w:val="TableBodyText"/>
              <w:keepNext w:val="0"/>
              <w:keepLines w:val="0"/>
              <w:jc w:val="left"/>
              <w:rPr>
                <w:rFonts w:cs="Arial"/>
                <w:szCs w:val="18"/>
              </w:rPr>
            </w:pPr>
            <w:r w:rsidRPr="000659D4">
              <w:rPr>
                <w:rFonts w:cs="Arial"/>
                <w:szCs w:val="18"/>
              </w:rPr>
              <w:t>(6) Foreign exchange rate (foreign price of domestic currency)</w:t>
            </w:r>
            <w:r w:rsidRPr="000659D4">
              <w:rPr>
                <w:rFonts w:cs="Arial"/>
                <w:szCs w:val="18"/>
              </w:rPr>
              <w:br/>
            </w:r>
            <w:r w:rsidRPr="000659D4">
              <w:rPr>
                <w:rFonts w:cs="Arial"/>
                <w:szCs w:val="18"/>
              </w:rPr>
              <w:tab/>
            </w:r>
            <m:oMath>
              <m:sSup>
                <m:sSupPr>
                  <m:ctrlPr>
                    <w:rPr>
                      <w:rFonts w:ascii="Cambria Math" w:hAnsi="Cambria Math" w:cs="Arial"/>
                      <w:i/>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ex</m:t>
                  </m:r>
                </m:sup>
              </m:sSup>
              <m:r>
                <w:rPr>
                  <w:rFonts w:ascii="Cambria Math" w:hAnsi="Cambria Math" w:cs="Arial"/>
                  <w:szCs w:val="18"/>
                </w:rPr>
                <m:t>=1.0</m:t>
              </m:r>
            </m:oMath>
            <w:r w:rsidRPr="000659D4">
              <w:rPr>
                <w:rFonts w:cs="Arial"/>
                <w:szCs w:val="18"/>
              </w:rPr>
              <w:t xml:space="preserve"> </w:t>
            </w:r>
          </w:p>
        </w:tc>
      </w:tr>
    </w:tbl>
    <w:p w14:paraId="4A790C69" w14:textId="6F4D4720" w:rsidR="00E52EF6" w:rsidRPr="00E52EF6" w:rsidRDefault="00E52EF6" w:rsidP="00E52EF6">
      <w:pPr>
        <w:pStyle w:val="BodyText"/>
        <w:keepNext/>
        <w:keepLines/>
        <w:rPr>
          <w:rFonts w:asciiTheme="majorHAnsi" w:hAnsiTheme="majorHAnsi"/>
          <w:szCs w:val="18"/>
        </w:rPr>
      </w:pPr>
      <w:r w:rsidRPr="000659D4">
        <w:rPr>
          <w:rFonts w:asciiTheme="majorHAnsi" w:hAnsiTheme="majorHAnsi"/>
          <w:szCs w:val="18"/>
        </w:rPr>
        <w:t>Table 4 – The 122 model for policy analysis: an iterative version</w:t>
      </w:r>
      <w:r>
        <w:rPr>
          <w:rFonts w:asciiTheme="majorHAnsi" w:hAnsiTheme="majorHAnsi"/>
          <w:szCs w:val="18"/>
        </w:rPr>
        <w:t xml:space="preserve"> </w:t>
      </w:r>
      <w:r w:rsidRPr="00E52EF6">
        <w:rPr>
          <w:rFonts w:ascii="Arial" w:hAnsi="Arial" w:cs="Arial"/>
          <w:sz w:val="18"/>
          <w:szCs w:val="18"/>
        </w:rPr>
        <w:t>(continued)</w:t>
      </w:r>
    </w:p>
    <w:tbl>
      <w:tblPr>
        <w:tblW w:w="5000" w:type="pct"/>
        <w:tblCellMar>
          <w:left w:w="0" w:type="dxa"/>
          <w:right w:w="0" w:type="dxa"/>
        </w:tblCellMar>
        <w:tblLook w:val="0000" w:firstRow="0" w:lastRow="0" w:firstColumn="0" w:lastColumn="0" w:noHBand="0" w:noVBand="0"/>
      </w:tblPr>
      <w:tblGrid>
        <w:gridCol w:w="9638"/>
      </w:tblGrid>
      <w:tr w:rsidR="00AB3F97" w:rsidRPr="00DB55B8" w14:paraId="6987FC78" w14:textId="77777777" w:rsidTr="00E52EF6">
        <w:tc>
          <w:tcPr>
            <w:tcW w:w="5000" w:type="pct"/>
            <w:tcBorders>
              <w:top w:val="single" w:sz="4" w:space="0" w:color="BFBFBF" w:themeColor="background1" w:themeShade="BF"/>
            </w:tcBorders>
            <w:vAlign w:val="center"/>
          </w:tcPr>
          <w:p w14:paraId="1CF4770D" w14:textId="032DBDC8" w:rsidR="00AB3F97" w:rsidRPr="00DB55B8" w:rsidRDefault="00AB3F97" w:rsidP="006C4F3F">
            <w:pPr>
              <w:pStyle w:val="TableBodyText"/>
              <w:keepNext w:val="0"/>
              <w:keepLines w:val="0"/>
              <w:jc w:val="left"/>
              <w:rPr>
                <w:rFonts w:cs="Arial"/>
                <w:szCs w:val="18"/>
              </w:rPr>
            </w:pPr>
            <w:r w:rsidRPr="00DB55B8">
              <w:rPr>
                <w:rFonts w:cs="Arial"/>
                <w:szCs w:val="18"/>
              </w:rPr>
              <w:t xml:space="preserve">(7) World price of import COM </w:t>
            </w:r>
            <w:r w:rsidRPr="00DB55B8">
              <w:rPr>
                <w:rFonts w:cs="Arial"/>
                <w:i/>
                <w:iCs/>
                <w:szCs w:val="18"/>
              </w:rPr>
              <w:t>c</w:t>
            </w:r>
            <w:r w:rsidRPr="00DB55B8">
              <w:rPr>
                <w:rFonts w:cs="Arial"/>
                <w:szCs w:val="18"/>
              </w:rPr>
              <w:t xml:space="preserve">  </w:t>
            </w:r>
            <w:r w:rsidRPr="00DB55B8">
              <w:rPr>
                <w:rFonts w:cs="Arial"/>
                <w:szCs w:val="18"/>
              </w:rPr>
              <w:br/>
            </w:r>
            <w:r w:rsidRPr="00DB55B8">
              <w:rPr>
                <w:rFonts w:cs="Arial"/>
                <w:szCs w:val="18"/>
              </w:rPr>
              <w:tab/>
            </w:r>
            <m:oMath>
              <m:sSubSup>
                <m:sSubSupPr>
                  <m:ctrlPr>
                    <w:rPr>
                      <w:rFonts w:ascii="Cambria Math" w:hAnsi="Cambria Math" w:cs="Arial"/>
                      <w:i/>
                      <w:color w:val="FF0000"/>
                      <w:szCs w:val="18"/>
                    </w:rPr>
                  </m:ctrlPr>
                </m:sSubSupPr>
                <m:e>
                  <m:r>
                    <m:rPr>
                      <m:sty m:val="bi"/>
                    </m:rPr>
                    <w:rPr>
                      <w:rFonts w:ascii="Cambria Math" w:hAnsi="Cambria Math" w:cs="Arial"/>
                      <w:color w:val="FF0000"/>
                      <w:szCs w:val="18"/>
                    </w:rPr>
                    <m:t>P</m:t>
                  </m:r>
                </m:e>
                <m:sub>
                  <m:r>
                    <m:rPr>
                      <m:sty m:val="bi"/>
                    </m:rPr>
                    <w:rPr>
                      <w:rFonts w:ascii="Cambria Math" w:hAnsi="Cambria Math" w:cs="Arial"/>
                      <w:color w:val="FF0000"/>
                      <w:szCs w:val="18"/>
                    </w:rPr>
                    <m:t>(c,u)</m:t>
                  </m:r>
                </m:sub>
                <m:sup>
                  <m:r>
                    <m:rPr>
                      <m:sty m:val="bi"/>
                    </m:rPr>
                    <w:rPr>
                      <w:rFonts w:ascii="Cambria Math" w:hAnsi="Cambria Math" w:cs="Arial"/>
                      <w:color w:val="FF0000"/>
                      <w:szCs w:val="18"/>
                    </w:rPr>
                    <m:t>imp</m:t>
                  </m:r>
                </m:sup>
              </m:sSubSup>
              <m:r>
                <w:rPr>
                  <w:rFonts w:ascii="Cambria Math" w:hAnsi="Cambria Math" w:cs="Arial"/>
                  <w:szCs w:val="18"/>
                </w:rPr>
                <m:t>=1.0</m:t>
              </m:r>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DB55B8" w14:paraId="52F2951E" w14:textId="77777777" w:rsidTr="00F42772">
        <w:tc>
          <w:tcPr>
            <w:tcW w:w="5000" w:type="pct"/>
            <w:vAlign w:val="center"/>
          </w:tcPr>
          <w:p w14:paraId="20ED8420" w14:textId="795823F1" w:rsidR="00AB3F97" w:rsidRPr="00DB55B8" w:rsidRDefault="00AB3F97" w:rsidP="006C4F3F">
            <w:pPr>
              <w:pStyle w:val="TableBodyText"/>
              <w:keepNext w:val="0"/>
              <w:keepLines w:val="0"/>
              <w:jc w:val="left"/>
              <w:rPr>
                <w:rFonts w:cs="Arial"/>
                <w:szCs w:val="18"/>
              </w:rPr>
            </w:pPr>
            <w:r w:rsidRPr="00DB55B8">
              <w:rPr>
                <w:rFonts w:cs="Arial"/>
                <w:szCs w:val="18"/>
              </w:rPr>
              <w:t xml:space="preserve">(8) Supply of FAC </w:t>
            </w:r>
            <w:r w:rsidRPr="00DB55B8">
              <w:rPr>
                <w:rFonts w:cs="Arial"/>
                <w:i/>
                <w:iCs/>
                <w:szCs w:val="18"/>
              </w:rPr>
              <w:t>f</w:t>
            </w:r>
            <w:r w:rsidRPr="00DB55B8">
              <w:rPr>
                <w:rFonts w:cs="Arial"/>
                <w:szCs w:val="18"/>
              </w:rPr>
              <w:t xml:space="preserve"> </w:t>
            </w:r>
            <w:r w:rsidRPr="00DB55B8">
              <w:rPr>
                <w:rFonts w:cs="Arial"/>
                <w:szCs w:val="18"/>
              </w:rPr>
              <w:br/>
            </w:r>
            <w:r w:rsidRPr="00DB55B8">
              <w:rPr>
                <w:rFonts w:cs="Arial"/>
                <w:szCs w:val="18"/>
              </w:rPr>
              <w:tab/>
            </w:r>
            <m:oMath>
              <m:sSubSup>
                <m:sSubSupPr>
                  <m:ctrlPr>
                    <w:rPr>
                      <w:rFonts w:ascii="Cambria Math" w:hAnsi="Cambria Math" w:cs="Arial"/>
                      <w:i/>
                      <w:color w:val="FF0000"/>
                      <w:szCs w:val="18"/>
                    </w:rPr>
                  </m:ctrlPr>
                </m:sSubSupPr>
                <m:e>
                  <m:r>
                    <m:rPr>
                      <m:sty m:val="bi"/>
                    </m:rPr>
                    <w:rPr>
                      <w:rFonts w:ascii="Cambria Math" w:hAnsi="Cambria Math" w:cs="Arial"/>
                      <w:color w:val="FF0000"/>
                      <w:szCs w:val="18"/>
                    </w:rPr>
                    <m:t>X</m:t>
                  </m:r>
                </m:e>
                <m:sub>
                  <m:r>
                    <m:rPr>
                      <m:sty m:val="bi"/>
                    </m:rPr>
                    <w:rPr>
                      <w:rFonts w:ascii="Cambria Math" w:hAnsi="Cambria Math" w:cs="Arial"/>
                      <w:color w:val="FF0000"/>
                      <w:szCs w:val="18"/>
                    </w:rPr>
                    <m:t>(f)</m:t>
                  </m:r>
                </m:sub>
                <m:sup>
                  <m:r>
                    <m:rPr>
                      <m:sty m:val="bi"/>
                    </m:rPr>
                    <w:rPr>
                      <w:rFonts w:ascii="Cambria Math" w:hAnsi="Cambria Math" w:cs="Arial"/>
                      <w:color w:val="FF0000"/>
                      <w:szCs w:val="18"/>
                    </w:rPr>
                    <m:t>fac</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839,209</m:t>
                      </m:r>
                    </m:num>
                    <m:den>
                      <m:r>
                        <w:rPr>
                          <w:rFonts w:ascii="Cambria Math" w:hAnsi="Cambria Math" w:cs="Arial"/>
                          <w:szCs w:val="18"/>
                        </w:rPr>
                        <m:t>918,895</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f∈FAC</m:t>
                  </m:r>
                </m:e>
              </m:d>
            </m:oMath>
          </w:p>
        </w:tc>
      </w:tr>
      <w:tr w:rsidR="00AB3F97" w:rsidRPr="00DB55B8" w14:paraId="4E254FB4" w14:textId="77777777" w:rsidTr="00842371">
        <w:tc>
          <w:tcPr>
            <w:tcW w:w="5000" w:type="pct"/>
            <w:vAlign w:val="center"/>
          </w:tcPr>
          <w:p w14:paraId="0E542BE9" w14:textId="27F31D0B" w:rsidR="00AB3F97" w:rsidRPr="00DB55B8" w:rsidRDefault="00AB3F97" w:rsidP="006C4F3F">
            <w:pPr>
              <w:pStyle w:val="TableBodyText"/>
              <w:keepNext w:val="0"/>
              <w:keepLines w:val="0"/>
              <w:spacing w:before="120"/>
              <w:jc w:val="left"/>
              <w:rPr>
                <w:rFonts w:cs="Arial"/>
                <w:szCs w:val="18"/>
              </w:rPr>
            </w:pPr>
            <w:r w:rsidRPr="00DB55B8">
              <w:rPr>
                <w:rFonts w:cs="Arial"/>
                <w:szCs w:val="18"/>
              </w:rPr>
              <w:t>(9) Foreign investment in foreign currency</w:t>
            </w:r>
            <w:r w:rsidRPr="00DB55B8">
              <w:rPr>
                <w:rFonts w:cs="Arial"/>
                <w:szCs w:val="18"/>
              </w:rPr>
              <w:br/>
            </w:r>
            <w:r w:rsidRPr="00DB55B8">
              <w:rPr>
                <w:rFonts w:cs="Arial"/>
                <w:szCs w:val="18"/>
              </w:rPr>
              <w:tab/>
            </w:r>
            <m:oMath>
              <m:sSup>
                <m:sSupPr>
                  <m:ctrlPr>
                    <w:rPr>
                      <w:rFonts w:ascii="Cambria Math" w:hAnsi="Cambria Math" w:cs="Arial"/>
                      <w:b/>
                      <w:i/>
                      <w:color w:val="FF0000"/>
                      <w:szCs w:val="18"/>
                    </w:rPr>
                  </m:ctrlPr>
                </m:sSupPr>
                <m:e>
                  <m:r>
                    <m:rPr>
                      <m:sty m:val="bi"/>
                    </m:rPr>
                    <w:rPr>
                      <w:rFonts w:ascii="Cambria Math" w:hAnsi="Cambria Math" w:cs="Arial"/>
                      <w:color w:val="FF0000"/>
                      <w:szCs w:val="18"/>
                    </w:rPr>
                    <m:t>V</m:t>
                  </m:r>
                  <m:ctrlPr>
                    <w:rPr>
                      <w:rFonts w:ascii="Cambria Math" w:hAnsi="Cambria Math" w:cs="Arial"/>
                      <w:i/>
                      <w:color w:val="FF0000"/>
                      <w:szCs w:val="18"/>
                    </w:rPr>
                  </m:ctrlPr>
                </m:e>
                <m:sup>
                  <m:r>
                    <m:rPr>
                      <m:sty m:val="bi"/>
                    </m:rPr>
                    <w:rPr>
                      <w:rFonts w:ascii="Cambria Math" w:hAnsi="Cambria Math" w:cs="Arial"/>
                      <w:color w:val="FF0000"/>
                      <w:szCs w:val="18"/>
                    </w:rPr>
                    <m:t>fdi</m:t>
                  </m:r>
                  <m:ctrlPr>
                    <w:rPr>
                      <w:rFonts w:ascii="Cambria Math" w:hAnsi="Cambria Math" w:cs="Arial"/>
                      <w:i/>
                      <w:color w:val="FF0000"/>
                      <w:szCs w:val="18"/>
                    </w:rPr>
                  </m:ctrlPr>
                </m:sup>
              </m:sSup>
              <m:r>
                <w:rPr>
                  <w:rFonts w:ascii="Cambria Math" w:hAnsi="Cambria Math" w:cs="Arial"/>
                  <w:szCs w:val="18"/>
                </w:rPr>
                <m:t>=-49,041</m:t>
              </m:r>
            </m:oMath>
          </w:p>
        </w:tc>
      </w:tr>
      <w:tr w:rsidR="00AB3F97" w:rsidRPr="00DB55B8" w14:paraId="38890219" w14:textId="77777777" w:rsidTr="00842371">
        <w:trPr>
          <w:trHeight w:hRule="exact" w:val="57"/>
        </w:trPr>
        <w:tc>
          <w:tcPr>
            <w:tcW w:w="5000" w:type="pct"/>
            <w:tcBorders>
              <w:bottom w:val="single" w:sz="4" w:space="0" w:color="BFBFBF" w:themeColor="background1" w:themeShade="BF"/>
            </w:tcBorders>
            <w:shd w:val="clear" w:color="auto" w:fill="auto"/>
            <w:vAlign w:val="center"/>
          </w:tcPr>
          <w:p w14:paraId="086F7FDD" w14:textId="77777777" w:rsidR="00AB3F97" w:rsidRPr="00DB55B8" w:rsidRDefault="00AB3F97" w:rsidP="006C4F3F">
            <w:pPr>
              <w:pStyle w:val="TableBodyText"/>
              <w:keepNext w:val="0"/>
              <w:keepLines w:val="0"/>
              <w:jc w:val="left"/>
              <w:rPr>
                <w:rFonts w:cs="Arial"/>
                <w:szCs w:val="18"/>
              </w:rPr>
            </w:pPr>
          </w:p>
        </w:tc>
      </w:tr>
      <w:tr w:rsidR="00AB3F97" w:rsidRPr="00DB55B8" w14:paraId="675225D3" w14:textId="77777777" w:rsidTr="00605428">
        <w:trPr>
          <w:trHeight w:val="220"/>
        </w:trPr>
        <w:tc>
          <w:tcPr>
            <w:tcW w:w="5000" w:type="pct"/>
            <w:tcBorders>
              <w:top w:val="single" w:sz="4" w:space="0" w:color="BFBFBF" w:themeColor="background1" w:themeShade="BF"/>
            </w:tcBorders>
            <w:shd w:val="clear" w:color="auto" w:fill="auto"/>
          </w:tcPr>
          <w:p w14:paraId="138B6FF1" w14:textId="1D9AF616" w:rsidR="00AB3F97" w:rsidRPr="00DB55B8" w:rsidRDefault="00AB3F97" w:rsidP="006C4F3F">
            <w:pPr>
              <w:pStyle w:val="TableBodyText"/>
              <w:keepNext w:val="0"/>
              <w:keepLines w:val="0"/>
              <w:spacing w:before="80" w:after="80"/>
              <w:jc w:val="left"/>
              <w:rPr>
                <w:rFonts w:cs="Arial"/>
                <w:b/>
                <w:bCs/>
                <w:i/>
                <w:szCs w:val="18"/>
              </w:rPr>
            </w:pPr>
            <w:r w:rsidRPr="00DB55B8">
              <w:rPr>
                <w:rFonts w:cs="Arial"/>
                <w:b/>
                <w:bCs/>
                <w:szCs w:val="18"/>
              </w:rPr>
              <w:t>3. Initial values for selected endogenous variables</w:t>
            </w:r>
          </w:p>
        </w:tc>
      </w:tr>
      <w:tr w:rsidR="00AB3F97" w:rsidRPr="00DB55B8" w14:paraId="74BEEEBE" w14:textId="77777777">
        <w:trPr>
          <w:trHeight w:val="20"/>
        </w:trPr>
        <w:tc>
          <w:tcPr>
            <w:tcW w:w="5000" w:type="pct"/>
            <w:shd w:val="clear" w:color="auto" w:fill="auto"/>
            <w:vAlign w:val="center"/>
          </w:tcPr>
          <w:p w14:paraId="5581EF1C" w14:textId="75640278" w:rsidR="00AB3F97" w:rsidRPr="00DB55B8" w:rsidRDefault="00AB3F97" w:rsidP="006C4F3F">
            <w:pPr>
              <w:pStyle w:val="TableBodyText"/>
              <w:keepNext w:val="0"/>
              <w:keepLines w:val="0"/>
              <w:jc w:val="left"/>
              <w:rPr>
                <w:rFonts w:cs="Arial"/>
                <w:szCs w:val="18"/>
                <w:u w:val="single"/>
              </w:rPr>
            </w:pPr>
            <w:r w:rsidRPr="00DB55B8">
              <w:rPr>
                <w:rFonts w:cs="Arial"/>
                <w:szCs w:val="18"/>
              </w:rPr>
              <w:t xml:space="preserve">(1) Supply of output in IND </w:t>
            </w:r>
            <w:r w:rsidRPr="00DB55B8">
              <w:rPr>
                <w:rFonts w:cs="Arial"/>
                <w:i/>
                <w:iCs/>
                <w:szCs w:val="18"/>
              </w:rPr>
              <w:t>i</w:t>
            </w:r>
            <w:r w:rsidRPr="00DB55B8">
              <w:rPr>
                <w:rFonts w:cs="Arial"/>
                <w:szCs w:val="18"/>
              </w:rPr>
              <w:t xml:space="preserve">    </w:t>
            </w:r>
            <w:r w:rsidRPr="00DB55B8">
              <w:rPr>
                <w:rFonts w:cs="Arial"/>
                <w:i/>
                <w:szCs w:val="18"/>
              </w:rPr>
              <w:br/>
            </w:r>
            <w:r w:rsidRPr="00DB55B8">
              <w:rPr>
                <w:rFonts w:cs="Arial"/>
                <w:szCs w:val="18"/>
              </w:rPr>
              <w:tab/>
            </w:r>
            <m:oMath>
              <m:sSub>
                <m:sSubPr>
                  <m:ctrlPr>
                    <w:rPr>
                      <w:rFonts w:ascii="Cambria Math" w:hAnsi="Cambria Math" w:cs="Arial"/>
                      <w:i/>
                      <w:szCs w:val="18"/>
                    </w:rPr>
                  </m:ctrlPr>
                </m:sSubPr>
                <m:e>
                  <m:r>
                    <w:rPr>
                      <w:rFonts w:ascii="Cambria Math" w:hAnsi="Cambria Math" w:cs="Arial"/>
                      <w:szCs w:val="18"/>
                    </w:rPr>
                    <m:t>X</m:t>
                  </m:r>
                </m:e>
                <m:sub>
                  <m:r>
                    <w:rPr>
                      <w:rFonts w:ascii="Cambria Math" w:hAnsi="Cambria Math" w:cs="Arial"/>
                      <w:szCs w:val="18"/>
                    </w:rPr>
                    <m:t>(i)</m:t>
                  </m:r>
                </m:sub>
              </m:sSub>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 xml:space="preserve">787,457 2,844,311 </m:t>
                  </m:r>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i∈IND</m:t>
                  </m:r>
                </m:e>
              </m:d>
            </m:oMath>
          </w:p>
        </w:tc>
      </w:tr>
      <w:tr w:rsidR="00AB3F97" w:rsidRPr="00DB55B8" w14:paraId="5256BA45" w14:textId="77777777">
        <w:trPr>
          <w:trHeight w:val="20"/>
        </w:trPr>
        <w:tc>
          <w:tcPr>
            <w:tcW w:w="5000" w:type="pct"/>
            <w:shd w:val="clear" w:color="auto" w:fill="auto"/>
            <w:vAlign w:val="center"/>
          </w:tcPr>
          <w:p w14:paraId="5BD9EC9A" w14:textId="70F34E8E" w:rsidR="00AB3F97" w:rsidRPr="00DB55B8" w:rsidRDefault="00AB3F97" w:rsidP="006C4F3F">
            <w:pPr>
              <w:pStyle w:val="TableBodyText"/>
              <w:keepNext w:val="0"/>
              <w:keepLines w:val="0"/>
              <w:jc w:val="left"/>
              <w:rPr>
                <w:rFonts w:cs="Arial"/>
                <w:szCs w:val="18"/>
              </w:rPr>
            </w:pPr>
            <w:r w:rsidRPr="00DB55B8">
              <w:rPr>
                <w:rFonts w:cs="Arial"/>
                <w:szCs w:val="18"/>
              </w:rPr>
              <w:t xml:space="preserve">(2) </w:t>
            </w:r>
            <w:r w:rsidRPr="00DB55B8">
              <w:rPr>
                <w:rFonts w:cs="Arial"/>
                <w:i/>
                <w:iCs/>
                <w:szCs w:val="18"/>
              </w:rPr>
              <w:t>CES</w:t>
            </w:r>
            <w:r w:rsidRPr="00DB55B8">
              <w:rPr>
                <w:rFonts w:cs="Arial"/>
                <w:szCs w:val="18"/>
              </w:rPr>
              <w:t xml:space="preserve"> price of composite COM </w:t>
            </w:r>
            <w:r w:rsidRPr="00DB55B8">
              <w:rPr>
                <w:rFonts w:cs="Arial"/>
                <w:i/>
                <w:iCs/>
                <w:szCs w:val="18"/>
              </w:rPr>
              <w:t>c</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m:t>
                  </m:r>
                </m:sub>
                <m:sup>
                  <m:r>
                    <w:rPr>
                      <w:rFonts w:ascii="Cambria Math" w:hAnsi="Cambria Math" w:cs="Arial"/>
                      <w:szCs w:val="18"/>
                    </w:rPr>
                    <m:t>dom</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m:t>
                      </m:r>
                    </m:num>
                    <m:den>
                      <m:r>
                        <w:rPr>
                          <w:rFonts w:ascii="Cambria Math" w:hAnsi="Cambria Math" w:cs="Arial"/>
                          <w:szCs w:val="18"/>
                        </w:rPr>
                        <m:t>1.0</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DB55B8" w14:paraId="55B340A3" w14:textId="77777777">
        <w:trPr>
          <w:trHeight w:val="20"/>
        </w:trPr>
        <w:tc>
          <w:tcPr>
            <w:tcW w:w="5000" w:type="pct"/>
            <w:shd w:val="clear" w:color="auto" w:fill="auto"/>
            <w:vAlign w:val="center"/>
          </w:tcPr>
          <w:p w14:paraId="6434B93D" w14:textId="35D135E7" w:rsidR="00AB3F97" w:rsidRPr="00DB55B8" w:rsidRDefault="00AB3F97" w:rsidP="006C4F3F">
            <w:pPr>
              <w:pStyle w:val="TableBodyText"/>
              <w:keepNext w:val="0"/>
              <w:keepLines w:val="0"/>
              <w:jc w:val="left"/>
              <w:rPr>
                <w:rFonts w:cs="Arial"/>
                <w:szCs w:val="18"/>
              </w:rPr>
            </w:pPr>
            <w:r w:rsidRPr="00DB55B8">
              <w:rPr>
                <w:rFonts w:cs="Arial"/>
                <w:szCs w:val="18"/>
              </w:rPr>
              <w:t xml:space="preserve">(3) </w:t>
            </w:r>
            <w:r w:rsidRPr="00DB55B8">
              <w:rPr>
                <w:rFonts w:cs="Arial"/>
                <w:i/>
                <w:iCs/>
                <w:szCs w:val="18"/>
              </w:rPr>
              <w:t>CES</w:t>
            </w:r>
            <w:r w:rsidRPr="00DB55B8">
              <w:rPr>
                <w:rFonts w:cs="Arial"/>
                <w:szCs w:val="18"/>
              </w:rPr>
              <w:t xml:space="preserve"> price of factor in IND </w:t>
            </w:r>
            <w:r w:rsidRPr="00DB55B8">
              <w:rPr>
                <w:rFonts w:cs="Arial"/>
                <w:i/>
                <w:iCs/>
                <w:szCs w:val="18"/>
              </w:rPr>
              <w:t>i</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(i)</m:t>
                  </m:r>
                </m:sub>
                <m:sup>
                  <m:r>
                    <w:rPr>
                      <w:rFonts w:ascii="Cambria Math" w:hAnsi="Cambria Math" w:cs="Arial"/>
                      <w:szCs w:val="18"/>
                    </w:rPr>
                    <m:t>fac</m:t>
                  </m:r>
                </m:sup>
              </m:sSubSup>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 xml:space="preserve">1.0 1.0 </m:t>
                  </m:r>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i∈IND</m:t>
                  </m:r>
                </m:e>
              </m:d>
            </m:oMath>
          </w:p>
        </w:tc>
      </w:tr>
      <w:tr w:rsidR="00AB3F97" w:rsidRPr="00DB55B8" w14:paraId="5F3DDFF9" w14:textId="77777777" w:rsidTr="00AC1106">
        <w:trPr>
          <w:trHeight w:val="20"/>
        </w:trPr>
        <w:tc>
          <w:tcPr>
            <w:tcW w:w="5000" w:type="pct"/>
            <w:shd w:val="clear" w:color="auto" w:fill="auto"/>
            <w:vAlign w:val="center"/>
          </w:tcPr>
          <w:p w14:paraId="58C38122" w14:textId="05783BCC" w:rsidR="00AB3F97" w:rsidRPr="00DB55B8" w:rsidRDefault="00AB3F97" w:rsidP="006C4F3F">
            <w:pPr>
              <w:pStyle w:val="TableBodyText"/>
              <w:keepNext w:val="0"/>
              <w:keepLines w:val="0"/>
              <w:jc w:val="left"/>
              <w:rPr>
                <w:rFonts w:cs="Arial"/>
                <w:szCs w:val="18"/>
              </w:rPr>
            </w:pPr>
            <w:r w:rsidRPr="00DB55B8">
              <w:rPr>
                <w:rFonts w:cs="Arial"/>
                <w:szCs w:val="18"/>
              </w:rPr>
              <w:t xml:space="preserve">(4) Domestic price of imported COM </w:t>
            </w:r>
            <w:r w:rsidRPr="00DB55B8">
              <w:rPr>
                <w:rFonts w:cs="Arial"/>
                <w:i/>
                <w:iCs/>
                <w:szCs w:val="18"/>
              </w:rPr>
              <w:t>c</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m:t>
                  </m:r>
                </m:sub>
                <m:sup>
                  <m:r>
                    <w:rPr>
                      <w:rFonts w:ascii="Cambria Math" w:hAnsi="Cambria Math" w:cs="Arial"/>
                      <w:szCs w:val="18"/>
                    </w:rPr>
                    <m:t>imp</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m:t>
                      </m:r>
                    </m:num>
                    <m:den>
                      <m:r>
                        <w:rPr>
                          <w:rFonts w:ascii="Cambria Math" w:hAnsi="Cambria Math" w:cs="Arial"/>
                          <w:szCs w:val="18"/>
                        </w:rPr>
                        <m:t>1.0</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DB55B8" w14:paraId="477F0EDB" w14:textId="77777777" w:rsidTr="00DB55B8">
        <w:trPr>
          <w:trHeight w:val="20"/>
        </w:trPr>
        <w:tc>
          <w:tcPr>
            <w:tcW w:w="5000" w:type="pct"/>
            <w:tcBorders>
              <w:bottom w:val="single" w:sz="4" w:space="0" w:color="BFBFBF" w:themeColor="background1" w:themeShade="BF"/>
            </w:tcBorders>
            <w:shd w:val="clear" w:color="auto" w:fill="auto"/>
            <w:vAlign w:val="center"/>
          </w:tcPr>
          <w:p w14:paraId="63C63F80" w14:textId="609BE3B5" w:rsidR="00AB3F97" w:rsidRPr="00DB55B8" w:rsidRDefault="00AB3F97" w:rsidP="006C4F3F">
            <w:pPr>
              <w:pStyle w:val="TableBodyText"/>
              <w:keepNext w:val="0"/>
              <w:keepLines w:val="0"/>
              <w:jc w:val="left"/>
              <w:rPr>
                <w:rFonts w:cs="Arial"/>
                <w:szCs w:val="18"/>
              </w:rPr>
            </w:pPr>
            <w:r w:rsidRPr="00DB55B8">
              <w:rPr>
                <w:rFonts w:cs="Arial"/>
                <w:szCs w:val="18"/>
              </w:rPr>
              <w:t xml:space="preserve">(5) Basic price of FAC </w:t>
            </w:r>
            <w:r w:rsidRPr="00DB55B8">
              <w:rPr>
                <w:rFonts w:cs="Arial"/>
                <w:i/>
                <w:iCs/>
                <w:szCs w:val="18"/>
              </w:rPr>
              <w:t>f</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m:t>
                      </m:r>
                    </m:num>
                    <m:den>
                      <m:r>
                        <w:rPr>
                          <w:rFonts w:ascii="Cambria Math" w:hAnsi="Cambria Math" w:cs="Arial"/>
                          <w:szCs w:val="18"/>
                        </w:rPr>
                        <m:t>1.0</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f∈FAC</m:t>
                  </m:r>
                </m:e>
              </m:d>
            </m:oMath>
          </w:p>
        </w:tc>
      </w:tr>
      <w:tr w:rsidR="00AB3F97" w:rsidRPr="00DB55B8" w14:paraId="23839F5C" w14:textId="77777777" w:rsidTr="00DB55B8">
        <w:trPr>
          <w:trHeight w:val="20"/>
        </w:trPr>
        <w:tc>
          <w:tcPr>
            <w:tcW w:w="5000" w:type="pct"/>
            <w:tcBorders>
              <w:top w:val="single" w:sz="4" w:space="0" w:color="BFBFBF" w:themeColor="background1" w:themeShade="BF"/>
            </w:tcBorders>
            <w:shd w:val="clear" w:color="auto" w:fill="auto"/>
          </w:tcPr>
          <w:p w14:paraId="7069BCF9" w14:textId="76D4E172" w:rsidR="00AB3F97" w:rsidRPr="00DB55B8" w:rsidRDefault="00AB3F97" w:rsidP="006C4F3F">
            <w:pPr>
              <w:pStyle w:val="TableBodyText"/>
              <w:keepNext w:val="0"/>
              <w:keepLines w:val="0"/>
              <w:spacing w:before="240" w:after="80"/>
              <w:jc w:val="left"/>
              <w:rPr>
                <w:rFonts w:cs="Arial"/>
                <w:color w:val="265A9A" w:themeColor="background2"/>
                <w:szCs w:val="18"/>
              </w:rPr>
            </w:pPr>
            <w:r w:rsidRPr="00DB55B8">
              <w:rPr>
                <w:rFonts w:cs="Arial"/>
                <w:b/>
                <w:bCs/>
                <w:color w:val="265A9A" w:themeColor="background2"/>
                <w:szCs w:val="18"/>
              </w:rPr>
              <w:t>Core equations (1</w:t>
            </w:r>
            <w:r w:rsidR="00605428" w:rsidRPr="00DB55B8">
              <w:rPr>
                <w:rFonts w:cs="Arial"/>
                <w:b/>
                <w:bCs/>
                <w:color w:val="265A9A" w:themeColor="background2"/>
                <w:szCs w:val="18"/>
              </w:rPr>
              <w:t>–</w:t>
            </w:r>
            <w:r w:rsidRPr="00DB55B8">
              <w:rPr>
                <w:rFonts w:cs="Arial"/>
                <w:b/>
                <w:bCs/>
                <w:color w:val="265A9A" w:themeColor="background2"/>
                <w:szCs w:val="18"/>
              </w:rPr>
              <w:t>14) and the first solution for 14 core variable groups</w:t>
            </w:r>
          </w:p>
        </w:tc>
      </w:tr>
      <w:tr w:rsidR="00AB3F97" w:rsidRPr="00DB55B8" w14:paraId="13D41681" w14:textId="77777777" w:rsidTr="00DB55B8">
        <w:trPr>
          <w:trHeight w:val="20"/>
        </w:trPr>
        <w:tc>
          <w:tcPr>
            <w:tcW w:w="5000" w:type="pct"/>
            <w:shd w:val="clear" w:color="auto" w:fill="auto"/>
          </w:tcPr>
          <w:p w14:paraId="0B854C7D" w14:textId="5FB50B26" w:rsidR="00AB3F97" w:rsidRPr="00DB55B8" w:rsidRDefault="00AB3F97" w:rsidP="006C4F3F">
            <w:pPr>
              <w:pStyle w:val="TableBodyText"/>
              <w:keepNext w:val="0"/>
              <w:keepLines w:val="0"/>
              <w:spacing w:before="80" w:after="80"/>
              <w:jc w:val="left"/>
              <w:rPr>
                <w:rFonts w:cs="Arial"/>
                <w:szCs w:val="18"/>
              </w:rPr>
            </w:pPr>
            <w:r w:rsidRPr="00DB55B8">
              <w:rPr>
                <w:rFonts w:cs="Arial"/>
                <w:b/>
                <w:bCs/>
                <w:szCs w:val="18"/>
              </w:rPr>
              <w:t>1. Industry outputs, prices and demands for factors (1</w:t>
            </w:r>
            <w:r w:rsidR="00AC1106" w:rsidRPr="00DB55B8">
              <w:rPr>
                <w:rFonts w:cs="Arial"/>
                <w:b/>
                <w:bCs/>
                <w:szCs w:val="18"/>
              </w:rPr>
              <w:t>–</w:t>
            </w:r>
            <w:r w:rsidRPr="00DB55B8">
              <w:rPr>
                <w:rFonts w:cs="Arial"/>
                <w:b/>
                <w:bCs/>
                <w:szCs w:val="18"/>
              </w:rPr>
              <w:t>4)</w:t>
            </w:r>
          </w:p>
        </w:tc>
      </w:tr>
      <w:tr w:rsidR="00AB3F97" w:rsidRPr="00DB55B8" w14:paraId="4659CD28" w14:textId="77777777" w:rsidTr="00497E1C">
        <w:trPr>
          <w:trHeight w:val="20"/>
        </w:trPr>
        <w:tc>
          <w:tcPr>
            <w:tcW w:w="5000" w:type="pct"/>
            <w:shd w:val="clear" w:color="auto" w:fill="auto"/>
            <w:vAlign w:val="center"/>
          </w:tcPr>
          <w:p w14:paraId="4A700417" w14:textId="29E8AD8C" w:rsidR="00AB3F97" w:rsidRPr="00DB55B8" w:rsidRDefault="00AB3F97" w:rsidP="006C4F3F">
            <w:pPr>
              <w:pStyle w:val="TableBodyText"/>
              <w:keepNext w:val="0"/>
              <w:keepLines w:val="0"/>
              <w:jc w:val="left"/>
              <w:rPr>
                <w:rFonts w:cs="Arial"/>
                <w:szCs w:val="18"/>
              </w:rPr>
            </w:pPr>
            <w:r w:rsidRPr="00DB55B8">
              <w:rPr>
                <w:rFonts w:cs="Arial"/>
                <w:szCs w:val="18"/>
              </w:rPr>
              <w:t xml:space="preserve">(1) </w:t>
            </w:r>
            <w:r w:rsidRPr="00DB55B8">
              <w:rPr>
                <w:rFonts w:cs="Arial"/>
                <w:i/>
                <w:iCs/>
                <w:szCs w:val="18"/>
              </w:rPr>
              <w:t>CES</w:t>
            </w:r>
            <w:r w:rsidRPr="00DB55B8">
              <w:rPr>
                <w:rFonts w:cs="Arial"/>
                <w:szCs w:val="18"/>
              </w:rPr>
              <w:t xml:space="preserve"> price for composite factor in IND </w:t>
            </w:r>
            <w:r w:rsidRPr="00DB55B8">
              <w:rPr>
                <w:rFonts w:cs="Arial"/>
                <w:i/>
                <w:szCs w:val="18"/>
              </w:rPr>
              <w:t>i</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_f(i)</m:t>
                  </m:r>
                </m:sub>
                <m:sup>
                  <m:r>
                    <w:rPr>
                      <w:rFonts w:ascii="Cambria Math" w:hAnsi="Cambria Math" w:cs="Arial"/>
                      <w:szCs w:val="18"/>
                    </w:rPr>
                    <m:t>fac</m:t>
                  </m:r>
                </m:sup>
              </m:sSubSup>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1</m:t>
                  </m:r>
                </m:num>
                <m:den>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den>
              </m:f>
              <m:sSup>
                <m:sSupPr>
                  <m:ctrlPr>
                    <w:rPr>
                      <w:rFonts w:ascii="Cambria Math" w:hAnsi="Cambria Math" w:cs="Arial"/>
                      <w:i/>
                      <w:szCs w:val="18"/>
                    </w:rPr>
                  </m:ctrlPr>
                </m:sSupPr>
                <m:e>
                  <m:d>
                    <m:dPr>
                      <m:ctrlPr>
                        <w:rPr>
                          <w:rFonts w:ascii="Cambria Math" w:hAnsi="Cambria Math" w:cs="Arial"/>
                          <w:i/>
                          <w:szCs w:val="18"/>
                        </w:rPr>
                      </m:ctrlPr>
                    </m:dPr>
                    <m:e>
                      <m:nary>
                        <m:naryPr>
                          <m:chr m:val="∑"/>
                          <m:limLoc m:val="undOvr"/>
                          <m:supHide m:val="1"/>
                          <m:ctrlPr>
                            <w:rPr>
                              <w:rFonts w:ascii="Cambria Math" w:hAnsi="Cambria Math" w:cs="Arial"/>
                              <w:i/>
                              <w:szCs w:val="18"/>
                            </w:rPr>
                          </m:ctrlPr>
                        </m:naryPr>
                        <m:sub>
                          <m:r>
                            <w:rPr>
                              <w:rFonts w:ascii="Cambria Math" w:hAnsi="Cambria Math" w:cs="Arial"/>
                              <w:szCs w:val="18"/>
                            </w:rPr>
                            <m:t>f</m:t>
                          </m:r>
                        </m:sub>
                        <m:sup/>
                        <m:e>
                          <m:sSup>
                            <m:sSupPr>
                              <m:ctrlPr>
                                <w:rPr>
                                  <w:rFonts w:ascii="Cambria Math" w:hAnsi="Cambria Math" w:cs="Arial"/>
                                  <w:i/>
                                  <w:color w:val="CC00FF"/>
                                  <w:szCs w:val="18"/>
                                </w:rPr>
                              </m:ctrlPr>
                            </m:sSup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(f,i)</m:t>
                                  </m:r>
                                </m:sub>
                                <m:sup>
                                  <m:r>
                                    <m:rPr>
                                      <m:sty m:val="bi"/>
                                    </m:rPr>
                                    <w:rPr>
                                      <w:rFonts w:ascii="Cambria Math" w:hAnsi="Cambria Math" w:cs="Arial"/>
                                      <w:color w:val="CC00FF"/>
                                      <w:szCs w:val="18"/>
                                    </w:rPr>
                                    <m:t>fac</m:t>
                                  </m:r>
                                </m:sup>
                              </m:sSubSup>
                            </m:e>
                            <m:sup>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up>
                          </m:sSup>
                          <m:sSup>
                            <m:sSupPr>
                              <m:ctrlPr>
                                <w:rPr>
                                  <w:rFonts w:ascii="Cambria Math" w:hAnsi="Cambria Math" w:cs="Arial"/>
                                  <w:i/>
                                  <w:szCs w:val="18"/>
                                </w:rPr>
                              </m:ctrlPr>
                            </m:sSupPr>
                            <m:e>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e>
                            <m:sup>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up>
                          </m:sSup>
                        </m:e>
                      </m:nary>
                    </m:e>
                  </m:d>
                </m:e>
                <m:sup>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den>
                  </m:f>
                </m:sup>
              </m:sSup>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 xml:space="preserve">1.000 1.000 </m:t>
                  </m:r>
                </m:e>
              </m:d>
              <m:r>
                <w:rPr>
                  <w:rFonts w:ascii="Cambria Math" w:hAnsi="Cambria Math" w:cs="Arial"/>
                  <w:szCs w:val="18"/>
                </w:rPr>
                <m:t xml:space="preserve">                                                          (i∈IND)</m:t>
              </m:r>
            </m:oMath>
          </w:p>
        </w:tc>
      </w:tr>
      <w:tr w:rsidR="00AB3F97" w:rsidRPr="00DB55B8" w14:paraId="3A14ED38" w14:textId="77777777" w:rsidTr="00497E1C">
        <w:trPr>
          <w:trHeight w:val="20"/>
        </w:trPr>
        <w:tc>
          <w:tcPr>
            <w:tcW w:w="5000" w:type="pct"/>
            <w:shd w:val="clear" w:color="auto" w:fill="auto"/>
            <w:vAlign w:val="center"/>
          </w:tcPr>
          <w:p w14:paraId="7E205976" w14:textId="260599FD" w:rsidR="00AB3F97" w:rsidRPr="00DB55B8" w:rsidRDefault="00AB3F97" w:rsidP="006C4F3F">
            <w:pPr>
              <w:pStyle w:val="TableBodyText"/>
              <w:keepNext w:val="0"/>
              <w:keepLines w:val="0"/>
              <w:jc w:val="left"/>
              <w:rPr>
                <w:rFonts w:cs="Arial"/>
                <w:szCs w:val="18"/>
              </w:rPr>
            </w:pPr>
            <w:r w:rsidRPr="00DB55B8">
              <w:rPr>
                <w:rFonts w:cs="Arial"/>
                <w:szCs w:val="18"/>
              </w:rPr>
              <w:t xml:space="preserve">(2) </w:t>
            </w:r>
            <w:r w:rsidRPr="00DB55B8">
              <w:rPr>
                <w:rFonts w:cs="Arial"/>
                <w:i/>
                <w:iCs/>
                <w:szCs w:val="18"/>
              </w:rPr>
              <w:t>CES</w:t>
            </w:r>
            <w:r w:rsidRPr="00DB55B8">
              <w:rPr>
                <w:rFonts w:cs="Arial"/>
                <w:szCs w:val="18"/>
              </w:rPr>
              <w:t xml:space="preserve"> demand for FAC </w:t>
            </w:r>
            <w:r w:rsidRPr="00DB55B8">
              <w:rPr>
                <w:rFonts w:cs="Arial"/>
                <w:i/>
                <w:szCs w:val="18"/>
              </w:rPr>
              <w:t>f</w:t>
            </w:r>
            <w:r w:rsidRPr="00DB55B8">
              <w:rPr>
                <w:rFonts w:cs="Arial"/>
                <w:iCs/>
                <w:szCs w:val="18"/>
              </w:rPr>
              <w:t xml:space="preserve"> used in IND </w:t>
            </w:r>
            <w:r w:rsidRPr="00DB55B8">
              <w:rPr>
                <w:rFonts w:cs="Arial"/>
                <w:i/>
                <w:szCs w:val="18"/>
              </w:rPr>
              <w:t>i</w:t>
            </w:r>
            <w:r w:rsidRPr="00DB55B8">
              <w:rPr>
                <w:rFonts w:cs="Arial"/>
                <w:iCs/>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(f,i)</m:t>
                  </m:r>
                </m:sub>
                <m:sup>
                  <m:r>
                    <w:rPr>
                      <w:rFonts w:ascii="Cambria Math" w:hAnsi="Cambria Math" w:cs="Arial"/>
                      <w:szCs w:val="18"/>
                    </w:rPr>
                    <m:t>fac</m:t>
                  </m:r>
                </m:sup>
              </m:sSubSup>
              <m:r>
                <w:rPr>
                  <w:rFonts w:ascii="Cambria Math" w:hAnsi="Cambria Math" w:cs="Arial"/>
                  <w:szCs w:val="18"/>
                </w:rPr>
                <m:t>=</m:t>
              </m:r>
              <m:f>
                <m:fPr>
                  <m:ctrlPr>
                    <w:rPr>
                      <w:rFonts w:ascii="Cambria Math" w:hAnsi="Cambria Math" w:cs="Arial"/>
                      <w:i/>
                      <w:szCs w:val="18"/>
                    </w:rPr>
                  </m:ctrlPr>
                </m:fPr>
                <m:num>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SubSup>
                    <m:sSubSupPr>
                      <m:ctrlPr>
                        <w:rPr>
                          <w:rFonts w:ascii="Cambria Math" w:hAnsi="Cambria Math" w:cs="Arial"/>
                          <w:i/>
                          <w:szCs w:val="18"/>
                        </w:rPr>
                      </m:ctrlPr>
                    </m:sSubSupPr>
                    <m:e>
                      <m:r>
                        <w:rPr>
                          <w:rFonts w:ascii="Cambria Math" w:hAnsi="Cambria Math" w:cs="Arial"/>
                          <w:szCs w:val="18"/>
                        </w:rPr>
                        <m:t>X</m:t>
                      </m:r>
                    </m:e>
                    <m:sub>
                      <m:r>
                        <w:rPr>
                          <w:rFonts w:ascii="Cambria Math" w:hAnsi="Cambria Math" w:cs="Arial"/>
                          <w:szCs w:val="18"/>
                        </w:rPr>
                        <m:t>(c)</m:t>
                      </m:r>
                    </m:sub>
                    <m:sup>
                      <m:r>
                        <w:rPr>
                          <w:rFonts w:ascii="Cambria Math" w:hAnsi="Cambria Math" w:cs="Arial"/>
                          <w:szCs w:val="18"/>
                        </w:rPr>
                        <m:t>ind</m:t>
                      </m:r>
                    </m:sup>
                  </m:sSubSup>
                </m:num>
                <m:den>
                  <m:sSup>
                    <m:sSupPr>
                      <m:ctrlPr>
                        <w:rPr>
                          <w:rFonts w:ascii="Cambria Math" w:hAnsi="Cambria Math" w:cs="Arial"/>
                          <w:i/>
                          <w:szCs w:val="18"/>
                        </w:rPr>
                      </m:ctrlPr>
                    </m:sSup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e>
                    <m:sup>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up>
                  </m:sSup>
                </m:den>
              </m:f>
              <m:sSup>
                <m:sSupPr>
                  <m:ctrlPr>
                    <w:rPr>
                      <w:rFonts w:ascii="Cambria Math" w:hAnsi="Cambria Math" w:cs="Arial"/>
                      <w:i/>
                      <w:szCs w:val="18"/>
                    </w:rPr>
                  </m:ctrlPr>
                </m:sSupPr>
                <m:e>
                  <m:d>
                    <m:dPr>
                      <m:ctrlPr>
                        <w:rPr>
                          <w:rFonts w:ascii="Cambria Math" w:hAnsi="Cambria Math" w:cs="Arial"/>
                          <w:i/>
                          <w:szCs w:val="18"/>
                        </w:rPr>
                      </m:ctrlPr>
                    </m:d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r>
                            <m:rPr>
                              <m:sty m:val="bi"/>
                            </m:rPr>
                            <w:rPr>
                              <w:rFonts w:ascii="Cambria Math" w:hAnsi="Cambria Math" w:cs="Arial"/>
                              <w:color w:val="CC00FF"/>
                              <w:szCs w:val="18"/>
                            </w:rPr>
                            <m:t>(f,i)</m:t>
                          </m:r>
                        </m:sub>
                        <m:sup>
                          <m:r>
                            <m:rPr>
                              <m:sty m:val="bi"/>
                            </m:rPr>
                            <w:rPr>
                              <w:rFonts w:ascii="Cambria Math" w:hAnsi="Cambria Math" w:cs="Arial"/>
                              <w:color w:val="CC00FF"/>
                              <w:szCs w:val="18"/>
                            </w:rPr>
                            <m:t>fac</m:t>
                          </m:r>
                        </m:sup>
                      </m:sSubSup>
                      <m:f>
                        <m:fPr>
                          <m:ctrlPr>
                            <w:rPr>
                              <w:rFonts w:ascii="Cambria Math" w:hAnsi="Cambria Math" w:cs="Arial"/>
                              <w:i/>
                              <w:szCs w:val="18"/>
                            </w:rPr>
                          </m:ctrlPr>
                        </m:fPr>
                        <m:num>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_f(i)</m:t>
                              </m:r>
                            </m:sub>
                            <m:sup>
                              <m:r>
                                <w:rPr>
                                  <w:rFonts w:ascii="Cambria Math" w:hAnsi="Cambria Math" w:cs="Arial"/>
                                  <w:szCs w:val="18"/>
                                </w:rPr>
                                <m:t>fac</m:t>
                              </m:r>
                            </m:sup>
                          </m:sSubSup>
                        </m:num>
                        <m:den>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den>
                      </m:f>
                    </m:e>
                  </m:d>
                </m:e>
                <m:sup>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up>
              </m:s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233,915</m:t>
                      </m:r>
                    </m:num>
                    <m:den>
                      <m:r>
                        <w:rPr>
                          <w:rFonts w:ascii="Cambria Math" w:hAnsi="Cambria Math" w:cs="Arial"/>
                          <w:szCs w:val="18"/>
                        </w:rPr>
                        <m:t>104,196</m:t>
                      </m:r>
                    </m:den>
                  </m:f>
                  <m:f>
                    <m:fPr>
                      <m:type m:val="noBar"/>
                      <m:ctrlPr>
                        <w:rPr>
                          <w:rFonts w:ascii="Cambria Math" w:hAnsi="Cambria Math" w:cs="Arial"/>
                          <w:i/>
                          <w:szCs w:val="18"/>
                        </w:rPr>
                      </m:ctrlPr>
                    </m:fPr>
                    <m:num>
                      <m:r>
                        <w:rPr>
                          <w:rFonts w:ascii="Cambria Math" w:hAnsi="Cambria Math" w:cs="Arial"/>
                          <w:szCs w:val="18"/>
                        </w:rPr>
                        <m:t>605,294</m:t>
                      </m:r>
                    </m:num>
                    <m:den>
                      <m:r>
                        <w:rPr>
                          <w:rFonts w:ascii="Cambria Math" w:hAnsi="Cambria Math" w:cs="Arial"/>
                          <w:szCs w:val="18"/>
                        </w:rPr>
                        <m:t>814,699</m:t>
                      </m:r>
                    </m:den>
                  </m:f>
                </m:e>
              </m:d>
              <m:r>
                <w:rPr>
                  <w:rFonts w:ascii="Cambria Math" w:hAnsi="Cambria Math" w:cs="Arial"/>
                  <w:szCs w:val="18"/>
                </w:rPr>
                <m:t xml:space="preserve">                                                       (f∈FAC;i∈IND)</m:t>
              </m:r>
            </m:oMath>
          </w:p>
        </w:tc>
      </w:tr>
      <w:tr w:rsidR="00AB3F97" w:rsidRPr="00DB55B8" w14:paraId="3378C9D0" w14:textId="77777777" w:rsidTr="00DB55B8">
        <w:trPr>
          <w:trHeight w:val="20"/>
        </w:trPr>
        <w:tc>
          <w:tcPr>
            <w:tcW w:w="5000" w:type="pct"/>
            <w:shd w:val="clear" w:color="auto" w:fill="auto"/>
            <w:vAlign w:val="center"/>
          </w:tcPr>
          <w:p w14:paraId="5C57E854" w14:textId="367065CD" w:rsidR="00AB3F97" w:rsidRPr="00DB55B8" w:rsidRDefault="00AB3F97" w:rsidP="006C4F3F">
            <w:pPr>
              <w:pStyle w:val="TableBodyText"/>
              <w:keepNext w:val="0"/>
              <w:keepLines w:val="0"/>
              <w:jc w:val="left"/>
              <w:rPr>
                <w:rFonts w:cs="Arial"/>
                <w:szCs w:val="18"/>
              </w:rPr>
            </w:pPr>
            <w:r w:rsidRPr="00DB55B8">
              <w:rPr>
                <w:rFonts w:cs="Arial"/>
                <w:szCs w:val="18"/>
              </w:rPr>
              <w:t xml:space="preserve">(3) Basic price of output in IND </w:t>
            </w:r>
            <w:r w:rsidRPr="00DB55B8">
              <w:rPr>
                <w:rFonts w:cs="Arial"/>
                <w:i/>
                <w:iCs/>
                <w:szCs w:val="18"/>
              </w:rPr>
              <w:t>i</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(i)</m:t>
                  </m:r>
                </m:sub>
                <m:sup>
                  <m:r>
                    <w:rPr>
                      <w:rFonts w:ascii="Cambria Math" w:hAnsi="Cambria Math" w:cs="Arial"/>
                      <w:szCs w:val="18"/>
                    </w:rPr>
                    <m:t>ind</m:t>
                  </m:r>
                </m:sup>
              </m:sSubSup>
              <m:r>
                <w:rPr>
                  <w:rFonts w:ascii="Cambria Math" w:hAnsi="Cambria Math" w:cs="Arial"/>
                  <w:szCs w:val="18"/>
                </w:rPr>
                <m:t>=</m:t>
              </m:r>
              <m:d>
                <m:dPr>
                  <m:ctrlPr>
                    <w:rPr>
                      <w:rFonts w:ascii="Cambria Math" w:hAnsi="Cambria Math" w:cs="Arial"/>
                      <w:i/>
                      <w:szCs w:val="18"/>
                    </w:rPr>
                  </m:ctrlPr>
                </m:dPr>
                <m:e>
                  <m:nary>
                    <m:naryPr>
                      <m:chr m:val="∑"/>
                      <m:limLoc m:val="subSup"/>
                      <m:supHide m:val="1"/>
                      <m:ctrlPr>
                        <w:rPr>
                          <w:rFonts w:ascii="Cambria Math" w:hAnsi="Cambria Math" w:cs="Arial"/>
                          <w:i/>
                          <w:szCs w:val="18"/>
                        </w:rPr>
                      </m:ctrlPr>
                    </m:naryPr>
                    <m:sub>
                      <m:r>
                        <w:rPr>
                          <w:rFonts w:ascii="Cambria Math" w:hAnsi="Cambria Math" w:cs="Arial"/>
                          <w:szCs w:val="18"/>
                        </w:rPr>
                        <m:t>c</m:t>
                      </m:r>
                    </m:sub>
                    <m:sup/>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(c,i)</m:t>
                          </m:r>
                        </m:sub>
                        <m:sup>
                          <m:r>
                            <w:rPr>
                              <w:rFonts w:ascii="Cambria Math" w:hAnsi="Cambria Math" w:cs="Arial"/>
                              <w:szCs w:val="18"/>
                            </w:rPr>
                            <m:t>pur</m:t>
                          </m:r>
                        </m:sup>
                      </m:sSubSup>
                    </m:e>
                  </m:nary>
                  <m:r>
                    <w:rPr>
                      <w:rFonts w:ascii="Cambria Math" w:hAnsi="Cambria Math" w:cs="Arial"/>
                      <w:szCs w:val="18"/>
                    </w:rPr>
                    <m:t>+</m:t>
                  </m:r>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_f(i)</m:t>
                      </m:r>
                    </m:sub>
                    <m:sup>
                      <m:r>
                        <w:rPr>
                          <w:rFonts w:ascii="Cambria Math" w:hAnsi="Cambria Math" w:cs="Arial"/>
                          <w:szCs w:val="18"/>
                        </w:rPr>
                        <m:t>fac</m:t>
                      </m:r>
                    </m:sup>
                  </m:sSubSup>
                </m:e>
              </m:d>
              <m:d>
                <m:dPr>
                  <m:ctrlPr>
                    <w:rPr>
                      <w:rFonts w:ascii="Cambria Math" w:hAnsi="Cambria Math" w:cs="Arial"/>
                      <w:i/>
                      <w:szCs w:val="18"/>
                    </w:rPr>
                  </m:ctrlPr>
                </m:dPr>
                <m:e>
                  <m:r>
                    <w:rPr>
                      <w:rFonts w:ascii="Cambria Math" w:hAnsi="Cambria Math" w:cs="Arial"/>
                      <w:szCs w:val="18"/>
                    </w:rPr>
                    <m:t>1+</m:t>
                  </m:r>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r</m:t>
                      </m:r>
                    </m:e>
                    <m:sub>
                      <m:r>
                        <m:rPr>
                          <m:sty m:val="bi"/>
                        </m:rPr>
                        <w:rPr>
                          <w:rFonts w:ascii="Cambria Math" w:hAnsi="Cambria Math" w:cs="Arial"/>
                          <w:color w:val="FF0000"/>
                          <w:szCs w:val="18"/>
                        </w:rPr>
                        <m:t>(i)</m:t>
                      </m:r>
                    </m:sub>
                    <m:sup>
                      <m:r>
                        <m:rPr>
                          <m:sty m:val="bi"/>
                        </m:rPr>
                        <w:rPr>
                          <w:rFonts w:ascii="Cambria Math" w:hAnsi="Cambria Math" w:cs="Arial"/>
                          <w:color w:val="FF0000"/>
                          <w:szCs w:val="18"/>
                        </w:rPr>
                        <m:t>ptx</m:t>
                      </m:r>
                    </m:sup>
                  </m:sSubSup>
                </m:e>
              </m:d>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 xml:space="preserve">1.032 1.052 </m:t>
                  </m:r>
                </m:e>
              </m:d>
              <m:r>
                <w:rPr>
                  <w:rFonts w:ascii="Cambria Math" w:hAnsi="Cambria Math" w:cs="Arial"/>
                  <w:szCs w:val="18"/>
                </w:rPr>
                <m:t xml:space="preserve">                                                (i∈IND)</m:t>
              </m:r>
            </m:oMath>
          </w:p>
        </w:tc>
      </w:tr>
      <w:tr w:rsidR="00AB3F97" w:rsidRPr="00DB55B8" w14:paraId="10B3DBDA" w14:textId="77777777" w:rsidTr="00DB55B8">
        <w:trPr>
          <w:trHeight w:val="20"/>
        </w:trPr>
        <w:tc>
          <w:tcPr>
            <w:tcW w:w="5000" w:type="pct"/>
            <w:tcBorders>
              <w:bottom w:val="single" w:sz="4" w:space="0" w:color="BFBFBF" w:themeColor="background1" w:themeShade="BF"/>
            </w:tcBorders>
            <w:shd w:val="clear" w:color="auto" w:fill="auto"/>
            <w:vAlign w:val="center"/>
          </w:tcPr>
          <w:p w14:paraId="3BE30E99" w14:textId="65DFEF63" w:rsidR="00AB3F97" w:rsidRPr="00DB55B8" w:rsidRDefault="00AB3F97" w:rsidP="006C4F3F">
            <w:pPr>
              <w:pStyle w:val="TableBodyText"/>
              <w:keepNext w:val="0"/>
              <w:keepLines w:val="0"/>
              <w:jc w:val="left"/>
              <w:rPr>
                <w:rFonts w:cs="Arial"/>
                <w:szCs w:val="18"/>
              </w:rPr>
            </w:pPr>
            <w:r w:rsidRPr="00DB55B8">
              <w:rPr>
                <w:rFonts w:cs="Arial"/>
                <w:szCs w:val="18"/>
              </w:rPr>
              <w:t xml:space="preserve">(4) Total supply of COM </w:t>
            </w:r>
            <w:r w:rsidRPr="00DB55B8">
              <w:rPr>
                <w:rFonts w:cs="Arial"/>
                <w:i/>
                <w:szCs w:val="18"/>
              </w:rPr>
              <w:t>c</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X</m:t>
                  </m:r>
                </m:e>
                <m:sub>
                  <m:r>
                    <w:rPr>
                      <w:rFonts w:ascii="Cambria Math" w:hAnsi="Cambria Math" w:cs="Arial"/>
                      <w:szCs w:val="18"/>
                    </w:rPr>
                    <m:t>(c)</m:t>
                  </m:r>
                </m:sub>
                <m:sup>
                  <m:r>
                    <w:rPr>
                      <w:rFonts w:ascii="Cambria Math" w:hAnsi="Cambria Math" w:cs="Arial"/>
                      <w:szCs w:val="18"/>
                    </w:rPr>
                    <m:t>ind</m:t>
                  </m:r>
                </m:sup>
              </m:sSubSup>
              <m:r>
                <w:rPr>
                  <w:rFonts w:ascii="Cambria Math" w:hAnsi="Cambria Math" w:cs="Arial"/>
                  <w:szCs w:val="18"/>
                </w:rPr>
                <m:t>=</m:t>
              </m:r>
              <m:nary>
                <m:naryPr>
                  <m:chr m:val="∑"/>
                  <m:limLoc m:val="subSup"/>
                  <m:supHide m:val="1"/>
                  <m:ctrlPr>
                    <w:rPr>
                      <w:rFonts w:ascii="Cambria Math" w:hAnsi="Cambria Math" w:cs="Arial"/>
                      <w:i/>
                      <w:szCs w:val="18"/>
                    </w:rPr>
                  </m:ctrlPr>
                </m:naryPr>
                <m:sub>
                  <m:r>
                    <w:rPr>
                      <w:rFonts w:ascii="Cambria Math" w:hAnsi="Cambria Math" w:cs="Arial"/>
                      <w:szCs w:val="18"/>
                    </w:rPr>
                    <m:t>u</m:t>
                  </m:r>
                </m:sub>
                <m:sup/>
                <m:e>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("dom",c,u)</m:t>
                      </m:r>
                    </m:sub>
                    <m:sup>
                      <m:r>
                        <w:rPr>
                          <w:rFonts w:ascii="Cambria Math" w:hAnsi="Cambria Math" w:cs="Arial"/>
                          <w:szCs w:val="18"/>
                        </w:rPr>
                        <m:t>dom</m:t>
                      </m:r>
                    </m:sup>
                  </m:sSubSup>
                </m:e>
              </m:nary>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(c)</m:t>
                  </m:r>
                </m:sub>
                <m:sup>
                  <m:r>
                    <w:rPr>
                      <w:rFonts w:ascii="Cambria Math" w:hAnsi="Cambria Math" w:cs="Arial"/>
                      <w:szCs w:val="18"/>
                    </w:rPr>
                    <m:t>exp</m:t>
                  </m:r>
                </m:sup>
              </m:sSubSup>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 xml:space="preserve">762,692 2,704,282 </m:t>
                  </m:r>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DB55B8" w14:paraId="015372F9" w14:textId="77777777" w:rsidTr="00DB55B8">
        <w:trPr>
          <w:trHeight w:val="20"/>
        </w:trPr>
        <w:tc>
          <w:tcPr>
            <w:tcW w:w="5000" w:type="pct"/>
            <w:tcBorders>
              <w:top w:val="single" w:sz="4" w:space="0" w:color="BFBFBF" w:themeColor="background1" w:themeShade="BF"/>
            </w:tcBorders>
            <w:shd w:val="clear" w:color="auto" w:fill="auto"/>
          </w:tcPr>
          <w:p w14:paraId="5F05EC9F" w14:textId="5B2D1054" w:rsidR="00AB3F97" w:rsidRPr="00DB55B8" w:rsidRDefault="00AB3F97" w:rsidP="006C4F3F">
            <w:pPr>
              <w:pStyle w:val="TableBodyText"/>
              <w:keepNext w:val="0"/>
              <w:keepLines w:val="0"/>
              <w:spacing w:before="80" w:after="80"/>
              <w:jc w:val="left"/>
              <w:rPr>
                <w:rFonts w:cs="Arial"/>
                <w:b/>
                <w:bCs/>
                <w:szCs w:val="18"/>
              </w:rPr>
            </w:pPr>
            <w:r w:rsidRPr="00DB55B8">
              <w:rPr>
                <w:rFonts w:cs="Arial"/>
                <w:b/>
                <w:bCs/>
                <w:szCs w:val="18"/>
              </w:rPr>
              <w:t>2. CES demand for domestic and imported goods (5</w:t>
            </w:r>
            <w:r w:rsidR="00497E1C" w:rsidRPr="00DB55B8">
              <w:rPr>
                <w:rFonts w:cs="Arial"/>
                <w:b/>
                <w:bCs/>
                <w:szCs w:val="18"/>
              </w:rPr>
              <w:t>–</w:t>
            </w:r>
            <w:r w:rsidRPr="00DB55B8">
              <w:rPr>
                <w:rFonts w:cs="Arial"/>
                <w:b/>
                <w:bCs/>
                <w:szCs w:val="18"/>
              </w:rPr>
              <w:t>7)</w:t>
            </w:r>
          </w:p>
        </w:tc>
      </w:tr>
      <w:tr w:rsidR="00AB3F97" w:rsidRPr="00DB55B8" w14:paraId="1990DD20" w14:textId="77777777">
        <w:trPr>
          <w:trHeight w:val="20"/>
        </w:trPr>
        <w:tc>
          <w:tcPr>
            <w:tcW w:w="5000" w:type="pct"/>
            <w:shd w:val="clear" w:color="auto" w:fill="auto"/>
            <w:vAlign w:val="center"/>
          </w:tcPr>
          <w:p w14:paraId="796E5A73" w14:textId="713F4BF0" w:rsidR="00AB3F97" w:rsidRPr="00DB55B8" w:rsidRDefault="00AB3F97" w:rsidP="006C4F3F">
            <w:pPr>
              <w:pStyle w:val="TableBodyText"/>
              <w:keepNext w:val="0"/>
              <w:keepLines w:val="0"/>
              <w:jc w:val="left"/>
              <w:rPr>
                <w:rFonts w:cs="Arial"/>
                <w:szCs w:val="18"/>
              </w:rPr>
            </w:pPr>
            <w:r w:rsidRPr="00DB55B8">
              <w:rPr>
                <w:rFonts w:cs="Arial"/>
                <w:szCs w:val="18"/>
              </w:rPr>
              <w:t xml:space="preserve">(5) Domestic basic price of COM </w:t>
            </w:r>
            <w:r w:rsidRPr="00DB55B8">
              <w:rPr>
                <w:rFonts w:cs="Arial"/>
                <w:i/>
                <w:iCs/>
                <w:szCs w:val="18"/>
              </w:rPr>
              <w:t>c</w:t>
            </w:r>
            <w:r w:rsidRPr="00DB55B8">
              <w:rPr>
                <w:rFonts w:cs="Arial"/>
                <w:szCs w:val="18"/>
              </w:rPr>
              <w:t xml:space="preserve"> for USR </w:t>
            </w:r>
            <w:r w:rsidRPr="00DB55B8">
              <w:rPr>
                <w:rFonts w:cs="Arial"/>
                <w:i/>
                <w:iCs/>
                <w:szCs w:val="18"/>
              </w:rPr>
              <w:t>u</w:t>
            </w:r>
            <w:r w:rsidRPr="00DB55B8">
              <w:rPr>
                <w:rFonts w:cs="Arial"/>
                <w:szCs w:val="18"/>
              </w:rPr>
              <w:t xml:space="preserve"> from SRC </w:t>
            </w:r>
            <w:r w:rsidRPr="00DB55B8">
              <w:rPr>
                <w:rFonts w:cs="Arial"/>
                <w:i/>
                <w:szCs w:val="18"/>
              </w:rPr>
              <w:t>s</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s,c,u</m:t>
                      </m:r>
                    </m:e>
                  </m:d>
                </m:sub>
                <m:sup>
                  <m:r>
                    <w:rPr>
                      <w:rFonts w:ascii="Cambria Math" w:hAnsi="Cambria Math" w:cs="Arial"/>
                      <w:szCs w:val="18"/>
                    </w:rPr>
                    <m:t>dom</m:t>
                  </m:r>
                </m:sup>
              </m:sSubSup>
              <m:r>
                <w:rPr>
                  <w:rFonts w:ascii="Cambria Math" w:hAnsi="Cambria Math" w:cs="Arial"/>
                  <w:szCs w:val="18"/>
                </w:rPr>
                <m:t xml:space="preserve">=  </m:t>
              </m:r>
              <m:d>
                <m:dPr>
                  <m:begChr m:val="{"/>
                  <m:endChr m:val=""/>
                  <m:ctrlPr>
                    <w:rPr>
                      <w:rFonts w:ascii="Cambria Math" w:hAnsi="Cambria Math" w:cs="Arial"/>
                      <w:i/>
                      <w:szCs w:val="18"/>
                    </w:rPr>
                  </m:ctrlPr>
                </m:dPr>
                <m:e>
                  <m:eqArr>
                    <m:eqArrPr>
                      <m:ctrlPr>
                        <w:rPr>
                          <w:rFonts w:ascii="Cambria Math" w:hAnsi="Cambria Math" w:cs="Arial"/>
                          <w:i/>
                          <w:szCs w:val="18"/>
                        </w:rPr>
                      </m:ctrlPr>
                    </m:eqArrPr>
                    <m:e>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c</m:t>
                              </m:r>
                            </m:e>
                          </m:d>
                        </m:sub>
                        <m:sup>
                          <m:r>
                            <w:rPr>
                              <w:rFonts w:ascii="Cambria Math" w:hAnsi="Cambria Math" w:cs="Arial"/>
                              <w:szCs w:val="18"/>
                            </w:rPr>
                            <m:t>ind</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1.032</m:t>
                              </m:r>
                            </m:num>
                            <m:den>
                              <m:r>
                                <w:rPr>
                                  <w:rFonts w:ascii="Cambria Math" w:hAnsi="Cambria Math" w:cs="Arial"/>
                                  <w:szCs w:val="18"/>
                                </w:rPr>
                                <m:t>1.052</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s=dom;c∈COM;u∈USR</m:t>
                          </m:r>
                        </m:e>
                      </m:d>
                    </m:e>
                    <m:e>
                      <m:f>
                        <m:fPr>
                          <m:type m:val="lin"/>
                          <m:ctrlPr>
                            <w:rPr>
                              <w:rFonts w:ascii="Cambria Math" w:hAnsi="Cambria Math" w:cs="Arial"/>
                              <w:i/>
                              <w:szCs w:val="18"/>
                            </w:rPr>
                          </m:ctrlPr>
                        </m:fPr>
                        <m:num>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P</m:t>
                              </m:r>
                            </m:e>
                            <m:sub>
                              <m:r>
                                <m:rPr>
                                  <m:sty m:val="bi"/>
                                </m:rPr>
                                <w:rPr>
                                  <w:rFonts w:ascii="Cambria Math" w:hAnsi="Cambria Math" w:cs="Arial"/>
                                  <w:color w:val="FF0000"/>
                                  <w:szCs w:val="18"/>
                                </w:rPr>
                                <m:t>(c,u)</m:t>
                              </m:r>
                            </m:sub>
                            <m:sup>
                              <m:r>
                                <m:rPr>
                                  <m:sty m:val="bi"/>
                                </m:rPr>
                                <w:rPr>
                                  <w:rFonts w:ascii="Cambria Math" w:hAnsi="Cambria Math" w:cs="Arial"/>
                                  <w:color w:val="FF0000"/>
                                  <w:szCs w:val="18"/>
                                </w:rPr>
                                <m:t>imp</m:t>
                              </m:r>
                            </m:sup>
                          </m:sSubSup>
                        </m:num>
                        <m:den>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ex</m:t>
                              </m:r>
                            </m:sup>
                          </m:sSup>
                        </m:den>
                      </m:f>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1.000</m:t>
                              </m:r>
                            </m:num>
                            <m:den>
                              <m:r>
                                <w:rPr>
                                  <w:rFonts w:ascii="Cambria Math" w:hAnsi="Cambria Math" w:cs="Arial"/>
                                  <w:szCs w:val="18"/>
                                </w:rPr>
                                <m:t>1.000</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s=imp;c∈COM;u∈USR</m:t>
                          </m:r>
                        </m:e>
                      </m:d>
                    </m:e>
                  </m:eqArr>
                </m:e>
              </m:d>
            </m:oMath>
          </w:p>
        </w:tc>
      </w:tr>
      <w:tr w:rsidR="00AB3F97" w:rsidRPr="00DB55B8" w14:paraId="6A182F0A" w14:textId="77777777">
        <w:trPr>
          <w:trHeight w:val="20"/>
        </w:trPr>
        <w:tc>
          <w:tcPr>
            <w:tcW w:w="5000" w:type="pct"/>
            <w:shd w:val="clear" w:color="auto" w:fill="auto"/>
            <w:vAlign w:val="center"/>
          </w:tcPr>
          <w:p w14:paraId="736E50A1" w14:textId="6673F452" w:rsidR="00AB3F97" w:rsidRPr="00DB55B8" w:rsidRDefault="00AB3F97" w:rsidP="00DD6779">
            <w:pPr>
              <w:pStyle w:val="TableBodyText"/>
              <w:keepNext w:val="0"/>
              <w:keepLines w:val="0"/>
              <w:jc w:val="left"/>
              <w:rPr>
                <w:rFonts w:cs="Arial"/>
                <w:szCs w:val="18"/>
              </w:rPr>
            </w:pPr>
            <w:r w:rsidRPr="00DB55B8">
              <w:rPr>
                <w:rFonts w:cs="Arial"/>
                <w:szCs w:val="18"/>
              </w:rPr>
              <w:t xml:space="preserve">(6) </w:t>
            </w:r>
            <w:r w:rsidRPr="00DB55B8">
              <w:rPr>
                <w:rFonts w:cs="Arial"/>
                <w:i/>
                <w:iCs/>
                <w:szCs w:val="18"/>
              </w:rPr>
              <w:t>CES</w:t>
            </w:r>
            <w:r w:rsidRPr="00DB55B8">
              <w:rPr>
                <w:rFonts w:cs="Arial"/>
                <w:szCs w:val="18"/>
              </w:rPr>
              <w:t xml:space="preserve"> price for composite COM </w:t>
            </w:r>
            <w:r w:rsidRPr="00DB55B8">
              <w:rPr>
                <w:rFonts w:cs="Arial"/>
                <w:i/>
                <w:szCs w:val="18"/>
              </w:rPr>
              <w:t>c</w:t>
            </w:r>
            <w:r w:rsidRPr="00DB55B8">
              <w:rPr>
                <w:rFonts w:cs="Arial"/>
                <w:szCs w:val="18"/>
              </w:rPr>
              <w:t xml:space="preserve"> for USR </w:t>
            </w:r>
            <w:r w:rsidRPr="00DB55B8">
              <w:rPr>
                <w:rFonts w:cs="Arial"/>
                <w:i/>
                <w:iCs/>
                <w:szCs w:val="18"/>
              </w:rPr>
              <w:t>u</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_s</m:t>
                  </m:r>
                  <m:d>
                    <m:dPr>
                      <m:ctrlPr>
                        <w:rPr>
                          <w:rFonts w:ascii="Cambria Math" w:hAnsi="Cambria Math" w:cs="Arial"/>
                          <w:i/>
                          <w:szCs w:val="18"/>
                        </w:rPr>
                      </m:ctrlPr>
                    </m:dPr>
                    <m:e>
                      <m:r>
                        <w:rPr>
                          <w:rFonts w:ascii="Cambria Math" w:hAnsi="Cambria Math" w:cs="Arial"/>
                          <w:szCs w:val="18"/>
                        </w:rPr>
                        <m:t>c,u</m:t>
                      </m:r>
                    </m:e>
                  </m:d>
                </m:sub>
                <m:sup>
                  <m:r>
                    <w:rPr>
                      <w:rFonts w:ascii="Cambria Math" w:hAnsi="Cambria Math" w:cs="Arial"/>
                      <w:szCs w:val="18"/>
                    </w:rPr>
                    <m:t>dom</m:t>
                  </m:r>
                </m:sup>
              </m:sSubSup>
              <m:r>
                <w:rPr>
                  <w:rFonts w:ascii="Cambria Math" w:hAnsi="Cambria Math" w:cs="Arial"/>
                  <w:szCs w:val="18"/>
                </w:rPr>
                <m:t>=</m:t>
              </m:r>
              <m:f>
                <m:fPr>
                  <m:ctrlPr>
                    <w:rPr>
                      <w:rFonts w:ascii="Cambria Math" w:hAnsi="Cambria Math" w:cs="Arial"/>
                      <w:i/>
                      <w:szCs w:val="18"/>
                    </w:rPr>
                  </m:ctrlPr>
                </m:fPr>
                <m:num>
                  <m:r>
                    <w:rPr>
                      <w:rFonts w:ascii="Cambria Math" w:hAnsi="Cambria Math" w:cs="Arial"/>
                      <w:szCs w:val="18"/>
                    </w:rPr>
                    <m:t>1</m:t>
                  </m:r>
                </m:num>
                <m:den>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d>
                        <m:dPr>
                          <m:ctrlPr>
                            <w:rPr>
                              <w:rFonts w:ascii="Cambria Math" w:hAnsi="Cambria Math" w:cs="Arial"/>
                              <w:b/>
                              <w:i/>
                              <w:color w:val="CC00FF"/>
                              <w:szCs w:val="18"/>
                            </w:rPr>
                          </m:ctrlPr>
                        </m:dPr>
                        <m:e>
                          <m:r>
                            <m:rPr>
                              <m:sty m:val="bi"/>
                            </m:rPr>
                            <w:rPr>
                              <w:rFonts w:ascii="Cambria Math" w:hAnsi="Cambria Math" w:cs="Arial"/>
                              <w:color w:val="CC00FF"/>
                              <w:szCs w:val="18"/>
                            </w:rPr>
                            <m:t>c,u</m:t>
                          </m:r>
                        </m:e>
                      </m:d>
                    </m:sub>
                    <m:sup>
                      <m:r>
                        <m:rPr>
                          <m:sty m:val="bi"/>
                        </m:rPr>
                        <w:rPr>
                          <w:rFonts w:ascii="Cambria Math" w:hAnsi="Cambria Math" w:cs="Arial"/>
                          <w:color w:val="CC00FF"/>
                          <w:szCs w:val="18"/>
                        </w:rPr>
                        <m:t>dom</m:t>
                      </m:r>
                    </m:sup>
                  </m:sSubSup>
                </m:den>
              </m:f>
              <m:sSup>
                <m:sSupPr>
                  <m:ctrlPr>
                    <w:rPr>
                      <w:rFonts w:ascii="Cambria Math" w:hAnsi="Cambria Math" w:cs="Arial"/>
                      <w:i/>
                      <w:szCs w:val="18"/>
                    </w:rPr>
                  </m:ctrlPr>
                </m:sSupPr>
                <m:e>
                  <m:d>
                    <m:dPr>
                      <m:ctrlPr>
                        <w:rPr>
                          <w:rFonts w:ascii="Cambria Math" w:hAnsi="Cambria Math" w:cs="Arial"/>
                          <w:i/>
                          <w:szCs w:val="18"/>
                        </w:rPr>
                      </m:ctrlPr>
                    </m:dPr>
                    <m:e>
                      <m:nary>
                        <m:naryPr>
                          <m:chr m:val="∑"/>
                          <m:limLoc m:val="undOvr"/>
                          <m:supHide m:val="1"/>
                          <m:ctrlPr>
                            <w:rPr>
                              <w:rFonts w:ascii="Cambria Math" w:hAnsi="Cambria Math" w:cs="Arial"/>
                              <w:i/>
                              <w:szCs w:val="18"/>
                            </w:rPr>
                          </m:ctrlPr>
                        </m:naryPr>
                        <m:sub>
                          <m:r>
                            <w:rPr>
                              <w:rFonts w:ascii="Cambria Math" w:hAnsi="Cambria Math" w:cs="Arial"/>
                              <w:szCs w:val="18"/>
                            </w:rPr>
                            <m:t>s</m:t>
                          </m:r>
                        </m:sub>
                        <m:sup/>
                        <m:e>
                          <m:sSup>
                            <m:sSupPr>
                              <m:ctrlPr>
                                <w:rPr>
                                  <w:rFonts w:ascii="Cambria Math" w:hAnsi="Cambria Math" w:cs="Arial"/>
                                  <w:i/>
                                  <w:color w:val="CC00FF"/>
                                  <w:szCs w:val="18"/>
                                </w:rPr>
                              </m:ctrlPr>
                            </m:sSup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d>
                                    <m:dPr>
                                      <m:ctrlPr>
                                        <w:rPr>
                                          <w:rFonts w:ascii="Cambria Math" w:hAnsi="Cambria Math" w:cs="Arial"/>
                                          <w:b/>
                                          <w:i/>
                                          <w:color w:val="CC00FF"/>
                                          <w:szCs w:val="18"/>
                                        </w:rPr>
                                      </m:ctrlPr>
                                    </m:dPr>
                                    <m:e>
                                      <m:r>
                                        <m:rPr>
                                          <m:sty m:val="bi"/>
                                        </m:rPr>
                                        <w:rPr>
                                          <w:rFonts w:ascii="Cambria Math" w:hAnsi="Cambria Math" w:cs="Arial"/>
                                          <w:color w:val="CC00FF"/>
                                          <w:szCs w:val="18"/>
                                        </w:rPr>
                                        <m:t>s,c,u</m:t>
                                      </m:r>
                                    </m:e>
                                  </m:d>
                                </m:sub>
                                <m:sup>
                                  <m:r>
                                    <m:rPr>
                                      <m:sty m:val="bi"/>
                                    </m:rPr>
                                    <w:rPr>
                                      <w:rFonts w:ascii="Cambria Math" w:hAnsi="Cambria Math" w:cs="Arial"/>
                                      <w:color w:val="CC00FF"/>
                                      <w:szCs w:val="18"/>
                                    </w:rPr>
                                    <m:t>dom</m:t>
                                  </m:r>
                                </m:sup>
                              </m:sSubSup>
                            </m:e>
                            <m:sup>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sup>
                          </m:sSup>
                          <m:sSup>
                            <m:sSupPr>
                              <m:ctrlPr>
                                <w:rPr>
                                  <w:rFonts w:ascii="Cambria Math" w:hAnsi="Cambria Math" w:cs="Arial"/>
                                  <w:i/>
                                  <w:szCs w:val="18"/>
                                </w:rPr>
                              </m:ctrlPr>
                            </m:sSupPr>
                            <m:e>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s,c,u</m:t>
                                      </m:r>
                                    </m:e>
                                  </m:d>
                                </m:sub>
                                <m:sup>
                                  <m:r>
                                    <w:rPr>
                                      <w:rFonts w:ascii="Cambria Math" w:hAnsi="Cambria Math" w:cs="Arial"/>
                                      <w:szCs w:val="18"/>
                                    </w:rPr>
                                    <m:t>dom</m:t>
                                  </m:r>
                                </m:sup>
                              </m:sSubSup>
                            </m:e>
                            <m:sup>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sup>
                          </m:sSup>
                        </m:e>
                      </m:nary>
                    </m:e>
                  </m:d>
                </m:e>
                <m:sup>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den>
                  </m:f>
                </m:sup>
              </m:s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1.023</m:t>
                      </m:r>
                    </m:num>
                    <m:den>
                      <m:r>
                        <w:rPr>
                          <w:rFonts w:ascii="Cambria Math" w:hAnsi="Cambria Math" w:cs="Arial"/>
                          <w:szCs w:val="18"/>
                        </w:rPr>
                        <m:t>1.050</m:t>
                      </m:r>
                    </m:den>
                  </m:f>
                  <m:f>
                    <m:fPr>
                      <m:type m:val="noBar"/>
                      <m:ctrlPr>
                        <w:rPr>
                          <w:rFonts w:ascii="Cambria Math" w:hAnsi="Cambria Math" w:cs="Arial"/>
                          <w:i/>
                          <w:szCs w:val="18"/>
                        </w:rPr>
                      </m:ctrlPr>
                    </m:fPr>
                    <m:num>
                      <m:r>
                        <w:rPr>
                          <w:rFonts w:ascii="Cambria Math" w:hAnsi="Cambria Math" w:cs="Arial"/>
                          <w:szCs w:val="18"/>
                        </w:rPr>
                        <m:t>1.019</m:t>
                      </m:r>
                    </m:num>
                    <m:den>
                      <m:r>
                        <w:rPr>
                          <w:rFonts w:ascii="Cambria Math" w:hAnsi="Cambria Math" w:cs="Arial"/>
                          <w:szCs w:val="18"/>
                        </w:rPr>
                        <m:t>1.050</m:t>
                      </m:r>
                    </m:den>
                  </m:f>
                  <m:f>
                    <m:fPr>
                      <m:type m:val="noBar"/>
                      <m:ctrlPr>
                        <w:rPr>
                          <w:rFonts w:ascii="Cambria Math" w:hAnsi="Cambria Math" w:cs="Arial"/>
                          <w:i/>
                          <w:szCs w:val="18"/>
                        </w:rPr>
                      </m:ctrlPr>
                    </m:fPr>
                    <m:num>
                      <m:r>
                        <w:rPr>
                          <w:rFonts w:ascii="Cambria Math" w:hAnsi="Cambria Math" w:cs="Arial"/>
                          <w:szCs w:val="18"/>
                        </w:rPr>
                        <m:t>1.016</m:t>
                      </m:r>
                    </m:num>
                    <m:den>
                      <m:r>
                        <w:rPr>
                          <w:rFonts w:ascii="Cambria Math" w:hAnsi="Cambria Math" w:cs="Arial"/>
                          <w:szCs w:val="18"/>
                        </w:rPr>
                        <m:t>1.050</m:t>
                      </m:r>
                    </m:den>
                  </m:f>
                  <m:f>
                    <m:fPr>
                      <m:type m:val="noBar"/>
                      <m:ctrlPr>
                        <w:rPr>
                          <w:rFonts w:ascii="Cambria Math" w:hAnsi="Cambria Math" w:cs="Arial"/>
                          <w:i/>
                          <w:szCs w:val="18"/>
                        </w:rPr>
                      </m:ctrlPr>
                    </m:fPr>
                    <m:num>
                      <m:r>
                        <w:rPr>
                          <w:rFonts w:ascii="Cambria Math" w:hAnsi="Cambria Math" w:cs="Arial"/>
                          <w:szCs w:val="18"/>
                        </w:rPr>
                        <m:t>1.016</m:t>
                      </m:r>
                    </m:num>
                    <m:den>
                      <m:r>
                        <w:rPr>
                          <w:rFonts w:ascii="Cambria Math" w:hAnsi="Cambria Math" w:cs="Arial"/>
                          <w:szCs w:val="18"/>
                        </w:rPr>
                        <m:t>1.052</m:t>
                      </m:r>
                    </m:den>
                  </m:f>
                  <m:f>
                    <m:fPr>
                      <m:type m:val="noBar"/>
                      <m:ctrlPr>
                        <w:rPr>
                          <w:rFonts w:ascii="Cambria Math" w:hAnsi="Cambria Math" w:cs="Arial"/>
                          <w:i/>
                          <w:szCs w:val="18"/>
                        </w:rPr>
                      </m:ctrlPr>
                    </m:fPr>
                    <m:num>
                      <m:r>
                        <w:rPr>
                          <w:rFonts w:ascii="Cambria Math" w:hAnsi="Cambria Math" w:cs="Arial"/>
                          <w:szCs w:val="18"/>
                        </w:rPr>
                        <m:t>1.011</m:t>
                      </m:r>
                    </m:num>
                    <m:den>
                      <m:r>
                        <w:rPr>
                          <w:rFonts w:ascii="Cambria Math" w:hAnsi="Cambria Math" w:cs="Arial"/>
                          <w:szCs w:val="18"/>
                        </w:rPr>
                        <m:t>1.152</m:t>
                      </m:r>
                    </m:den>
                  </m:f>
                </m:e>
              </m:d>
              <m:r>
                <w:rPr>
                  <w:rFonts w:ascii="Cambria Math" w:hAnsi="Cambria Math" w:cs="Arial"/>
                  <w:szCs w:val="18"/>
                </w:rPr>
                <m:t xml:space="preserve">          (c∈COM;u∈USR) </m:t>
              </m:r>
            </m:oMath>
          </w:p>
        </w:tc>
      </w:tr>
      <w:tr w:rsidR="00AB3F97" w:rsidRPr="00DB55B8" w14:paraId="4DCA3B1F" w14:textId="77777777" w:rsidTr="0021401C">
        <w:trPr>
          <w:trHeight w:val="20"/>
        </w:trPr>
        <w:tc>
          <w:tcPr>
            <w:tcW w:w="5000" w:type="pct"/>
            <w:tcBorders>
              <w:bottom w:val="single" w:sz="6" w:space="0" w:color="BFBFBF" w:themeColor="background1" w:themeShade="BF"/>
            </w:tcBorders>
            <w:shd w:val="clear" w:color="auto" w:fill="auto"/>
            <w:vAlign w:val="center"/>
          </w:tcPr>
          <w:p w14:paraId="3CD18AE5" w14:textId="3433DCA8" w:rsidR="00AB3F97" w:rsidRPr="00DB55B8" w:rsidRDefault="00AB3F97" w:rsidP="006C4F3F">
            <w:pPr>
              <w:pStyle w:val="TableBodyText"/>
              <w:keepNext w:val="0"/>
              <w:keepLines w:val="0"/>
              <w:jc w:val="left"/>
              <w:rPr>
                <w:rFonts w:cs="Arial"/>
                <w:szCs w:val="18"/>
              </w:rPr>
            </w:pPr>
            <w:r w:rsidRPr="00DB55B8">
              <w:rPr>
                <w:rFonts w:cs="Arial"/>
                <w:szCs w:val="18"/>
              </w:rPr>
              <w:t xml:space="preserve">(7) </w:t>
            </w:r>
            <w:r w:rsidRPr="00DB55B8">
              <w:rPr>
                <w:rFonts w:cs="Arial"/>
                <w:i/>
                <w:iCs/>
                <w:szCs w:val="18"/>
              </w:rPr>
              <w:t>CES</w:t>
            </w:r>
            <w:r w:rsidRPr="00DB55B8">
              <w:rPr>
                <w:rFonts w:cs="Arial"/>
                <w:szCs w:val="18"/>
              </w:rPr>
              <w:t xml:space="preserve"> demand for COM </w:t>
            </w:r>
            <w:r w:rsidRPr="00DB55B8">
              <w:rPr>
                <w:rFonts w:cs="Arial"/>
                <w:i/>
                <w:szCs w:val="18"/>
              </w:rPr>
              <w:t>c</w:t>
            </w:r>
            <w:r w:rsidRPr="00DB55B8">
              <w:rPr>
                <w:rFonts w:cs="Arial"/>
                <w:iCs/>
                <w:szCs w:val="18"/>
              </w:rPr>
              <w:t xml:space="preserve"> for USR </w:t>
            </w:r>
            <w:r w:rsidRPr="00DB55B8">
              <w:rPr>
                <w:rFonts w:cs="Arial"/>
                <w:i/>
                <w:szCs w:val="18"/>
              </w:rPr>
              <w:t>u</w:t>
            </w:r>
            <w:r w:rsidRPr="00DB55B8">
              <w:rPr>
                <w:rFonts w:cs="Arial"/>
                <w:iCs/>
                <w:szCs w:val="18"/>
              </w:rPr>
              <w:t xml:space="preserve"> from SRC </w:t>
            </w:r>
            <w:r w:rsidRPr="00DB55B8">
              <w:rPr>
                <w:rFonts w:cs="Arial"/>
                <w:i/>
                <w:szCs w:val="18"/>
              </w:rPr>
              <w:t>s</w:t>
            </w:r>
            <w:r w:rsidRPr="00DB55B8">
              <w:rPr>
                <w:rFonts w:cs="Arial"/>
                <w:iCs/>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Q</m:t>
                  </m:r>
                </m:e>
                <m:sub>
                  <m:d>
                    <m:dPr>
                      <m:ctrlPr>
                        <w:rPr>
                          <w:rFonts w:ascii="Cambria Math" w:hAnsi="Cambria Math" w:cs="Arial"/>
                          <w:i/>
                          <w:szCs w:val="18"/>
                        </w:rPr>
                      </m:ctrlPr>
                    </m:dPr>
                    <m:e>
                      <m:r>
                        <w:rPr>
                          <w:rFonts w:ascii="Cambria Math" w:hAnsi="Cambria Math" w:cs="Arial"/>
                          <w:szCs w:val="18"/>
                        </w:rPr>
                        <m:t>s,c,u</m:t>
                      </m:r>
                    </m:e>
                  </m:d>
                </m:sub>
                <m:sup>
                  <m:r>
                    <w:rPr>
                      <w:rFonts w:ascii="Cambria Math" w:hAnsi="Cambria Math" w:cs="Arial"/>
                      <w:szCs w:val="18"/>
                    </w:rPr>
                    <m:t>dom</m:t>
                  </m:r>
                </m:sup>
              </m:sSubSup>
              <m:r>
                <w:rPr>
                  <w:rFonts w:ascii="Cambria Math" w:hAnsi="Cambria Math" w:cs="Arial"/>
                  <w:szCs w:val="18"/>
                </w:rPr>
                <m:t>=</m:t>
              </m:r>
              <m:d>
                <m:dPr>
                  <m:begChr m:val="{"/>
                  <m:endChr m:val=""/>
                  <m:ctrlPr>
                    <w:rPr>
                      <w:rFonts w:ascii="Cambria Math" w:hAnsi="Cambria Math" w:cs="Arial"/>
                      <w:i/>
                      <w:szCs w:val="18"/>
                    </w:rPr>
                  </m:ctrlPr>
                </m:dPr>
                <m:e>
                  <m:eqArr>
                    <m:eqArrPr>
                      <m:ctrlPr>
                        <w:rPr>
                          <w:rFonts w:ascii="Cambria Math" w:hAnsi="Cambria Math" w:cs="Arial"/>
                          <w:i/>
                          <w:szCs w:val="18"/>
                        </w:rPr>
                      </m:ctrlPr>
                    </m:eqArrPr>
                    <m:e>
                      <m:f>
                        <m:fPr>
                          <m:ctrlPr>
                            <w:rPr>
                              <w:rFonts w:ascii="Cambria Math" w:hAnsi="Cambria Math" w:cs="Arial"/>
                              <w:i/>
                              <w:szCs w:val="18"/>
                            </w:rPr>
                          </m:ctrlPr>
                        </m:fPr>
                        <m:num>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s</m:t>
                              </m:r>
                              <m:d>
                                <m:dPr>
                                  <m:ctrlPr>
                                    <w:rPr>
                                      <w:rFonts w:ascii="Cambria Math" w:hAnsi="Cambria Math" w:cs="Arial"/>
                                      <w:i/>
                                      <w:szCs w:val="18"/>
                                    </w:rPr>
                                  </m:ctrlPr>
                                </m:dPr>
                                <m:e>
                                  <m:r>
                                    <w:rPr>
                                      <w:rFonts w:ascii="Cambria Math" w:hAnsi="Cambria Math" w:cs="Arial"/>
                                      <w:szCs w:val="18"/>
                                    </w:rPr>
                                    <m:t>c,u</m:t>
                                  </m:r>
                                </m:e>
                              </m:d>
                            </m:sub>
                            <m:sup>
                              <m:r>
                                <w:rPr>
                                  <w:rFonts w:ascii="Cambria Math" w:hAnsi="Cambria Math" w:cs="Arial"/>
                                  <w:szCs w:val="18"/>
                                </w:rPr>
                                <m:t>dom</m:t>
                              </m:r>
                            </m:sup>
                          </m:sSubSup>
                        </m:num>
                        <m:den>
                          <m:sSup>
                            <m:sSupPr>
                              <m:ctrlPr>
                                <w:rPr>
                                  <w:rFonts w:ascii="Cambria Math" w:hAnsi="Cambria Math" w:cs="Arial"/>
                                  <w:i/>
                                  <w:szCs w:val="18"/>
                                </w:rPr>
                              </m:ctrlPr>
                            </m:sSup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d>
                                    <m:dPr>
                                      <m:ctrlPr>
                                        <w:rPr>
                                          <w:rFonts w:ascii="Cambria Math" w:hAnsi="Cambria Math" w:cs="Arial"/>
                                          <w:b/>
                                          <w:i/>
                                          <w:color w:val="CC00FF"/>
                                          <w:szCs w:val="18"/>
                                        </w:rPr>
                                      </m:ctrlPr>
                                    </m:dPr>
                                    <m:e>
                                      <m:r>
                                        <m:rPr>
                                          <m:sty m:val="bi"/>
                                        </m:rPr>
                                        <w:rPr>
                                          <w:rFonts w:ascii="Cambria Math" w:hAnsi="Cambria Math" w:cs="Arial"/>
                                          <w:color w:val="CC00FF"/>
                                          <w:szCs w:val="18"/>
                                        </w:rPr>
                                        <m:t>c,u</m:t>
                                      </m:r>
                                    </m:e>
                                  </m:d>
                                </m:sub>
                                <m:sup>
                                  <m:r>
                                    <m:rPr>
                                      <m:sty m:val="bi"/>
                                    </m:rPr>
                                    <w:rPr>
                                      <w:rFonts w:ascii="Cambria Math" w:hAnsi="Cambria Math" w:cs="Arial"/>
                                      <w:color w:val="CC00FF"/>
                                      <w:szCs w:val="18"/>
                                    </w:rPr>
                                    <m:t>dom</m:t>
                                  </m:r>
                                </m:sup>
                              </m:sSubSup>
                            </m:e>
                            <m:sup>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sup>
                          </m:sSup>
                        </m:den>
                      </m:f>
                      <m:sSup>
                        <m:sSupPr>
                          <m:ctrlPr>
                            <w:rPr>
                              <w:rFonts w:ascii="Cambria Math" w:hAnsi="Cambria Math" w:cs="Arial"/>
                              <w:i/>
                              <w:szCs w:val="18"/>
                            </w:rPr>
                          </m:ctrlPr>
                        </m:sSupPr>
                        <m:e>
                          <m:d>
                            <m:dPr>
                              <m:ctrlPr>
                                <w:rPr>
                                  <w:rFonts w:ascii="Cambria Math" w:hAnsi="Cambria Math" w:cs="Arial"/>
                                  <w:i/>
                                  <w:szCs w:val="18"/>
                                </w:rPr>
                              </m:ctrlPr>
                            </m:d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d>
                                    <m:dPr>
                                      <m:ctrlPr>
                                        <w:rPr>
                                          <w:rFonts w:ascii="Cambria Math" w:hAnsi="Cambria Math" w:cs="Arial"/>
                                          <w:b/>
                                          <w:i/>
                                          <w:color w:val="CC00FF"/>
                                          <w:szCs w:val="18"/>
                                        </w:rPr>
                                      </m:ctrlPr>
                                    </m:dPr>
                                    <m:e>
                                      <m:r>
                                        <m:rPr>
                                          <m:sty m:val="bi"/>
                                        </m:rPr>
                                        <w:rPr>
                                          <w:rFonts w:ascii="Cambria Math" w:hAnsi="Cambria Math" w:cs="Arial"/>
                                          <w:color w:val="CC00FF"/>
                                          <w:szCs w:val="18"/>
                                        </w:rPr>
                                        <m:t>s,c,u</m:t>
                                      </m:r>
                                    </m:e>
                                  </m:d>
                                </m:sub>
                                <m:sup>
                                  <m:r>
                                    <m:rPr>
                                      <m:sty m:val="bi"/>
                                    </m:rPr>
                                    <w:rPr>
                                      <w:rFonts w:ascii="Cambria Math" w:hAnsi="Cambria Math" w:cs="Arial"/>
                                      <w:color w:val="CC00FF"/>
                                      <w:szCs w:val="18"/>
                                    </w:rPr>
                                    <m:t>dom</m:t>
                                  </m:r>
                                </m:sup>
                              </m:sSubSup>
                              <m:f>
                                <m:fPr>
                                  <m:ctrlPr>
                                    <w:rPr>
                                      <w:rFonts w:ascii="Cambria Math" w:hAnsi="Cambria Math" w:cs="Arial"/>
                                      <w:i/>
                                      <w:szCs w:val="18"/>
                                    </w:rPr>
                                  </m:ctrlPr>
                                </m:fPr>
                                <m:num>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s</m:t>
                                      </m:r>
                                      <m:d>
                                        <m:dPr>
                                          <m:ctrlPr>
                                            <w:rPr>
                                              <w:rFonts w:ascii="Cambria Math" w:hAnsi="Cambria Math" w:cs="Arial"/>
                                              <w:i/>
                                              <w:szCs w:val="18"/>
                                            </w:rPr>
                                          </m:ctrlPr>
                                        </m:dPr>
                                        <m:e>
                                          <m:r>
                                            <w:rPr>
                                              <w:rFonts w:ascii="Cambria Math" w:hAnsi="Cambria Math" w:cs="Arial"/>
                                              <w:szCs w:val="18"/>
                                            </w:rPr>
                                            <m:t>c,u</m:t>
                                          </m:r>
                                        </m:e>
                                      </m:d>
                                    </m:sub>
                                    <m:sup>
                                      <m:r>
                                        <w:rPr>
                                          <w:rFonts w:ascii="Cambria Math" w:hAnsi="Cambria Math" w:cs="Arial"/>
                                          <w:szCs w:val="18"/>
                                        </w:rPr>
                                        <m:t>dom</m:t>
                                      </m:r>
                                    </m:sup>
                                  </m:sSubSup>
                                </m:num>
                                <m:den>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s,c,u</m:t>
                                          </m:r>
                                        </m:e>
                                      </m:d>
                                    </m:sub>
                                    <m:sup>
                                      <m:r>
                                        <w:rPr>
                                          <w:rFonts w:ascii="Cambria Math" w:hAnsi="Cambria Math" w:cs="Arial"/>
                                          <w:szCs w:val="18"/>
                                        </w:rPr>
                                        <m:t>dom</m:t>
                                      </m:r>
                                    </m:sup>
                                  </m:sSubSup>
                                </m:den>
                              </m:f>
                            </m:e>
                          </m:d>
                        </m:e>
                        <m:sup>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sup>
                      </m:s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171,069</m:t>
                              </m:r>
                            </m:num>
                            <m:den>
                              <m:r>
                                <w:rPr>
                                  <w:rFonts w:ascii="Cambria Math" w:hAnsi="Cambria Math" w:cs="Arial"/>
                                  <w:szCs w:val="18"/>
                                </w:rPr>
                                <m:t>174,865</m:t>
                              </m:r>
                            </m:den>
                          </m:f>
                          <m:f>
                            <m:fPr>
                              <m:type m:val="noBar"/>
                              <m:ctrlPr>
                                <w:rPr>
                                  <w:rFonts w:ascii="Cambria Math" w:hAnsi="Cambria Math" w:cs="Arial"/>
                                  <w:i/>
                                  <w:szCs w:val="18"/>
                                </w:rPr>
                              </m:ctrlPr>
                            </m:fPr>
                            <m:num>
                              <m:r>
                                <w:rPr>
                                  <w:rFonts w:ascii="Cambria Math" w:hAnsi="Cambria Math" w:cs="Arial"/>
                                  <w:szCs w:val="18"/>
                                </w:rPr>
                                <m:t>139,221</m:t>
                              </m:r>
                            </m:num>
                            <m:den>
                              <m:r>
                                <w:rPr>
                                  <w:rFonts w:ascii="Cambria Math" w:hAnsi="Cambria Math" w:cs="Arial"/>
                                  <w:szCs w:val="18"/>
                                </w:rPr>
                                <m:t>1,012,891</m:t>
                              </m:r>
                            </m:den>
                          </m:f>
                          <m:f>
                            <m:fPr>
                              <m:type m:val="noBar"/>
                              <m:ctrlPr>
                                <w:rPr>
                                  <w:rFonts w:ascii="Cambria Math" w:hAnsi="Cambria Math" w:cs="Arial"/>
                                  <w:i/>
                                  <w:szCs w:val="18"/>
                                </w:rPr>
                              </m:ctrlPr>
                            </m:fPr>
                            <m:num>
                              <m:r>
                                <w:rPr>
                                  <w:rFonts w:ascii="Cambria Math" w:hAnsi="Cambria Math" w:cs="Arial"/>
                                  <w:szCs w:val="18"/>
                                </w:rPr>
                                <m:t>87,813</m:t>
                              </m:r>
                            </m:num>
                            <m:den>
                              <m:r>
                                <w:rPr>
                                  <w:rFonts w:ascii="Cambria Math" w:hAnsi="Cambria Math" w:cs="Arial"/>
                                  <w:szCs w:val="18"/>
                                </w:rPr>
                                <m:t>742,640</m:t>
                              </m:r>
                            </m:den>
                          </m:f>
                          <m:f>
                            <m:fPr>
                              <m:type m:val="noBar"/>
                              <m:ctrlPr>
                                <w:rPr>
                                  <w:rFonts w:ascii="Cambria Math" w:hAnsi="Cambria Math" w:cs="Arial"/>
                                  <w:i/>
                                  <w:szCs w:val="18"/>
                                </w:rPr>
                              </m:ctrlPr>
                            </m:fPr>
                            <m:num>
                              <m:r>
                                <w:rPr>
                                  <w:rFonts w:ascii="Cambria Math" w:hAnsi="Cambria Math" w:cs="Arial"/>
                                  <w:szCs w:val="18"/>
                                </w:rPr>
                                <m:t>5,330</m:t>
                              </m:r>
                            </m:num>
                            <m:den>
                              <m:r>
                                <w:rPr>
                                  <w:rFonts w:ascii="Cambria Math" w:hAnsi="Cambria Math" w:cs="Arial"/>
                                  <w:szCs w:val="18"/>
                                </w:rPr>
                                <m:t>342,532</m:t>
                              </m:r>
                            </m:den>
                          </m:f>
                          <m:f>
                            <m:fPr>
                              <m:type m:val="noBar"/>
                              <m:ctrlPr>
                                <w:rPr>
                                  <w:rFonts w:ascii="Cambria Math" w:hAnsi="Cambria Math" w:cs="Arial"/>
                                  <w:i/>
                                  <w:szCs w:val="18"/>
                                </w:rPr>
                              </m:ctrlPr>
                            </m:fPr>
                            <m:num>
                              <m:r>
                                <w:rPr>
                                  <w:rFonts w:ascii="Cambria Math" w:hAnsi="Cambria Math" w:cs="Arial"/>
                                  <w:szCs w:val="18"/>
                                </w:rPr>
                                <m:t>31,020</m:t>
                              </m:r>
                            </m:num>
                            <m:den>
                              <m:r>
                                <w:rPr>
                                  <w:rFonts w:ascii="Cambria Math" w:hAnsi="Cambria Math" w:cs="Arial"/>
                                  <w:szCs w:val="18"/>
                                </w:rPr>
                                <m:t>316,814</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s=dom;c∈COM;u∈USR</m:t>
                          </m:r>
                        </m:e>
                      </m:d>
                      <m:r>
                        <w:rPr>
                          <w:rFonts w:ascii="Cambria Math" w:hAnsi="Cambria Math" w:cs="Arial"/>
                          <w:szCs w:val="18"/>
                        </w:rPr>
                        <m:t xml:space="preserve">    </m:t>
                      </m:r>
                    </m:e>
                    <m:e>
                      <m:f>
                        <m:fPr>
                          <m:ctrlPr>
                            <w:rPr>
                              <w:rFonts w:ascii="Cambria Math" w:hAnsi="Cambria Math" w:cs="Arial"/>
                              <w:i/>
                              <w:szCs w:val="18"/>
                            </w:rPr>
                          </m:ctrlPr>
                        </m:fPr>
                        <m:num>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s</m:t>
                              </m:r>
                              <m:d>
                                <m:dPr>
                                  <m:ctrlPr>
                                    <w:rPr>
                                      <w:rFonts w:ascii="Cambria Math" w:hAnsi="Cambria Math" w:cs="Arial"/>
                                      <w:i/>
                                      <w:szCs w:val="18"/>
                                    </w:rPr>
                                  </m:ctrlPr>
                                </m:dPr>
                                <m:e>
                                  <m:r>
                                    <w:rPr>
                                      <w:rFonts w:ascii="Cambria Math" w:hAnsi="Cambria Math" w:cs="Arial"/>
                                      <w:szCs w:val="18"/>
                                    </w:rPr>
                                    <m:t>c,u</m:t>
                                  </m:r>
                                </m:e>
                              </m:d>
                            </m:sub>
                            <m:sup>
                              <m:r>
                                <w:rPr>
                                  <w:rFonts w:ascii="Cambria Math" w:hAnsi="Cambria Math" w:cs="Arial"/>
                                  <w:szCs w:val="18"/>
                                </w:rPr>
                                <m:t>dom</m:t>
                              </m:r>
                            </m:sup>
                          </m:sSubSup>
                        </m:num>
                        <m:den>
                          <m:sSup>
                            <m:sSupPr>
                              <m:ctrlPr>
                                <w:rPr>
                                  <w:rFonts w:ascii="Cambria Math" w:hAnsi="Cambria Math" w:cs="Arial"/>
                                  <w:i/>
                                  <w:szCs w:val="18"/>
                                </w:rPr>
                              </m:ctrlPr>
                            </m:sSup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A</m:t>
                                  </m:r>
                                </m:e>
                                <m:sub>
                                  <m:d>
                                    <m:dPr>
                                      <m:ctrlPr>
                                        <w:rPr>
                                          <w:rFonts w:ascii="Cambria Math" w:hAnsi="Cambria Math" w:cs="Arial"/>
                                          <w:b/>
                                          <w:i/>
                                          <w:color w:val="CC00FF"/>
                                          <w:szCs w:val="18"/>
                                        </w:rPr>
                                      </m:ctrlPr>
                                    </m:dPr>
                                    <m:e>
                                      <m:r>
                                        <m:rPr>
                                          <m:sty m:val="bi"/>
                                        </m:rPr>
                                        <w:rPr>
                                          <w:rFonts w:ascii="Cambria Math" w:hAnsi="Cambria Math" w:cs="Arial"/>
                                          <w:color w:val="CC00FF"/>
                                          <w:szCs w:val="18"/>
                                        </w:rPr>
                                        <m:t>c,u</m:t>
                                      </m:r>
                                    </m:e>
                                  </m:d>
                                </m:sub>
                                <m:sup>
                                  <m:r>
                                    <m:rPr>
                                      <m:sty m:val="bi"/>
                                    </m:rPr>
                                    <w:rPr>
                                      <w:rFonts w:ascii="Cambria Math" w:hAnsi="Cambria Math" w:cs="Arial"/>
                                      <w:color w:val="CC00FF"/>
                                      <w:szCs w:val="18"/>
                                    </w:rPr>
                                    <m:t>dom</m:t>
                                  </m:r>
                                </m:sup>
                              </m:sSubSup>
                            </m:e>
                            <m:sup>
                              <m:r>
                                <w:rPr>
                                  <w:rFonts w:ascii="Cambria Math" w:hAnsi="Cambria Math" w:cs="Arial"/>
                                  <w:szCs w:val="18"/>
                                </w:rPr>
                                <m:t>1-</m:t>
                              </m:r>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sup>
                          </m:sSup>
                        </m:den>
                      </m:f>
                      <m:sSup>
                        <m:sSupPr>
                          <m:ctrlPr>
                            <w:rPr>
                              <w:rFonts w:ascii="Cambria Math" w:hAnsi="Cambria Math" w:cs="Arial"/>
                              <w:i/>
                              <w:szCs w:val="18"/>
                            </w:rPr>
                          </m:ctrlPr>
                        </m:sSupPr>
                        <m:e>
                          <m:d>
                            <m:dPr>
                              <m:ctrlPr>
                                <w:rPr>
                                  <w:rFonts w:ascii="Cambria Math" w:hAnsi="Cambria Math" w:cs="Arial"/>
                                  <w:i/>
                                  <w:szCs w:val="18"/>
                                </w:rPr>
                              </m:ctrlPr>
                            </m:d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δ</m:t>
                                  </m:r>
                                </m:e>
                                <m:sub>
                                  <m:d>
                                    <m:dPr>
                                      <m:ctrlPr>
                                        <w:rPr>
                                          <w:rFonts w:ascii="Cambria Math" w:hAnsi="Cambria Math" w:cs="Arial"/>
                                          <w:b/>
                                          <w:i/>
                                          <w:color w:val="CC00FF"/>
                                          <w:szCs w:val="18"/>
                                        </w:rPr>
                                      </m:ctrlPr>
                                    </m:dPr>
                                    <m:e>
                                      <m:r>
                                        <m:rPr>
                                          <m:sty m:val="bi"/>
                                        </m:rPr>
                                        <w:rPr>
                                          <w:rFonts w:ascii="Cambria Math" w:hAnsi="Cambria Math" w:cs="Arial"/>
                                          <w:color w:val="CC00FF"/>
                                          <w:szCs w:val="18"/>
                                        </w:rPr>
                                        <m:t>s,c,u</m:t>
                                      </m:r>
                                    </m:e>
                                  </m:d>
                                </m:sub>
                                <m:sup>
                                  <m:r>
                                    <m:rPr>
                                      <m:sty m:val="bi"/>
                                    </m:rPr>
                                    <w:rPr>
                                      <w:rFonts w:ascii="Cambria Math" w:hAnsi="Cambria Math" w:cs="Arial"/>
                                      <w:color w:val="CC00FF"/>
                                      <w:szCs w:val="18"/>
                                    </w:rPr>
                                    <m:t>dom</m:t>
                                  </m:r>
                                </m:sup>
                              </m:sSubSup>
                              <m:f>
                                <m:fPr>
                                  <m:ctrlPr>
                                    <w:rPr>
                                      <w:rFonts w:ascii="Cambria Math" w:hAnsi="Cambria Math" w:cs="Arial"/>
                                      <w:i/>
                                      <w:szCs w:val="18"/>
                                    </w:rPr>
                                  </m:ctrlPr>
                                </m:fPr>
                                <m:num>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s</m:t>
                                      </m:r>
                                      <m:d>
                                        <m:dPr>
                                          <m:ctrlPr>
                                            <w:rPr>
                                              <w:rFonts w:ascii="Cambria Math" w:hAnsi="Cambria Math" w:cs="Arial"/>
                                              <w:i/>
                                              <w:szCs w:val="18"/>
                                            </w:rPr>
                                          </m:ctrlPr>
                                        </m:dPr>
                                        <m:e>
                                          <m:r>
                                            <w:rPr>
                                              <w:rFonts w:ascii="Cambria Math" w:hAnsi="Cambria Math" w:cs="Arial"/>
                                              <w:szCs w:val="18"/>
                                            </w:rPr>
                                            <m:t>c,u</m:t>
                                          </m:r>
                                        </m:e>
                                      </m:d>
                                    </m:sub>
                                    <m:sup>
                                      <m:r>
                                        <w:rPr>
                                          <w:rFonts w:ascii="Cambria Math" w:hAnsi="Cambria Math" w:cs="Arial"/>
                                          <w:szCs w:val="18"/>
                                        </w:rPr>
                                        <m:t>dom</m:t>
                                      </m:r>
                                    </m:sup>
                                  </m:sSubSup>
                                </m:num>
                                <m:den>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s,c,u</m:t>
                                          </m:r>
                                        </m:e>
                                      </m:d>
                                    </m:sub>
                                    <m:sup>
                                      <m:r>
                                        <w:rPr>
                                          <w:rFonts w:ascii="Cambria Math" w:hAnsi="Cambria Math" w:cs="Arial"/>
                                          <w:szCs w:val="18"/>
                                        </w:rPr>
                                        <m:t>dom</m:t>
                                      </m:r>
                                    </m:sup>
                                  </m:sSubSup>
                                </m:den>
                              </m:f>
                            </m:e>
                          </m:d>
                        </m:e>
                        <m:sup>
                          <m:sSubSup>
                            <m:sSubSupPr>
                              <m:ctrlPr>
                                <w:rPr>
                                  <w:rFonts w:ascii="Cambria Math" w:hAnsi="Cambria Math" w:cs="Arial"/>
                                  <w:b/>
                                  <w:bCs/>
                                  <w:i/>
                                  <w:color w:val="CC00FF"/>
                                  <w:szCs w:val="18"/>
                                </w:rPr>
                              </m:ctrlPr>
                            </m:sSubSupPr>
                            <m:e>
                              <m:r>
                                <m:rPr>
                                  <m:sty m:val="bi"/>
                                </m:rPr>
                                <w:rPr>
                                  <w:rFonts w:ascii="Cambria Math" w:hAnsi="Cambria Math" w:cs="Arial"/>
                                  <w:b/>
                                  <w:i/>
                                  <w:color w:val="CC00FF"/>
                                  <w:szCs w:val="18"/>
                                </w:rPr>
                                <w:sym w:font="Symbol" w:char="F073"/>
                              </m:r>
                            </m:e>
                            <m:sub>
                              <m:d>
                                <m:dPr>
                                  <m:ctrlPr>
                                    <w:rPr>
                                      <w:rFonts w:ascii="Cambria Math" w:hAnsi="Cambria Math" w:cs="Arial"/>
                                      <w:b/>
                                      <w:i/>
                                      <w:color w:val="CC00FF"/>
                                      <w:szCs w:val="18"/>
                                    </w:rPr>
                                  </m:ctrlPr>
                                </m:dPr>
                                <m:e>
                                  <m:r>
                                    <m:rPr>
                                      <m:sty m:val="bi"/>
                                    </m:rPr>
                                    <w:rPr>
                                      <w:rFonts w:ascii="Cambria Math" w:hAnsi="Cambria Math" w:cs="Arial"/>
                                      <w:color w:val="CC00FF"/>
                                      <w:szCs w:val="18"/>
                                    </w:rPr>
                                    <m:t>c</m:t>
                                  </m:r>
                                </m:e>
                              </m:d>
                            </m:sub>
                            <m:sup>
                              <m:r>
                                <m:rPr>
                                  <m:sty m:val="bi"/>
                                </m:rPr>
                                <w:rPr>
                                  <w:rFonts w:ascii="Cambria Math" w:hAnsi="Cambria Math" w:cs="Arial"/>
                                  <w:color w:val="CC00FF"/>
                                  <w:szCs w:val="18"/>
                                </w:rPr>
                                <m:t>dom</m:t>
                              </m:r>
                            </m:sup>
                          </m:sSubSup>
                        </m:sup>
                      </m:s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73,171</m:t>
                              </m:r>
                            </m:num>
                            <m:den>
                              <m:r>
                                <w:rPr>
                                  <w:rFonts w:ascii="Cambria Math" w:hAnsi="Cambria Math" w:cs="Arial"/>
                                  <w:szCs w:val="18"/>
                                </w:rPr>
                                <m:t>5,530</m:t>
                              </m:r>
                            </m:den>
                          </m:f>
                          <m:f>
                            <m:fPr>
                              <m:type m:val="noBar"/>
                              <m:ctrlPr>
                                <w:rPr>
                                  <w:rFonts w:ascii="Cambria Math" w:hAnsi="Cambria Math" w:cs="Arial"/>
                                  <w:i/>
                                  <w:szCs w:val="18"/>
                                </w:rPr>
                              </m:ctrlPr>
                            </m:fPr>
                            <m:num>
                              <m:r>
                                <w:rPr>
                                  <w:rFonts w:ascii="Cambria Math" w:hAnsi="Cambria Math" w:cs="Arial"/>
                                  <w:szCs w:val="18"/>
                                </w:rPr>
                                <m:t>98,560</m:t>
                              </m:r>
                            </m:num>
                            <m:den>
                              <m:r>
                                <w:rPr>
                                  <w:rFonts w:ascii="Cambria Math" w:hAnsi="Cambria Math" w:cs="Arial"/>
                                  <w:szCs w:val="18"/>
                                </w:rPr>
                                <m:t>33,755</m:t>
                              </m:r>
                            </m:den>
                          </m:f>
                          <m:f>
                            <m:fPr>
                              <m:type m:val="noBar"/>
                              <m:ctrlPr>
                                <w:rPr>
                                  <w:rFonts w:ascii="Cambria Math" w:hAnsi="Cambria Math" w:cs="Arial"/>
                                  <w:i/>
                                  <w:szCs w:val="18"/>
                                </w:rPr>
                              </m:ctrlPr>
                            </m:fPr>
                            <m:num>
                              <m:r>
                                <w:rPr>
                                  <w:rFonts w:ascii="Cambria Math" w:hAnsi="Cambria Math" w:cs="Arial"/>
                                  <w:szCs w:val="18"/>
                                </w:rPr>
                                <m:t>97,348</m:t>
                              </m:r>
                            </m:num>
                            <m:den>
                              <m:r>
                                <w:rPr>
                                  <w:rFonts w:ascii="Cambria Math" w:hAnsi="Cambria Math" w:cs="Arial"/>
                                  <w:szCs w:val="18"/>
                                </w:rPr>
                                <m:t>33,421</m:t>
                              </m:r>
                            </m:den>
                          </m:f>
                          <m:f>
                            <m:fPr>
                              <m:type m:val="noBar"/>
                              <m:ctrlPr>
                                <w:rPr>
                                  <w:rFonts w:ascii="Cambria Math" w:hAnsi="Cambria Math" w:cs="Arial"/>
                                  <w:i/>
                                  <w:szCs w:val="18"/>
                                </w:rPr>
                              </m:ctrlPr>
                            </m:fPr>
                            <m:num>
                              <m:r>
                                <w:rPr>
                                  <w:rFonts w:ascii="Cambria Math" w:hAnsi="Cambria Math" w:cs="Arial"/>
                                  <w:szCs w:val="18"/>
                                </w:rPr>
                                <m:t>5,404</m:t>
                              </m:r>
                            </m:num>
                            <m:den>
                              <m:r>
                                <w:rPr>
                                  <w:rFonts w:ascii="Cambria Math" w:hAnsi="Cambria Math" w:cs="Arial"/>
                                  <w:szCs w:val="18"/>
                                </w:rPr>
                                <m:t>0</m:t>
                              </m:r>
                            </m:den>
                          </m:f>
                          <m:f>
                            <m:fPr>
                              <m:type m:val="noBar"/>
                              <m:ctrlPr>
                                <w:rPr>
                                  <w:rFonts w:ascii="Cambria Math" w:hAnsi="Cambria Math" w:cs="Arial"/>
                                  <w:i/>
                                  <w:szCs w:val="18"/>
                                </w:rPr>
                              </m:ctrlPr>
                            </m:fPr>
                            <m:num>
                              <m:r>
                                <w:rPr>
                                  <w:rFonts w:ascii="Cambria Math" w:hAnsi="Cambria Math" w:cs="Arial"/>
                                  <w:szCs w:val="18"/>
                                </w:rPr>
                                <m:t>62,466</m:t>
                              </m:r>
                            </m:num>
                            <m:den>
                              <m:r>
                                <w:rPr>
                                  <w:rFonts w:ascii="Cambria Math" w:hAnsi="Cambria Math" w:cs="Arial"/>
                                  <w:szCs w:val="18"/>
                                </w:rPr>
                                <m:t>1,127</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s=imp;c∈COM;u∈USR</m:t>
                          </m:r>
                        </m:e>
                      </m:d>
                      <m:r>
                        <w:rPr>
                          <w:rFonts w:ascii="Cambria Math" w:hAnsi="Cambria Math" w:cs="Arial"/>
                          <w:szCs w:val="18"/>
                        </w:rPr>
                        <m:t xml:space="preserve">      </m:t>
                      </m:r>
                      <m:ctrlPr>
                        <w:rPr>
                          <w:rFonts w:ascii="Cambria Math" w:eastAsia="Cambria Math" w:hAnsi="Cambria Math" w:cs="Arial"/>
                          <w:i/>
                          <w:szCs w:val="18"/>
                        </w:rPr>
                      </m:ctrlPr>
                    </m:e>
                    <m:e>
                      <m:r>
                        <w:rPr>
                          <w:rFonts w:ascii="Cambria Math" w:hAnsi="Cambria Math" w:cs="Arial"/>
                          <w:szCs w:val="18"/>
                        </w:rPr>
                        <m:t xml:space="preserve">                                                                                                     </m:t>
                      </m:r>
                      <m:d>
                        <m:dPr>
                          <m:begChr m:val=""/>
                          <m:endChr m:val=""/>
                          <m:ctrlPr>
                            <w:rPr>
                              <w:rFonts w:ascii="Cambria Math" w:hAnsi="Cambria Math" w:cs="Arial"/>
                              <w:i/>
                              <w:szCs w:val="18"/>
                            </w:rPr>
                          </m:ctrlPr>
                        </m:dPr>
                        <m:e/>
                      </m:d>
                    </m:e>
                  </m:eqArr>
                </m:e>
              </m:d>
            </m:oMath>
          </w:p>
        </w:tc>
      </w:tr>
    </w:tbl>
    <w:p w14:paraId="77AB265B" w14:textId="5EE1FA91" w:rsidR="0021401C" w:rsidRPr="0021401C" w:rsidRDefault="0021401C" w:rsidP="0021401C">
      <w:pPr>
        <w:pStyle w:val="BodyText"/>
        <w:keepNext/>
        <w:keepLines/>
        <w:rPr>
          <w:rFonts w:asciiTheme="majorHAnsi" w:hAnsiTheme="majorHAnsi"/>
          <w:szCs w:val="18"/>
        </w:rPr>
      </w:pPr>
      <w:r w:rsidRPr="000659D4">
        <w:rPr>
          <w:rFonts w:asciiTheme="majorHAnsi" w:hAnsiTheme="majorHAnsi"/>
          <w:szCs w:val="18"/>
        </w:rPr>
        <w:t>Table 4 – The 122 model for policy analysis: an iterative version</w:t>
      </w:r>
      <w:r>
        <w:rPr>
          <w:rFonts w:asciiTheme="majorHAnsi" w:hAnsiTheme="majorHAnsi"/>
          <w:szCs w:val="18"/>
        </w:rPr>
        <w:t xml:space="preserve"> </w:t>
      </w:r>
      <w:r w:rsidRPr="00E52EF6">
        <w:rPr>
          <w:rFonts w:ascii="Arial" w:hAnsi="Arial" w:cs="Arial"/>
          <w:sz w:val="18"/>
          <w:szCs w:val="18"/>
        </w:rPr>
        <w:t>(continued)</w:t>
      </w:r>
    </w:p>
    <w:tbl>
      <w:tblPr>
        <w:tblW w:w="5000" w:type="pct"/>
        <w:tblCellMar>
          <w:left w:w="0" w:type="dxa"/>
          <w:right w:w="0" w:type="dxa"/>
        </w:tblCellMar>
        <w:tblLook w:val="0000" w:firstRow="0" w:lastRow="0" w:firstColumn="0" w:lastColumn="0" w:noHBand="0" w:noVBand="0"/>
      </w:tblPr>
      <w:tblGrid>
        <w:gridCol w:w="9638"/>
      </w:tblGrid>
      <w:tr w:rsidR="00AB3F97" w:rsidRPr="00DB55B8" w14:paraId="71C51449" w14:textId="77777777" w:rsidTr="0021401C">
        <w:trPr>
          <w:trHeight w:val="220"/>
        </w:trPr>
        <w:tc>
          <w:tcPr>
            <w:tcW w:w="5000" w:type="pct"/>
            <w:tcBorders>
              <w:top w:val="single" w:sz="6" w:space="0" w:color="BFBFBF" w:themeColor="background1" w:themeShade="BF"/>
            </w:tcBorders>
            <w:shd w:val="clear" w:color="auto" w:fill="auto"/>
          </w:tcPr>
          <w:p w14:paraId="624AFC7C" w14:textId="551E53FE" w:rsidR="00AB3F97" w:rsidRPr="00DB55B8" w:rsidRDefault="00AB3F97" w:rsidP="006C4F3F">
            <w:pPr>
              <w:pStyle w:val="TableBodyText"/>
              <w:keepNext w:val="0"/>
              <w:keepLines w:val="0"/>
              <w:spacing w:before="80" w:after="80"/>
              <w:jc w:val="left"/>
              <w:rPr>
                <w:rFonts w:cs="Arial"/>
                <w:b/>
                <w:bCs/>
                <w:szCs w:val="18"/>
              </w:rPr>
            </w:pPr>
            <w:r w:rsidRPr="00DB55B8">
              <w:rPr>
                <w:rFonts w:cs="Arial"/>
                <w:b/>
                <w:bCs/>
                <w:szCs w:val="18"/>
              </w:rPr>
              <w:t>3. Domestic demands of all users for composite goods (8</w:t>
            </w:r>
            <w:r w:rsidR="00DB55B8" w:rsidRPr="00DB55B8">
              <w:rPr>
                <w:rFonts w:cs="Arial"/>
                <w:b/>
                <w:bCs/>
                <w:szCs w:val="18"/>
              </w:rPr>
              <w:t>–</w:t>
            </w:r>
            <w:r w:rsidRPr="00DB55B8">
              <w:rPr>
                <w:rFonts w:cs="Arial"/>
                <w:b/>
                <w:bCs/>
                <w:szCs w:val="18"/>
              </w:rPr>
              <w:t>11)</w:t>
            </w:r>
          </w:p>
        </w:tc>
      </w:tr>
      <w:tr w:rsidR="00AB3F97" w:rsidRPr="00DB55B8" w14:paraId="3C52591D" w14:textId="77777777">
        <w:tc>
          <w:tcPr>
            <w:tcW w:w="5000" w:type="pct"/>
            <w:vAlign w:val="center"/>
          </w:tcPr>
          <w:p w14:paraId="30A81C4C" w14:textId="77777777" w:rsidR="00AB3F97" w:rsidRPr="00DB55B8" w:rsidRDefault="00AB3F97" w:rsidP="006C4F3F">
            <w:pPr>
              <w:pStyle w:val="TableBodyText"/>
              <w:keepNext w:val="0"/>
              <w:keepLines w:val="0"/>
              <w:jc w:val="left"/>
              <w:rPr>
                <w:rFonts w:cs="Arial"/>
                <w:szCs w:val="18"/>
              </w:rPr>
            </w:pPr>
            <w:r w:rsidRPr="00DB55B8">
              <w:rPr>
                <w:rFonts w:cs="Arial"/>
                <w:szCs w:val="18"/>
              </w:rPr>
              <w:t xml:space="preserve">(8) Purchaser’s price of composite COM </w:t>
            </w:r>
            <w:r w:rsidRPr="00DB55B8">
              <w:rPr>
                <w:rFonts w:cs="Arial"/>
                <w:i/>
                <w:iCs/>
                <w:szCs w:val="18"/>
              </w:rPr>
              <w:t>i</w:t>
            </w:r>
            <w:r w:rsidRPr="00DB55B8">
              <w:rPr>
                <w:rFonts w:cs="Arial"/>
                <w:szCs w:val="18"/>
              </w:rPr>
              <w:t xml:space="preserve"> for USR </w:t>
            </w:r>
            <w:r w:rsidRPr="00DB55B8">
              <w:rPr>
                <w:rFonts w:cs="Arial"/>
                <w:i/>
                <w:iCs/>
                <w:szCs w:val="18"/>
              </w:rPr>
              <w:t>u</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(c,u)</m:t>
                  </m:r>
                </m:sub>
                <m:sup>
                  <m:r>
                    <w:rPr>
                      <w:rFonts w:ascii="Cambria Math" w:hAnsi="Cambria Math" w:cs="Arial"/>
                      <w:szCs w:val="18"/>
                    </w:rPr>
                    <m:t>pur</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_s(c,u)</m:t>
                  </m:r>
                </m:sub>
                <m:sup>
                  <m:r>
                    <w:rPr>
                      <w:rFonts w:ascii="Cambria Math" w:hAnsi="Cambria Math" w:cs="Arial"/>
                      <w:szCs w:val="18"/>
                    </w:rPr>
                    <m:t>dom</m:t>
                  </m:r>
                </m:sup>
              </m:sSubSup>
              <m:d>
                <m:dPr>
                  <m:ctrlPr>
                    <w:rPr>
                      <w:rFonts w:ascii="Cambria Math" w:hAnsi="Cambria Math" w:cs="Arial"/>
                      <w:i/>
                      <w:szCs w:val="18"/>
                    </w:rPr>
                  </m:ctrlPr>
                </m:dPr>
                <m:e>
                  <m:r>
                    <w:rPr>
                      <w:rFonts w:ascii="Cambria Math" w:hAnsi="Cambria Math" w:cs="Arial"/>
                      <w:szCs w:val="18"/>
                    </w:rPr>
                    <m:t>1+</m:t>
                  </m:r>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r</m:t>
                      </m:r>
                    </m:e>
                    <m:sub>
                      <m:r>
                        <m:rPr>
                          <m:sty m:val="bi"/>
                        </m:rPr>
                        <w:rPr>
                          <w:rFonts w:ascii="Cambria Math" w:hAnsi="Cambria Math" w:cs="Arial"/>
                          <w:color w:val="FF0000"/>
                          <w:szCs w:val="18"/>
                        </w:rPr>
                        <m:t>(c,u)</m:t>
                      </m:r>
                    </m:sub>
                    <m:sup>
                      <m:r>
                        <m:rPr>
                          <m:sty m:val="bi"/>
                        </m:rPr>
                        <w:rPr>
                          <w:rFonts w:ascii="Cambria Math" w:hAnsi="Cambria Math" w:cs="Arial"/>
                          <w:color w:val="FF0000"/>
                          <w:szCs w:val="18"/>
                        </w:rPr>
                        <m:t>gtx</m:t>
                      </m:r>
                    </m:sup>
                  </m:sSubSup>
                </m:e>
              </m:d>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1.037</m:t>
                      </m:r>
                    </m:num>
                    <m:den>
                      <m:r>
                        <w:rPr>
                          <w:rFonts w:ascii="Cambria Math" w:hAnsi="Cambria Math" w:cs="Arial"/>
                          <w:szCs w:val="18"/>
                        </w:rPr>
                        <m:t>1.051</m:t>
                      </m:r>
                    </m:den>
                  </m:f>
                  <m:f>
                    <m:fPr>
                      <m:type m:val="noBar"/>
                      <m:ctrlPr>
                        <w:rPr>
                          <w:rFonts w:ascii="Cambria Math" w:hAnsi="Cambria Math" w:cs="Arial"/>
                          <w:i/>
                          <w:szCs w:val="18"/>
                        </w:rPr>
                      </m:ctrlPr>
                    </m:fPr>
                    <m:num>
                      <m:r>
                        <w:rPr>
                          <w:rFonts w:ascii="Cambria Math" w:hAnsi="Cambria Math" w:cs="Arial"/>
                          <w:szCs w:val="18"/>
                        </w:rPr>
                        <m:t>1.056</m:t>
                      </m:r>
                    </m:num>
                    <m:den>
                      <m:r>
                        <w:rPr>
                          <w:rFonts w:ascii="Cambria Math" w:hAnsi="Cambria Math" w:cs="Arial"/>
                          <w:szCs w:val="18"/>
                        </w:rPr>
                        <m:t>1.062</m:t>
                      </m:r>
                    </m:den>
                  </m:f>
                  <m:f>
                    <m:fPr>
                      <m:type m:val="noBar"/>
                      <m:ctrlPr>
                        <w:rPr>
                          <w:rFonts w:ascii="Cambria Math" w:hAnsi="Cambria Math" w:cs="Arial"/>
                          <w:i/>
                          <w:szCs w:val="18"/>
                        </w:rPr>
                      </m:ctrlPr>
                    </m:fPr>
                    <m:num>
                      <m:r>
                        <w:rPr>
                          <w:rFonts w:ascii="Cambria Math" w:hAnsi="Cambria Math" w:cs="Arial"/>
                          <w:szCs w:val="18"/>
                        </w:rPr>
                        <m:t>1.280</m:t>
                      </m:r>
                    </m:num>
                    <m:den>
                      <m:r>
                        <w:rPr>
                          <w:rFonts w:ascii="Cambria Math" w:hAnsi="Cambria Math" w:cs="Arial"/>
                          <w:szCs w:val="18"/>
                        </w:rPr>
                        <m:t>1.086</m:t>
                      </m:r>
                    </m:den>
                  </m:f>
                  <m:f>
                    <m:fPr>
                      <m:type m:val="noBar"/>
                      <m:ctrlPr>
                        <w:rPr>
                          <w:rFonts w:ascii="Cambria Math" w:hAnsi="Cambria Math" w:cs="Arial"/>
                          <w:i/>
                          <w:szCs w:val="18"/>
                        </w:rPr>
                      </m:ctrlPr>
                    </m:fPr>
                    <m:num>
                      <m:r>
                        <w:rPr>
                          <w:rFonts w:ascii="Cambria Math" w:hAnsi="Cambria Math" w:cs="Arial"/>
                          <w:szCs w:val="18"/>
                        </w:rPr>
                        <m:t>1.016</m:t>
                      </m:r>
                    </m:num>
                    <m:den>
                      <m:r>
                        <w:rPr>
                          <w:rFonts w:ascii="Cambria Math" w:hAnsi="Cambria Math" w:cs="Arial"/>
                          <w:szCs w:val="18"/>
                        </w:rPr>
                        <m:t>1.052</m:t>
                      </m:r>
                    </m:den>
                  </m:f>
                  <m:f>
                    <m:fPr>
                      <m:type m:val="noBar"/>
                      <m:ctrlPr>
                        <w:rPr>
                          <w:rFonts w:ascii="Cambria Math" w:hAnsi="Cambria Math" w:cs="Arial"/>
                          <w:i/>
                          <w:szCs w:val="18"/>
                        </w:rPr>
                      </m:ctrlPr>
                    </m:fPr>
                    <m:num>
                      <m:r>
                        <w:rPr>
                          <w:rFonts w:ascii="Cambria Math" w:hAnsi="Cambria Math" w:cs="Arial"/>
                          <w:szCs w:val="18"/>
                        </w:rPr>
                        <m:t>1.034</m:t>
                      </m:r>
                    </m:num>
                    <m:den>
                      <m:r>
                        <w:rPr>
                          <w:rFonts w:ascii="Cambria Math" w:hAnsi="Cambria Math" w:cs="Arial"/>
                          <w:szCs w:val="18"/>
                        </w:rPr>
                        <m:t>1.121</m:t>
                      </m:r>
                    </m:den>
                  </m:f>
                </m:e>
              </m:d>
              <m:r>
                <w:rPr>
                  <w:rFonts w:ascii="Cambria Math" w:hAnsi="Cambria Math" w:cs="Arial"/>
                  <w:szCs w:val="18"/>
                </w:rPr>
                <m:t xml:space="preserve">                                     (c∈COM;u∈USR)</m:t>
              </m:r>
            </m:oMath>
          </w:p>
        </w:tc>
      </w:tr>
      <w:tr w:rsidR="00AB3F97" w:rsidRPr="00DB55B8" w14:paraId="0E3A1301" w14:textId="77777777">
        <w:tc>
          <w:tcPr>
            <w:tcW w:w="5000" w:type="pct"/>
            <w:shd w:val="clear" w:color="auto" w:fill="F2F2F2" w:themeFill="background1" w:themeFillShade="F2"/>
            <w:vAlign w:val="center"/>
          </w:tcPr>
          <w:p w14:paraId="3E318EA5" w14:textId="77777777" w:rsidR="00AB3F97" w:rsidRPr="00DB55B8" w:rsidRDefault="00AB3F97" w:rsidP="006C4F3F">
            <w:pPr>
              <w:pStyle w:val="TableBodyText"/>
              <w:keepNext w:val="0"/>
              <w:keepLines w:val="0"/>
              <w:jc w:val="left"/>
              <w:rPr>
                <w:rFonts w:cs="Arial"/>
                <w:szCs w:val="18"/>
              </w:rPr>
            </w:pPr>
            <w:r w:rsidRPr="00DB55B8">
              <w:rPr>
                <w:rFonts w:cs="Arial"/>
                <w:szCs w:val="18"/>
              </w:rPr>
              <w:t xml:space="preserve">(9) Demand of USR </w:t>
            </w:r>
            <w:r w:rsidRPr="00DB55B8">
              <w:rPr>
                <w:rFonts w:cs="Arial"/>
                <w:i/>
                <w:iCs/>
                <w:szCs w:val="18"/>
              </w:rPr>
              <w:t>u</w:t>
            </w:r>
            <w:r w:rsidRPr="00DB55B8">
              <w:rPr>
                <w:rFonts w:cs="Arial"/>
                <w:szCs w:val="18"/>
              </w:rPr>
              <w:t xml:space="preserve"> for composite COM </w:t>
            </w:r>
            <w:r w:rsidRPr="00DB55B8">
              <w:rPr>
                <w:rFonts w:cs="Arial"/>
                <w:i/>
                <w:iCs/>
                <w:szCs w:val="18"/>
              </w:rPr>
              <w:t>c</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_s(c,u)</m:t>
                  </m:r>
                </m:sub>
                <m:sup>
                  <m:r>
                    <w:rPr>
                      <w:rFonts w:ascii="Cambria Math" w:hAnsi="Cambria Math" w:cs="Arial"/>
                      <w:szCs w:val="18"/>
                    </w:rPr>
                    <m:t>dom</m:t>
                  </m:r>
                </m:sup>
              </m:sSubSup>
              <m:r>
                <w:rPr>
                  <w:rFonts w:ascii="Cambria Math" w:hAnsi="Cambria Math" w:cs="Arial"/>
                  <w:szCs w:val="18"/>
                </w:rPr>
                <m:t xml:space="preserve">= </m:t>
              </m:r>
              <m:d>
                <m:dPr>
                  <m:begChr m:val="{"/>
                  <m:endChr m:val=""/>
                  <m:ctrlPr>
                    <w:rPr>
                      <w:rFonts w:ascii="Cambria Math" w:hAnsi="Cambria Math" w:cs="Arial"/>
                      <w:i/>
                      <w:szCs w:val="18"/>
                    </w:rPr>
                  </m:ctrlPr>
                </m:dPr>
                <m:e>
                  <m:eqArr>
                    <m:eqArrPr>
                      <m:ctrlPr>
                        <w:rPr>
                          <w:rFonts w:ascii="Cambria Math" w:hAnsi="Cambria Math" w:cs="Arial"/>
                          <w:i/>
                          <w:szCs w:val="18"/>
                        </w:rPr>
                      </m:ctrlPr>
                    </m:eqArrPr>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sSubSup>
                        <m:sSubSupPr>
                          <m:ctrlPr>
                            <w:rPr>
                              <w:rFonts w:ascii="Cambria Math" w:hAnsi="Cambria Math" w:cs="Arial"/>
                              <w:i/>
                              <w:szCs w:val="18"/>
                            </w:rPr>
                          </m:ctrlPr>
                        </m:sSubSupPr>
                        <m:e>
                          <m:r>
                            <w:rPr>
                              <w:rFonts w:ascii="Cambria Math" w:hAnsi="Cambria Math" w:cs="Arial"/>
                              <w:szCs w:val="18"/>
                            </w:rPr>
                            <m:t>X</m:t>
                          </m:r>
                        </m:e>
                        <m:sub>
                          <m:r>
                            <w:rPr>
                              <w:rFonts w:ascii="Cambria Math" w:hAnsi="Cambria Math" w:cs="Arial"/>
                              <w:szCs w:val="18"/>
                            </w:rPr>
                            <m:t>(c)</m:t>
                          </m:r>
                        </m:sub>
                        <m:sup>
                          <m:r>
                            <w:rPr>
                              <w:rFonts w:ascii="Cambria Math" w:hAnsi="Cambria Math" w:cs="Arial"/>
                              <w:szCs w:val="18"/>
                            </w:rPr>
                            <m:t>ind</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244,199</m:t>
                              </m:r>
                            </m:num>
                            <m:den>
                              <m:r>
                                <w:rPr>
                                  <w:rFonts w:ascii="Cambria Math" w:hAnsi="Cambria Math" w:cs="Arial"/>
                                  <w:szCs w:val="18"/>
                                </w:rPr>
                                <m:t>180,382</m:t>
                              </m:r>
                            </m:den>
                          </m:f>
                          <m:f>
                            <m:fPr>
                              <m:type m:val="noBar"/>
                              <m:ctrlPr>
                                <w:rPr>
                                  <w:rFonts w:ascii="Cambria Math" w:hAnsi="Cambria Math" w:cs="Arial"/>
                                  <w:i/>
                                  <w:szCs w:val="18"/>
                                </w:rPr>
                              </m:ctrlPr>
                            </m:fPr>
                            <m:num>
                              <m:r>
                                <w:rPr>
                                  <w:rFonts w:ascii="Cambria Math" w:hAnsi="Cambria Math" w:cs="Arial"/>
                                  <w:szCs w:val="18"/>
                                </w:rPr>
                                <m:t>237, 722</m:t>
                              </m:r>
                            </m:num>
                            <m:den>
                              <m:r>
                                <w:rPr>
                                  <w:rFonts w:ascii="Cambria Math" w:hAnsi="Cambria Math" w:cs="Arial"/>
                                  <w:szCs w:val="18"/>
                                </w:rPr>
                                <m:t>1,046,566</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c∈COM;u∈IND</m:t>
                          </m:r>
                        </m:e>
                      </m:d>
                    </m:e>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Y</m:t>
                              </m:r>
                            </m:e>
                            <m:sub>
                              <m:d>
                                <m:dPr>
                                  <m:ctrlPr>
                                    <w:rPr>
                                      <w:rFonts w:ascii="Cambria Math" w:hAnsi="Cambria Math" w:cs="Arial"/>
                                      <w:i/>
                                      <w:szCs w:val="18"/>
                                    </w:rPr>
                                  </m:ctrlPr>
                                </m:dPr>
                                <m:e>
                                  <m:r>
                                    <w:rPr>
                                      <w:rFonts w:ascii="Cambria Math" w:hAnsi="Cambria Math" w:cs="Arial"/>
                                      <w:szCs w:val="18"/>
                                    </w:rPr>
                                    <m:t>u</m:t>
                                  </m:r>
                                </m:e>
                              </m:d>
                            </m:sub>
                          </m:sSub>
                        </m:num>
                        <m:den>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(c,u)</m:t>
                              </m:r>
                            </m:sub>
                            <m:sup>
                              <m:r>
                                <w:rPr>
                                  <w:rFonts w:ascii="Cambria Math" w:hAnsi="Cambria Math" w:cs="Arial"/>
                                  <w:szCs w:val="18"/>
                                </w:rPr>
                                <m:t>pur</m:t>
                              </m:r>
                            </m:sup>
                          </m:sSubSup>
                        </m:den>
                      </m:f>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185,144</m:t>
                              </m:r>
                            </m:num>
                            <m:den>
                              <m:r>
                                <w:rPr>
                                  <w:rFonts w:ascii="Cambria Math" w:hAnsi="Cambria Math" w:cs="Arial"/>
                                  <w:szCs w:val="18"/>
                                </w:rPr>
                                <m:t>775,983</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c∈COM;u=hou</m:t>
                          </m:r>
                        </m:e>
                      </m:d>
                      <m:ctrlPr>
                        <w:rPr>
                          <w:rFonts w:ascii="Cambria Math" w:eastAsia="Cambria Math" w:hAnsi="Cambria Math" w:cs="Arial"/>
                          <w:i/>
                          <w:szCs w:val="18"/>
                        </w:rPr>
                      </m:ctrlPr>
                    </m:e>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Y</m:t>
                              </m:r>
                            </m:e>
                            <m:sub>
                              <m:d>
                                <m:dPr>
                                  <m:ctrlPr>
                                    <w:rPr>
                                      <w:rFonts w:ascii="Cambria Math" w:hAnsi="Cambria Math" w:cs="Arial"/>
                                      <w:i/>
                                      <w:szCs w:val="18"/>
                                    </w:rPr>
                                  </m:ctrlPr>
                                </m:dPr>
                                <m:e>
                                  <m:r>
                                    <w:rPr>
                                      <w:rFonts w:ascii="Cambria Math" w:hAnsi="Cambria Math" w:cs="Arial"/>
                                      <w:szCs w:val="18"/>
                                    </w:rPr>
                                    <m:t>u</m:t>
                                  </m:r>
                                </m:e>
                              </m:d>
                            </m:sub>
                          </m:sSub>
                        </m:num>
                        <m:den>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_c(u)</m:t>
                              </m:r>
                            </m:sub>
                            <m:sup>
                              <m:r>
                                <w:rPr>
                                  <w:rFonts w:ascii="Cambria Math" w:hAnsi="Cambria Math" w:cs="Arial"/>
                                  <w:szCs w:val="18"/>
                                </w:rPr>
                                <m:t>pur</m:t>
                              </m:r>
                            </m:sup>
                          </m:sSubSup>
                        </m:den>
                      </m:f>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10,731</m:t>
                              </m:r>
                            </m:num>
                            <m:den>
                              <m:r>
                                <w:rPr>
                                  <w:rFonts w:ascii="Cambria Math" w:hAnsi="Cambria Math" w:cs="Arial"/>
                                  <w:szCs w:val="18"/>
                                </w:rPr>
                                <m:t>342,532</m:t>
                              </m:r>
                            </m:den>
                          </m:f>
                          <m:f>
                            <m:fPr>
                              <m:type m:val="noBar"/>
                              <m:ctrlPr>
                                <w:rPr>
                                  <w:rFonts w:ascii="Cambria Math" w:hAnsi="Cambria Math" w:cs="Arial"/>
                                  <w:i/>
                                  <w:szCs w:val="18"/>
                                </w:rPr>
                              </m:ctrlPr>
                            </m:fPr>
                            <m:num>
                              <m:r>
                                <w:rPr>
                                  <w:rFonts w:ascii="Cambria Math" w:hAnsi="Cambria Math" w:cs="Arial"/>
                                  <w:szCs w:val="18"/>
                                </w:rPr>
                                <m:t>93,464</m:t>
                              </m:r>
                            </m:num>
                            <m:den>
                              <m:r>
                                <w:rPr>
                                  <w:rFonts w:ascii="Cambria Math" w:hAnsi="Cambria Math" w:cs="Arial"/>
                                  <w:szCs w:val="18"/>
                                </w:rPr>
                                <m:t>317,938</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c∈COM;u=gov,inv</m:t>
                          </m:r>
                        </m:e>
                      </m:d>
                    </m:e>
                  </m:eqArr>
                </m:e>
              </m:d>
            </m:oMath>
          </w:p>
        </w:tc>
      </w:tr>
      <w:tr w:rsidR="00AB3F97" w:rsidRPr="00DB55B8" w14:paraId="12F24426" w14:textId="77777777" w:rsidTr="00DB55B8">
        <w:trPr>
          <w:trHeight w:val="20"/>
        </w:trPr>
        <w:tc>
          <w:tcPr>
            <w:tcW w:w="5000" w:type="pct"/>
            <w:shd w:val="clear" w:color="auto" w:fill="auto"/>
            <w:vAlign w:val="center"/>
          </w:tcPr>
          <w:p w14:paraId="64F7D6A4" w14:textId="77777777" w:rsidR="00AB3F97" w:rsidRPr="00DB55B8" w:rsidRDefault="00AB3F97" w:rsidP="006C4F3F">
            <w:pPr>
              <w:pStyle w:val="TableBodyText"/>
              <w:keepNext w:val="0"/>
              <w:keepLines w:val="0"/>
              <w:jc w:val="left"/>
              <w:rPr>
                <w:rFonts w:cs="Arial"/>
                <w:szCs w:val="18"/>
              </w:rPr>
            </w:pPr>
            <w:r w:rsidRPr="00DB55B8">
              <w:rPr>
                <w:rFonts w:cs="Arial"/>
                <w:szCs w:val="18"/>
              </w:rPr>
              <w:t xml:space="preserve">(10) Spending income of FUSR </w:t>
            </w:r>
            <w:r w:rsidRPr="00DB55B8">
              <w:rPr>
                <w:rFonts w:cs="Arial"/>
                <w:i/>
                <w:iCs/>
                <w:szCs w:val="18"/>
              </w:rPr>
              <w:t>u</w:t>
            </w:r>
            <w:r w:rsidRPr="00DB55B8">
              <w:rPr>
                <w:rFonts w:cs="Arial"/>
                <w:szCs w:val="18"/>
              </w:rPr>
              <w:t xml:space="preserve"> </w:t>
            </w:r>
            <w:r w:rsidRPr="00DB55B8">
              <w:rPr>
                <w:rFonts w:cs="Arial"/>
                <w:i/>
                <w:szCs w:val="18"/>
              </w:rPr>
              <w:br/>
            </w:r>
            <w:r w:rsidRPr="00DB55B8">
              <w:rPr>
                <w:rFonts w:cs="Arial"/>
                <w:szCs w:val="18"/>
              </w:rPr>
              <w:tab/>
            </w:r>
            <m:oMath>
              <m:sSub>
                <m:sSubPr>
                  <m:ctrlPr>
                    <w:rPr>
                      <w:rFonts w:ascii="Cambria Math" w:hAnsi="Cambria Math" w:cs="Arial"/>
                      <w:i/>
                      <w:szCs w:val="18"/>
                    </w:rPr>
                  </m:ctrlPr>
                </m:sSubPr>
                <m:e>
                  <m:r>
                    <w:rPr>
                      <w:rFonts w:ascii="Cambria Math" w:hAnsi="Cambria Math" w:cs="Arial"/>
                      <w:szCs w:val="18"/>
                    </w:rPr>
                    <m:t>Y</m:t>
                  </m:r>
                </m:e>
                <m:sub>
                  <m:r>
                    <w:rPr>
                      <w:rFonts w:ascii="Cambria Math" w:hAnsi="Cambria Math" w:cs="Arial"/>
                      <w:szCs w:val="18"/>
                    </w:rPr>
                    <m:t>(u)</m:t>
                  </m:r>
                </m:sub>
              </m:sSub>
              <m:r>
                <w:rPr>
                  <w:rFonts w:ascii="Cambria Math" w:hAnsi="Cambria Math" w:cs="Arial"/>
                  <w:szCs w:val="18"/>
                </w:rPr>
                <m:t>=</m:t>
              </m:r>
              <m:d>
                <m:dPr>
                  <m:begChr m:val="{"/>
                  <m:endChr m:val=""/>
                  <m:ctrlPr>
                    <w:rPr>
                      <w:rFonts w:ascii="Cambria Math" w:hAnsi="Cambria Math" w:cs="Arial"/>
                      <w:i/>
                      <w:szCs w:val="18"/>
                    </w:rPr>
                  </m:ctrlPr>
                </m:dPr>
                <m:e>
                  <m:eqArr>
                    <m:eqArrPr>
                      <m:ctrlPr>
                        <w:rPr>
                          <w:rFonts w:ascii="Cambria Math" w:hAnsi="Cambria Math" w:cs="Arial"/>
                          <w:i/>
                          <w:szCs w:val="18"/>
                        </w:rPr>
                      </m:ctrlPr>
                    </m:eqArrPr>
                    <m:e>
                      <m:nary>
                        <m:naryPr>
                          <m:chr m:val="∑"/>
                          <m:limLoc m:val="subSup"/>
                          <m:supHide m:val="1"/>
                          <m:ctrlPr>
                            <w:rPr>
                              <w:rFonts w:ascii="Cambria Math" w:hAnsi="Cambria Math" w:cs="Arial"/>
                              <w:i/>
                              <w:szCs w:val="18"/>
                            </w:rPr>
                          </m:ctrlPr>
                        </m:naryPr>
                        <m:sub>
                          <m:r>
                            <w:rPr>
                              <w:rFonts w:ascii="Cambria Math" w:hAnsi="Cambria Math" w:cs="Arial"/>
                              <w:szCs w:val="18"/>
                            </w:rPr>
                            <m:t>f</m:t>
                          </m:r>
                        </m:sub>
                        <m:sup/>
                        <m:e>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X</m:t>
                              </m:r>
                            </m:e>
                            <m:sub>
                              <m:r>
                                <m:rPr>
                                  <m:sty m:val="bi"/>
                                </m:rPr>
                                <w:rPr>
                                  <w:rFonts w:ascii="Cambria Math" w:hAnsi="Cambria Math" w:cs="Arial"/>
                                  <w:color w:val="FF0000"/>
                                  <w:szCs w:val="18"/>
                                </w:rPr>
                                <m:t>(f)</m:t>
                              </m:r>
                            </m:sub>
                            <m:sup>
                              <m:r>
                                <m:rPr>
                                  <m:sty m:val="bi"/>
                                </m:rPr>
                                <w:rPr>
                                  <w:rFonts w:ascii="Cambria Math" w:hAnsi="Cambria Math" w:cs="Arial"/>
                                  <w:color w:val="FF0000"/>
                                  <w:szCs w:val="18"/>
                                </w:rPr>
                                <m:t>fac</m:t>
                              </m:r>
                            </m:sup>
                          </m:sSubSup>
                        </m:e>
                      </m:nary>
                      <m:d>
                        <m:dPr>
                          <m:ctrlPr>
                            <w:rPr>
                              <w:rFonts w:ascii="Cambria Math" w:hAnsi="Cambria Math" w:cs="Arial"/>
                              <w:i/>
                              <w:szCs w:val="18"/>
                            </w:rPr>
                          </m:ctrlPr>
                        </m:dPr>
                        <m:e>
                          <m:r>
                            <w:rPr>
                              <w:rFonts w:ascii="Cambria Math" w:hAnsi="Cambria Math" w:cs="Arial"/>
                              <w:szCs w:val="18"/>
                            </w:rPr>
                            <m:t>1-</m:t>
                          </m:r>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itx</m:t>
                              </m:r>
                            </m:sup>
                          </m:sSup>
                        </m:e>
                      </m:d>
                      <m:d>
                        <m:dPr>
                          <m:ctrlPr>
                            <w:rPr>
                              <w:rFonts w:ascii="Cambria Math" w:hAnsi="Cambria Math" w:cs="Arial"/>
                              <w:i/>
                              <w:szCs w:val="18"/>
                            </w:rPr>
                          </m:ctrlPr>
                        </m:dPr>
                        <m:e>
                          <m:r>
                            <w:rPr>
                              <w:rFonts w:ascii="Cambria Math" w:hAnsi="Cambria Math" w:cs="Arial"/>
                              <w:szCs w:val="18"/>
                            </w:rPr>
                            <m:t>1-</m:t>
                          </m:r>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sav</m:t>
                              </m:r>
                            </m:sup>
                          </m:sSup>
                        </m:e>
                      </m:d>
                      <m:r>
                        <w:rPr>
                          <w:rFonts w:ascii="Cambria Math" w:hAnsi="Cambria Math" w:cs="Arial"/>
                          <w:szCs w:val="18"/>
                        </w:rPr>
                        <m:t>=1,079,503                                                        (u=hou)</m:t>
                      </m:r>
                    </m:e>
                    <m:e>
                      <m:nary>
                        <m:naryPr>
                          <m:chr m:val="∑"/>
                          <m:limLoc m:val="subSup"/>
                          <m:supHide m:val="1"/>
                          <m:ctrlPr>
                            <w:rPr>
                              <w:rFonts w:ascii="Cambria Math" w:hAnsi="Cambria Math" w:cs="Arial"/>
                              <w:i/>
                              <w:szCs w:val="18"/>
                            </w:rPr>
                          </m:ctrlPr>
                        </m:naryPr>
                        <m:sub>
                          <m:r>
                            <w:rPr>
                              <w:rFonts w:ascii="Cambria Math" w:hAnsi="Cambria Math" w:cs="Arial"/>
                              <w:szCs w:val="18"/>
                            </w:rPr>
                            <m:t>f</m:t>
                          </m:r>
                        </m:sub>
                        <m:sup/>
                        <m:e>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d>
                                <m:dPr>
                                  <m:ctrlPr>
                                    <w:rPr>
                                      <w:rFonts w:ascii="Cambria Math" w:hAnsi="Cambria Math" w:cs="Arial"/>
                                      <w:b/>
                                      <w:i/>
                                      <w:color w:val="A52828" w:themeColor="accent5"/>
                                      <w:szCs w:val="18"/>
                                    </w:rPr>
                                  </m:ctrlPr>
                                </m:dPr>
                                <m:e>
                                  <m:r>
                                    <m:rPr>
                                      <m:sty m:val="bi"/>
                                    </m:rPr>
                                    <w:rPr>
                                      <w:rFonts w:ascii="Cambria Math" w:hAnsi="Cambria Math" w:cs="Arial"/>
                                      <w:color w:val="A52828" w:themeColor="accent5"/>
                                      <w:szCs w:val="18"/>
                                    </w:rPr>
                                    <m:t>f</m:t>
                                  </m:r>
                                </m:e>
                              </m:d>
                            </m:sub>
                            <m:sup>
                              <m:r>
                                <m:rPr>
                                  <m:sty m:val="bi"/>
                                </m:rPr>
                                <w:rPr>
                                  <w:rFonts w:ascii="Cambria Math" w:hAnsi="Cambria Math" w:cs="Arial"/>
                                  <w:color w:val="A52828" w:themeColor="accent5"/>
                                  <w:szCs w:val="18"/>
                                </w:rPr>
                                <m:t>fac</m:t>
                              </m:r>
                            </m:sup>
                          </m:sSubSup>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X</m:t>
                              </m:r>
                            </m:e>
                            <m:sub>
                              <m:d>
                                <m:dPr>
                                  <m:ctrlPr>
                                    <w:rPr>
                                      <w:rFonts w:ascii="Cambria Math" w:hAnsi="Cambria Math" w:cs="Arial"/>
                                      <w:b/>
                                      <w:i/>
                                      <w:color w:val="FF0000"/>
                                      <w:szCs w:val="18"/>
                                    </w:rPr>
                                  </m:ctrlPr>
                                </m:dPr>
                                <m:e>
                                  <m:r>
                                    <m:rPr>
                                      <m:sty m:val="bi"/>
                                    </m:rPr>
                                    <w:rPr>
                                      <w:rFonts w:ascii="Cambria Math" w:hAnsi="Cambria Math" w:cs="Arial"/>
                                      <w:color w:val="FF0000"/>
                                      <w:szCs w:val="18"/>
                                    </w:rPr>
                                    <m:t>f</m:t>
                                  </m:r>
                                </m:e>
                              </m:d>
                            </m:sub>
                            <m:sup>
                              <m:r>
                                <m:rPr>
                                  <m:sty m:val="bi"/>
                                </m:rPr>
                                <w:rPr>
                                  <w:rFonts w:ascii="Cambria Math" w:hAnsi="Cambria Math" w:cs="Arial"/>
                                  <w:color w:val="FF0000"/>
                                  <w:szCs w:val="18"/>
                                </w:rPr>
                                <m:t>fac</m:t>
                              </m:r>
                            </m:sup>
                          </m:sSubSup>
                        </m:e>
                      </m:nary>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htx</m:t>
                          </m:r>
                        </m:sup>
                      </m:sSup>
                      <m:r>
                        <w:rPr>
                          <w:rFonts w:ascii="Cambria Math" w:hAnsi="Cambria Math" w:cs="Arial"/>
                          <w:szCs w:val="18"/>
                        </w:rPr>
                        <m:t>+</m:t>
                      </m:r>
                      <m:nary>
                        <m:naryPr>
                          <m:chr m:val="∑"/>
                          <m:limLoc m:val="subSup"/>
                          <m:supHide m:val="1"/>
                          <m:ctrlPr>
                            <w:rPr>
                              <w:rFonts w:ascii="Cambria Math" w:hAnsi="Cambria Math" w:cs="Arial"/>
                              <w:i/>
                              <w:szCs w:val="18"/>
                            </w:rPr>
                          </m:ctrlPr>
                        </m:naryPr>
                        <m:sub>
                          <m:r>
                            <w:rPr>
                              <w:rFonts w:ascii="Cambria Math" w:hAnsi="Cambria Math" w:cs="Arial"/>
                              <w:szCs w:val="18"/>
                            </w:rPr>
                            <m:t>i</m:t>
                          </m:r>
                        </m:sub>
                        <m:sup/>
                        <m:e>
                          <m:d>
                            <m:dPr>
                              <m:ctrlPr>
                                <w:rPr>
                                  <w:rFonts w:ascii="Cambria Math" w:hAnsi="Cambria Math" w:cs="Arial"/>
                                  <w:i/>
                                  <w:szCs w:val="18"/>
                                </w:rPr>
                              </m:ctrlPr>
                            </m:dPr>
                            <m:e>
                              <m:nary>
                                <m:naryPr>
                                  <m:chr m:val="∑"/>
                                  <m:limLoc m:val="subSup"/>
                                  <m:supHide m:val="1"/>
                                  <m:ctrlPr>
                                    <w:rPr>
                                      <w:rFonts w:ascii="Cambria Math" w:hAnsi="Cambria Math" w:cs="Arial"/>
                                      <w:i/>
                                      <w:szCs w:val="18"/>
                                    </w:rPr>
                                  </m:ctrlPr>
                                </m:naryPr>
                                <m:sub>
                                  <m:r>
                                    <w:rPr>
                                      <w:rFonts w:ascii="Cambria Math" w:hAnsi="Cambria Math" w:cs="Arial"/>
                                      <w:szCs w:val="18"/>
                                    </w:rPr>
                                    <m:t>c</m:t>
                                  </m:r>
                                </m:sub>
                                <m:sup/>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(c,i)</m:t>
                                      </m:r>
                                    </m:sub>
                                    <m:sup>
                                      <m:r>
                                        <w:rPr>
                                          <w:rFonts w:ascii="Cambria Math" w:hAnsi="Cambria Math" w:cs="Arial"/>
                                          <w:szCs w:val="18"/>
                                        </w:rPr>
                                        <m:t>pur</m:t>
                                      </m:r>
                                    </m:sup>
                                  </m:sSubSup>
                                </m:e>
                              </m:nary>
                              <m:r>
                                <w:rPr>
                                  <w:rFonts w:ascii="Cambria Math" w:hAnsi="Cambria Math" w:cs="Arial"/>
                                  <w:szCs w:val="18"/>
                                </w:rPr>
                                <m:t>+</m:t>
                              </m:r>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(i)</m:t>
                                  </m:r>
                                </m:sub>
                                <m:sup>
                                  <m:r>
                                    <m:rPr>
                                      <m:sty m:val="bi"/>
                                    </m:rPr>
                                    <w:rPr>
                                      <w:rFonts w:ascii="Cambria Math" w:hAnsi="Cambria Math" w:cs="Arial"/>
                                      <w:color w:val="CC00FF"/>
                                      <w:szCs w:val="18"/>
                                    </w:rPr>
                                    <m:t>fac</m:t>
                                  </m:r>
                                </m:sup>
                              </m:sSubSup>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_f(i)</m:t>
                                  </m:r>
                                </m:sub>
                                <m:sup>
                                  <m:r>
                                    <w:rPr>
                                      <w:rFonts w:ascii="Cambria Math" w:hAnsi="Cambria Math" w:cs="Arial"/>
                                      <w:szCs w:val="18"/>
                                    </w:rPr>
                                    <m:t>fac</m:t>
                                  </m:r>
                                </m:sup>
                              </m:sSubSup>
                            </m:e>
                          </m:d>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r</m:t>
                              </m:r>
                            </m:e>
                            <m:sub>
                              <m:d>
                                <m:dPr>
                                  <m:ctrlPr>
                                    <w:rPr>
                                      <w:rFonts w:ascii="Cambria Math" w:hAnsi="Cambria Math" w:cs="Arial"/>
                                      <w:b/>
                                      <w:i/>
                                      <w:color w:val="FF0000"/>
                                      <w:szCs w:val="18"/>
                                    </w:rPr>
                                  </m:ctrlPr>
                                </m:dPr>
                                <m:e>
                                  <m:r>
                                    <m:rPr>
                                      <m:sty m:val="bi"/>
                                    </m:rPr>
                                    <w:rPr>
                                      <w:rFonts w:ascii="Cambria Math" w:hAnsi="Cambria Math" w:cs="Arial"/>
                                      <w:color w:val="FF0000"/>
                                      <w:szCs w:val="18"/>
                                    </w:rPr>
                                    <m:t>i</m:t>
                                  </m:r>
                                </m:e>
                              </m:d>
                            </m:sub>
                            <m:sup>
                              <m:r>
                                <m:rPr>
                                  <m:sty m:val="bi"/>
                                </m:rPr>
                                <w:rPr>
                                  <w:rFonts w:ascii="Cambria Math" w:hAnsi="Cambria Math" w:cs="Arial"/>
                                  <w:color w:val="FF0000"/>
                                  <w:szCs w:val="18"/>
                                </w:rPr>
                                <m:t>ptx</m:t>
                              </m:r>
                            </m:sup>
                          </m:sSubSup>
                        </m:e>
                      </m:nary>
                      <m:r>
                        <w:rPr>
                          <w:rFonts w:ascii="Cambria Math" w:hAnsi="Cambria Math" w:cs="Arial"/>
                          <w:szCs w:val="18"/>
                        </w:rPr>
                        <m:t>+</m:t>
                      </m:r>
                      <m:nary>
                        <m:naryPr>
                          <m:chr m:val="∑"/>
                          <m:limLoc m:val="subSup"/>
                          <m:supHide m:val="1"/>
                          <m:ctrlPr>
                            <w:rPr>
                              <w:rFonts w:ascii="Cambria Math" w:hAnsi="Cambria Math" w:cs="Arial"/>
                              <w:i/>
                              <w:szCs w:val="18"/>
                            </w:rPr>
                          </m:ctrlPr>
                        </m:naryPr>
                        <m:sub>
                          <m:r>
                            <w:rPr>
                              <w:rFonts w:ascii="Cambria Math" w:hAnsi="Cambria Math" w:cs="Arial"/>
                              <w:szCs w:val="18"/>
                            </w:rPr>
                            <m:t>c</m:t>
                          </m:r>
                        </m:sub>
                        <m:sup/>
                        <m:e>
                          <m:nary>
                            <m:naryPr>
                              <m:chr m:val="∑"/>
                              <m:limLoc m:val="subSup"/>
                              <m:supHide m:val="1"/>
                              <m:ctrlPr>
                                <w:rPr>
                                  <w:rFonts w:ascii="Cambria Math" w:hAnsi="Cambria Math" w:cs="Arial"/>
                                  <w:i/>
                                  <w:szCs w:val="18"/>
                                </w:rPr>
                              </m:ctrlPr>
                            </m:naryPr>
                            <m:sub>
                              <m:r>
                                <w:rPr>
                                  <w:rFonts w:ascii="Cambria Math" w:hAnsi="Cambria Math" w:cs="Arial"/>
                                  <w:szCs w:val="18"/>
                                </w:rPr>
                                <m:t>u</m:t>
                              </m:r>
                            </m:sub>
                            <m:sup/>
                            <m:e>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(c,u)</m:t>
                                  </m:r>
                                </m:sub>
                                <m:sup>
                                  <m:r>
                                    <w:rPr>
                                      <w:rFonts w:ascii="Cambria Math" w:hAnsi="Cambria Math" w:cs="Arial"/>
                                      <w:szCs w:val="18"/>
                                    </w:rPr>
                                    <m:t>pur</m:t>
                                  </m:r>
                                </m:sup>
                              </m:sSubSup>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_s</m:t>
                                  </m:r>
                                  <m:d>
                                    <m:dPr>
                                      <m:ctrlPr>
                                        <w:rPr>
                                          <w:rFonts w:ascii="Cambria Math" w:hAnsi="Cambria Math" w:cs="Arial"/>
                                          <w:i/>
                                          <w:szCs w:val="18"/>
                                        </w:rPr>
                                      </m:ctrlPr>
                                    </m:dPr>
                                    <m:e>
                                      <m:r>
                                        <w:rPr>
                                          <w:rFonts w:ascii="Cambria Math" w:hAnsi="Cambria Math" w:cs="Arial"/>
                                          <w:szCs w:val="18"/>
                                        </w:rPr>
                                        <m:t>c,u</m:t>
                                      </m:r>
                                    </m:e>
                                  </m:d>
                                </m:sub>
                                <m:sup>
                                  <m:r>
                                    <w:rPr>
                                      <w:rFonts w:ascii="Cambria Math" w:hAnsi="Cambria Math" w:cs="Arial"/>
                                      <w:szCs w:val="18"/>
                                    </w:rPr>
                                    <m:t>dom</m:t>
                                  </m:r>
                                </m:sup>
                              </m:sSubSup>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 xml:space="preserve"> r</m:t>
                                  </m:r>
                                </m:e>
                                <m:sub>
                                  <m:d>
                                    <m:dPr>
                                      <m:ctrlPr>
                                        <w:rPr>
                                          <w:rFonts w:ascii="Cambria Math" w:hAnsi="Cambria Math" w:cs="Arial"/>
                                          <w:b/>
                                          <w:i/>
                                          <w:color w:val="FF0000"/>
                                          <w:szCs w:val="18"/>
                                        </w:rPr>
                                      </m:ctrlPr>
                                    </m:dPr>
                                    <m:e>
                                      <m:r>
                                        <m:rPr>
                                          <m:sty m:val="bi"/>
                                        </m:rPr>
                                        <w:rPr>
                                          <w:rFonts w:ascii="Cambria Math" w:hAnsi="Cambria Math" w:cs="Arial"/>
                                          <w:color w:val="FF0000"/>
                                          <w:szCs w:val="18"/>
                                        </w:rPr>
                                        <m:t>c,u</m:t>
                                      </m:r>
                                    </m:e>
                                  </m:d>
                                </m:sub>
                                <m:sup>
                                  <m:r>
                                    <m:rPr>
                                      <m:sty m:val="bi"/>
                                    </m:rPr>
                                    <w:rPr>
                                      <w:rFonts w:ascii="Cambria Math" w:hAnsi="Cambria Math" w:cs="Arial"/>
                                      <w:color w:val="FF0000"/>
                                      <w:szCs w:val="18"/>
                                    </w:rPr>
                                    <m:t>gtx</m:t>
                                  </m:r>
                                </m:sup>
                              </m:sSubSup>
                            </m:e>
                          </m:nary>
                        </m:e>
                      </m:nary>
                      <m:r>
                        <w:rPr>
                          <w:rFonts w:ascii="Cambria Math" w:hAnsi="Cambria Math" w:cs="Arial"/>
                          <w:szCs w:val="18"/>
                        </w:rPr>
                        <m:t xml:space="preserve">           </m:t>
                      </m:r>
                      <m:ctrlPr>
                        <w:rPr>
                          <w:rFonts w:ascii="Cambria Math" w:eastAsia="Cambria Math" w:hAnsi="Cambria Math" w:cs="Arial"/>
                          <w:i/>
                          <w:szCs w:val="18"/>
                        </w:rPr>
                      </m:ctrlPr>
                    </m:e>
                    <m:e>
                      <m:r>
                        <w:rPr>
                          <w:rFonts w:ascii="Cambria Math" w:hAnsi="Cambria Math" w:cs="Arial"/>
                          <w:szCs w:val="18"/>
                        </w:rPr>
                        <m:t>+</m:t>
                      </m:r>
                      <m:nary>
                        <m:naryPr>
                          <m:chr m:val="∑"/>
                          <m:limLoc m:val="subSup"/>
                          <m:supHide m:val="1"/>
                          <m:ctrlPr>
                            <w:rPr>
                              <w:rFonts w:ascii="Cambria Math" w:hAnsi="Cambria Math" w:cs="Arial"/>
                              <w:i/>
                              <w:szCs w:val="18"/>
                            </w:rPr>
                          </m:ctrlPr>
                        </m:naryPr>
                        <m:sub>
                          <m:r>
                            <w:rPr>
                              <w:rFonts w:ascii="Cambria Math" w:hAnsi="Cambria Math" w:cs="Arial"/>
                              <w:szCs w:val="18"/>
                            </w:rPr>
                            <m:t>c</m:t>
                          </m:r>
                        </m:sub>
                        <m:sup/>
                        <m:e>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c</m:t>
                                  </m:r>
                                </m:e>
                              </m:d>
                            </m:sub>
                            <m:sup>
                              <m:r>
                                <w:rPr>
                                  <w:rFonts w:ascii="Cambria Math" w:hAnsi="Cambria Math" w:cs="Arial"/>
                                  <w:szCs w:val="18"/>
                                </w:rPr>
                                <m:t>ind</m:t>
                              </m:r>
                            </m:sup>
                          </m:sSubSup>
                          <m:sSubSup>
                            <m:sSubSupPr>
                              <m:ctrlPr>
                                <w:rPr>
                                  <w:rFonts w:ascii="Cambria Math" w:hAnsi="Cambria Math" w:cs="Arial"/>
                                  <w:i/>
                                  <w:szCs w:val="18"/>
                                </w:rPr>
                              </m:ctrlPr>
                            </m:sSubSupPr>
                            <m:e>
                              <m:r>
                                <w:rPr>
                                  <w:rFonts w:ascii="Cambria Math" w:hAnsi="Cambria Math" w:cs="Arial"/>
                                  <w:szCs w:val="18"/>
                                </w:rPr>
                                <m:t>Q</m:t>
                              </m:r>
                            </m:e>
                            <m:sub>
                              <m:d>
                                <m:dPr>
                                  <m:ctrlPr>
                                    <w:rPr>
                                      <w:rFonts w:ascii="Cambria Math" w:hAnsi="Cambria Math" w:cs="Arial"/>
                                      <w:i/>
                                      <w:szCs w:val="18"/>
                                    </w:rPr>
                                  </m:ctrlPr>
                                </m:dPr>
                                <m:e>
                                  <m:r>
                                    <w:rPr>
                                      <w:rFonts w:ascii="Cambria Math" w:hAnsi="Cambria Math" w:cs="Arial"/>
                                      <w:szCs w:val="18"/>
                                    </w:rPr>
                                    <m:t>c</m:t>
                                  </m:r>
                                </m:e>
                              </m:d>
                            </m:sub>
                            <m:sup>
                              <m:r>
                                <w:rPr>
                                  <w:rFonts w:ascii="Cambria Math" w:hAnsi="Cambria Math" w:cs="Arial"/>
                                  <w:szCs w:val="18"/>
                                </w:rPr>
                                <m:t>exp</m:t>
                              </m:r>
                            </m:sup>
                          </m:sSubSup>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r</m:t>
                              </m:r>
                            </m:e>
                            <m:sub>
                              <m:d>
                                <m:dPr>
                                  <m:ctrlPr>
                                    <w:rPr>
                                      <w:rFonts w:ascii="Cambria Math" w:hAnsi="Cambria Math" w:cs="Arial"/>
                                      <w:b/>
                                      <w:i/>
                                      <w:color w:val="FF0000"/>
                                      <w:szCs w:val="18"/>
                                    </w:rPr>
                                  </m:ctrlPr>
                                </m:dPr>
                                <m:e>
                                  <m:r>
                                    <m:rPr>
                                      <m:sty m:val="bi"/>
                                    </m:rPr>
                                    <w:rPr>
                                      <w:rFonts w:ascii="Cambria Math" w:hAnsi="Cambria Math" w:cs="Arial"/>
                                      <w:color w:val="FF0000"/>
                                      <w:szCs w:val="18"/>
                                    </w:rPr>
                                    <m:t>c</m:t>
                                  </m:r>
                                </m:e>
                              </m:d>
                            </m:sub>
                            <m:sup>
                              <m:r>
                                <m:rPr>
                                  <m:sty m:val="bi"/>
                                </m:rPr>
                                <w:rPr>
                                  <w:rFonts w:ascii="Cambria Math" w:hAnsi="Cambria Math" w:cs="Arial"/>
                                  <w:color w:val="FF0000"/>
                                  <w:szCs w:val="18"/>
                                </w:rPr>
                                <m:t>etx</m:t>
                              </m:r>
                            </m:sup>
                          </m:sSubSup>
                        </m:e>
                      </m:nary>
                      <m:r>
                        <w:rPr>
                          <w:rFonts w:ascii="Cambria Math" w:hAnsi="Cambria Math" w:cs="Arial"/>
                          <w:szCs w:val="18"/>
                        </w:rPr>
                        <m:t xml:space="preserve">=371,175                                                                                      </m:t>
                      </m:r>
                      <m:d>
                        <m:dPr>
                          <m:ctrlPr>
                            <w:rPr>
                              <w:rFonts w:ascii="Cambria Math" w:hAnsi="Cambria Math" w:cs="Arial"/>
                              <w:i/>
                              <w:szCs w:val="18"/>
                            </w:rPr>
                          </m:ctrlPr>
                        </m:dPr>
                        <m:e>
                          <m:r>
                            <w:rPr>
                              <w:rFonts w:ascii="Cambria Math" w:hAnsi="Cambria Math" w:cs="Arial"/>
                              <w:szCs w:val="18"/>
                            </w:rPr>
                            <m:t>u=gov</m:t>
                          </m:r>
                        </m:e>
                      </m:d>
                      <m:ctrlPr>
                        <w:rPr>
                          <w:rFonts w:ascii="Cambria Math" w:eastAsia="Cambria Math" w:hAnsi="Cambria Math" w:cs="Arial"/>
                          <w:i/>
                          <w:szCs w:val="18"/>
                        </w:rPr>
                      </m:ctrlPr>
                    </m:e>
                    <m:e>
                      <m:nary>
                        <m:naryPr>
                          <m:chr m:val="∑"/>
                          <m:limLoc m:val="subSup"/>
                          <m:supHide m:val="1"/>
                          <m:ctrlPr>
                            <w:rPr>
                              <w:rFonts w:ascii="Cambria Math" w:hAnsi="Cambria Math" w:cs="Arial"/>
                              <w:i/>
                              <w:szCs w:val="18"/>
                            </w:rPr>
                          </m:ctrlPr>
                        </m:naryPr>
                        <m:sub>
                          <m:r>
                            <w:rPr>
                              <w:rFonts w:ascii="Cambria Math" w:hAnsi="Cambria Math" w:cs="Arial"/>
                              <w:szCs w:val="18"/>
                            </w:rPr>
                            <m:t>f</m:t>
                          </m:r>
                        </m:sub>
                        <m:sup/>
                        <m:e>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X</m:t>
                              </m:r>
                            </m:e>
                            <m:sub>
                              <m:r>
                                <m:rPr>
                                  <m:sty m:val="bi"/>
                                </m:rPr>
                                <w:rPr>
                                  <w:rFonts w:ascii="Cambria Math" w:hAnsi="Cambria Math" w:cs="Arial"/>
                                  <w:color w:val="FF0000"/>
                                  <w:szCs w:val="18"/>
                                </w:rPr>
                                <m:t>(f)</m:t>
                              </m:r>
                            </m:sub>
                            <m:sup>
                              <m:r>
                                <m:rPr>
                                  <m:sty m:val="bi"/>
                                </m:rPr>
                                <w:rPr>
                                  <w:rFonts w:ascii="Cambria Math" w:hAnsi="Cambria Math" w:cs="Arial"/>
                                  <w:color w:val="FF0000"/>
                                  <w:szCs w:val="18"/>
                                </w:rPr>
                                <m:t>fac</m:t>
                              </m:r>
                            </m:sup>
                          </m:sSubSup>
                        </m:e>
                      </m:nary>
                      <m:d>
                        <m:dPr>
                          <m:ctrlPr>
                            <w:rPr>
                              <w:rFonts w:ascii="Cambria Math" w:hAnsi="Cambria Math" w:cs="Arial"/>
                              <w:i/>
                              <w:szCs w:val="18"/>
                            </w:rPr>
                          </m:ctrlPr>
                        </m:dPr>
                        <m:e>
                          <m:r>
                            <w:rPr>
                              <w:rFonts w:ascii="Cambria Math" w:hAnsi="Cambria Math" w:cs="Arial"/>
                              <w:szCs w:val="18"/>
                            </w:rPr>
                            <m:t>1-</m:t>
                          </m:r>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itx</m:t>
                              </m:r>
                            </m:sup>
                          </m:sSup>
                        </m:e>
                      </m:d>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sav</m:t>
                          </m:r>
                        </m:sup>
                      </m:sSup>
                      <m:r>
                        <w:rPr>
                          <w:rFonts w:ascii="Cambria Math" w:hAnsi="Cambria Math" w:cs="Arial"/>
                          <w:szCs w:val="18"/>
                        </w:rPr>
                        <m:t>+</m:t>
                      </m:r>
                      <m:f>
                        <m:fPr>
                          <m:type m:val="lin"/>
                          <m:ctrlPr>
                            <w:rPr>
                              <w:rFonts w:ascii="Cambria Math" w:hAnsi="Cambria Math" w:cs="Arial"/>
                              <w:i/>
                              <w:szCs w:val="18"/>
                            </w:rPr>
                          </m:ctrlPr>
                        </m:fPr>
                        <m:num>
                          <m:sSup>
                            <m:sSupPr>
                              <m:ctrlPr>
                                <w:rPr>
                                  <w:rFonts w:ascii="Cambria Math" w:hAnsi="Cambria Math" w:cs="Arial"/>
                                  <w:b/>
                                  <w:i/>
                                  <w:color w:val="FF0000"/>
                                  <w:szCs w:val="18"/>
                                </w:rPr>
                              </m:ctrlPr>
                            </m:sSupPr>
                            <m:e>
                              <m:r>
                                <m:rPr>
                                  <m:sty m:val="bi"/>
                                </m:rPr>
                                <w:rPr>
                                  <w:rFonts w:ascii="Cambria Math" w:hAnsi="Cambria Math" w:cs="Arial"/>
                                  <w:color w:val="FF0000"/>
                                  <w:szCs w:val="18"/>
                                </w:rPr>
                                <m:t>V</m:t>
                              </m:r>
                              <m:ctrlPr>
                                <w:rPr>
                                  <w:rFonts w:ascii="Cambria Math" w:hAnsi="Cambria Math" w:cs="Arial"/>
                                  <w:b/>
                                  <w:bCs/>
                                  <w:i/>
                                  <w:color w:val="FF0000"/>
                                  <w:szCs w:val="18"/>
                                </w:rPr>
                              </m:ctrlPr>
                            </m:e>
                            <m:sup>
                              <m:r>
                                <m:rPr>
                                  <m:sty m:val="bi"/>
                                </m:rPr>
                                <w:rPr>
                                  <w:rFonts w:ascii="Cambria Math" w:hAnsi="Cambria Math" w:cs="Arial"/>
                                  <w:color w:val="FF0000"/>
                                  <w:szCs w:val="18"/>
                                </w:rPr>
                                <m:t>fdi</m:t>
                              </m:r>
                              <m:ctrlPr>
                                <w:rPr>
                                  <w:rFonts w:ascii="Cambria Math" w:hAnsi="Cambria Math" w:cs="Arial"/>
                                  <w:b/>
                                  <w:bCs/>
                                  <w:i/>
                                  <w:color w:val="FF0000"/>
                                  <w:szCs w:val="18"/>
                                </w:rPr>
                              </m:ctrlPr>
                            </m:sup>
                          </m:sSup>
                        </m:num>
                        <m:den>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ex</m:t>
                              </m:r>
                            </m:sup>
                          </m:sSup>
                        </m:den>
                      </m:f>
                      <m:r>
                        <w:rPr>
                          <w:rFonts w:ascii="Cambria Math" w:hAnsi="Cambria Math" w:cs="Arial"/>
                          <w:szCs w:val="18"/>
                        </w:rPr>
                        <m:t>=452,961                                                 (u=inv)</m:t>
                      </m:r>
                    </m:e>
                  </m:eqArr>
                </m:e>
              </m:d>
            </m:oMath>
          </w:p>
        </w:tc>
      </w:tr>
      <w:tr w:rsidR="00AB3F97" w:rsidRPr="00DB55B8" w14:paraId="22A022CE" w14:textId="77777777" w:rsidTr="00DB55B8">
        <w:trPr>
          <w:trHeight w:val="20"/>
        </w:trPr>
        <w:tc>
          <w:tcPr>
            <w:tcW w:w="5000" w:type="pct"/>
            <w:tcBorders>
              <w:bottom w:val="single" w:sz="4" w:space="0" w:color="BFBFBF" w:themeColor="background1" w:themeShade="BF"/>
            </w:tcBorders>
            <w:shd w:val="clear" w:color="auto" w:fill="auto"/>
            <w:vAlign w:val="center"/>
          </w:tcPr>
          <w:p w14:paraId="732D0EDD" w14:textId="77777777" w:rsidR="00AB3F97" w:rsidRPr="00DB55B8" w:rsidRDefault="00AB3F97" w:rsidP="006C4F3F">
            <w:pPr>
              <w:pStyle w:val="TableBodyText"/>
              <w:keepNext w:val="0"/>
              <w:keepLines w:val="0"/>
              <w:jc w:val="left"/>
              <w:rPr>
                <w:rFonts w:cs="Arial"/>
                <w:szCs w:val="18"/>
              </w:rPr>
            </w:pPr>
            <w:r w:rsidRPr="00DB55B8">
              <w:rPr>
                <w:rFonts w:cs="Arial"/>
                <w:szCs w:val="18"/>
              </w:rPr>
              <w:t xml:space="preserve">(11) Price index for FUSR </w:t>
            </w:r>
            <w:r w:rsidRPr="00DB55B8">
              <w:rPr>
                <w:rFonts w:cs="Arial"/>
                <w:i/>
                <w:iCs/>
                <w:szCs w:val="18"/>
              </w:rPr>
              <w:t>u</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_c(u)</m:t>
                  </m:r>
                </m:sub>
                <m:sup>
                  <m:r>
                    <w:rPr>
                      <w:rFonts w:ascii="Cambria Math" w:hAnsi="Cambria Math" w:cs="Arial"/>
                      <w:szCs w:val="18"/>
                    </w:rPr>
                    <m:t>pur</m:t>
                  </m:r>
                </m:sup>
              </m:sSubSup>
              <m:r>
                <w:rPr>
                  <w:rFonts w:ascii="Cambria Math" w:hAnsi="Cambria Math" w:cs="Arial"/>
                  <w:szCs w:val="18"/>
                </w:rPr>
                <m:t>=</m:t>
              </m:r>
              <m:nary>
                <m:naryPr>
                  <m:chr m:val="∑"/>
                  <m:limLoc m:val="subSup"/>
                  <m:supHide m:val="1"/>
                  <m:ctrlPr>
                    <w:rPr>
                      <w:rFonts w:ascii="Cambria Math" w:hAnsi="Cambria Math" w:cs="Arial"/>
                      <w:i/>
                      <w:szCs w:val="18"/>
                    </w:rPr>
                  </m:ctrlPr>
                </m:naryPr>
                <m:sub>
                  <m:r>
                    <w:rPr>
                      <w:rFonts w:ascii="Cambria Math" w:hAnsi="Cambria Math" w:cs="Arial"/>
                      <w:szCs w:val="18"/>
                    </w:rPr>
                    <m:t>c</m:t>
                  </m:r>
                </m:sub>
                <m:sup/>
                <m:e>
                  <m:sSubSup>
                    <m:sSubSupPr>
                      <m:ctrlPr>
                        <w:rPr>
                          <w:rFonts w:ascii="Cambria Math" w:hAnsi="Cambria Math" w:cs="Arial"/>
                          <w:b/>
                          <w:bCs/>
                          <w:i/>
                          <w:color w:val="CC00FF"/>
                          <w:szCs w:val="18"/>
                        </w:rPr>
                      </m:ctrlPr>
                    </m:sSubSupPr>
                    <m:e>
                      <m:r>
                        <m:rPr>
                          <m:sty m:val="bi"/>
                        </m:rPr>
                        <w:rPr>
                          <w:rFonts w:ascii="Cambria Math" w:hAnsi="Cambria Math" w:cs="Arial"/>
                          <w:color w:val="CC00FF"/>
                          <w:szCs w:val="18"/>
                        </w:rPr>
                        <m:t>α</m:t>
                      </m:r>
                    </m:e>
                    <m:sub>
                      <m:r>
                        <m:rPr>
                          <m:sty m:val="bi"/>
                        </m:rPr>
                        <w:rPr>
                          <w:rFonts w:ascii="Cambria Math" w:hAnsi="Cambria Math" w:cs="Arial"/>
                          <w:color w:val="CC00FF"/>
                          <w:szCs w:val="18"/>
                        </w:rPr>
                        <m:t>(c,u)</m:t>
                      </m:r>
                    </m:sub>
                    <m:sup>
                      <m:r>
                        <m:rPr>
                          <m:sty m:val="bi"/>
                        </m:rPr>
                        <w:rPr>
                          <w:rFonts w:ascii="Cambria Math" w:hAnsi="Cambria Math" w:cs="Arial"/>
                          <w:color w:val="CC00FF"/>
                          <w:szCs w:val="18"/>
                        </w:rPr>
                        <m:t>cmp</m:t>
                      </m:r>
                    </m:sup>
                  </m:sSubSup>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(c,u)</m:t>
                      </m:r>
                    </m:sub>
                    <m:sup>
                      <m:r>
                        <w:rPr>
                          <w:rFonts w:ascii="Cambria Math" w:hAnsi="Cambria Math" w:cs="Arial"/>
                          <w:szCs w:val="18"/>
                        </w:rPr>
                        <m:t>pur</m:t>
                      </m:r>
                    </m:sup>
                  </m:sSubSup>
                </m:e>
              </m:nary>
              <m:r>
                <w:rPr>
                  <w:rFonts w:ascii="Cambria Math" w:hAnsi="Cambria Math" w:cs="Arial"/>
                  <w:szCs w:val="18"/>
                </w:rPr>
                <m:t>=</m:t>
              </m:r>
              <m:d>
                <m:dPr>
                  <m:ctrlPr>
                    <w:rPr>
                      <w:rFonts w:ascii="Cambria Math" w:hAnsi="Cambria Math" w:cs="Arial"/>
                      <w:i/>
                      <w:szCs w:val="18"/>
                    </w:rPr>
                  </m:ctrlPr>
                </m:dPr>
                <m:e>
                  <m:r>
                    <w:rPr>
                      <w:rFonts w:ascii="Cambria Math" w:hAnsi="Cambria Math" w:cs="Arial"/>
                      <w:szCs w:val="18"/>
                    </w:rPr>
                    <m:t>1.123 1.051 1.101</m:t>
                  </m:r>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u∈FUSR</m:t>
                  </m:r>
                </m:e>
              </m:d>
            </m:oMath>
          </w:p>
        </w:tc>
      </w:tr>
      <w:tr w:rsidR="00AB3F97" w:rsidRPr="00DB55B8" w14:paraId="3DBA4DB1" w14:textId="77777777" w:rsidTr="00DB55B8">
        <w:trPr>
          <w:trHeight w:val="20"/>
        </w:trPr>
        <w:tc>
          <w:tcPr>
            <w:tcW w:w="5000" w:type="pct"/>
            <w:tcBorders>
              <w:top w:val="single" w:sz="4" w:space="0" w:color="BFBFBF" w:themeColor="background1" w:themeShade="BF"/>
            </w:tcBorders>
            <w:shd w:val="clear" w:color="auto" w:fill="auto"/>
          </w:tcPr>
          <w:p w14:paraId="74640FAD" w14:textId="34C5818A" w:rsidR="00AB3F97" w:rsidRPr="00DB55B8" w:rsidRDefault="00AB3F97" w:rsidP="006C4F3F">
            <w:pPr>
              <w:pStyle w:val="TableBodyText"/>
              <w:keepNext w:val="0"/>
              <w:keepLines w:val="0"/>
              <w:spacing w:before="80" w:after="80"/>
              <w:jc w:val="left"/>
              <w:rPr>
                <w:rFonts w:cs="Arial"/>
                <w:b/>
                <w:bCs/>
                <w:szCs w:val="18"/>
              </w:rPr>
            </w:pPr>
            <w:r w:rsidRPr="00DB55B8">
              <w:rPr>
                <w:rFonts w:cs="Arial"/>
                <w:b/>
                <w:bCs/>
                <w:szCs w:val="18"/>
              </w:rPr>
              <w:t>4. Export demands (12</w:t>
            </w:r>
            <w:r w:rsidR="00DB55B8" w:rsidRPr="00DB55B8">
              <w:rPr>
                <w:rFonts w:cs="Arial"/>
                <w:b/>
                <w:bCs/>
                <w:szCs w:val="18"/>
              </w:rPr>
              <w:t>–</w:t>
            </w:r>
            <w:r w:rsidRPr="00DB55B8">
              <w:rPr>
                <w:rFonts w:cs="Arial"/>
                <w:b/>
                <w:bCs/>
                <w:szCs w:val="18"/>
              </w:rPr>
              <w:t>13)</w:t>
            </w:r>
          </w:p>
        </w:tc>
      </w:tr>
      <w:tr w:rsidR="00AB3F97" w:rsidRPr="00DB55B8" w14:paraId="4768F89C" w14:textId="77777777" w:rsidTr="00360C35">
        <w:trPr>
          <w:trHeight w:val="20"/>
        </w:trPr>
        <w:tc>
          <w:tcPr>
            <w:tcW w:w="5000" w:type="pct"/>
            <w:shd w:val="clear" w:color="auto" w:fill="auto"/>
            <w:vAlign w:val="center"/>
          </w:tcPr>
          <w:p w14:paraId="2F43643B" w14:textId="77777777" w:rsidR="00AB3F97" w:rsidRPr="00DB55B8" w:rsidRDefault="00AB3F97" w:rsidP="006C4F3F">
            <w:pPr>
              <w:pStyle w:val="TableBodyText"/>
              <w:keepNext w:val="0"/>
              <w:keepLines w:val="0"/>
              <w:jc w:val="left"/>
              <w:rPr>
                <w:rFonts w:cs="Arial"/>
                <w:szCs w:val="18"/>
              </w:rPr>
            </w:pPr>
            <w:r w:rsidRPr="00DB55B8">
              <w:rPr>
                <w:rFonts w:cs="Arial"/>
                <w:szCs w:val="18"/>
              </w:rPr>
              <w:t xml:space="preserve">(12) World price of export COM </w:t>
            </w:r>
            <w:r w:rsidRPr="00DB55B8">
              <w:rPr>
                <w:rFonts w:cs="Arial"/>
                <w:i/>
                <w:szCs w:val="18"/>
              </w:rPr>
              <w:t>c</w:t>
            </w:r>
            <w:r w:rsidRPr="00DB55B8">
              <w:rPr>
                <w:rFonts w:cs="Arial"/>
                <w:szCs w:val="18"/>
              </w:rPr>
              <w:t xml:space="preserve">  </w:t>
            </w:r>
            <w:r w:rsidRPr="00DB55B8">
              <w:rPr>
                <w:rFonts w:cs="Arial"/>
                <w:i/>
                <w:szCs w:val="18"/>
              </w:rPr>
              <w:br/>
            </w:r>
            <w:r w:rsidRPr="00DB55B8">
              <w:rPr>
                <w:rFonts w:cs="Arial"/>
                <w:szCs w:val="18"/>
              </w:rPr>
              <w:tab/>
            </w:r>
            <m:oMath>
              <m:sSubSup>
                <m:sSubSupPr>
                  <m:ctrlPr>
                    <w:rPr>
                      <w:rFonts w:ascii="Cambria Math" w:hAnsi="Cambria Math" w:cs="Arial"/>
                      <w:i/>
                      <w:szCs w:val="18"/>
                    </w:rPr>
                  </m:ctrlPr>
                </m:sSubSupPr>
                <m:e>
                  <m:r>
                    <w:rPr>
                      <w:rFonts w:ascii="Cambria Math" w:hAnsi="Cambria Math" w:cs="Arial"/>
                      <w:szCs w:val="18"/>
                    </w:rPr>
                    <m:t>P</m:t>
                  </m:r>
                </m:e>
                <m:sub>
                  <m:r>
                    <w:rPr>
                      <w:rFonts w:ascii="Cambria Math" w:hAnsi="Cambria Math" w:cs="Arial"/>
                      <w:szCs w:val="18"/>
                    </w:rPr>
                    <m:t>(c)</m:t>
                  </m:r>
                </m:sub>
                <m:sup>
                  <m:r>
                    <w:rPr>
                      <w:rFonts w:ascii="Cambria Math" w:hAnsi="Cambria Math" w:cs="Arial"/>
                      <w:szCs w:val="18"/>
                    </w:rPr>
                    <m:t>exp</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P</m:t>
                  </m:r>
                </m:e>
                <m:sub>
                  <m:d>
                    <m:dPr>
                      <m:ctrlPr>
                        <w:rPr>
                          <w:rFonts w:ascii="Cambria Math" w:hAnsi="Cambria Math" w:cs="Arial"/>
                          <w:i/>
                          <w:szCs w:val="18"/>
                        </w:rPr>
                      </m:ctrlPr>
                    </m:dPr>
                    <m:e>
                      <m:r>
                        <w:rPr>
                          <w:rFonts w:ascii="Cambria Math" w:hAnsi="Cambria Math" w:cs="Arial"/>
                          <w:szCs w:val="18"/>
                        </w:rPr>
                        <m:t>c</m:t>
                      </m:r>
                    </m:e>
                  </m:d>
                </m:sub>
                <m:sup>
                  <m:r>
                    <w:rPr>
                      <w:rFonts w:ascii="Cambria Math" w:hAnsi="Cambria Math" w:cs="Arial"/>
                      <w:szCs w:val="18"/>
                    </w:rPr>
                    <m:t>ind</m:t>
                  </m:r>
                </m:sup>
              </m:sSubSup>
              <m:d>
                <m:dPr>
                  <m:ctrlPr>
                    <w:rPr>
                      <w:rFonts w:ascii="Cambria Math" w:hAnsi="Cambria Math" w:cs="Arial"/>
                      <w:i/>
                      <w:szCs w:val="18"/>
                    </w:rPr>
                  </m:ctrlPr>
                </m:dPr>
                <m:e>
                  <m:r>
                    <w:rPr>
                      <w:rFonts w:ascii="Cambria Math" w:hAnsi="Cambria Math" w:cs="Arial"/>
                      <w:szCs w:val="18"/>
                    </w:rPr>
                    <m:t>1+</m:t>
                  </m:r>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r</m:t>
                      </m:r>
                    </m:e>
                    <m:sub>
                      <m:d>
                        <m:dPr>
                          <m:ctrlPr>
                            <w:rPr>
                              <w:rFonts w:ascii="Cambria Math" w:hAnsi="Cambria Math" w:cs="Arial"/>
                              <w:b/>
                              <w:i/>
                              <w:color w:val="FF0000"/>
                              <w:szCs w:val="18"/>
                            </w:rPr>
                          </m:ctrlPr>
                        </m:dPr>
                        <m:e>
                          <m:r>
                            <m:rPr>
                              <m:sty m:val="bi"/>
                            </m:rPr>
                            <w:rPr>
                              <w:rFonts w:ascii="Cambria Math" w:hAnsi="Cambria Math" w:cs="Arial"/>
                              <w:color w:val="FF0000"/>
                              <w:szCs w:val="18"/>
                            </w:rPr>
                            <m:t>c</m:t>
                          </m:r>
                        </m:e>
                      </m:d>
                    </m:sub>
                    <m:sup>
                      <m:r>
                        <m:rPr>
                          <m:sty m:val="bi"/>
                        </m:rPr>
                        <w:rPr>
                          <w:rFonts w:ascii="Cambria Math" w:hAnsi="Cambria Math" w:cs="Arial"/>
                          <w:color w:val="FF0000"/>
                          <w:szCs w:val="18"/>
                        </w:rPr>
                        <m:t>etx</m:t>
                      </m:r>
                    </m:sup>
                  </m:sSubSup>
                </m:e>
              </m:d>
              <m:r>
                <w:rPr>
                  <w:rFonts w:ascii="Cambria Math" w:hAnsi="Cambria Math" w:cs="Arial"/>
                  <w:szCs w:val="18"/>
                </w:rPr>
                <m:t xml:space="preserve"> </m:t>
              </m:r>
              <m:sSup>
                <m:sSupPr>
                  <m:ctrlPr>
                    <w:rPr>
                      <w:rFonts w:ascii="Cambria Math" w:hAnsi="Cambria Math" w:cs="Arial"/>
                      <w:b/>
                      <w:bCs/>
                      <w:i/>
                      <w:color w:val="FF0000"/>
                      <w:szCs w:val="18"/>
                    </w:rPr>
                  </m:ctrlPr>
                </m:sSupPr>
                <m:e>
                  <m:r>
                    <m:rPr>
                      <m:sty m:val="bi"/>
                    </m:rPr>
                    <w:rPr>
                      <w:rFonts w:ascii="Cambria Math" w:hAnsi="Cambria Math" w:cs="Arial"/>
                      <w:color w:val="FF0000"/>
                      <w:szCs w:val="18"/>
                    </w:rPr>
                    <m:t>r</m:t>
                  </m:r>
                </m:e>
                <m:sup>
                  <m:r>
                    <m:rPr>
                      <m:sty m:val="bi"/>
                    </m:rPr>
                    <w:rPr>
                      <w:rFonts w:ascii="Cambria Math" w:hAnsi="Cambria Math" w:cs="Arial"/>
                      <w:color w:val="FF0000"/>
                      <w:szCs w:val="18"/>
                    </w:rPr>
                    <m:t>ex</m:t>
                  </m:r>
                </m:sup>
              </m:sSup>
              <m:r>
                <m:rPr>
                  <m:sty m:val="bi"/>
                </m:rP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1.032</m:t>
                      </m:r>
                    </m:num>
                    <m:den>
                      <m:r>
                        <w:rPr>
                          <w:rFonts w:ascii="Cambria Math" w:hAnsi="Cambria Math" w:cs="Arial"/>
                          <w:szCs w:val="18"/>
                        </w:rPr>
                        <m:t>1.057</m:t>
                      </m:r>
                    </m:den>
                  </m:f>
                </m:e>
              </m:d>
              <m:r>
                <m:rPr>
                  <m:sty m:val="bi"/>
                </m:rPr>
                <w:rPr>
                  <w:rFonts w:ascii="Cambria Math" w:hAnsi="Cambria Math" w:cs="Arial"/>
                  <w:color w:val="FF0000"/>
                  <w:szCs w:val="18"/>
                </w:rPr>
                <m:t xml:space="preserve">                                                                                           </m:t>
              </m:r>
              <m:d>
                <m:dPr>
                  <m:ctrlPr>
                    <w:rPr>
                      <w:rFonts w:ascii="Cambria Math" w:hAnsi="Cambria Math" w:cs="Arial"/>
                      <w:i/>
                      <w:szCs w:val="18"/>
                    </w:rPr>
                  </m:ctrlPr>
                </m:dPr>
                <m:e>
                  <m:r>
                    <w:rPr>
                      <w:rFonts w:ascii="Cambria Math" w:hAnsi="Cambria Math" w:cs="Arial"/>
                      <w:szCs w:val="18"/>
                    </w:rPr>
                    <m:t>c∈COM</m:t>
                  </m:r>
                </m:e>
              </m:d>
            </m:oMath>
          </w:p>
        </w:tc>
      </w:tr>
      <w:tr w:rsidR="00AB3F97" w:rsidRPr="0051258C" w14:paraId="342D48FC" w14:textId="77777777" w:rsidTr="00360C35">
        <w:tc>
          <w:tcPr>
            <w:tcW w:w="5000" w:type="pct"/>
            <w:tcBorders>
              <w:bottom w:val="single" w:sz="6" w:space="0" w:color="BFBFBF" w:themeColor="background1" w:themeShade="BF"/>
            </w:tcBorders>
            <w:shd w:val="clear" w:color="auto" w:fill="F2F2F2" w:themeFill="background1" w:themeFillShade="F2"/>
            <w:vAlign w:val="center"/>
          </w:tcPr>
          <w:p w14:paraId="6D215E58" w14:textId="77508170" w:rsidR="00AB3F97" w:rsidRPr="0051258C" w:rsidRDefault="00AB3F97">
            <w:pPr>
              <w:pStyle w:val="TableBodyText"/>
              <w:spacing w:before="80"/>
              <w:jc w:val="left"/>
              <w:rPr>
                <w:rFonts w:asciiTheme="minorHAnsi" w:hAnsiTheme="minorHAnsi" w:cstheme="minorHAnsi"/>
                <w:sz w:val="20"/>
              </w:rPr>
            </w:pPr>
            <w:r w:rsidRPr="0051258C">
              <w:rPr>
                <w:rFonts w:asciiTheme="minorHAnsi" w:hAnsiTheme="minorHAnsi" w:cstheme="minorHAnsi"/>
                <w:sz w:val="20"/>
              </w:rPr>
              <w:t xml:space="preserve">(13) Foreign constant elasticity demand for export COM </w:t>
            </w:r>
            <w:r w:rsidRPr="0051258C">
              <w:rPr>
                <w:rFonts w:asciiTheme="minorHAnsi" w:hAnsiTheme="minorHAnsi" w:cstheme="minorHAnsi"/>
                <w:i/>
                <w:sz w:val="20"/>
              </w:rPr>
              <w:t>c</w:t>
            </w:r>
            <w:r w:rsidRPr="0051258C">
              <w:rPr>
                <w:rFonts w:asciiTheme="minorHAnsi" w:hAnsiTheme="minorHAnsi" w:cstheme="minorHAnsi"/>
                <w:sz w:val="20"/>
              </w:rPr>
              <w:t xml:space="preserve">  </w:t>
            </w:r>
            <w:r w:rsidRPr="0051258C">
              <w:rPr>
                <w:rFonts w:asciiTheme="minorHAnsi" w:hAnsiTheme="minorHAnsi" w:cstheme="minorHAnsi"/>
                <w:i/>
                <w:sz w:val="20"/>
              </w:rPr>
              <w:br/>
            </w:r>
            <w:r w:rsidRPr="0051258C">
              <w:rPr>
                <w:rFonts w:asciiTheme="minorHAnsi" w:hAnsiTheme="minorHAnsi" w:cstheme="minorHAnsi"/>
                <w:sz w:val="20"/>
              </w:rPr>
              <w:tab/>
            </w:r>
            <m:oMath>
              <m:sSubSup>
                <m:sSubSupPr>
                  <m:ctrlPr>
                    <w:rPr>
                      <w:rFonts w:ascii="Cambria Math" w:hAnsi="Cambria Math" w:cstheme="minorHAnsi"/>
                      <w:i/>
                      <w:szCs w:val="18"/>
                    </w:rPr>
                  </m:ctrlPr>
                </m:sSubSupPr>
                <m:e>
                  <m:r>
                    <w:rPr>
                      <w:rFonts w:ascii="Cambria Math" w:hAnsi="Cambria Math" w:cstheme="minorHAnsi"/>
                      <w:szCs w:val="18"/>
                    </w:rPr>
                    <m:t>Q</m:t>
                  </m:r>
                </m:e>
                <m:sub>
                  <m:r>
                    <w:rPr>
                      <w:rFonts w:ascii="Cambria Math" w:hAnsi="Cambria Math" w:cstheme="minorHAnsi"/>
                      <w:szCs w:val="18"/>
                    </w:rPr>
                    <m:t>(c)</m:t>
                  </m:r>
                </m:sub>
                <m:sup>
                  <m:r>
                    <w:rPr>
                      <w:rFonts w:ascii="Cambria Math" w:hAnsi="Cambria Math" w:cstheme="minorHAnsi"/>
                      <w:szCs w:val="18"/>
                    </w:rPr>
                    <m:t>exp</m:t>
                  </m:r>
                </m:sup>
              </m:sSubSup>
              <m:r>
                <w:rPr>
                  <w:rFonts w:ascii="Cambria Math" w:hAnsi="Cambria Math" w:cstheme="minorHAnsi"/>
                  <w:szCs w:val="18"/>
                </w:rPr>
                <m:t>=</m:t>
              </m:r>
              <m:sSup>
                <m:sSupPr>
                  <m:ctrlPr>
                    <w:rPr>
                      <w:rFonts w:ascii="Cambria Math" w:hAnsi="Cambria Math" w:cstheme="minorHAnsi"/>
                      <w:i/>
                      <w:szCs w:val="18"/>
                    </w:rPr>
                  </m:ctrlPr>
                </m:sSupPr>
                <m:e>
                  <m:d>
                    <m:dPr>
                      <m:ctrlPr>
                        <w:rPr>
                          <w:rFonts w:ascii="Cambria Math" w:hAnsi="Cambria Math" w:cstheme="minorHAnsi"/>
                          <w:i/>
                          <w:szCs w:val="18"/>
                        </w:rPr>
                      </m:ctrlPr>
                    </m:dPr>
                    <m:e>
                      <m:f>
                        <m:fPr>
                          <m:ctrlPr>
                            <w:rPr>
                              <w:rFonts w:ascii="Cambria Math" w:hAnsi="Cambria Math" w:cstheme="minorHAnsi"/>
                              <w:i/>
                              <w:szCs w:val="18"/>
                            </w:rPr>
                          </m:ctrlPr>
                        </m:fPr>
                        <m:num>
                          <m:sSubSup>
                            <m:sSubSupPr>
                              <m:ctrlPr>
                                <w:rPr>
                                  <w:rFonts w:ascii="Cambria Math" w:hAnsi="Cambria Math" w:cstheme="minorHAnsi"/>
                                  <w:b/>
                                  <w:bCs/>
                                  <w:i/>
                                  <w:color w:val="CC00FF"/>
                                  <w:szCs w:val="18"/>
                                </w:rPr>
                              </m:ctrlPr>
                            </m:sSubSupPr>
                            <m:e>
                              <m:r>
                                <m:rPr>
                                  <m:sty m:val="bi"/>
                                </m:rPr>
                                <w:rPr>
                                  <w:rFonts w:ascii="Cambria Math" w:hAnsi="Cambria Math" w:cstheme="minorHAnsi"/>
                                  <w:color w:val="CC00FF"/>
                                  <w:szCs w:val="18"/>
                                </w:rPr>
                                <m:t>α</m:t>
                              </m:r>
                            </m:e>
                            <m:sub>
                              <m:r>
                                <m:rPr>
                                  <m:sty m:val="bi"/>
                                </m:rPr>
                                <w:rPr>
                                  <w:rFonts w:ascii="Cambria Math" w:hAnsi="Cambria Math" w:cstheme="minorHAnsi"/>
                                  <w:color w:val="CC00FF"/>
                                  <w:szCs w:val="18"/>
                                </w:rPr>
                                <m:t>(c)</m:t>
                              </m:r>
                            </m:sub>
                            <m:sup>
                              <m:r>
                                <m:rPr>
                                  <m:sty m:val="bi"/>
                                </m:rPr>
                                <w:rPr>
                                  <w:rFonts w:ascii="Cambria Math" w:hAnsi="Cambria Math" w:cstheme="minorHAnsi"/>
                                  <w:color w:val="CC00FF"/>
                                  <w:szCs w:val="18"/>
                                </w:rPr>
                                <m:t>exp</m:t>
                              </m:r>
                            </m:sup>
                          </m:sSubSup>
                        </m:num>
                        <m:den>
                          <m:sSubSup>
                            <m:sSubSupPr>
                              <m:ctrlPr>
                                <w:rPr>
                                  <w:rFonts w:ascii="Cambria Math" w:hAnsi="Cambria Math" w:cstheme="minorHAnsi"/>
                                  <w:i/>
                                  <w:szCs w:val="18"/>
                                </w:rPr>
                              </m:ctrlPr>
                            </m:sSubSupPr>
                            <m:e>
                              <m:r>
                                <w:rPr>
                                  <w:rFonts w:ascii="Cambria Math" w:hAnsi="Cambria Math" w:cstheme="minorHAnsi"/>
                                  <w:szCs w:val="18"/>
                                </w:rPr>
                                <m:t>P</m:t>
                              </m:r>
                            </m:e>
                            <m:sub>
                              <m:r>
                                <w:rPr>
                                  <w:rFonts w:ascii="Cambria Math" w:hAnsi="Cambria Math" w:cstheme="minorHAnsi"/>
                                  <w:szCs w:val="18"/>
                                </w:rPr>
                                <m:t>(c)</m:t>
                              </m:r>
                            </m:sub>
                            <m:sup>
                              <m:r>
                                <w:rPr>
                                  <w:rFonts w:ascii="Cambria Math" w:hAnsi="Cambria Math" w:cstheme="minorHAnsi"/>
                                  <w:szCs w:val="18"/>
                                </w:rPr>
                                <m:t>exp</m:t>
                              </m:r>
                            </m:sup>
                          </m:sSubSup>
                        </m:den>
                      </m:f>
                    </m:e>
                  </m:d>
                </m:e>
                <m:sup>
                  <m:sSubSup>
                    <m:sSubSupPr>
                      <m:ctrlPr>
                        <w:rPr>
                          <w:rFonts w:ascii="Cambria Math" w:hAnsi="Cambria Math" w:cstheme="minorHAnsi"/>
                          <w:b/>
                          <w:bCs/>
                          <w:i/>
                          <w:color w:val="CC00FF"/>
                          <w:szCs w:val="18"/>
                        </w:rPr>
                      </m:ctrlPr>
                    </m:sSubSupPr>
                    <m:e>
                      <m:r>
                        <m:rPr>
                          <m:sty m:val="bi"/>
                        </m:rPr>
                        <w:rPr>
                          <w:rFonts w:ascii="Cambria Math" w:hAnsi="Cambria Math" w:cstheme="minorHAnsi"/>
                          <w:b/>
                          <w:i/>
                          <w:color w:val="CC00FF"/>
                          <w:szCs w:val="18"/>
                        </w:rPr>
                        <w:sym w:font="Symbol" w:char="F073"/>
                      </m:r>
                    </m:e>
                    <m:sub>
                      <m:r>
                        <m:rPr>
                          <m:sty m:val="bi"/>
                        </m:rPr>
                        <w:rPr>
                          <w:rFonts w:ascii="Cambria Math" w:hAnsi="Cambria Math" w:cstheme="minorHAnsi"/>
                          <w:color w:val="CC00FF"/>
                          <w:szCs w:val="18"/>
                        </w:rPr>
                        <m:t>(c)</m:t>
                      </m:r>
                    </m:sub>
                    <m:sup>
                      <m:r>
                        <m:rPr>
                          <m:sty m:val="bi"/>
                        </m:rPr>
                        <w:rPr>
                          <w:rFonts w:ascii="Cambria Math" w:hAnsi="Cambria Math" w:cstheme="minorHAnsi"/>
                          <w:color w:val="CC00FF"/>
                          <w:szCs w:val="18"/>
                        </w:rPr>
                        <m:t>exp</m:t>
                      </m:r>
                    </m:sup>
                  </m:sSubSup>
                </m:sup>
              </m:sSup>
              <m:r>
                <m:rPr>
                  <m:sty m:val="bi"/>
                </m:rPr>
                <w:rPr>
                  <w:rFonts w:ascii="Cambria Math" w:hAnsi="Cambria Math" w:cstheme="minorHAnsi"/>
                  <w:szCs w:val="18"/>
                </w:rPr>
                <m:t>=</m:t>
              </m:r>
              <m:d>
                <m:dPr>
                  <m:ctrlPr>
                    <w:rPr>
                      <w:rFonts w:ascii="Cambria Math" w:hAnsi="Cambria Math" w:cstheme="minorHAnsi"/>
                      <w:i/>
                      <w:szCs w:val="18"/>
                    </w:rPr>
                  </m:ctrlPr>
                </m:dPr>
                <m:e>
                  <m:f>
                    <m:fPr>
                      <m:type m:val="noBar"/>
                      <m:ctrlPr>
                        <w:rPr>
                          <w:rFonts w:ascii="Cambria Math" w:hAnsi="Cambria Math" w:cstheme="minorHAnsi"/>
                          <w:i/>
                          <w:szCs w:val="18"/>
                        </w:rPr>
                      </m:ctrlPr>
                    </m:fPr>
                    <m:num>
                      <m:r>
                        <w:rPr>
                          <w:rFonts w:ascii="Cambria Math" w:hAnsi="Cambria Math" w:cstheme="minorHAnsi"/>
                          <w:szCs w:val="18"/>
                        </w:rPr>
                        <m:t>328,239</m:t>
                      </m:r>
                    </m:num>
                    <m:den>
                      <m:r>
                        <w:rPr>
                          <w:rFonts w:ascii="Cambria Math" w:hAnsi="Cambria Math" w:cstheme="minorHAnsi"/>
                          <w:szCs w:val="18"/>
                        </w:rPr>
                        <m:t>114,540</m:t>
                      </m:r>
                    </m:den>
                  </m:f>
                </m:e>
              </m:d>
              <m:r>
                <m:rPr>
                  <m:sty m:val="bi"/>
                </m:rPr>
                <w:rPr>
                  <w:rFonts w:ascii="Cambria Math" w:hAnsi="Cambria Math" w:cstheme="minorHAnsi"/>
                  <w:color w:val="FF0000"/>
                  <w:szCs w:val="18"/>
                </w:rPr>
                <m:t xml:space="preserve">                                                                                                       </m:t>
              </m:r>
              <m:d>
                <m:dPr>
                  <m:ctrlPr>
                    <w:rPr>
                      <w:rFonts w:ascii="Cambria Math" w:hAnsi="Cambria Math" w:cstheme="minorHAnsi"/>
                      <w:i/>
                      <w:szCs w:val="18"/>
                    </w:rPr>
                  </m:ctrlPr>
                </m:dPr>
                <m:e>
                  <m:r>
                    <w:rPr>
                      <w:rFonts w:ascii="Cambria Math" w:hAnsi="Cambria Math" w:cstheme="minorHAnsi"/>
                      <w:szCs w:val="18"/>
                    </w:rPr>
                    <m:t>c∈COM</m:t>
                  </m:r>
                </m:e>
              </m:d>
            </m:oMath>
          </w:p>
        </w:tc>
      </w:tr>
      <w:tr w:rsidR="00AB3F97" w:rsidRPr="00360C35" w14:paraId="1C79C48A" w14:textId="77777777" w:rsidTr="00360C35">
        <w:trPr>
          <w:trHeight w:val="220"/>
        </w:trPr>
        <w:tc>
          <w:tcPr>
            <w:tcW w:w="5000" w:type="pct"/>
            <w:tcBorders>
              <w:top w:val="single" w:sz="6" w:space="0" w:color="BFBFBF" w:themeColor="background1" w:themeShade="BF"/>
            </w:tcBorders>
            <w:shd w:val="clear" w:color="auto" w:fill="auto"/>
          </w:tcPr>
          <w:p w14:paraId="4855BE7E" w14:textId="77777777" w:rsidR="00AB3F97" w:rsidRPr="00360C35" w:rsidRDefault="00AB3F97">
            <w:pPr>
              <w:pStyle w:val="TableColumnHeading"/>
              <w:ind w:right="28"/>
              <w:jc w:val="left"/>
              <w:rPr>
                <w:rFonts w:cs="Arial"/>
                <w:b/>
                <w:bCs/>
                <w:i w:val="0"/>
                <w:szCs w:val="18"/>
              </w:rPr>
            </w:pPr>
            <w:r w:rsidRPr="00360C35">
              <w:rPr>
                <w:rFonts w:cs="Arial"/>
                <w:b/>
                <w:bCs/>
                <w:i w:val="0"/>
                <w:szCs w:val="18"/>
              </w:rPr>
              <w:t>5. Market equilibrium conditions (14)</w:t>
            </w:r>
          </w:p>
        </w:tc>
      </w:tr>
      <w:tr w:rsidR="00AB3F97" w:rsidRPr="00360C35" w14:paraId="673B9BE1" w14:textId="77777777">
        <w:tc>
          <w:tcPr>
            <w:tcW w:w="4993" w:type="pct"/>
            <w:shd w:val="clear" w:color="auto" w:fill="D7E4F6"/>
            <w:vAlign w:val="center"/>
          </w:tcPr>
          <w:p w14:paraId="067590AB" w14:textId="77777777" w:rsidR="00AB3F97" w:rsidRPr="00360C35" w:rsidRDefault="00AB3F97">
            <w:pPr>
              <w:pStyle w:val="TableBodyText"/>
              <w:jc w:val="left"/>
              <w:rPr>
                <w:rFonts w:cs="Arial"/>
                <w:szCs w:val="18"/>
              </w:rPr>
            </w:pPr>
            <w:r w:rsidRPr="00360C35">
              <w:rPr>
                <w:rFonts w:cs="Arial"/>
                <w:szCs w:val="18"/>
              </w:rPr>
              <w:t>(14) Factor price adjustment to clear factor market</w:t>
            </w:r>
            <m:oMath>
              <m:r>
                <m:rPr>
                  <m:sty m:val="p"/>
                </m:rPr>
                <w:rPr>
                  <w:rFonts w:ascii="Cambria Math" w:hAnsi="Cambria Math" w:cs="Arial"/>
                  <w:szCs w:val="18"/>
                </w:rPr>
                <w:br/>
              </m:r>
            </m:oMath>
            <w:r w:rsidRPr="00360C35">
              <w:rPr>
                <w:rFonts w:cs="Arial"/>
                <w:szCs w:val="18"/>
              </w:rPr>
              <w:tab/>
            </w:r>
            <m:oMath>
              <m:r>
                <w:rPr>
                  <w:rFonts w:ascii="Cambria Math" w:hAnsi="Cambria Math" w:cs="Arial"/>
                  <w:szCs w:val="18"/>
                </w:rPr>
                <m:t xml:space="preserve"> If </m:t>
              </m:r>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X</m:t>
                  </m:r>
                </m:e>
                <m:sub>
                  <m:r>
                    <m:rPr>
                      <m:sty m:val="bi"/>
                    </m:rPr>
                    <w:rPr>
                      <w:rFonts w:ascii="Cambria Math" w:hAnsi="Cambria Math" w:cs="Arial"/>
                      <w:color w:val="FF0000"/>
                      <w:szCs w:val="18"/>
                    </w:rPr>
                    <m:t>(f)</m:t>
                  </m:r>
                </m:sub>
                <m:sup>
                  <m:r>
                    <m:rPr>
                      <m:sty m:val="bi"/>
                    </m:rPr>
                    <w:rPr>
                      <w:rFonts w:ascii="Cambria Math" w:hAnsi="Cambria Math" w:cs="Arial"/>
                      <w:color w:val="FF0000"/>
                      <w:szCs w:val="18"/>
                    </w:rPr>
                    <m:t>fac</m:t>
                  </m:r>
                </m:sup>
              </m:sSubSup>
              <m:r>
                <w:rPr>
                  <w:rFonts w:ascii="Cambria Math" w:hAnsi="Cambria Math" w:cs="Arial"/>
                  <w:szCs w:val="18"/>
                </w:rPr>
                <m:t>&lt;</m:t>
              </m:r>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_i(f)</m:t>
                  </m:r>
                </m:sub>
                <m:sup>
                  <m:r>
                    <w:rPr>
                      <w:rFonts w:ascii="Cambria Math" w:hAnsi="Cambria Math" w:cs="Arial"/>
                      <w:szCs w:val="18"/>
                    </w:rPr>
                    <m:t>fac</m:t>
                  </m:r>
                </m:sup>
              </m:sSubSup>
              <m:r>
                <w:rPr>
                  <w:rFonts w:ascii="Cambria Math" w:hAnsi="Cambria Math" w:cs="Arial"/>
                  <w:szCs w:val="18"/>
                </w:rPr>
                <m:t xml:space="preserve">, </m:t>
              </m:r>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m:rPr>
                  <m:sty m:val="bi"/>
                </m:rPr>
                <w:rPr>
                  <w:rFonts w:ascii="Cambria Math" w:hAnsi="Cambria Math" w:cs="Arial"/>
                  <w:color w:val="A52828" w:themeColor="accent5"/>
                  <w:szCs w:val="18"/>
                </w:rPr>
                <m:t>=</m:t>
              </m:r>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w:rPr>
                  <w:rFonts w:ascii="Cambria Math" w:hAnsi="Cambria Math" w:cs="Arial"/>
                  <w:szCs w:val="18"/>
                </w:rPr>
                <m:t xml:space="preserve">+tiny                                                                                          </m:t>
              </m:r>
              <m:d>
                <m:dPr>
                  <m:ctrlPr>
                    <w:rPr>
                      <w:rFonts w:ascii="Cambria Math" w:hAnsi="Cambria Math" w:cs="Arial"/>
                      <w:i/>
                      <w:szCs w:val="18"/>
                    </w:rPr>
                  </m:ctrlPr>
                </m:dPr>
                <m:e>
                  <m:r>
                    <w:rPr>
                      <w:rFonts w:ascii="Cambria Math" w:hAnsi="Cambria Math" w:cs="Arial"/>
                      <w:szCs w:val="18"/>
                    </w:rPr>
                    <m:t>f∈FAC</m:t>
                  </m:r>
                </m:e>
              </m:d>
            </m:oMath>
            <w:r w:rsidRPr="00360C35">
              <w:rPr>
                <w:rFonts w:cs="Arial"/>
                <w:szCs w:val="18"/>
              </w:rPr>
              <w:br/>
            </w:r>
            <w:r w:rsidRPr="00360C35">
              <w:rPr>
                <w:rFonts w:cs="Arial"/>
                <w:szCs w:val="18"/>
              </w:rPr>
              <w:tab/>
            </w:r>
            <m:oMath>
              <m:r>
                <w:rPr>
                  <w:rFonts w:ascii="Cambria Math" w:hAnsi="Cambria Math" w:cs="Arial"/>
                  <w:szCs w:val="18"/>
                </w:rPr>
                <m:t xml:space="preserve"> If </m:t>
              </m:r>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X</m:t>
                  </m:r>
                </m:e>
                <m:sub>
                  <m:r>
                    <m:rPr>
                      <m:sty m:val="bi"/>
                    </m:rPr>
                    <w:rPr>
                      <w:rFonts w:ascii="Cambria Math" w:hAnsi="Cambria Math" w:cs="Arial"/>
                      <w:color w:val="FF0000"/>
                      <w:szCs w:val="18"/>
                    </w:rPr>
                    <m:t>(f)</m:t>
                  </m:r>
                </m:sub>
                <m:sup>
                  <m:r>
                    <m:rPr>
                      <m:sty m:val="bi"/>
                    </m:rPr>
                    <w:rPr>
                      <w:rFonts w:ascii="Cambria Math" w:hAnsi="Cambria Math" w:cs="Arial"/>
                      <w:color w:val="FF0000"/>
                      <w:szCs w:val="18"/>
                    </w:rPr>
                    <m:t>fac</m:t>
                  </m:r>
                </m:sup>
              </m:sSubSup>
              <m:r>
                <w:rPr>
                  <w:rFonts w:ascii="Cambria Math" w:hAnsi="Cambria Math" w:cs="Arial"/>
                  <w:szCs w:val="18"/>
                </w:rPr>
                <m:t>&gt;</m:t>
              </m:r>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_i(f)</m:t>
                  </m:r>
                </m:sub>
                <m:sup>
                  <m:r>
                    <w:rPr>
                      <w:rFonts w:ascii="Cambria Math" w:hAnsi="Cambria Math" w:cs="Arial"/>
                      <w:szCs w:val="18"/>
                    </w:rPr>
                    <m:t>fac</m:t>
                  </m:r>
                </m:sup>
              </m:sSubSup>
              <m:r>
                <w:rPr>
                  <w:rFonts w:ascii="Cambria Math" w:hAnsi="Cambria Math" w:cs="Arial"/>
                  <w:szCs w:val="18"/>
                </w:rPr>
                <m:t xml:space="preserve">, </m:t>
              </m:r>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m:rPr>
                  <m:sty m:val="bi"/>
                </m:rPr>
                <w:rPr>
                  <w:rFonts w:ascii="Cambria Math" w:hAnsi="Cambria Math" w:cs="Arial"/>
                  <w:color w:val="A52828" w:themeColor="accent5"/>
                  <w:szCs w:val="18"/>
                </w:rPr>
                <m:t>=</m:t>
              </m:r>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w:rPr>
                  <w:rFonts w:ascii="Cambria Math" w:hAnsi="Cambria Math" w:cs="Arial"/>
                  <w:szCs w:val="18"/>
                </w:rPr>
                <m:t xml:space="preserve">-tiny                                                                                          </m:t>
              </m:r>
              <m:d>
                <m:dPr>
                  <m:ctrlPr>
                    <w:rPr>
                      <w:rFonts w:ascii="Cambria Math" w:hAnsi="Cambria Math" w:cs="Arial"/>
                      <w:i/>
                      <w:szCs w:val="18"/>
                    </w:rPr>
                  </m:ctrlPr>
                </m:dPr>
                <m:e>
                  <m:r>
                    <w:rPr>
                      <w:rFonts w:ascii="Cambria Math" w:hAnsi="Cambria Math" w:cs="Arial"/>
                      <w:szCs w:val="18"/>
                    </w:rPr>
                    <m:t>f∈FAC</m:t>
                  </m:r>
                </m:e>
              </m:d>
            </m:oMath>
            <w:r w:rsidRPr="00360C35">
              <w:rPr>
                <w:rFonts w:cs="Arial"/>
                <w:szCs w:val="18"/>
              </w:rPr>
              <w:br/>
            </w:r>
            <w:r w:rsidRPr="00360C35">
              <w:rPr>
                <w:rFonts w:cs="Arial"/>
                <w:szCs w:val="18"/>
              </w:rPr>
              <w:tab/>
            </w:r>
            <m:oMath>
              <m:r>
                <w:rPr>
                  <w:rFonts w:ascii="Cambria Math" w:hAnsi="Cambria Math" w:cs="Arial"/>
                  <w:szCs w:val="18"/>
                </w:rPr>
                <m:t xml:space="preserve"> If </m:t>
              </m:r>
              <m:sSubSup>
                <m:sSubSupPr>
                  <m:ctrlPr>
                    <w:rPr>
                      <w:rFonts w:ascii="Cambria Math" w:hAnsi="Cambria Math" w:cs="Arial"/>
                      <w:b/>
                      <w:bCs/>
                      <w:i/>
                      <w:color w:val="FF0000"/>
                      <w:szCs w:val="18"/>
                    </w:rPr>
                  </m:ctrlPr>
                </m:sSubSupPr>
                <m:e>
                  <m:r>
                    <m:rPr>
                      <m:sty m:val="bi"/>
                    </m:rPr>
                    <w:rPr>
                      <w:rFonts w:ascii="Cambria Math" w:hAnsi="Cambria Math" w:cs="Arial"/>
                      <w:color w:val="FF0000"/>
                      <w:szCs w:val="18"/>
                    </w:rPr>
                    <m:t>X</m:t>
                  </m:r>
                </m:e>
                <m:sub>
                  <m:r>
                    <m:rPr>
                      <m:sty m:val="bi"/>
                    </m:rPr>
                    <w:rPr>
                      <w:rFonts w:ascii="Cambria Math" w:hAnsi="Cambria Math" w:cs="Arial"/>
                      <w:color w:val="FF0000"/>
                      <w:szCs w:val="18"/>
                    </w:rPr>
                    <m:t>(f)</m:t>
                  </m:r>
                </m:sub>
                <m:sup>
                  <m:r>
                    <m:rPr>
                      <m:sty m:val="bi"/>
                    </m:rPr>
                    <w:rPr>
                      <w:rFonts w:ascii="Cambria Math" w:hAnsi="Cambria Math" w:cs="Arial"/>
                      <w:color w:val="FF0000"/>
                      <w:szCs w:val="18"/>
                    </w:rPr>
                    <m:t>fac</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Q</m:t>
                  </m:r>
                </m:e>
                <m:sub>
                  <m:r>
                    <w:rPr>
                      <w:rFonts w:ascii="Cambria Math" w:hAnsi="Cambria Math" w:cs="Arial"/>
                      <w:szCs w:val="18"/>
                    </w:rPr>
                    <m:t>_i(f)</m:t>
                  </m:r>
                </m:sub>
                <m:sup>
                  <m:r>
                    <w:rPr>
                      <w:rFonts w:ascii="Cambria Math" w:hAnsi="Cambria Math" w:cs="Arial"/>
                      <w:szCs w:val="18"/>
                    </w:rPr>
                    <m:t>fac</m:t>
                  </m:r>
                </m:sup>
              </m:sSubSup>
              <m:r>
                <w:rPr>
                  <w:rFonts w:ascii="Cambria Math" w:hAnsi="Cambria Math" w:cs="Arial"/>
                  <w:szCs w:val="18"/>
                </w:rPr>
                <m:t xml:space="preserve">, </m:t>
              </m:r>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m:rPr>
                  <m:sty m:val="bi"/>
                </m:rPr>
                <w:rPr>
                  <w:rFonts w:ascii="Cambria Math" w:hAnsi="Cambria Math" w:cs="Arial"/>
                  <w:color w:val="A52828" w:themeColor="accent5"/>
                  <w:szCs w:val="18"/>
                </w:rPr>
                <m:t>=</m:t>
              </m:r>
              <m:sSubSup>
                <m:sSubSupPr>
                  <m:ctrlPr>
                    <w:rPr>
                      <w:rFonts w:ascii="Cambria Math" w:hAnsi="Cambria Math" w:cs="Arial"/>
                      <w:b/>
                      <w:bCs/>
                      <w:i/>
                      <w:color w:val="A52828" w:themeColor="accent5"/>
                      <w:szCs w:val="18"/>
                    </w:rPr>
                  </m:ctrlPr>
                </m:sSubSupPr>
                <m:e>
                  <m:r>
                    <m:rPr>
                      <m:sty m:val="bi"/>
                    </m:rPr>
                    <w:rPr>
                      <w:rFonts w:ascii="Cambria Math" w:hAnsi="Cambria Math" w:cs="Arial"/>
                      <w:color w:val="A52828" w:themeColor="accent5"/>
                      <w:szCs w:val="18"/>
                    </w:rPr>
                    <m:t>P</m:t>
                  </m:r>
                </m:e>
                <m:sub>
                  <m:r>
                    <m:rPr>
                      <m:sty m:val="bi"/>
                    </m:rPr>
                    <w:rPr>
                      <w:rFonts w:ascii="Cambria Math" w:hAnsi="Cambria Math" w:cs="Arial"/>
                      <w:color w:val="A52828" w:themeColor="accent5"/>
                      <w:szCs w:val="18"/>
                    </w:rPr>
                    <m:t>(f)</m:t>
                  </m:r>
                </m:sub>
                <m:sup>
                  <m:r>
                    <m:rPr>
                      <m:sty m:val="bi"/>
                    </m:rPr>
                    <w:rPr>
                      <w:rFonts w:ascii="Cambria Math" w:hAnsi="Cambria Math" w:cs="Arial"/>
                      <w:color w:val="A52828" w:themeColor="accent5"/>
                      <w:szCs w:val="18"/>
                    </w:rPr>
                    <m:t>fac</m:t>
                  </m:r>
                </m:sup>
              </m:sSubSup>
              <m:r>
                <w:rPr>
                  <w:rFonts w:ascii="Cambria Math" w:hAnsi="Cambria Math" w:cs="Arial"/>
                  <w:szCs w:val="18"/>
                </w:rPr>
                <m:t>=</m:t>
              </m:r>
              <m:d>
                <m:dPr>
                  <m:ctrlPr>
                    <w:rPr>
                      <w:rFonts w:ascii="Cambria Math" w:hAnsi="Cambria Math" w:cs="Arial"/>
                      <w:i/>
                      <w:szCs w:val="18"/>
                    </w:rPr>
                  </m:ctrlPr>
                </m:dPr>
                <m:e>
                  <m:f>
                    <m:fPr>
                      <m:type m:val="noBar"/>
                      <m:ctrlPr>
                        <w:rPr>
                          <w:rFonts w:ascii="Cambria Math" w:hAnsi="Cambria Math" w:cs="Arial"/>
                          <w:i/>
                          <w:szCs w:val="18"/>
                        </w:rPr>
                      </m:ctrlPr>
                    </m:fPr>
                    <m:num>
                      <m:r>
                        <w:rPr>
                          <w:rFonts w:ascii="Cambria Math" w:hAnsi="Cambria Math" w:cs="Arial"/>
                          <w:szCs w:val="18"/>
                        </w:rPr>
                        <m:t>1.000</m:t>
                      </m:r>
                    </m:num>
                    <m:den>
                      <m:r>
                        <w:rPr>
                          <w:rFonts w:ascii="Cambria Math" w:hAnsi="Cambria Math" w:cs="Arial"/>
                          <w:szCs w:val="18"/>
                        </w:rPr>
                        <m:t>1.000</m:t>
                      </m:r>
                    </m:den>
                  </m:f>
                </m:e>
              </m:d>
              <m:r>
                <w:rPr>
                  <w:rFonts w:ascii="Cambria Math" w:hAnsi="Cambria Math" w:cs="Arial"/>
                  <w:szCs w:val="18"/>
                </w:rPr>
                <m:t xml:space="preserve">                                                                                     </m:t>
              </m:r>
              <m:d>
                <m:dPr>
                  <m:ctrlPr>
                    <w:rPr>
                      <w:rFonts w:ascii="Cambria Math" w:hAnsi="Cambria Math" w:cs="Arial"/>
                      <w:i/>
                      <w:szCs w:val="18"/>
                    </w:rPr>
                  </m:ctrlPr>
                </m:dPr>
                <m:e>
                  <m:r>
                    <w:rPr>
                      <w:rFonts w:ascii="Cambria Math" w:hAnsi="Cambria Math" w:cs="Arial"/>
                      <w:szCs w:val="18"/>
                    </w:rPr>
                    <m:t>f∈FAC</m:t>
                  </m:r>
                </m:e>
              </m:d>
            </m:oMath>
          </w:p>
        </w:tc>
      </w:tr>
      <w:tr w:rsidR="00AB3F97" w:rsidRPr="00360C35" w14:paraId="19425A44" w14:textId="77777777" w:rsidTr="00360C35">
        <w:trPr>
          <w:trHeight w:val="64"/>
        </w:trPr>
        <w:tc>
          <w:tcPr>
            <w:tcW w:w="5000" w:type="pct"/>
            <w:tcBorders>
              <w:bottom w:val="single" w:sz="6" w:space="0" w:color="BFBFBF" w:themeColor="background1" w:themeShade="BF"/>
            </w:tcBorders>
            <w:shd w:val="clear" w:color="auto" w:fill="auto"/>
            <w:vAlign w:val="center"/>
          </w:tcPr>
          <w:p w14:paraId="74D7E392" w14:textId="77777777" w:rsidR="00AB3F97" w:rsidRPr="00360C35" w:rsidRDefault="00AB3F97" w:rsidP="00360C35">
            <w:pPr>
              <w:pStyle w:val="TableBodyText"/>
              <w:keepNext w:val="0"/>
              <w:keepLines w:val="0"/>
              <w:spacing w:line="120" w:lineRule="atLeast"/>
              <w:jc w:val="left"/>
              <w:rPr>
                <w:rFonts w:cs="Arial"/>
                <w:sz w:val="4"/>
                <w:szCs w:val="4"/>
                <w:u w:val="single"/>
              </w:rPr>
            </w:pPr>
          </w:p>
        </w:tc>
      </w:tr>
    </w:tbl>
    <w:p w14:paraId="218DB0DB" w14:textId="77777777" w:rsidR="00AB3F97" w:rsidRPr="000345AC" w:rsidRDefault="00AB3F97" w:rsidP="000E2ECD">
      <w:pPr>
        <w:pStyle w:val="Note"/>
        <w:spacing w:after="240"/>
      </w:pPr>
      <w:r w:rsidRPr="000345AC">
        <w:t xml:space="preserve">Notes: </w:t>
      </w:r>
      <w:r w:rsidRPr="000345AC">
        <w:br/>
        <w:t>1. Variables in red colour are set as exogenous in the basic closure.</w:t>
      </w:r>
      <w:r w:rsidRPr="000345AC">
        <w:br/>
        <w:t xml:space="preserve">2. Variables in blue colour are </w:t>
      </w:r>
      <w:r w:rsidRPr="000345AC">
        <w:rPr>
          <w:i/>
        </w:rPr>
        <w:t>undefined</w:t>
      </w:r>
      <w:r>
        <w:t xml:space="preserve"> and need to be determined by their correspondent </w:t>
      </w:r>
      <w:r w:rsidRPr="00683682">
        <w:rPr>
          <w:i/>
          <w:iCs/>
        </w:rPr>
        <w:t>market clearing conditions</w:t>
      </w:r>
      <w:r>
        <w:t>.</w:t>
      </w:r>
      <w:r w:rsidRPr="000345AC">
        <w:br/>
      </w:r>
      <w:r>
        <w:t>3</w:t>
      </w:r>
      <w:r w:rsidRPr="000345AC">
        <w:t xml:space="preserve">. </w:t>
      </w:r>
      <w:r>
        <w:t>The parameters are shown in purple colour.</w:t>
      </w:r>
      <w:r>
        <w:br/>
        <w:t>4</w:t>
      </w:r>
      <w:r w:rsidRPr="000345AC">
        <w:t xml:space="preserve">. Equations shaded in </w:t>
      </w:r>
      <w:r>
        <w:t>blue</w:t>
      </w:r>
      <w:r w:rsidRPr="000345AC">
        <w:t xml:space="preserve"> are the </w:t>
      </w:r>
      <w:r w:rsidRPr="000345AC">
        <w:rPr>
          <w:i/>
        </w:rPr>
        <w:t>market clearing conditions</w:t>
      </w:r>
      <w:r w:rsidRPr="000345AC">
        <w:t xml:space="preserve"> required to determine the </w:t>
      </w:r>
      <w:r w:rsidRPr="000345AC">
        <w:rPr>
          <w:i/>
        </w:rPr>
        <w:t>undefined</w:t>
      </w:r>
      <w:r w:rsidRPr="000345AC">
        <w:t xml:space="preserve"> variables.</w:t>
      </w:r>
    </w:p>
    <w:p w14:paraId="53C68658" w14:textId="77777777" w:rsidR="00AB3F97" w:rsidRDefault="00AB3F97" w:rsidP="00AB3F97">
      <w:pPr>
        <w:pStyle w:val="BodyText"/>
      </w:pPr>
      <w:r>
        <w:t>The model is solved by iteratively adjusting the two factor prices to equilibrate supply and demand in the two factor markets. The factor market equilibrium results can be depicted in figure 9. The demand curves are the aggregations of the CES demands for capital and labour used in the two industries. The model solutions for all other endogenous variables are derived from these two equilibrium factor prices.</w:t>
      </w:r>
    </w:p>
    <w:p w14:paraId="059F763E" w14:textId="274E00D9" w:rsidR="00C02098" w:rsidRPr="00146382" w:rsidRDefault="00C02098">
      <w:pPr>
        <w:pStyle w:val="FigureTableHeading"/>
      </w:pPr>
      <w:r>
        <w:t xml:space="preserve">Figure </w:t>
      </w:r>
      <w:r w:rsidR="00234F21">
        <w:t>9</w:t>
      </w:r>
      <w:r>
        <w:rPr>
          <w:noProof/>
        </w:rPr>
        <w:t xml:space="preserve"> </w:t>
      </w:r>
      <w:r>
        <w:t xml:space="preserve">– </w:t>
      </w:r>
      <w:r w:rsidR="00234F21" w:rsidRPr="00234F21">
        <w:rPr>
          <w:b/>
          <w:bCs/>
        </w:rPr>
        <w:t>Supply-demand equilibrium in capital and labour markets</w:t>
      </w:r>
    </w:p>
    <w:p w14:paraId="35C88204" w14:textId="0828608F" w:rsidR="00C02098" w:rsidRDefault="0062718B" w:rsidP="00AB3F97">
      <w:pPr>
        <w:pStyle w:val="BodyText"/>
        <w:rPr>
          <w:spacing w:val="-2"/>
        </w:rPr>
      </w:pPr>
      <w:r w:rsidRPr="0062718B">
        <w:rPr>
          <w:noProof/>
        </w:rPr>
        <w:drawing>
          <wp:inline distT="0" distB="0" distL="0" distR="0" wp14:anchorId="33E35056" wp14:editId="56F490E4">
            <wp:extent cx="5975985" cy="2199005"/>
            <wp:effectExtent l="0" t="0" r="5715" b="0"/>
            <wp:docPr id="1076170044" name="Picture 1076170044" descr="Supply and demand with iterative approach to the equilibr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70044" name="Picture 1" descr="Supply and demand with iterative approach to the equilibrium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5985" cy="2199005"/>
                    </a:xfrm>
                    <a:prstGeom prst="rect">
                      <a:avLst/>
                    </a:prstGeom>
                    <a:noFill/>
                    <a:ln>
                      <a:noFill/>
                    </a:ln>
                  </pic:spPr>
                </pic:pic>
              </a:graphicData>
            </a:graphic>
          </wp:inline>
        </w:drawing>
      </w:r>
    </w:p>
    <w:p w14:paraId="5732E749" w14:textId="1B449B49" w:rsidR="00AB3F97" w:rsidRPr="00E554DA" w:rsidRDefault="00AB3F97" w:rsidP="00AB3F97">
      <w:pPr>
        <w:pStyle w:val="BodyText"/>
        <w:rPr>
          <w:spacing w:val="-2"/>
        </w:rPr>
      </w:pPr>
      <w:r w:rsidRPr="00E554DA">
        <w:rPr>
          <w:spacing w:val="-2"/>
        </w:rPr>
        <w:t xml:space="preserve">Using only initial database values for exogenous variables, the model solution should reproduce the original database. The results of the first solution are also presented in </w:t>
      </w:r>
      <w:r w:rsidR="007C6900" w:rsidRPr="00E554DA">
        <w:rPr>
          <w:spacing w:val="-2"/>
        </w:rPr>
        <w:t>t</w:t>
      </w:r>
      <w:r w:rsidRPr="00E554DA">
        <w:rPr>
          <w:spacing w:val="-2"/>
        </w:rPr>
        <w:t xml:space="preserve">able 4. This solution is a benchmark against which policy simulations can be compared, to reveal the effects of the policy change on the initial pre-policy economic equilibrium. Further tests of the model can be carried out with the benchmark solution. For example, a homogeneity test should be carried out by changing the exogenous foreign exchange </w:t>
      </w:r>
      <m:oMath>
        <m:sSup>
          <m:sSupPr>
            <m:ctrlPr>
              <w:rPr>
                <w:rFonts w:ascii="Cambria Math" w:hAnsi="Cambria Math"/>
                <w:b/>
                <w:bCs/>
                <w:i/>
                <w:color w:val="FF0000"/>
                <w:spacing w:val="-2"/>
              </w:rPr>
            </m:ctrlPr>
          </m:sSupPr>
          <m:e>
            <m:r>
              <m:rPr>
                <m:sty m:val="bi"/>
              </m:rPr>
              <w:rPr>
                <w:rFonts w:ascii="Cambria Math" w:hAnsi="Cambria Math"/>
                <w:color w:val="FF0000"/>
                <w:spacing w:val="-2"/>
              </w:rPr>
              <m:t>r</m:t>
            </m:r>
          </m:e>
          <m:sup>
            <m:r>
              <m:rPr>
                <m:sty m:val="bi"/>
              </m:rPr>
              <w:rPr>
                <w:rFonts w:ascii="Cambria Math" w:hAnsi="Cambria Math"/>
                <w:color w:val="FF0000"/>
                <w:spacing w:val="-2"/>
              </w:rPr>
              <m:t>ex</m:t>
            </m:r>
          </m:sup>
        </m:sSup>
      </m:oMath>
      <w:r w:rsidRPr="00E554DA">
        <w:rPr>
          <w:spacing w:val="-2"/>
        </w:rPr>
        <w:t xml:space="preserve">. This should raise all domestic prices and value variables by the same proportion, with no change in quantity variables. </w:t>
      </w:r>
    </w:p>
    <w:p w14:paraId="56DFC205" w14:textId="77777777" w:rsidR="00AB3F97" w:rsidRDefault="00AB3F97" w:rsidP="00AB3F97">
      <w:pPr>
        <w:pStyle w:val="Heading2-nonumber"/>
      </w:pPr>
      <w:bookmarkStart w:id="17" w:name="_Toc148455608"/>
      <w:r>
        <w:t>Summary and conclusion</w:t>
      </w:r>
      <w:bookmarkEnd w:id="17"/>
    </w:p>
    <w:p w14:paraId="6123263C" w14:textId="77777777" w:rsidR="00AB3F97" w:rsidRDefault="00AB3F97" w:rsidP="00AB3F97">
      <w:pPr>
        <w:pStyle w:val="BodyText"/>
      </w:pPr>
      <w:r>
        <w:t xml:space="preserve">This paper introduced an alternative solution method for solving CGE models iteratively without a mathematical solver. This solution method opens the door to CGE modelling in a wide range of computing programs and programming languages. </w:t>
      </w:r>
    </w:p>
    <w:p w14:paraId="1C7EC5A2" w14:textId="77777777" w:rsidR="00AB3F97" w:rsidRDefault="00AB3F97" w:rsidP="00AB3F97">
      <w:pPr>
        <w:pStyle w:val="Heading3"/>
      </w:pPr>
      <w:r>
        <w:t>Summary of the procedure</w:t>
      </w:r>
    </w:p>
    <w:p w14:paraId="467098AA" w14:textId="77777777" w:rsidR="00AB3F97" w:rsidRDefault="00AB3F97" w:rsidP="00AB3F97">
      <w:pPr>
        <w:pStyle w:val="BodyText"/>
      </w:pPr>
      <w:r>
        <w:t xml:space="preserve">The previous sections outlined a procedure of writing the core equation system of a CGE model, suitable to be solved using an iterative method. The important steps in this procedure can be summarised as follows: </w:t>
      </w:r>
    </w:p>
    <w:p w14:paraId="689D902A" w14:textId="14FF9273" w:rsidR="00AB3F97" w:rsidRDefault="00AB3F97" w:rsidP="00AF48DB">
      <w:pPr>
        <w:pStyle w:val="ListNumber"/>
      </w:pPr>
      <w:r>
        <w:t>Conceptualise theory to explain the database. Describe the behaviour and connections within the economic system required to produce the data observed.</w:t>
      </w:r>
    </w:p>
    <w:p w14:paraId="7FB0965D" w14:textId="13EDFD9C" w:rsidR="00AB3F97" w:rsidRDefault="00AB3F97" w:rsidP="00AF48DB">
      <w:pPr>
        <w:pStyle w:val="ListNumber"/>
      </w:pPr>
      <w:r>
        <w:t xml:space="preserve">Write down the model’s core equations as functions or relations. Endogenous variables should be defined, according to the theory, as a function of other variables. </w:t>
      </w:r>
    </w:p>
    <w:p w14:paraId="34855856" w14:textId="60D6B5E4" w:rsidR="00AB3F97" w:rsidRDefault="00AB3F97" w:rsidP="00AF48DB">
      <w:pPr>
        <w:pStyle w:val="ListNumber"/>
      </w:pPr>
      <w:r>
        <w:t xml:space="preserve"> Once all the definable variables are linked to equations, the remaining endogenous variables are undefined, and must be solved using their respective market clearing conditions.</w:t>
      </w:r>
    </w:p>
    <w:p w14:paraId="7A9A9A1B" w14:textId="033791A5" w:rsidR="00AB3F97" w:rsidRDefault="00AB3F97" w:rsidP="00AF48DB">
      <w:pPr>
        <w:pStyle w:val="ListNumber"/>
      </w:pPr>
      <w:r>
        <w:t xml:space="preserve">With CRTS technology, all goods prices can be calculated from their costs, and the quantity supplied is determined by demand. As a result, the factor prices become the only undefined variables, required to be solved iteratively with their market clearing conditions. The model’s general equilibrium solution for all other endogenous variables can be calculated from the solved factor prices. </w:t>
      </w:r>
    </w:p>
    <w:p w14:paraId="1816E6DC" w14:textId="77777777" w:rsidR="00AB3F97" w:rsidRDefault="00AB3F97" w:rsidP="00AB3F97">
      <w:pPr>
        <w:pStyle w:val="BodyText"/>
      </w:pPr>
      <w:r>
        <w:t xml:space="preserve">The above procedure can be used to prepare a CGE model for the iterative solution method. It helps facilitate an understanding of the underlying drivers of CGE model solutions. Following the above procedure, the solution of a CGE model can be traced back to its foundation: those undefined variables and their associated equilibrium conditions. It leads model users to solve only a small number of undefined variables and lets the equation system determine the solutions for all other endogenous variables. </w:t>
      </w:r>
    </w:p>
    <w:p w14:paraId="41A352E0" w14:textId="77777777" w:rsidR="00AB3F97" w:rsidRDefault="00AB3F97" w:rsidP="00AB3F97">
      <w:pPr>
        <w:pStyle w:val="Heading3"/>
      </w:pPr>
      <w:r>
        <w:t>Benefits of using the iterative method</w:t>
      </w:r>
    </w:p>
    <w:p w14:paraId="31AF23C2" w14:textId="77777777" w:rsidR="00AB3F97" w:rsidRDefault="00AB3F97" w:rsidP="00AB3F97">
      <w:pPr>
        <w:pStyle w:val="BodyText"/>
      </w:pPr>
      <w:r>
        <w:t xml:space="preserve">In addition to analysing the structure of the model to reduce the problem to a small number of variables, the iterative solution method has some benefits over a large matrix inversion. Analysing the structure has the additional benefit of avoiding the ‘black box’ aspect of many solution processes. </w:t>
      </w:r>
    </w:p>
    <w:p w14:paraId="26FB8EC9" w14:textId="77777777" w:rsidR="00AB3F97" w:rsidRDefault="00AB3F97" w:rsidP="00AB3F97">
      <w:pPr>
        <w:pStyle w:val="Heading4"/>
      </w:pPr>
      <w:r>
        <w:t>A simple way to solve non-linear CGE models</w:t>
      </w:r>
    </w:p>
    <w:p w14:paraId="1BA18F89" w14:textId="77777777" w:rsidR="00AB3F97" w:rsidRDefault="00AB3F97" w:rsidP="00AB3F97">
      <w:pPr>
        <w:pStyle w:val="BodyText"/>
      </w:pPr>
      <w:r>
        <w:t xml:space="preserve">With conventional mathematical methods for solving CGE models in levels, a model’s equations must be solved as a system of non-linear equations. This is more complex than solving a linear system, especially if the system is large. As computing technology progresses, various well-developed solvers have become available. They are designed for solving large non-linear simultaneous equation systems, suitable also for solving CGE models. </w:t>
      </w:r>
    </w:p>
    <w:p w14:paraId="200C3E6F" w14:textId="77777777" w:rsidR="00AB3F97" w:rsidRDefault="00AB3F97" w:rsidP="00AB3F97">
      <w:pPr>
        <w:pStyle w:val="BodyText"/>
      </w:pPr>
      <w:r>
        <w:t>Among these solvers, Mixed Complementarity Programming (MCP) stands out as one solution for CGE model users in recent years. This is because MCP is capable of handling large numbers of corner solutions in non-linear equation systems. To use MCP a CGE model needs to be set up in a specific format. For example, model equations are not used to define variables as functions, but to specify relations between variables, written as inequality constraints. In MCP, each inequality needs to be paired with a complementary variable. A general equilibrium solution is reached when all complementarity variables find their equilibrium under their individually given conditions of inequalities.</w:t>
      </w:r>
    </w:p>
    <w:p w14:paraId="10C3DCA1" w14:textId="77777777" w:rsidR="00AB3F97" w:rsidRDefault="00AB3F97" w:rsidP="00AB3F97">
      <w:pPr>
        <w:pStyle w:val="BodyText"/>
      </w:pPr>
      <w:r>
        <w:t xml:space="preserve">The iterative method is conceptually similar to MCP. The relations between market clearing conditions and their associated undefined prices, shown in the iterative method above, closely resemble the relations in MCP models between inequality constraints and their complementary variables. In the iterative solution method described in this paper, undefined prices are adjusted through their market clearing conditions until they reach their equilibrium. This is like the complementarity variables that are paired to ensure their respective inequality constraints are satisfied at equilibrium (either by binding equality, or through slack at a corner solution). The only difference is that in MCP all endogenous variables are solved simultaneously (abstracting from the exact computer science tools ‘under the hood’ of the MCP solvers, which are not typically examined by applied CGE modellers), while in the proposed iterative method, only a handful of undefined variables need to be solved iteratively. The rest of the model system can be derived from the equilibrium variables. This is an advantage over mathematical solvers because it overcomes the so-called “curse of dimensionality” (Kompas and Ha, 2019): the solution of a CGE model is no longer limited by the large number of its equations, but only on a small number of undefined variables and their associated equations. In CGE models, most endogenous variables are well defined and can be calculated as functions of other variables. Only a small number of variables are undefined. As their equilibrium conditions are clearly specified, these undefined variables can be solved through simple iterations. The matrix inversion for the entire model equation systems could, therefore, be avoided. </w:t>
      </w:r>
    </w:p>
    <w:p w14:paraId="44F3B7B9" w14:textId="59A842BD" w:rsidR="00AB3F97" w:rsidRDefault="00AB3F97" w:rsidP="00AB3F97">
      <w:pPr>
        <w:pStyle w:val="BodyText"/>
      </w:pPr>
      <w:r>
        <w:t xml:space="preserve">At the very least, the process of reducing a CGE model (as described in this paper) imposes a discipline on applied modellers which </w:t>
      </w:r>
      <w:r w:rsidR="00A95D32">
        <w:t>–</w:t>
      </w:r>
      <w:r>
        <w:t xml:space="preserve"> even in the absence of the iterative solution method </w:t>
      </w:r>
      <w:r w:rsidR="00A95D32">
        <w:t>–</w:t>
      </w:r>
      <w:r>
        <w:t xml:space="preserve"> results in more transparent and easily understood model, which is smaller, thus easier to debug and more quickly solved with existing mathematical solvers.</w:t>
      </w:r>
    </w:p>
    <w:p w14:paraId="54DC06A1" w14:textId="77777777" w:rsidR="00AB3F97" w:rsidRDefault="00AB3F97" w:rsidP="00AB3F97">
      <w:pPr>
        <w:pStyle w:val="Heading4"/>
      </w:pPr>
      <w:r>
        <w:t>Easy to introduce flexible functional forms in CGE models</w:t>
      </w:r>
    </w:p>
    <w:p w14:paraId="17F720D6" w14:textId="77777777" w:rsidR="00AB3F97" w:rsidRDefault="00AB3F97" w:rsidP="00AB3F97">
      <w:pPr>
        <w:pStyle w:val="BodyText"/>
      </w:pPr>
      <w:r>
        <w:t xml:space="preserve">The iterative solution method allows for flexibility in writing model equations. This is because the computation required for iteration is a sequential calculation of all interlinked equations defining endogenous variables. There is no inverse of any matrix of simultaneous equations and no need to store large amounts of temporary data in a computer’s Random-Access Memory (RAM). Moreover, no stringent conditions are attached to what functions are acceptable in the system. </w:t>
      </w:r>
    </w:p>
    <w:p w14:paraId="7EB37D1E" w14:textId="77777777" w:rsidR="00AB3F97" w:rsidRDefault="00AB3F97" w:rsidP="00AB3F97">
      <w:pPr>
        <w:pStyle w:val="BodyText"/>
      </w:pPr>
      <w:r>
        <w:t xml:space="preserve">As the iteration method is based on a series of simple calculation of the endogenous variables in the equation system, a wide range of functional forms can be introduced into the equation system to accommodate complex behaviours or policy instruments. For example, conditional functions, not acceptable in matrix inversion, can be used with the iterative method to stipulate certain policy instruments with quantitative or value thresholds, such as tariff-quotas or discontinuous tax schedules. This is also useful for policy instruments that encourage the use of new technology in production. For example, a cost threshold may be introduced, above which a new industry begins to operate. </w:t>
      </w:r>
    </w:p>
    <w:p w14:paraId="46D3DDC3" w14:textId="77777777" w:rsidR="00AB3F97" w:rsidRDefault="00AB3F97" w:rsidP="00AB3F97">
      <w:pPr>
        <w:pStyle w:val="BodyText"/>
      </w:pPr>
      <w:r>
        <w:t xml:space="preserve">Model users can also set ranges for endogenous variables to handle possible corner solutions in certain markets. If they become binding during the process of iterations, the model solution could be constrained by the conditions. This implies that some market clearing conditions might not be fully satisfied. Such inequalities can easily be accommodated in iterative formulations. For example, instead of setting demand equal to supply with a strictly positive price, demand can be set as less than or equal to supply by introducing a price range with a lower bound of zero. Demand and supply will stop converging toward each other when the price hits zero during iterations. </w:t>
      </w:r>
    </w:p>
    <w:p w14:paraId="48EF510A" w14:textId="77777777" w:rsidR="00AB3F97" w:rsidRDefault="00AB3F97" w:rsidP="00AB3F97">
      <w:pPr>
        <w:pStyle w:val="Heading4"/>
      </w:pPr>
      <w:r>
        <w:t>Easy to merge CGE models with other models</w:t>
      </w:r>
    </w:p>
    <w:p w14:paraId="2004C640" w14:textId="77777777" w:rsidR="00AB3F97" w:rsidRDefault="00AB3F97" w:rsidP="00AB3F97">
      <w:pPr>
        <w:pStyle w:val="BodyText"/>
      </w:pPr>
      <w:r>
        <w:t>The simplicity of the iterative solution method makes it easy for a CGE model to be incorporated with other models, such as partial equilibrium (PE) or micro-simulation (MS) models. These non-CGE models have been used widely by researchers to analysis sub-industry or micro unit-record data on individual households or firms. Unlike CGE models, PE models vary widely in theory and solution method. They are all built on certain given conditions with no feedback effects on prices or incomes. To introduce these feedback effects, one must build a separate CGE model. This is because, unlike the PE model, the equations in the CGE model are typically solved simultaneously. It is this unique solution method that prevents CGE models from integrating with PE models.</w:t>
      </w:r>
    </w:p>
    <w:p w14:paraId="72364204" w14:textId="77777777" w:rsidR="00AB3F97" w:rsidRDefault="00AB3F97" w:rsidP="00AB3F97">
      <w:pPr>
        <w:pStyle w:val="BodyText"/>
      </w:pPr>
      <w:r>
        <w:t xml:space="preserve">The iterative solution method simplifies the solution for CGE models. It allows the equations of CGE models to be solved in sequence as a PE model. The iterative method makes it possible for a CGE model or structure to be built around a PE model and solved as one system. </w:t>
      </w:r>
    </w:p>
    <w:p w14:paraId="268F7935" w14:textId="77777777" w:rsidR="00AB3F97" w:rsidRDefault="00AB3F97" w:rsidP="00AB3F97">
      <w:pPr>
        <w:pStyle w:val="Heading4"/>
      </w:pPr>
      <w:r>
        <w:t>Ease of CGE modelling in any software or programming language</w:t>
      </w:r>
    </w:p>
    <w:p w14:paraId="6929B381" w14:textId="77777777" w:rsidR="00AB3F97" w:rsidRPr="005847CA" w:rsidRDefault="00AB3F97" w:rsidP="00AB3F97">
      <w:pPr>
        <w:pStyle w:val="BodyText"/>
        <w:rPr>
          <w:spacing w:val="-4"/>
        </w:rPr>
      </w:pPr>
      <w:r w:rsidRPr="005847CA">
        <w:rPr>
          <w:spacing w:val="-4"/>
        </w:rPr>
        <w:t xml:space="preserve">CGE modelling has relied on specially built modelling software suites, such as GEMPACK (for linearised percentage change models), or specialised solvers used in general-purpose mathematical software programs and languages, such as Matlab, GAMS and the Pyomo packages in the Python programming language. </w:t>
      </w:r>
    </w:p>
    <w:p w14:paraId="7FD8401D" w14:textId="77777777" w:rsidR="00AB3F97" w:rsidRDefault="00AB3F97" w:rsidP="00AB3F97">
      <w:pPr>
        <w:pStyle w:val="BodyText"/>
      </w:pPr>
      <w:r>
        <w:t>The iterative solution method described in this paper is basic at its core and is more dependent on the understanding of model theory than the expertise of computer programming or software. As a result, the iteration method opens the door for CGE models to be built in all those general software programs that have basic mathematical operations. It could even be built in a spreadsheet. For example, Microsoft Excel has a calculation capacity sufficient to process and link variables defined in different cells. It is straightforward to write variables in a cell of an Excel spreadsheet as functions (formula) of other variables defined in the spreadsheet. Such a model can be solved by linking the undefined equilibrium prices with their associated market clearing conditions. A conditional function can be introduced to adjust these prices according to their market clearing conditions. Excel has an iteration option to recalculate all formulas in a spreadsheet. A CGE model can be solved by simply repeating these iterations until the undefined prices reaches the equilibrium required to clear their markets. Unlike other programs, Excel displays the numerical results from each iteration in real time to allow users to see how endogenous variables converge toward their equilibrium. It also has various graphical functions for users to visualise the simulation results. The capability of Excel to quickly build stylised models could be a useful tool for back-of-the-envelope (BOTE) checks of large model results. It can also be used to design new model theory or test new policy instruments in CGE models in a way more accessible to economists without a deeper programming background.</w:t>
      </w:r>
    </w:p>
    <w:p w14:paraId="26209A17" w14:textId="77777777" w:rsidR="00AB3F97" w:rsidRDefault="00AB3F97" w:rsidP="00AB3F97">
      <w:pPr>
        <w:pStyle w:val="BodyText"/>
      </w:pPr>
      <w:r>
        <w:t>The iterative method can be implemented in any computing programming languages, including open-source languages such as Julia, Python and R. These languages all have loop functions, which can be used to set up the iterative procedure used to solve for the general equilibrium prices of a CGE model. There is no need to invoke any mathematical solver. This gives those model users with no experience with modelling solvers access to many computing programs to build and solve their CGE models.</w:t>
      </w:r>
    </w:p>
    <w:p w14:paraId="7E4DA5B4" w14:textId="0B5C1AF8" w:rsidR="00810A03" w:rsidRDefault="00AB3F97" w:rsidP="00AB3F97">
      <w:pPr>
        <w:pStyle w:val="Heading2-nonumber"/>
        <w:sectPr w:rsidR="00810A03" w:rsidSect="00DE7BF5">
          <w:headerReference w:type="default" r:id="rId38"/>
          <w:pgSz w:w="11906" w:h="16838" w:code="9"/>
          <w:pgMar w:top="1134" w:right="1134" w:bottom="1134" w:left="1134" w:header="794" w:footer="510" w:gutter="0"/>
          <w:cols w:space="708"/>
          <w:docGrid w:linePitch="360"/>
        </w:sectPr>
      </w:pPr>
      <w:bookmarkStart w:id="18" w:name="_Toc148455609"/>
      <w:r w:rsidRPr="00BE586C">
        <w:t>References</w:t>
      </w:r>
      <w:bookmarkEnd w:id="18"/>
    </w:p>
    <w:p w14:paraId="758EECD4" w14:textId="77777777" w:rsidR="00AB3F97" w:rsidRPr="005F30E0" w:rsidRDefault="00AB3F97" w:rsidP="00AB3F97">
      <w:pPr>
        <w:pStyle w:val="Reference"/>
        <w:rPr>
          <w:spacing w:val="-4"/>
        </w:rPr>
      </w:pPr>
      <w:bookmarkStart w:id="19" w:name="_Hlk79574306"/>
      <w:r w:rsidRPr="005F30E0">
        <w:rPr>
          <w:spacing w:val="-4"/>
        </w:rPr>
        <w:t xml:space="preserve">Australian Bureau of Statistics (ABS), 2021, </w:t>
      </w:r>
      <w:r w:rsidRPr="005F30E0">
        <w:rPr>
          <w:i/>
          <w:iCs/>
          <w:spacing w:val="-4"/>
        </w:rPr>
        <w:t>Australian National Accounts: Input-Output Tables, 2018-19</w:t>
      </w:r>
      <w:r w:rsidRPr="005F30E0">
        <w:rPr>
          <w:spacing w:val="-4"/>
        </w:rPr>
        <w:t xml:space="preserve"> (5209.0.55.001), Released at 11.30am (Canberra time), 28 May 2021.</w:t>
      </w:r>
    </w:p>
    <w:p w14:paraId="072080D9" w14:textId="354EA6BF" w:rsidR="00AB3F97" w:rsidRDefault="00AB3F97" w:rsidP="00AB3F97">
      <w:pPr>
        <w:pStyle w:val="Reference"/>
      </w:pPr>
      <w:r>
        <w:t xml:space="preserve">Codsi, G. and K.R. Pearson, 1988, </w:t>
      </w:r>
      <w:r w:rsidR="005F30E0">
        <w:t>‘</w:t>
      </w:r>
      <w:r>
        <w:t>GEMPACK: General-purpose software for applied general equilibrium and other economic modellers</w:t>
      </w:r>
      <w:r w:rsidR="005F30E0">
        <w:t>’</w:t>
      </w:r>
      <w:r>
        <w:t xml:space="preserve">, </w:t>
      </w:r>
      <w:r w:rsidRPr="00AB6BCD">
        <w:rPr>
          <w:i/>
          <w:iCs/>
        </w:rPr>
        <w:t>Computer Science in Economics and Management</w:t>
      </w:r>
      <w:r>
        <w:t>, 1, 189-207.</w:t>
      </w:r>
    </w:p>
    <w:p w14:paraId="04FBB3D1" w14:textId="77777777" w:rsidR="00AB3F97" w:rsidRDefault="00AB3F97" w:rsidP="00AB3F97">
      <w:pPr>
        <w:pStyle w:val="Reference"/>
        <w:rPr>
          <w:szCs w:val="24"/>
        </w:rPr>
      </w:pPr>
      <w:r w:rsidRPr="00453BEC">
        <w:t>Commission of the European Communities</w:t>
      </w:r>
      <w:r>
        <w:t xml:space="preserve">, </w:t>
      </w:r>
      <w:r w:rsidRPr="00453BEC">
        <w:t>International Monetary Fund</w:t>
      </w:r>
      <w:r>
        <w:t xml:space="preserve">, </w:t>
      </w:r>
      <w:r w:rsidRPr="00453BEC">
        <w:t>Organisation for Economic Co-operation and Development</w:t>
      </w:r>
      <w:r>
        <w:t xml:space="preserve">, </w:t>
      </w:r>
      <w:r w:rsidRPr="00453BEC">
        <w:t>United Nations</w:t>
      </w:r>
      <w:r>
        <w:t xml:space="preserve"> and </w:t>
      </w:r>
      <w:r w:rsidRPr="00453BEC">
        <w:t>World Bank</w:t>
      </w:r>
      <w:r>
        <w:t>,</w:t>
      </w:r>
      <w:r w:rsidRPr="005F146D">
        <w:t xml:space="preserve"> </w:t>
      </w:r>
      <w:r>
        <w:t xml:space="preserve">1993, </w:t>
      </w:r>
      <w:r>
        <w:rPr>
          <w:i/>
          <w:szCs w:val="24"/>
        </w:rPr>
        <w:t>System of National Accounts</w:t>
      </w:r>
      <w:r w:rsidRPr="00434ED2">
        <w:rPr>
          <w:i/>
          <w:szCs w:val="24"/>
        </w:rPr>
        <w:t xml:space="preserve">, </w:t>
      </w:r>
      <w:r>
        <w:rPr>
          <w:i/>
          <w:szCs w:val="24"/>
        </w:rPr>
        <w:t>1993</w:t>
      </w:r>
      <w:r>
        <w:rPr>
          <w:szCs w:val="24"/>
        </w:rPr>
        <w:t xml:space="preserve">, </w:t>
      </w:r>
      <w:r w:rsidRPr="00453BEC">
        <w:t>Brussels/Luxembourg, New York, Paris, Washington, D.C</w:t>
      </w:r>
      <w:r>
        <w:t>.</w:t>
      </w:r>
    </w:p>
    <w:bookmarkEnd w:id="19"/>
    <w:p w14:paraId="472E0821" w14:textId="77777777" w:rsidR="00AB3F97" w:rsidRDefault="00AB3F97" w:rsidP="00AB3F97">
      <w:pPr>
        <w:pStyle w:val="Reference"/>
      </w:pPr>
      <w:r w:rsidRPr="00453BEC">
        <w:t xml:space="preserve">European Commission, International Monetary Fund, Organisation for Economic Co-operation and Development, United Nations and World Bank, </w:t>
      </w:r>
      <w:r>
        <w:t>2008</w:t>
      </w:r>
      <w:r w:rsidRPr="00453BEC">
        <w:t xml:space="preserve">, </w:t>
      </w:r>
      <w:r w:rsidRPr="00453BEC">
        <w:rPr>
          <w:i/>
          <w:iCs/>
        </w:rPr>
        <w:t xml:space="preserve">System of National Accounts, </w:t>
      </w:r>
      <w:r>
        <w:rPr>
          <w:i/>
          <w:iCs/>
        </w:rPr>
        <w:t>2008</w:t>
      </w:r>
      <w:r w:rsidRPr="00453BEC">
        <w:t>, United Nations</w:t>
      </w:r>
      <w:r>
        <w:t>,</w:t>
      </w:r>
      <w:r w:rsidRPr="00453BEC">
        <w:t xml:space="preserve"> </w:t>
      </w:r>
      <w:r>
        <w:t>Sales No. E.08.XVII.29, document symbol ST/ESA/STAT/SER.F/2/Rev.5</w:t>
      </w:r>
      <w:r w:rsidRPr="00453BEC">
        <w:t>.</w:t>
      </w:r>
    </w:p>
    <w:p w14:paraId="4BFAC476" w14:textId="74EC0156" w:rsidR="00AB3F97" w:rsidRDefault="00AB3F97" w:rsidP="00AB3F97">
      <w:pPr>
        <w:pStyle w:val="Reference"/>
      </w:pPr>
      <w:r>
        <w:t xml:space="preserve">Horridge, </w:t>
      </w:r>
      <w:r w:rsidRPr="00E04487">
        <w:t>M</w:t>
      </w:r>
      <w:r>
        <w:t xml:space="preserve">. </w:t>
      </w:r>
      <w:r w:rsidRPr="00E04487">
        <w:t>and K</w:t>
      </w:r>
      <w:r>
        <w:t>.</w:t>
      </w:r>
      <w:r w:rsidRPr="00E04487">
        <w:t xml:space="preserve"> P</w:t>
      </w:r>
      <w:r>
        <w:t xml:space="preserve">earson, 2011, </w:t>
      </w:r>
      <w:r w:rsidR="005F30E0">
        <w:t>‘</w:t>
      </w:r>
      <w:r w:rsidRPr="00E04487">
        <w:t xml:space="preserve">Solution </w:t>
      </w:r>
      <w:r>
        <w:t>s</w:t>
      </w:r>
      <w:r w:rsidRPr="00E04487">
        <w:t xml:space="preserve">oftware for CGE </w:t>
      </w:r>
      <w:r>
        <w:t>m</w:t>
      </w:r>
      <w:r w:rsidRPr="00E04487">
        <w:t>odel</w:t>
      </w:r>
      <w:r>
        <w:t>l</w:t>
      </w:r>
      <w:r w:rsidRPr="00E04487">
        <w:t>ing</w:t>
      </w:r>
      <w:r w:rsidR="005F30E0">
        <w:t>’</w:t>
      </w:r>
      <w:r>
        <w:t xml:space="preserve">, </w:t>
      </w:r>
      <w:r w:rsidRPr="00E04487">
        <w:t>General Paper No. G-214 March</w:t>
      </w:r>
      <w:r>
        <w:t xml:space="preserve">. </w:t>
      </w:r>
    </w:p>
    <w:p w14:paraId="6E4FC0FA" w14:textId="77777777" w:rsidR="00AB3F97" w:rsidRDefault="00AB3F97" w:rsidP="00AB3F97">
      <w:pPr>
        <w:pStyle w:val="Reference"/>
      </w:pPr>
      <w:r>
        <w:t xml:space="preserve">Johansen, L., 1960, </w:t>
      </w:r>
      <w:r w:rsidRPr="00381B6E">
        <w:rPr>
          <w:i/>
          <w:iCs/>
        </w:rPr>
        <w:t>A Multisectoral Study of Economic Growth, Contributions to Economic Analysis</w:t>
      </w:r>
      <w:r>
        <w:t xml:space="preserve"> 21, North-Holland Publishing Company, pp. x+177.</w:t>
      </w:r>
    </w:p>
    <w:p w14:paraId="4E650209" w14:textId="2A418CE9" w:rsidR="002A1350" w:rsidRDefault="00AB3F97" w:rsidP="001F3012">
      <w:pPr>
        <w:pStyle w:val="Reference"/>
        <w:rPr>
          <w:bCs/>
          <w:noProof/>
        </w:rPr>
      </w:pPr>
      <w:r w:rsidRPr="005F30E0">
        <w:rPr>
          <w:spacing w:val="-4"/>
        </w:rPr>
        <w:t xml:space="preserve">Kompas, T. and P.V. Ha, 2019, </w:t>
      </w:r>
      <w:r w:rsidR="0027223B">
        <w:rPr>
          <w:spacing w:val="-4"/>
        </w:rPr>
        <w:t>‘</w:t>
      </w:r>
      <w:r w:rsidRPr="005F30E0">
        <w:rPr>
          <w:spacing w:val="-4"/>
        </w:rPr>
        <w:t xml:space="preserve">The </w:t>
      </w:r>
      <w:r w:rsidR="0027223B">
        <w:rPr>
          <w:spacing w:val="-4"/>
        </w:rPr>
        <w:t>“</w:t>
      </w:r>
      <w:r w:rsidRPr="005F30E0">
        <w:rPr>
          <w:spacing w:val="-4"/>
        </w:rPr>
        <w:t>curse of dimensionality</w:t>
      </w:r>
      <w:r w:rsidR="0027223B">
        <w:rPr>
          <w:spacing w:val="-4"/>
        </w:rPr>
        <w:t>”</w:t>
      </w:r>
      <w:r w:rsidRPr="005F30E0">
        <w:rPr>
          <w:spacing w:val="-4"/>
        </w:rPr>
        <w:t xml:space="preserve"> resolved: The effects of climate change and trade barriers in large dimensional modelling</w:t>
      </w:r>
      <w:r w:rsidR="0027223B">
        <w:rPr>
          <w:spacing w:val="-4"/>
        </w:rPr>
        <w:t>’</w:t>
      </w:r>
      <w:r w:rsidRPr="005F30E0">
        <w:rPr>
          <w:spacing w:val="-4"/>
        </w:rPr>
        <w:t xml:space="preserve">, </w:t>
      </w:r>
      <w:r w:rsidRPr="005F30E0">
        <w:rPr>
          <w:i/>
          <w:iCs/>
          <w:spacing w:val="-4"/>
        </w:rPr>
        <w:t>Economic Modelling</w:t>
      </w:r>
      <w:r w:rsidRPr="005F30E0">
        <w:rPr>
          <w:spacing w:val="-4"/>
        </w:rPr>
        <w:t>, (80) pp.103-110</w:t>
      </w:r>
      <w:r w:rsidR="006E047F">
        <w:rPr>
          <w:spacing w:val="-4"/>
        </w:rPr>
        <w:t>.</w:t>
      </w:r>
    </w:p>
    <w:sectPr w:rsidR="002A1350" w:rsidSect="00344819">
      <w:type w:val="continuous"/>
      <w:pgSz w:w="11906" w:h="16838" w:code="9"/>
      <w:pgMar w:top="1134" w:right="1134" w:bottom="1134" w:left="1134" w:header="794" w:footer="51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C68CC9" w14:textId="77777777" w:rsidR="00A41316" w:rsidRDefault="00A41316" w:rsidP="008017BC">
      <w:r>
        <w:separator/>
      </w:r>
    </w:p>
    <w:p w14:paraId="0813CDE5" w14:textId="77777777" w:rsidR="00A41316" w:rsidRDefault="00A41316"/>
  </w:endnote>
  <w:endnote w:type="continuationSeparator" w:id="0">
    <w:p w14:paraId="5E1CA1C6" w14:textId="77777777" w:rsidR="00A41316" w:rsidRDefault="00A41316" w:rsidP="008017BC">
      <w:r>
        <w:continuationSeparator/>
      </w:r>
    </w:p>
    <w:p w14:paraId="0B77210B" w14:textId="77777777" w:rsidR="00A41316" w:rsidRDefault="00A41316"/>
  </w:endnote>
  <w:endnote w:type="continuationNotice" w:id="1">
    <w:p w14:paraId="246B4661" w14:textId="77777777" w:rsidR="00A41316" w:rsidRDefault="00A413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4FF1C"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B3614"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EF1F4"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r w:rsidR="00F04EA7">
      <w:rPr>
        <w:noProof/>
      </w:rPr>
      <mc:AlternateContent>
        <mc:Choice Requires="wps">
          <w:drawing>
            <wp:anchor distT="0" distB="0" distL="114300" distR="114300" simplePos="0" relativeHeight="251658241" behindDoc="0" locked="1" layoutInCell="1" allowOverlap="1" wp14:anchorId="1A1561A1" wp14:editId="414F0DBE">
              <wp:simplePos x="0" y="0"/>
              <wp:positionH relativeFrom="page">
                <wp:align>left</wp:align>
              </wp:positionH>
              <wp:positionV relativeFrom="page">
                <wp:align>bottom</wp:align>
              </wp:positionV>
              <wp:extent cx="7560000" cy="720000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0"/>
                      </a:xfrm>
                      <a:prstGeom prst="rect">
                        <a:avLst/>
                      </a:prstGeom>
                      <a:solidFill>
                        <a:srgbClr val="265A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8A3813F" id="Rectangle 11" o:spid="_x0000_s1026" alt="&quot;&quot;" style="position:absolute;margin-left:0;margin-top:0;width:595.3pt;height:566.95pt;z-index:2516879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" fillcolor="#265a99" stroked="f" strokeweight="1pt">
              <w10:wrap anchorx="page"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D8E7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2B60CAF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2527408"/>
      <w:docPartObj>
        <w:docPartGallery w:val="Page Numbers (Bottom of Page)"/>
        <w:docPartUnique/>
      </w:docPartObj>
    </w:sdtPr>
    <w:sdtEndPr/>
    <w:sdtContent>
      <w:sdt>
        <w:sdtPr>
          <w:id w:val="2130971119"/>
          <w:docPartObj>
            <w:docPartGallery w:val="Page Numbers (Top of Page)"/>
            <w:docPartUnique/>
          </w:docPartObj>
        </w:sdtPr>
        <w:sdtEndPr/>
        <w:sdtContent>
          <w:p w14:paraId="03A776E1" w14:textId="77777777" w:rsidR="005B4AC0" w:rsidRDefault="005B4AC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F7060" w14:textId="77777777" w:rsidR="00C959EC" w:rsidRPr="009E47A3" w:rsidRDefault="00C959EC" w:rsidP="009E47A3">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8B884" w14:textId="77777777" w:rsidR="00AB3F97" w:rsidRDefault="00037722" w:rsidP="00AB3F97">
    <w:pPr>
      <w:pStyle w:val="Footer"/>
    </w:pPr>
    <w:sdt>
      <w:sdtPr>
        <w:id w:val="136847855"/>
        <w:docPartObj>
          <w:docPartGallery w:val="Page Numbers (Top of Page)"/>
          <w:docPartUnique/>
        </w:docPartObj>
      </w:sdtPr>
      <w:sdtEndPr/>
      <w:sdtContent>
        <w:r w:rsidR="00AB3F97" w:rsidRPr="0042508F">
          <w:rPr>
            <w:sz w:val="24"/>
          </w:rPr>
          <w:fldChar w:fldCharType="begin"/>
        </w:r>
        <w:r w:rsidR="00AB3F97" w:rsidRPr="0042508F">
          <w:instrText xml:space="preserve"> PAGE </w:instrText>
        </w:r>
        <w:r w:rsidR="00AB3F97" w:rsidRPr="0042508F">
          <w:rPr>
            <w:sz w:val="24"/>
          </w:rPr>
          <w:fldChar w:fldCharType="separate"/>
        </w:r>
        <w:r w:rsidR="00AB3F97">
          <w:t>vii</w:t>
        </w:r>
        <w:r w:rsidR="00AB3F97" w:rsidRPr="0042508F">
          <w:rPr>
            <w:sz w:val="24"/>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DF9A7" w14:textId="77777777" w:rsidR="00AB3F97" w:rsidRDefault="00037722" w:rsidP="00AB3F97">
    <w:pPr>
      <w:pStyle w:val="Footer-right"/>
    </w:pPr>
    <w:sdt>
      <w:sdtPr>
        <w:id w:val="-1645815613"/>
        <w:docPartObj>
          <w:docPartGallery w:val="Page Numbers (Top of Page)"/>
          <w:docPartUnique/>
        </w:docPartObj>
      </w:sdtPr>
      <w:sdtEndPr/>
      <w:sdtContent>
        <w:r w:rsidR="00AB3F97" w:rsidRPr="0042508F">
          <w:rPr>
            <w:sz w:val="24"/>
          </w:rPr>
          <w:fldChar w:fldCharType="begin"/>
        </w:r>
        <w:r w:rsidR="00AB3F97" w:rsidRPr="0042508F">
          <w:instrText xml:space="preserve"> PAGE </w:instrText>
        </w:r>
        <w:r w:rsidR="00AB3F97" w:rsidRPr="0042508F">
          <w:rPr>
            <w:sz w:val="24"/>
          </w:rPr>
          <w:fldChar w:fldCharType="separate"/>
        </w:r>
        <w:r w:rsidR="00AB3F97">
          <w:t>vii</w:t>
        </w:r>
        <w:r w:rsidR="00AB3F97" w:rsidRPr="0042508F">
          <w:rPr>
            <w:sz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767E35" w14:textId="77777777" w:rsidR="00A41316" w:rsidRPr="00C238D1" w:rsidRDefault="00A41316" w:rsidP="00273E86">
      <w:pPr>
        <w:spacing w:after="0" w:line="240" w:lineRule="auto"/>
        <w:rPr>
          <w:rStyle w:val="ColourDarkBlue"/>
        </w:rPr>
      </w:pPr>
      <w:r w:rsidRPr="00C238D1">
        <w:rPr>
          <w:rStyle w:val="ColourDarkBlue"/>
        </w:rPr>
        <w:continuationSeparator/>
      </w:r>
    </w:p>
  </w:footnote>
  <w:footnote w:type="continuationSeparator" w:id="0">
    <w:p w14:paraId="45F370CD" w14:textId="77777777" w:rsidR="00A41316" w:rsidRPr="001D7D9B" w:rsidRDefault="00A41316" w:rsidP="001D7D9B">
      <w:pPr>
        <w:spacing w:after="0" w:line="240" w:lineRule="auto"/>
        <w:rPr>
          <w:color w:val="265A9A" w:themeColor="background2"/>
        </w:rPr>
      </w:pPr>
      <w:r w:rsidRPr="00C238D1">
        <w:rPr>
          <w:rStyle w:val="ColourDarkBlue"/>
        </w:rPr>
        <w:continuationSeparator/>
      </w:r>
    </w:p>
  </w:footnote>
  <w:footnote w:type="continuationNotice" w:id="1">
    <w:p w14:paraId="251303C4" w14:textId="77777777" w:rsidR="00A41316" w:rsidRDefault="00A41316"/>
  </w:footnote>
  <w:footnote w:id="2">
    <w:p w14:paraId="1323B693" w14:textId="6B68BCA8" w:rsidR="00AB3F97" w:rsidRDefault="00AB3F97" w:rsidP="00AB3F97">
      <w:pPr>
        <w:pStyle w:val="FootnoteText"/>
      </w:pPr>
      <w:r>
        <w:rPr>
          <w:rStyle w:val="FootnoteReference"/>
        </w:rPr>
        <w:footnoteRef/>
      </w:r>
      <w:r>
        <w:t xml:space="preserve"> Horridge and Pearson (2011) provides a useful and informative comparison between two different solution methods, linear and non-linear, represented by two popular software suites GEMPACK and GAMS. </w:t>
      </w:r>
    </w:p>
  </w:footnote>
  <w:footnote w:id="3">
    <w:p w14:paraId="5C1FDB20" w14:textId="52564D73" w:rsidR="00AB3F97" w:rsidRDefault="00AB3F97" w:rsidP="00AB3F97">
      <w:pPr>
        <w:pStyle w:val="FootnoteText"/>
      </w:pPr>
      <w:r>
        <w:rPr>
          <w:rStyle w:val="FootnoteReference"/>
        </w:rPr>
        <w:footnoteRef/>
      </w:r>
      <w:r>
        <w:t xml:space="preserve"> Some CGE models are linearised to facilitate their solution.</w:t>
      </w:r>
    </w:p>
  </w:footnote>
  <w:footnote w:id="4">
    <w:p w14:paraId="4D263D88" w14:textId="071656EA" w:rsidR="00AB3F97" w:rsidRDefault="00AB3F97" w:rsidP="00AB3F97">
      <w:pPr>
        <w:pStyle w:val="FootnoteText"/>
      </w:pPr>
      <w:r>
        <w:rPr>
          <w:rStyle w:val="FootnoteReference"/>
        </w:rPr>
        <w:footnoteRef/>
      </w:r>
      <w:r>
        <w:t xml:space="preserve"> In practice, the solutions of large equation systems could be approximated by some iterative methods, such as the Jacobi or </w:t>
      </w:r>
      <w:r w:rsidRPr="0016663B">
        <w:t>Gauss-Seidel</w:t>
      </w:r>
      <w:r>
        <w:t xml:space="preserve"> methods. However, it will become clear in the following sections that these are not the iterative method discussed in this paper for solving CGE models. </w:t>
      </w:r>
    </w:p>
  </w:footnote>
  <w:footnote w:id="5">
    <w:p w14:paraId="4F135B41" w14:textId="64383270" w:rsidR="00AB3F97" w:rsidRDefault="00AB3F97" w:rsidP="00AB3F97">
      <w:pPr>
        <w:pStyle w:val="FootnoteText"/>
      </w:pPr>
      <w:r>
        <w:rPr>
          <w:rStyle w:val="FootnoteReference"/>
        </w:rPr>
        <w:footnoteRef/>
      </w:r>
      <w:r>
        <w:t xml:space="preserve"> That said, some modellers write equations so as to define certain variables as a matter of convenience. </w:t>
      </w:r>
    </w:p>
  </w:footnote>
  <w:footnote w:id="6">
    <w:p w14:paraId="34A0A614" w14:textId="30F019CC" w:rsidR="00AB3F97" w:rsidRDefault="00AB3F97" w:rsidP="00AB3F97">
      <w:pPr>
        <w:pStyle w:val="FootnoteText"/>
      </w:pPr>
      <w:r>
        <w:rPr>
          <w:rStyle w:val="FootnoteReference"/>
        </w:rPr>
        <w:footnoteRef/>
      </w:r>
      <w:r w:rsidR="00896153">
        <w:t xml:space="preserve"> </w:t>
      </w:r>
      <w:r w:rsidRPr="00F72424">
        <w:t xml:space="preserve">All other variables and equations are used mainly for presentation purposes, such as various price indexes or quantity aggregates. As these variables and equations are irrelevant to a model’s solution, they are not </w:t>
      </w:r>
      <w:r>
        <w:t>discussed</w:t>
      </w:r>
      <w:r w:rsidRPr="00F72424">
        <w:t xml:space="preserve"> in this paper.</w:t>
      </w:r>
    </w:p>
  </w:footnote>
  <w:footnote w:id="7">
    <w:p w14:paraId="12102276" w14:textId="4E9B2219" w:rsidR="00AB3F97" w:rsidRPr="00722909" w:rsidRDefault="00AB3F97" w:rsidP="00722909">
      <w:pPr>
        <w:pStyle w:val="FootnoteText"/>
      </w:pPr>
      <w:r w:rsidRPr="008E2179">
        <w:rPr>
          <w:rStyle w:val="FootnoteReference"/>
        </w:rPr>
        <w:footnoteRef/>
      </w:r>
      <w:r w:rsidR="00722909" w:rsidRPr="00722909">
        <w:t xml:space="preserve"> </w:t>
      </w:r>
      <w:r w:rsidRPr="00722909">
        <w:t>In a dynamic model, capital stock may be cumulated through annual investment. In a given period, however, the current capital stock is given and not affected by current investment.</w:t>
      </w:r>
    </w:p>
  </w:footnote>
  <w:footnote w:id="8">
    <w:p w14:paraId="1006D080" w14:textId="0CC8ACA2" w:rsidR="00AB3F97" w:rsidRPr="00AF48DB" w:rsidRDefault="00AB3F97" w:rsidP="00AF48DB">
      <w:pPr>
        <w:pStyle w:val="FootnoteText"/>
      </w:pPr>
      <w:r w:rsidRPr="008E2179">
        <w:rPr>
          <w:rStyle w:val="FootnoteReference"/>
        </w:rPr>
        <w:footnoteRef/>
      </w:r>
      <w:r w:rsidR="00AF48DB">
        <w:t xml:space="preserve"> </w:t>
      </w:r>
      <w:r w:rsidRPr="00AF48DB">
        <w:t xml:space="preserve">This is often referred to as the numeraire. </w:t>
      </w:r>
    </w:p>
  </w:footnote>
  <w:footnote w:id="9">
    <w:p w14:paraId="70798AD9" w14:textId="11D843B6" w:rsidR="00AB3F97" w:rsidRPr="00AF48DB" w:rsidRDefault="00AB3F97" w:rsidP="00AF48DB">
      <w:pPr>
        <w:pStyle w:val="FootnoteText"/>
      </w:pPr>
      <w:r w:rsidRPr="008E2179">
        <w:rPr>
          <w:rStyle w:val="FootnoteReference"/>
        </w:rPr>
        <w:footnoteRef/>
      </w:r>
      <w:r w:rsidR="00AF48DB">
        <w:t xml:space="preserve"> </w:t>
      </w:r>
      <w:r w:rsidRPr="00AF48DB">
        <w:t xml:space="preserve">The difference between the balances of the current and financial accounts is a useful check of the overall balance of the model solution. Sometimes referred to as a Walras slack.  </w:t>
      </w:r>
    </w:p>
  </w:footnote>
  <w:footnote w:id="10">
    <w:p w14:paraId="01D0AA8F" w14:textId="6F6275F8" w:rsidR="00AB3F97" w:rsidRDefault="00AB3F97" w:rsidP="00AF48DB">
      <w:pPr>
        <w:pStyle w:val="FootnoteText"/>
      </w:pPr>
      <w:r w:rsidRPr="008E2179">
        <w:rPr>
          <w:rStyle w:val="FootnoteReference"/>
        </w:rPr>
        <w:footnoteRef/>
      </w:r>
      <w:r w:rsidR="00AF48DB">
        <w:t xml:space="preserve"> </w:t>
      </w:r>
      <w:r w:rsidRPr="002B5F58">
        <w:rPr>
          <w:spacing w:val="2"/>
        </w:rPr>
        <w:t>To simplify the expression, equation or variable blocks, mentioned in the following, may be referred to as equations or variables.</w:t>
      </w:r>
      <w:r>
        <w:t xml:space="preserve"> </w:t>
      </w:r>
    </w:p>
  </w:footnote>
  <w:footnote w:id="11">
    <w:p w14:paraId="3D2BF003" w14:textId="32F97083" w:rsidR="00AB3F97" w:rsidRPr="00AF48DB" w:rsidRDefault="00AB3F97" w:rsidP="00AF48DB">
      <w:pPr>
        <w:pStyle w:val="FootnoteText"/>
      </w:pPr>
      <w:r w:rsidRPr="008E2179">
        <w:rPr>
          <w:rStyle w:val="FootnoteReference"/>
        </w:rPr>
        <w:footnoteRef/>
      </w:r>
      <w:r w:rsidR="00AF48DB" w:rsidRPr="00AF48DB">
        <w:t xml:space="preserve"> </w:t>
      </w:r>
      <w:r w:rsidRPr="00AF48DB">
        <w:t>The Harberger convention is maintained for factors (assuming that their price equals 1) unless information about quantities in addition to values is available. See more detail below.</w:t>
      </w:r>
    </w:p>
  </w:footnote>
  <w:footnote w:id="12">
    <w:p w14:paraId="59A3888B" w14:textId="70483B8D" w:rsidR="00AB3F97" w:rsidRDefault="00AB3F97" w:rsidP="00AF48DB">
      <w:pPr>
        <w:pStyle w:val="FootnoteText"/>
      </w:pPr>
      <w:r w:rsidRPr="008E2179">
        <w:rPr>
          <w:rStyle w:val="FootnoteReference"/>
        </w:rPr>
        <w:footnoteRef/>
      </w:r>
      <w:r w:rsidR="00AF48DB" w:rsidRPr="00AF48DB">
        <w:t xml:space="preserve"> </w:t>
      </w:r>
      <w:r w:rsidRPr="00AF48DB">
        <w:t>Without this swap, the model’s solution will still produce the initial equilibrium prices of factors equal to unity.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4249D" w14:textId="11BBFE7A" w:rsidR="006D4212" w:rsidRDefault="005847CA" w:rsidP="00946C03">
    <w:pPr>
      <w:pStyle w:val="Header-Keyline"/>
    </w:pPr>
    <w:r>
      <w:rPr>
        <w:rStyle w:val="Strong"/>
      </w:rPr>
      <w:t>Conference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83304" w14:textId="77ACD5EC" w:rsidR="006D4212" w:rsidRDefault="006D4212" w:rsidP="006D4212">
    <w:pPr>
      <w:pStyle w:val="Header-KeylineRight"/>
    </w:pPr>
    <w:r>
      <w:fldChar w:fldCharType="begin"/>
    </w:r>
    <w:r>
      <w:instrText xml:space="preserve"> STYLEREF  "Heading 1"  \* MERGEFORMAT </w:instrText>
    </w:r>
    <w:r>
      <w:fldChar w:fldCharType="separate"/>
    </w:r>
    <w:r w:rsidR="00B95B97">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B1171" w14:textId="77777777" w:rsidR="00F04EA7" w:rsidRPr="007215EF" w:rsidRDefault="00F04EA7" w:rsidP="007215EF">
    <w:r w:rsidRPr="007215EF">
      <w:rPr>
        <w:noProof/>
      </w:rPr>
      <w:drawing>
        <wp:anchor distT="0" distB="0" distL="114300" distR="114300" simplePos="0" relativeHeight="251658240" behindDoc="0" locked="1" layoutInCell="1" allowOverlap="1" wp14:anchorId="628783E3" wp14:editId="03DB95FB">
          <wp:simplePos x="0" y="0"/>
          <wp:positionH relativeFrom="margin">
            <wp:align>left</wp:align>
          </wp:positionH>
          <wp:positionV relativeFrom="page">
            <wp:align>top</wp:align>
          </wp:positionV>
          <wp:extent cx="2235600" cy="1058400"/>
          <wp:effectExtent l="0" t="0" r="0" b="8890"/>
          <wp:wrapNone/>
          <wp:docPr id="17" name="Graphic 17" descr="Productivity Commission | Australian Government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Productivity Commission | Australian Government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914B0"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EB7B9" w14:textId="2EE72579" w:rsidR="006D4212" w:rsidRDefault="00D5390C" w:rsidP="006D4212">
    <w:pPr>
      <w:pStyle w:val="Header-KeylineRight"/>
    </w:pPr>
    <w:fldSimple w:instr=" STYLEREF  &quot;Heading 1-no background&quot;  \* MERGEFORMAT ">
      <w:r w:rsidR="00B95B97">
        <w:rPr>
          <w:noProof/>
        </w:rPr>
        <w:t>Contents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E34D3" w14:textId="77C9E29A" w:rsidR="00AB3F97" w:rsidRPr="00AB3F97" w:rsidRDefault="00997A87" w:rsidP="00AB3F97">
    <w:pPr>
      <w:pStyle w:val="Header-Keyline"/>
    </w:pPr>
    <w:r>
      <w:rPr>
        <w:rStyle w:val="Strong"/>
      </w:rPr>
      <w:t>Conference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D6C40" w14:textId="6249C64C" w:rsidR="00AB3F97" w:rsidRPr="00AB3F97" w:rsidRDefault="00D5390C" w:rsidP="00AB3F97">
    <w:pPr>
      <w:pStyle w:val="Header-KeylineRight"/>
    </w:pPr>
    <w:fldSimple w:instr=" STYLEREF  &quot;Heading 1-no background&quot;  \* MERGEFORMAT ">
      <w:r w:rsidR="00B95B97">
        <w:rPr>
          <w:noProof/>
        </w:rPr>
        <w:t>An iterative method for solving CGE models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528DD" w14:textId="2CAEA871" w:rsidR="00E97746" w:rsidRDefault="00D5390C" w:rsidP="00997A87">
    <w:pPr>
      <w:pStyle w:val="Header-KeylineRight"/>
    </w:pPr>
    <w:fldSimple w:instr=" STYLEREF  &quot;Heading 1-no background&quot;  \* MERGEFORMAT ">
      <w:r w:rsidR="00B95B97">
        <w:rPr>
          <w:noProof/>
        </w:rPr>
        <w:t>An iterative method for solving CGE models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6"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761B4A1B"/>
    <w:multiLevelType w:val="multilevel"/>
    <w:tmpl w:val="4F48000A"/>
    <w:numStyleLink w:val="Alphalist"/>
  </w:abstractNum>
  <w:abstractNum w:abstractNumId="2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0"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582904759">
    <w:abstractNumId w:val="10"/>
  </w:num>
  <w:num w:numId="2" w16cid:durableId="1614894758">
    <w:abstractNumId w:val="4"/>
  </w:num>
  <w:num w:numId="3" w16cid:durableId="1634215242">
    <w:abstractNumId w:val="14"/>
  </w:num>
  <w:num w:numId="4" w16cid:durableId="1221747885">
    <w:abstractNumId w:val="25"/>
  </w:num>
  <w:num w:numId="5" w16cid:durableId="407575386">
    <w:abstractNumId w:val="27"/>
  </w:num>
  <w:num w:numId="6" w16cid:durableId="2046715280">
    <w:abstractNumId w:val="21"/>
  </w:num>
  <w:num w:numId="7" w16cid:durableId="1955091682">
    <w:abstractNumId w:val="18"/>
  </w:num>
  <w:num w:numId="8" w16cid:durableId="1791969526">
    <w:abstractNumId w:val="12"/>
  </w:num>
  <w:num w:numId="9" w16cid:durableId="1418401484">
    <w:abstractNumId w:val="17"/>
  </w:num>
  <w:num w:numId="10" w16cid:durableId="2079353197">
    <w:abstractNumId w:val="28"/>
  </w:num>
  <w:num w:numId="11" w16cid:durableId="420836321">
    <w:abstractNumId w:val="0"/>
  </w:num>
  <w:num w:numId="12" w16cid:durableId="1537767388">
    <w:abstractNumId w:val="5"/>
  </w:num>
  <w:num w:numId="13" w16cid:durableId="139462048">
    <w:abstractNumId w:val="13"/>
  </w:num>
  <w:num w:numId="14" w16cid:durableId="213737887">
    <w:abstractNumId w:val="8"/>
  </w:num>
  <w:num w:numId="15" w16cid:durableId="2002922933">
    <w:abstractNumId w:val="7"/>
  </w:num>
  <w:num w:numId="16" w16cid:durableId="1060058724">
    <w:abstractNumId w:val="3"/>
  </w:num>
  <w:num w:numId="17" w16cid:durableId="1795363624">
    <w:abstractNumId w:val="20"/>
  </w:num>
  <w:num w:numId="18" w16cid:durableId="573511104">
    <w:abstractNumId w:val="19"/>
  </w:num>
  <w:num w:numId="19" w16cid:durableId="540360667">
    <w:abstractNumId w:val="1"/>
  </w:num>
  <w:num w:numId="20" w16cid:durableId="233203625">
    <w:abstractNumId w:val="9"/>
  </w:num>
  <w:num w:numId="21" w16cid:durableId="2086031383">
    <w:abstractNumId w:val="23"/>
  </w:num>
  <w:num w:numId="22" w16cid:durableId="72094238">
    <w:abstractNumId w:val="6"/>
  </w:num>
  <w:num w:numId="23" w16cid:durableId="937834935">
    <w:abstractNumId w:val="15"/>
  </w:num>
  <w:num w:numId="24" w16cid:durableId="1639845731">
    <w:abstractNumId w:val="16"/>
  </w:num>
  <w:num w:numId="25" w16cid:durableId="2146389589">
    <w:abstractNumId w:val="2"/>
  </w:num>
  <w:num w:numId="26" w16cid:durableId="1780445628">
    <w:abstractNumId w:val="24"/>
  </w:num>
  <w:num w:numId="27" w16cid:durableId="308485155">
    <w:abstractNumId w:val="29"/>
  </w:num>
  <w:num w:numId="28" w16cid:durableId="492725217">
    <w:abstractNumId w:val="22"/>
  </w:num>
  <w:num w:numId="29" w16cid:durableId="1977294322">
    <w:abstractNumId w:val="30"/>
  </w:num>
  <w:num w:numId="30" w16cid:durableId="921379650">
    <w:abstractNumId w:val="26"/>
  </w:num>
  <w:num w:numId="31" w16cid:durableId="1448502477">
    <w:abstractNumId w:val="1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F97"/>
    <w:rsid w:val="00000075"/>
    <w:rsid w:val="00000F3C"/>
    <w:rsid w:val="00004489"/>
    <w:rsid w:val="00005C79"/>
    <w:rsid w:val="00024F38"/>
    <w:rsid w:val="00025C6E"/>
    <w:rsid w:val="00026C04"/>
    <w:rsid w:val="0002794A"/>
    <w:rsid w:val="000300AF"/>
    <w:rsid w:val="000331E4"/>
    <w:rsid w:val="0003338D"/>
    <w:rsid w:val="00033619"/>
    <w:rsid w:val="00037722"/>
    <w:rsid w:val="00047894"/>
    <w:rsid w:val="00050DFE"/>
    <w:rsid w:val="0005151B"/>
    <w:rsid w:val="00054C95"/>
    <w:rsid w:val="000561CF"/>
    <w:rsid w:val="000568D9"/>
    <w:rsid w:val="0005774F"/>
    <w:rsid w:val="00062A44"/>
    <w:rsid w:val="000659D4"/>
    <w:rsid w:val="000724AE"/>
    <w:rsid w:val="00072C7B"/>
    <w:rsid w:val="00073FBC"/>
    <w:rsid w:val="0007776A"/>
    <w:rsid w:val="00077A76"/>
    <w:rsid w:val="0008037D"/>
    <w:rsid w:val="0008191A"/>
    <w:rsid w:val="00084660"/>
    <w:rsid w:val="00085FB9"/>
    <w:rsid w:val="00091286"/>
    <w:rsid w:val="0009540F"/>
    <w:rsid w:val="000A0F08"/>
    <w:rsid w:val="000A38AA"/>
    <w:rsid w:val="000B497F"/>
    <w:rsid w:val="000B4A72"/>
    <w:rsid w:val="000B5105"/>
    <w:rsid w:val="000C6B77"/>
    <w:rsid w:val="000E197A"/>
    <w:rsid w:val="000E2ECD"/>
    <w:rsid w:val="000E43B0"/>
    <w:rsid w:val="000E4FAD"/>
    <w:rsid w:val="000F156D"/>
    <w:rsid w:val="000F4488"/>
    <w:rsid w:val="00100FAB"/>
    <w:rsid w:val="00103293"/>
    <w:rsid w:val="0010443E"/>
    <w:rsid w:val="0011217E"/>
    <w:rsid w:val="00112E8F"/>
    <w:rsid w:val="00120792"/>
    <w:rsid w:val="001268BC"/>
    <w:rsid w:val="0012768A"/>
    <w:rsid w:val="00136FA3"/>
    <w:rsid w:val="0013722E"/>
    <w:rsid w:val="00137FAB"/>
    <w:rsid w:val="001422F0"/>
    <w:rsid w:val="00145565"/>
    <w:rsid w:val="0015253D"/>
    <w:rsid w:val="00154E0D"/>
    <w:rsid w:val="001600E9"/>
    <w:rsid w:val="00160FEC"/>
    <w:rsid w:val="001610E5"/>
    <w:rsid w:val="00161BC8"/>
    <w:rsid w:val="00163038"/>
    <w:rsid w:val="001714F3"/>
    <w:rsid w:val="00173E94"/>
    <w:rsid w:val="001771AF"/>
    <w:rsid w:val="0018295A"/>
    <w:rsid w:val="00187F05"/>
    <w:rsid w:val="001957BF"/>
    <w:rsid w:val="001A0D77"/>
    <w:rsid w:val="001A196A"/>
    <w:rsid w:val="001A1D95"/>
    <w:rsid w:val="001A2565"/>
    <w:rsid w:val="001A6D53"/>
    <w:rsid w:val="001A7CE7"/>
    <w:rsid w:val="001B1762"/>
    <w:rsid w:val="001B17AC"/>
    <w:rsid w:val="001B39FD"/>
    <w:rsid w:val="001B588D"/>
    <w:rsid w:val="001C1F4A"/>
    <w:rsid w:val="001C7835"/>
    <w:rsid w:val="001D1A66"/>
    <w:rsid w:val="001D4050"/>
    <w:rsid w:val="001D455B"/>
    <w:rsid w:val="001D7D9B"/>
    <w:rsid w:val="001E037B"/>
    <w:rsid w:val="001E3E4D"/>
    <w:rsid w:val="001E5405"/>
    <w:rsid w:val="001E5C08"/>
    <w:rsid w:val="001F04C9"/>
    <w:rsid w:val="001F13C1"/>
    <w:rsid w:val="001F1E9A"/>
    <w:rsid w:val="001F3012"/>
    <w:rsid w:val="001F446D"/>
    <w:rsid w:val="001F6B0A"/>
    <w:rsid w:val="00201320"/>
    <w:rsid w:val="0020204A"/>
    <w:rsid w:val="002112EC"/>
    <w:rsid w:val="0021401C"/>
    <w:rsid w:val="00221800"/>
    <w:rsid w:val="00221AB7"/>
    <w:rsid w:val="002271ED"/>
    <w:rsid w:val="00227712"/>
    <w:rsid w:val="00232542"/>
    <w:rsid w:val="00234F21"/>
    <w:rsid w:val="00245435"/>
    <w:rsid w:val="002457DE"/>
    <w:rsid w:val="00246435"/>
    <w:rsid w:val="00246BCF"/>
    <w:rsid w:val="00251245"/>
    <w:rsid w:val="00251CA2"/>
    <w:rsid w:val="002601BB"/>
    <w:rsid w:val="00260695"/>
    <w:rsid w:val="00265898"/>
    <w:rsid w:val="00265918"/>
    <w:rsid w:val="00270834"/>
    <w:rsid w:val="0027223B"/>
    <w:rsid w:val="00273E86"/>
    <w:rsid w:val="002814E6"/>
    <w:rsid w:val="00281A54"/>
    <w:rsid w:val="00282AE5"/>
    <w:rsid w:val="00282C73"/>
    <w:rsid w:val="002867FA"/>
    <w:rsid w:val="002869F1"/>
    <w:rsid w:val="00287114"/>
    <w:rsid w:val="002936B4"/>
    <w:rsid w:val="002951E6"/>
    <w:rsid w:val="00295330"/>
    <w:rsid w:val="002A1350"/>
    <w:rsid w:val="002B0577"/>
    <w:rsid w:val="002B5001"/>
    <w:rsid w:val="002B5F58"/>
    <w:rsid w:val="002C797E"/>
    <w:rsid w:val="002D50CB"/>
    <w:rsid w:val="002E132F"/>
    <w:rsid w:val="002E3F19"/>
    <w:rsid w:val="002E478C"/>
    <w:rsid w:val="002E51D2"/>
    <w:rsid w:val="002E7A0E"/>
    <w:rsid w:val="002E7EFA"/>
    <w:rsid w:val="002F6386"/>
    <w:rsid w:val="00301D2A"/>
    <w:rsid w:val="00303704"/>
    <w:rsid w:val="00305171"/>
    <w:rsid w:val="00323400"/>
    <w:rsid w:val="00326A36"/>
    <w:rsid w:val="00326AE7"/>
    <w:rsid w:val="00327169"/>
    <w:rsid w:val="00336ECB"/>
    <w:rsid w:val="00344819"/>
    <w:rsid w:val="0034680A"/>
    <w:rsid w:val="00354696"/>
    <w:rsid w:val="0035519A"/>
    <w:rsid w:val="00355573"/>
    <w:rsid w:val="0036059A"/>
    <w:rsid w:val="00360C35"/>
    <w:rsid w:val="00363225"/>
    <w:rsid w:val="00363FF8"/>
    <w:rsid w:val="003640E1"/>
    <w:rsid w:val="00372EE8"/>
    <w:rsid w:val="00376491"/>
    <w:rsid w:val="0037721D"/>
    <w:rsid w:val="0038102A"/>
    <w:rsid w:val="003833B4"/>
    <w:rsid w:val="00385B3A"/>
    <w:rsid w:val="00386ECE"/>
    <w:rsid w:val="00387489"/>
    <w:rsid w:val="003A743E"/>
    <w:rsid w:val="003A7ADE"/>
    <w:rsid w:val="003B1075"/>
    <w:rsid w:val="003B13B0"/>
    <w:rsid w:val="003B2A34"/>
    <w:rsid w:val="003B6E2C"/>
    <w:rsid w:val="003B7DB1"/>
    <w:rsid w:val="003B7E66"/>
    <w:rsid w:val="003C01D4"/>
    <w:rsid w:val="003C2CC3"/>
    <w:rsid w:val="003C3506"/>
    <w:rsid w:val="003C69BF"/>
    <w:rsid w:val="003D09EE"/>
    <w:rsid w:val="003D23A3"/>
    <w:rsid w:val="003D2653"/>
    <w:rsid w:val="003D5856"/>
    <w:rsid w:val="003E0E5C"/>
    <w:rsid w:val="003E4F3D"/>
    <w:rsid w:val="003E6055"/>
    <w:rsid w:val="003F6F1A"/>
    <w:rsid w:val="0040060F"/>
    <w:rsid w:val="00401C3E"/>
    <w:rsid w:val="00404E4F"/>
    <w:rsid w:val="004064F7"/>
    <w:rsid w:val="004169AB"/>
    <w:rsid w:val="00420F0E"/>
    <w:rsid w:val="0042339A"/>
    <w:rsid w:val="00423B15"/>
    <w:rsid w:val="00424CB8"/>
    <w:rsid w:val="0042508F"/>
    <w:rsid w:val="00431657"/>
    <w:rsid w:val="0043326D"/>
    <w:rsid w:val="0043330B"/>
    <w:rsid w:val="00433400"/>
    <w:rsid w:val="004340B8"/>
    <w:rsid w:val="004379C2"/>
    <w:rsid w:val="004400E8"/>
    <w:rsid w:val="00442309"/>
    <w:rsid w:val="00450A46"/>
    <w:rsid w:val="00450C80"/>
    <w:rsid w:val="00451F4C"/>
    <w:rsid w:val="00452804"/>
    <w:rsid w:val="004544D6"/>
    <w:rsid w:val="00460F32"/>
    <w:rsid w:val="00461CE9"/>
    <w:rsid w:val="004623ED"/>
    <w:rsid w:val="00462407"/>
    <w:rsid w:val="004624C9"/>
    <w:rsid w:val="004631DD"/>
    <w:rsid w:val="004635FD"/>
    <w:rsid w:val="0046650B"/>
    <w:rsid w:val="00470129"/>
    <w:rsid w:val="004728A0"/>
    <w:rsid w:val="004742DD"/>
    <w:rsid w:val="00475231"/>
    <w:rsid w:val="00482FE5"/>
    <w:rsid w:val="00484E96"/>
    <w:rsid w:val="00486940"/>
    <w:rsid w:val="00495CEB"/>
    <w:rsid w:val="00496169"/>
    <w:rsid w:val="00496700"/>
    <w:rsid w:val="00497E1C"/>
    <w:rsid w:val="004A2FB8"/>
    <w:rsid w:val="004A3A85"/>
    <w:rsid w:val="004A50FC"/>
    <w:rsid w:val="004A5586"/>
    <w:rsid w:val="004B1531"/>
    <w:rsid w:val="004B609E"/>
    <w:rsid w:val="004C0B10"/>
    <w:rsid w:val="004C2908"/>
    <w:rsid w:val="004C34D2"/>
    <w:rsid w:val="004C4823"/>
    <w:rsid w:val="004E0FC1"/>
    <w:rsid w:val="004E1233"/>
    <w:rsid w:val="004E28C6"/>
    <w:rsid w:val="004E47F1"/>
    <w:rsid w:val="004E6DE1"/>
    <w:rsid w:val="004F10E0"/>
    <w:rsid w:val="004F138F"/>
    <w:rsid w:val="004F2D0A"/>
    <w:rsid w:val="004F420C"/>
    <w:rsid w:val="004F74CB"/>
    <w:rsid w:val="00500123"/>
    <w:rsid w:val="0050629F"/>
    <w:rsid w:val="0050670B"/>
    <w:rsid w:val="00511B29"/>
    <w:rsid w:val="00511FD7"/>
    <w:rsid w:val="005124ED"/>
    <w:rsid w:val="0051258C"/>
    <w:rsid w:val="00513615"/>
    <w:rsid w:val="005141E8"/>
    <w:rsid w:val="00516A89"/>
    <w:rsid w:val="00517257"/>
    <w:rsid w:val="0052456C"/>
    <w:rsid w:val="00527A18"/>
    <w:rsid w:val="005328A0"/>
    <w:rsid w:val="00540B70"/>
    <w:rsid w:val="00544EF2"/>
    <w:rsid w:val="00545D4F"/>
    <w:rsid w:val="00546438"/>
    <w:rsid w:val="00550C99"/>
    <w:rsid w:val="005529D8"/>
    <w:rsid w:val="00553413"/>
    <w:rsid w:val="00555AB2"/>
    <w:rsid w:val="00561129"/>
    <w:rsid w:val="00562410"/>
    <w:rsid w:val="00571371"/>
    <w:rsid w:val="00571A3E"/>
    <w:rsid w:val="00571C54"/>
    <w:rsid w:val="005754AB"/>
    <w:rsid w:val="00580E86"/>
    <w:rsid w:val="005826F4"/>
    <w:rsid w:val="0058369E"/>
    <w:rsid w:val="005847CA"/>
    <w:rsid w:val="00585395"/>
    <w:rsid w:val="00586A8B"/>
    <w:rsid w:val="00586B6C"/>
    <w:rsid w:val="00590D09"/>
    <w:rsid w:val="0059156A"/>
    <w:rsid w:val="00591B38"/>
    <w:rsid w:val="00593314"/>
    <w:rsid w:val="0059368E"/>
    <w:rsid w:val="00593BF5"/>
    <w:rsid w:val="00594496"/>
    <w:rsid w:val="00594BBB"/>
    <w:rsid w:val="005956D3"/>
    <w:rsid w:val="00596365"/>
    <w:rsid w:val="005965BC"/>
    <w:rsid w:val="005A35F6"/>
    <w:rsid w:val="005A7E78"/>
    <w:rsid w:val="005B03ED"/>
    <w:rsid w:val="005B1776"/>
    <w:rsid w:val="005B1BA3"/>
    <w:rsid w:val="005B32FB"/>
    <w:rsid w:val="005B4AC0"/>
    <w:rsid w:val="005B4F51"/>
    <w:rsid w:val="005B7FE4"/>
    <w:rsid w:val="005C05E0"/>
    <w:rsid w:val="005C37E0"/>
    <w:rsid w:val="005C54B9"/>
    <w:rsid w:val="005C5829"/>
    <w:rsid w:val="005C5A1C"/>
    <w:rsid w:val="005C6618"/>
    <w:rsid w:val="005C6D9F"/>
    <w:rsid w:val="005D0189"/>
    <w:rsid w:val="005D76C1"/>
    <w:rsid w:val="005E3DAC"/>
    <w:rsid w:val="005E4470"/>
    <w:rsid w:val="005E5794"/>
    <w:rsid w:val="005F30E0"/>
    <w:rsid w:val="005F3643"/>
    <w:rsid w:val="0060072F"/>
    <w:rsid w:val="00603FD5"/>
    <w:rsid w:val="00604052"/>
    <w:rsid w:val="00605428"/>
    <w:rsid w:val="00607F03"/>
    <w:rsid w:val="00610627"/>
    <w:rsid w:val="00610F6C"/>
    <w:rsid w:val="00616DC8"/>
    <w:rsid w:val="00617AC4"/>
    <w:rsid w:val="00620548"/>
    <w:rsid w:val="00621C50"/>
    <w:rsid w:val="00623EC5"/>
    <w:rsid w:val="00624B90"/>
    <w:rsid w:val="00626335"/>
    <w:rsid w:val="0062718B"/>
    <w:rsid w:val="00630F02"/>
    <w:rsid w:val="00636D45"/>
    <w:rsid w:val="00642EAC"/>
    <w:rsid w:val="006475BD"/>
    <w:rsid w:val="006479D7"/>
    <w:rsid w:val="006527FF"/>
    <w:rsid w:val="00655DE4"/>
    <w:rsid w:val="00656A8A"/>
    <w:rsid w:val="00662209"/>
    <w:rsid w:val="00667868"/>
    <w:rsid w:val="00677268"/>
    <w:rsid w:val="00681434"/>
    <w:rsid w:val="00685C5E"/>
    <w:rsid w:val="00686EA4"/>
    <w:rsid w:val="0068724F"/>
    <w:rsid w:val="00694804"/>
    <w:rsid w:val="006A0D09"/>
    <w:rsid w:val="006A1DEF"/>
    <w:rsid w:val="006A3932"/>
    <w:rsid w:val="006A7069"/>
    <w:rsid w:val="006A7AAF"/>
    <w:rsid w:val="006B1B54"/>
    <w:rsid w:val="006C018B"/>
    <w:rsid w:val="006C36D5"/>
    <w:rsid w:val="006C4AF4"/>
    <w:rsid w:val="006C4C82"/>
    <w:rsid w:val="006C4F3F"/>
    <w:rsid w:val="006C6796"/>
    <w:rsid w:val="006C69D4"/>
    <w:rsid w:val="006D095B"/>
    <w:rsid w:val="006D3F2F"/>
    <w:rsid w:val="006D4212"/>
    <w:rsid w:val="006D4F09"/>
    <w:rsid w:val="006D5F4F"/>
    <w:rsid w:val="006D7624"/>
    <w:rsid w:val="006E047F"/>
    <w:rsid w:val="006E3536"/>
    <w:rsid w:val="00701100"/>
    <w:rsid w:val="00705D62"/>
    <w:rsid w:val="00711AA8"/>
    <w:rsid w:val="00714488"/>
    <w:rsid w:val="007158C6"/>
    <w:rsid w:val="00720507"/>
    <w:rsid w:val="00720FBF"/>
    <w:rsid w:val="007215EF"/>
    <w:rsid w:val="00722909"/>
    <w:rsid w:val="007254D5"/>
    <w:rsid w:val="007301C9"/>
    <w:rsid w:val="00734272"/>
    <w:rsid w:val="007373F6"/>
    <w:rsid w:val="00741401"/>
    <w:rsid w:val="00742375"/>
    <w:rsid w:val="00742F0D"/>
    <w:rsid w:val="00743548"/>
    <w:rsid w:val="00744120"/>
    <w:rsid w:val="0075386F"/>
    <w:rsid w:val="007549C2"/>
    <w:rsid w:val="007549FC"/>
    <w:rsid w:val="00760286"/>
    <w:rsid w:val="00760304"/>
    <w:rsid w:val="00760E1B"/>
    <w:rsid w:val="00762F69"/>
    <w:rsid w:val="00764FE1"/>
    <w:rsid w:val="007669DE"/>
    <w:rsid w:val="00767EAE"/>
    <w:rsid w:val="00770DB0"/>
    <w:rsid w:val="007712BE"/>
    <w:rsid w:val="00775165"/>
    <w:rsid w:val="007801BA"/>
    <w:rsid w:val="0078533C"/>
    <w:rsid w:val="007971CA"/>
    <w:rsid w:val="007A0363"/>
    <w:rsid w:val="007A536F"/>
    <w:rsid w:val="007B3A3A"/>
    <w:rsid w:val="007B491D"/>
    <w:rsid w:val="007C3475"/>
    <w:rsid w:val="007C6900"/>
    <w:rsid w:val="007C7883"/>
    <w:rsid w:val="007D1569"/>
    <w:rsid w:val="007D25EB"/>
    <w:rsid w:val="007D56DF"/>
    <w:rsid w:val="007E1A38"/>
    <w:rsid w:val="008017BC"/>
    <w:rsid w:val="0080322B"/>
    <w:rsid w:val="008035C3"/>
    <w:rsid w:val="00803F26"/>
    <w:rsid w:val="00804B8B"/>
    <w:rsid w:val="00805D15"/>
    <w:rsid w:val="00806F63"/>
    <w:rsid w:val="00807F06"/>
    <w:rsid w:val="00810A03"/>
    <w:rsid w:val="00811196"/>
    <w:rsid w:val="00814E18"/>
    <w:rsid w:val="0081533C"/>
    <w:rsid w:val="00815648"/>
    <w:rsid w:val="008161D7"/>
    <w:rsid w:val="00820661"/>
    <w:rsid w:val="0082437F"/>
    <w:rsid w:val="00824951"/>
    <w:rsid w:val="00830830"/>
    <w:rsid w:val="008347B9"/>
    <w:rsid w:val="00836262"/>
    <w:rsid w:val="00836E3A"/>
    <w:rsid w:val="00837210"/>
    <w:rsid w:val="00842371"/>
    <w:rsid w:val="0084238D"/>
    <w:rsid w:val="00843E97"/>
    <w:rsid w:val="00844A66"/>
    <w:rsid w:val="008472B8"/>
    <w:rsid w:val="008529A2"/>
    <w:rsid w:val="0085439B"/>
    <w:rsid w:val="008579B4"/>
    <w:rsid w:val="00866FB2"/>
    <w:rsid w:val="00870240"/>
    <w:rsid w:val="00870627"/>
    <w:rsid w:val="00871A6C"/>
    <w:rsid w:val="00872A6F"/>
    <w:rsid w:val="00874887"/>
    <w:rsid w:val="0087583F"/>
    <w:rsid w:val="00875CCB"/>
    <w:rsid w:val="008833F3"/>
    <w:rsid w:val="00884740"/>
    <w:rsid w:val="00884F0F"/>
    <w:rsid w:val="008855F5"/>
    <w:rsid w:val="0088787A"/>
    <w:rsid w:val="00893CB6"/>
    <w:rsid w:val="008950B3"/>
    <w:rsid w:val="00895BD7"/>
    <w:rsid w:val="00896153"/>
    <w:rsid w:val="00897793"/>
    <w:rsid w:val="008A115B"/>
    <w:rsid w:val="008A1632"/>
    <w:rsid w:val="008A237F"/>
    <w:rsid w:val="008A6F83"/>
    <w:rsid w:val="008B05C3"/>
    <w:rsid w:val="008B4965"/>
    <w:rsid w:val="008B78B1"/>
    <w:rsid w:val="008C1CCF"/>
    <w:rsid w:val="008C756F"/>
    <w:rsid w:val="008D19FD"/>
    <w:rsid w:val="008D1ABD"/>
    <w:rsid w:val="008D3A0D"/>
    <w:rsid w:val="008D697B"/>
    <w:rsid w:val="008E082D"/>
    <w:rsid w:val="008E2179"/>
    <w:rsid w:val="008E25D6"/>
    <w:rsid w:val="008E7BD4"/>
    <w:rsid w:val="008F0A95"/>
    <w:rsid w:val="008F567D"/>
    <w:rsid w:val="008F6F1A"/>
    <w:rsid w:val="008F7897"/>
    <w:rsid w:val="0090137A"/>
    <w:rsid w:val="00903370"/>
    <w:rsid w:val="009049A9"/>
    <w:rsid w:val="009112AE"/>
    <w:rsid w:val="0091158C"/>
    <w:rsid w:val="0091349A"/>
    <w:rsid w:val="00914399"/>
    <w:rsid w:val="0091530C"/>
    <w:rsid w:val="009158BF"/>
    <w:rsid w:val="00917EFB"/>
    <w:rsid w:val="009219CD"/>
    <w:rsid w:val="00933E08"/>
    <w:rsid w:val="009342FC"/>
    <w:rsid w:val="00936068"/>
    <w:rsid w:val="00940ED3"/>
    <w:rsid w:val="00942559"/>
    <w:rsid w:val="00943806"/>
    <w:rsid w:val="00946351"/>
    <w:rsid w:val="00946C03"/>
    <w:rsid w:val="00947999"/>
    <w:rsid w:val="00950F1C"/>
    <w:rsid w:val="009517CC"/>
    <w:rsid w:val="0095556D"/>
    <w:rsid w:val="009615D4"/>
    <w:rsid w:val="00962905"/>
    <w:rsid w:val="00970A20"/>
    <w:rsid w:val="00970FD1"/>
    <w:rsid w:val="0097163D"/>
    <w:rsid w:val="009721F8"/>
    <w:rsid w:val="009734A3"/>
    <w:rsid w:val="00974677"/>
    <w:rsid w:val="00974B82"/>
    <w:rsid w:val="00976023"/>
    <w:rsid w:val="00977D8D"/>
    <w:rsid w:val="00980461"/>
    <w:rsid w:val="0098070B"/>
    <w:rsid w:val="009853D8"/>
    <w:rsid w:val="009864AF"/>
    <w:rsid w:val="009901F4"/>
    <w:rsid w:val="00993EAC"/>
    <w:rsid w:val="009969C3"/>
    <w:rsid w:val="009974A0"/>
    <w:rsid w:val="00997A87"/>
    <w:rsid w:val="009A0CB8"/>
    <w:rsid w:val="009A2F17"/>
    <w:rsid w:val="009A39B5"/>
    <w:rsid w:val="009A3C2B"/>
    <w:rsid w:val="009A7152"/>
    <w:rsid w:val="009B502C"/>
    <w:rsid w:val="009B6A3B"/>
    <w:rsid w:val="009C137C"/>
    <w:rsid w:val="009C6075"/>
    <w:rsid w:val="009C7B24"/>
    <w:rsid w:val="009D1262"/>
    <w:rsid w:val="009D24F5"/>
    <w:rsid w:val="009D5695"/>
    <w:rsid w:val="009E19A3"/>
    <w:rsid w:val="009E2BF5"/>
    <w:rsid w:val="009E47A3"/>
    <w:rsid w:val="009E4DC0"/>
    <w:rsid w:val="009F319D"/>
    <w:rsid w:val="009F59C6"/>
    <w:rsid w:val="009F7EC9"/>
    <w:rsid w:val="00A0757A"/>
    <w:rsid w:val="00A0794B"/>
    <w:rsid w:val="00A10D80"/>
    <w:rsid w:val="00A128B7"/>
    <w:rsid w:val="00A129D0"/>
    <w:rsid w:val="00A13664"/>
    <w:rsid w:val="00A32A02"/>
    <w:rsid w:val="00A37C45"/>
    <w:rsid w:val="00A41316"/>
    <w:rsid w:val="00A416AD"/>
    <w:rsid w:val="00A471AE"/>
    <w:rsid w:val="00A50CD9"/>
    <w:rsid w:val="00A51374"/>
    <w:rsid w:val="00A5529A"/>
    <w:rsid w:val="00A5703F"/>
    <w:rsid w:val="00A57398"/>
    <w:rsid w:val="00A65DCB"/>
    <w:rsid w:val="00A75DCB"/>
    <w:rsid w:val="00A76412"/>
    <w:rsid w:val="00A803F2"/>
    <w:rsid w:val="00A8183A"/>
    <w:rsid w:val="00A855AC"/>
    <w:rsid w:val="00A86051"/>
    <w:rsid w:val="00A8625F"/>
    <w:rsid w:val="00A87AB4"/>
    <w:rsid w:val="00A90151"/>
    <w:rsid w:val="00A90256"/>
    <w:rsid w:val="00A918E5"/>
    <w:rsid w:val="00A9359B"/>
    <w:rsid w:val="00A9545C"/>
    <w:rsid w:val="00A95D32"/>
    <w:rsid w:val="00A970A6"/>
    <w:rsid w:val="00AA163B"/>
    <w:rsid w:val="00AA3569"/>
    <w:rsid w:val="00AA479F"/>
    <w:rsid w:val="00AB10F4"/>
    <w:rsid w:val="00AB2D17"/>
    <w:rsid w:val="00AB34AD"/>
    <w:rsid w:val="00AB3F97"/>
    <w:rsid w:val="00AB46E2"/>
    <w:rsid w:val="00AC1106"/>
    <w:rsid w:val="00AC1D23"/>
    <w:rsid w:val="00AC4E40"/>
    <w:rsid w:val="00AC4F7C"/>
    <w:rsid w:val="00AC587D"/>
    <w:rsid w:val="00AD1AA2"/>
    <w:rsid w:val="00AD48E4"/>
    <w:rsid w:val="00AD7A30"/>
    <w:rsid w:val="00AE4121"/>
    <w:rsid w:val="00AE6CC7"/>
    <w:rsid w:val="00AF28A2"/>
    <w:rsid w:val="00AF2E9B"/>
    <w:rsid w:val="00AF3BD9"/>
    <w:rsid w:val="00AF479F"/>
    <w:rsid w:val="00AF48DB"/>
    <w:rsid w:val="00B02F79"/>
    <w:rsid w:val="00B044BC"/>
    <w:rsid w:val="00B11F80"/>
    <w:rsid w:val="00B1759E"/>
    <w:rsid w:val="00B23258"/>
    <w:rsid w:val="00B23603"/>
    <w:rsid w:val="00B300B0"/>
    <w:rsid w:val="00B302FA"/>
    <w:rsid w:val="00B32B4C"/>
    <w:rsid w:val="00B32D6C"/>
    <w:rsid w:val="00B34048"/>
    <w:rsid w:val="00B348F4"/>
    <w:rsid w:val="00B36181"/>
    <w:rsid w:val="00B3749D"/>
    <w:rsid w:val="00B443CC"/>
    <w:rsid w:val="00B57AE1"/>
    <w:rsid w:val="00B60E2A"/>
    <w:rsid w:val="00B65DAA"/>
    <w:rsid w:val="00B66B2F"/>
    <w:rsid w:val="00B66D5C"/>
    <w:rsid w:val="00B720EC"/>
    <w:rsid w:val="00B74F7F"/>
    <w:rsid w:val="00B75B08"/>
    <w:rsid w:val="00B7663C"/>
    <w:rsid w:val="00B819BA"/>
    <w:rsid w:val="00B81A98"/>
    <w:rsid w:val="00B84869"/>
    <w:rsid w:val="00B86607"/>
    <w:rsid w:val="00B87859"/>
    <w:rsid w:val="00B9038B"/>
    <w:rsid w:val="00B91D47"/>
    <w:rsid w:val="00B953E2"/>
    <w:rsid w:val="00B95B97"/>
    <w:rsid w:val="00B9661C"/>
    <w:rsid w:val="00BA0098"/>
    <w:rsid w:val="00BA3CB8"/>
    <w:rsid w:val="00BA7623"/>
    <w:rsid w:val="00BB43D3"/>
    <w:rsid w:val="00BC0DCE"/>
    <w:rsid w:val="00BC127C"/>
    <w:rsid w:val="00BC16CA"/>
    <w:rsid w:val="00BC6606"/>
    <w:rsid w:val="00BC7C1B"/>
    <w:rsid w:val="00BD0932"/>
    <w:rsid w:val="00BD190D"/>
    <w:rsid w:val="00BD59F7"/>
    <w:rsid w:val="00BF0EF2"/>
    <w:rsid w:val="00BF11A0"/>
    <w:rsid w:val="00BF3E01"/>
    <w:rsid w:val="00BF68C8"/>
    <w:rsid w:val="00C016A3"/>
    <w:rsid w:val="00C01E68"/>
    <w:rsid w:val="00C02098"/>
    <w:rsid w:val="00C11924"/>
    <w:rsid w:val="00C14016"/>
    <w:rsid w:val="00C17B40"/>
    <w:rsid w:val="00C221A0"/>
    <w:rsid w:val="00C23191"/>
    <w:rsid w:val="00C238D1"/>
    <w:rsid w:val="00C25C46"/>
    <w:rsid w:val="00C31E23"/>
    <w:rsid w:val="00C326F9"/>
    <w:rsid w:val="00C36FFC"/>
    <w:rsid w:val="00C37A29"/>
    <w:rsid w:val="00C55783"/>
    <w:rsid w:val="00C56A25"/>
    <w:rsid w:val="00C57155"/>
    <w:rsid w:val="00C70D80"/>
    <w:rsid w:val="00C70EFC"/>
    <w:rsid w:val="00C71688"/>
    <w:rsid w:val="00C73695"/>
    <w:rsid w:val="00C75C56"/>
    <w:rsid w:val="00C8632C"/>
    <w:rsid w:val="00C932F3"/>
    <w:rsid w:val="00C937D2"/>
    <w:rsid w:val="00C959EC"/>
    <w:rsid w:val="00C96B51"/>
    <w:rsid w:val="00CA0B3F"/>
    <w:rsid w:val="00CB0671"/>
    <w:rsid w:val="00CB5817"/>
    <w:rsid w:val="00CC3DE4"/>
    <w:rsid w:val="00CC459B"/>
    <w:rsid w:val="00CC5F5B"/>
    <w:rsid w:val="00CD0ECA"/>
    <w:rsid w:val="00CD11E2"/>
    <w:rsid w:val="00CD61EB"/>
    <w:rsid w:val="00CD7F44"/>
    <w:rsid w:val="00CE43AF"/>
    <w:rsid w:val="00CE4D3A"/>
    <w:rsid w:val="00CE56F8"/>
    <w:rsid w:val="00CE64FD"/>
    <w:rsid w:val="00CE7236"/>
    <w:rsid w:val="00CE7F0E"/>
    <w:rsid w:val="00CF02F0"/>
    <w:rsid w:val="00CF4BC6"/>
    <w:rsid w:val="00CF5169"/>
    <w:rsid w:val="00CF7769"/>
    <w:rsid w:val="00CF7F06"/>
    <w:rsid w:val="00D01615"/>
    <w:rsid w:val="00D02433"/>
    <w:rsid w:val="00D02FEC"/>
    <w:rsid w:val="00D0352E"/>
    <w:rsid w:val="00D04BBA"/>
    <w:rsid w:val="00D10F14"/>
    <w:rsid w:val="00D15113"/>
    <w:rsid w:val="00D15B7C"/>
    <w:rsid w:val="00D15B7D"/>
    <w:rsid w:val="00D16F74"/>
    <w:rsid w:val="00D22245"/>
    <w:rsid w:val="00D30791"/>
    <w:rsid w:val="00D31E3E"/>
    <w:rsid w:val="00D330CA"/>
    <w:rsid w:val="00D3316D"/>
    <w:rsid w:val="00D37650"/>
    <w:rsid w:val="00D37882"/>
    <w:rsid w:val="00D407B2"/>
    <w:rsid w:val="00D4407B"/>
    <w:rsid w:val="00D44E3B"/>
    <w:rsid w:val="00D46FD9"/>
    <w:rsid w:val="00D5390C"/>
    <w:rsid w:val="00D60649"/>
    <w:rsid w:val="00D61E88"/>
    <w:rsid w:val="00D66B00"/>
    <w:rsid w:val="00D71494"/>
    <w:rsid w:val="00D756CC"/>
    <w:rsid w:val="00D83923"/>
    <w:rsid w:val="00D85E17"/>
    <w:rsid w:val="00D9419D"/>
    <w:rsid w:val="00D96F65"/>
    <w:rsid w:val="00D97538"/>
    <w:rsid w:val="00DA136C"/>
    <w:rsid w:val="00DA3017"/>
    <w:rsid w:val="00DA494C"/>
    <w:rsid w:val="00DA5484"/>
    <w:rsid w:val="00DB0881"/>
    <w:rsid w:val="00DB55B8"/>
    <w:rsid w:val="00DB7E8D"/>
    <w:rsid w:val="00DC1012"/>
    <w:rsid w:val="00DC18D8"/>
    <w:rsid w:val="00DC1B37"/>
    <w:rsid w:val="00DC5742"/>
    <w:rsid w:val="00DC5DFF"/>
    <w:rsid w:val="00DC746B"/>
    <w:rsid w:val="00DC74CB"/>
    <w:rsid w:val="00DD134A"/>
    <w:rsid w:val="00DD6473"/>
    <w:rsid w:val="00DD6779"/>
    <w:rsid w:val="00DD6CA2"/>
    <w:rsid w:val="00DE0FCA"/>
    <w:rsid w:val="00DE434D"/>
    <w:rsid w:val="00DE7BF5"/>
    <w:rsid w:val="00DF0ADA"/>
    <w:rsid w:val="00DF3F46"/>
    <w:rsid w:val="00DF4E3E"/>
    <w:rsid w:val="00DF57D9"/>
    <w:rsid w:val="00DF60B9"/>
    <w:rsid w:val="00DF63B7"/>
    <w:rsid w:val="00E0080D"/>
    <w:rsid w:val="00E010CD"/>
    <w:rsid w:val="00E0453D"/>
    <w:rsid w:val="00E05CA6"/>
    <w:rsid w:val="00E05FA6"/>
    <w:rsid w:val="00E07D7C"/>
    <w:rsid w:val="00E146D8"/>
    <w:rsid w:val="00E15A2F"/>
    <w:rsid w:val="00E25474"/>
    <w:rsid w:val="00E32C14"/>
    <w:rsid w:val="00E32EE5"/>
    <w:rsid w:val="00E32F93"/>
    <w:rsid w:val="00E36945"/>
    <w:rsid w:val="00E379F7"/>
    <w:rsid w:val="00E47107"/>
    <w:rsid w:val="00E52EF6"/>
    <w:rsid w:val="00E54ACD"/>
    <w:rsid w:val="00E54B2B"/>
    <w:rsid w:val="00E554DA"/>
    <w:rsid w:val="00E61632"/>
    <w:rsid w:val="00E70DD7"/>
    <w:rsid w:val="00E72675"/>
    <w:rsid w:val="00E72EE0"/>
    <w:rsid w:val="00E741FB"/>
    <w:rsid w:val="00E8539B"/>
    <w:rsid w:val="00E91A7E"/>
    <w:rsid w:val="00E91FED"/>
    <w:rsid w:val="00E97746"/>
    <w:rsid w:val="00EA1943"/>
    <w:rsid w:val="00EB3E6F"/>
    <w:rsid w:val="00EB3F9D"/>
    <w:rsid w:val="00EB5DC6"/>
    <w:rsid w:val="00EC5165"/>
    <w:rsid w:val="00EC5F4B"/>
    <w:rsid w:val="00EC6311"/>
    <w:rsid w:val="00ED473A"/>
    <w:rsid w:val="00ED4983"/>
    <w:rsid w:val="00EE469F"/>
    <w:rsid w:val="00EE6F14"/>
    <w:rsid w:val="00EF022E"/>
    <w:rsid w:val="00EF3F23"/>
    <w:rsid w:val="00EF5929"/>
    <w:rsid w:val="00F03D5B"/>
    <w:rsid w:val="00F04EA7"/>
    <w:rsid w:val="00F15240"/>
    <w:rsid w:val="00F162D4"/>
    <w:rsid w:val="00F16DD2"/>
    <w:rsid w:val="00F2058B"/>
    <w:rsid w:val="00F25AE6"/>
    <w:rsid w:val="00F26285"/>
    <w:rsid w:val="00F3209B"/>
    <w:rsid w:val="00F3214C"/>
    <w:rsid w:val="00F33B88"/>
    <w:rsid w:val="00F33F8D"/>
    <w:rsid w:val="00F37476"/>
    <w:rsid w:val="00F37CB6"/>
    <w:rsid w:val="00F37F65"/>
    <w:rsid w:val="00F4010B"/>
    <w:rsid w:val="00F40410"/>
    <w:rsid w:val="00F42772"/>
    <w:rsid w:val="00F46E42"/>
    <w:rsid w:val="00F4702C"/>
    <w:rsid w:val="00F505B8"/>
    <w:rsid w:val="00F50F1E"/>
    <w:rsid w:val="00F53EFE"/>
    <w:rsid w:val="00F543D1"/>
    <w:rsid w:val="00F60BA2"/>
    <w:rsid w:val="00F634F6"/>
    <w:rsid w:val="00F658B2"/>
    <w:rsid w:val="00F77B4D"/>
    <w:rsid w:val="00F81238"/>
    <w:rsid w:val="00F8555B"/>
    <w:rsid w:val="00F87B07"/>
    <w:rsid w:val="00F911BB"/>
    <w:rsid w:val="00F94880"/>
    <w:rsid w:val="00FA33D2"/>
    <w:rsid w:val="00FA4F77"/>
    <w:rsid w:val="00FB016C"/>
    <w:rsid w:val="00FB1572"/>
    <w:rsid w:val="00FB4E93"/>
    <w:rsid w:val="00FB5271"/>
    <w:rsid w:val="00FC2D8B"/>
    <w:rsid w:val="00FC6CDE"/>
    <w:rsid w:val="00FD3306"/>
    <w:rsid w:val="00FD36B1"/>
    <w:rsid w:val="00FD4A17"/>
    <w:rsid w:val="00FE59FD"/>
    <w:rsid w:val="00FE7F98"/>
    <w:rsid w:val="00FF2E7F"/>
    <w:rsid w:val="00FF306D"/>
    <w:rsid w:val="00FF5B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BB090"/>
  <w15:chartTrackingRefBased/>
  <w15:docId w15:val="{12593098-4935-4A83-B261-441EC134E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0" w:unhideWhenUsed="1" w:qFormat="1"/>
    <w:lsdException w:name="List Bullet 3" w:semiHidden="1" w:uiPriority="0" w:unhideWhenUsed="1" w:qFormat="1"/>
    <w:lsdException w:name="List Bullet 4" w:semiHidden="1" w:uiPriority="13"/>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BA0098"/>
    <w:pPr>
      <w:spacing w:before="120" w:after="120" w:line="280" w:lineRule="atLeast"/>
    </w:pPr>
    <w:rPr>
      <w:sz w:val="20"/>
      <w:szCs w:val="20"/>
    </w:rPr>
  </w:style>
  <w:style w:type="paragraph" w:styleId="Heading1">
    <w:name w:val="heading 1"/>
    <w:basedOn w:val="Normal"/>
    <w:next w:val="BodyText"/>
    <w:link w:val="Heading1Char"/>
    <w:qFormat/>
    <w:rsid w:val="00D02FEC"/>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02FEC"/>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qFormat/>
    <w:rsid w:val="00D02FEC"/>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qFormat/>
    <w:rsid w:val="00D02FEC"/>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qFormat/>
    <w:rsid w:val="00D02FEC"/>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qFormat/>
    <w:rsid w:val="00D02FEC"/>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qFormat/>
    <w:rsid w:val="00D02FEC"/>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qFormat/>
    <w:rsid w:val="00D02FEC"/>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qFormat/>
    <w:rsid w:val="00D02FEC"/>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FEC"/>
    <w:rPr>
      <w:color w:val="808080"/>
    </w:rPr>
  </w:style>
  <w:style w:type="paragraph" w:styleId="Date">
    <w:name w:val="Date"/>
    <w:basedOn w:val="Normal"/>
    <w:next w:val="Normal"/>
    <w:link w:val="DateChar"/>
    <w:uiPriority w:val="99"/>
    <w:unhideWhenUsed/>
    <w:rsid w:val="00D02FEC"/>
    <w:pPr>
      <w:spacing w:after="360" w:line="293" w:lineRule="auto"/>
    </w:pPr>
  </w:style>
  <w:style w:type="character" w:customStyle="1" w:styleId="DateChar">
    <w:name w:val="Date Char"/>
    <w:basedOn w:val="DefaultParagraphFont"/>
    <w:link w:val="Date"/>
    <w:uiPriority w:val="99"/>
    <w:rsid w:val="00D02FEC"/>
    <w:rPr>
      <w:sz w:val="20"/>
      <w:szCs w:val="20"/>
    </w:rPr>
  </w:style>
  <w:style w:type="paragraph" w:styleId="NoSpacing">
    <w:name w:val="No Spacing"/>
    <w:basedOn w:val="Normal"/>
    <w:link w:val="NoSpacingChar"/>
    <w:uiPriority w:val="10"/>
    <w:qFormat/>
    <w:rsid w:val="00D02FEC"/>
    <w:pPr>
      <w:spacing w:before="0" w:after="0"/>
    </w:pPr>
  </w:style>
  <w:style w:type="paragraph" w:styleId="ListBullet">
    <w:name w:val="List Bullet"/>
    <w:basedOn w:val="Normal"/>
    <w:link w:val="ListBulletChar"/>
    <w:qFormat/>
    <w:rsid w:val="00D02FEC"/>
    <w:pPr>
      <w:numPr>
        <w:numId w:val="15"/>
      </w:numPr>
      <w:contextualSpacing/>
    </w:pPr>
  </w:style>
  <w:style w:type="paragraph" w:styleId="ListBullet2">
    <w:name w:val="List Bullet 2"/>
    <w:basedOn w:val="Normal"/>
    <w:qFormat/>
    <w:rsid w:val="00D02FEC"/>
    <w:pPr>
      <w:numPr>
        <w:ilvl w:val="1"/>
        <w:numId w:val="15"/>
      </w:numPr>
      <w:contextualSpacing/>
    </w:pPr>
  </w:style>
  <w:style w:type="paragraph" w:styleId="ListNumber">
    <w:name w:val="List Number"/>
    <w:basedOn w:val="Normal"/>
    <w:qFormat/>
    <w:rsid w:val="00D02FEC"/>
    <w:pPr>
      <w:numPr>
        <w:numId w:val="14"/>
      </w:numPr>
      <w:spacing w:before="60"/>
      <w:contextualSpacing/>
    </w:pPr>
  </w:style>
  <w:style w:type="numbering" w:customStyle="1" w:styleId="Bullets">
    <w:name w:val="Bullets"/>
    <w:uiPriority w:val="99"/>
    <w:rsid w:val="00D02FEC"/>
    <w:pPr>
      <w:numPr>
        <w:numId w:val="5"/>
      </w:numPr>
    </w:pPr>
  </w:style>
  <w:style w:type="character" w:customStyle="1" w:styleId="Heading1Char">
    <w:name w:val="Heading 1 Char"/>
    <w:basedOn w:val="DefaultParagraphFont"/>
    <w:link w:val="Heading1"/>
    <w:rsid w:val="00D02FEC"/>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qFormat/>
    <w:rsid w:val="00D02FEC"/>
    <w:pPr>
      <w:numPr>
        <w:ilvl w:val="1"/>
        <w:numId w:val="14"/>
      </w:numPr>
      <w:spacing w:before="60"/>
      <w:contextualSpacing/>
    </w:pPr>
  </w:style>
  <w:style w:type="character" w:customStyle="1" w:styleId="Heading2Char">
    <w:name w:val="Heading 2 Char"/>
    <w:basedOn w:val="DefaultParagraphFont"/>
    <w:link w:val="Heading2"/>
    <w:rsid w:val="00D02FEC"/>
    <w:rPr>
      <w:rFonts w:asciiTheme="majorHAnsi" w:eastAsiaTheme="majorEastAsia" w:hAnsiTheme="majorHAnsi" w:cstheme="majorBidi"/>
      <w:sz w:val="30"/>
      <w:szCs w:val="60"/>
    </w:rPr>
  </w:style>
  <w:style w:type="paragraph" w:styleId="ListParagraph">
    <w:name w:val="List Paragraph"/>
    <w:basedOn w:val="Normal"/>
    <w:uiPriority w:val="34"/>
    <w:qFormat/>
    <w:rsid w:val="00D02FEC"/>
    <w:pPr>
      <w:spacing w:line="293" w:lineRule="auto"/>
      <w:ind w:left="284"/>
      <w:contextualSpacing/>
    </w:pPr>
  </w:style>
  <w:style w:type="paragraph" w:styleId="Header">
    <w:name w:val="header"/>
    <w:basedOn w:val="Normal"/>
    <w:link w:val="HeaderChar"/>
    <w:unhideWhenUsed/>
    <w:rsid w:val="00D02FEC"/>
    <w:pPr>
      <w:tabs>
        <w:tab w:val="center" w:pos="4513"/>
        <w:tab w:val="right" w:pos="9026"/>
      </w:tabs>
      <w:spacing w:after="0" w:line="240" w:lineRule="auto"/>
    </w:pPr>
    <w:rPr>
      <w:sz w:val="16"/>
    </w:rPr>
  </w:style>
  <w:style w:type="character" w:customStyle="1" w:styleId="HeaderChar">
    <w:name w:val="Header Char"/>
    <w:basedOn w:val="DefaultParagraphFont"/>
    <w:link w:val="Header"/>
    <w:rsid w:val="00D02FEC"/>
    <w:rPr>
      <w:sz w:val="16"/>
      <w:szCs w:val="20"/>
    </w:rPr>
  </w:style>
  <w:style w:type="paragraph" w:styleId="Footer">
    <w:name w:val="footer"/>
    <w:basedOn w:val="Normal"/>
    <w:link w:val="FooterChar"/>
    <w:rsid w:val="00D02FEC"/>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rsid w:val="00D02FEC"/>
    <w:rPr>
      <w:rFonts w:asciiTheme="majorHAnsi" w:hAnsiTheme="majorHAnsi"/>
      <w:sz w:val="17"/>
    </w:rPr>
  </w:style>
  <w:style w:type="numbering" w:customStyle="1" w:styleId="Numbering">
    <w:name w:val="Numbering"/>
    <w:uiPriority w:val="99"/>
    <w:rsid w:val="00D02FEC"/>
    <w:pPr>
      <w:numPr>
        <w:numId w:val="14"/>
      </w:numPr>
    </w:pPr>
  </w:style>
  <w:style w:type="paragraph" w:styleId="ListBullet3">
    <w:name w:val="List Bullet 3"/>
    <w:basedOn w:val="Normal"/>
    <w:qFormat/>
    <w:rsid w:val="00D02FEC"/>
    <w:pPr>
      <w:numPr>
        <w:ilvl w:val="2"/>
        <w:numId w:val="15"/>
      </w:numPr>
      <w:contextualSpacing/>
    </w:pPr>
  </w:style>
  <w:style w:type="paragraph" w:styleId="ListContinue2">
    <w:name w:val="List Continue 2"/>
    <w:basedOn w:val="Normal"/>
    <w:uiPriority w:val="3"/>
    <w:unhideWhenUsed/>
    <w:qFormat/>
    <w:rsid w:val="00D02FEC"/>
    <w:pPr>
      <w:spacing w:before="60"/>
      <w:ind w:left="454"/>
    </w:pPr>
  </w:style>
  <w:style w:type="paragraph" w:styleId="ListNumber3">
    <w:name w:val="List Number 3"/>
    <w:basedOn w:val="Normal"/>
    <w:qFormat/>
    <w:rsid w:val="00D02FEC"/>
    <w:pPr>
      <w:numPr>
        <w:ilvl w:val="2"/>
        <w:numId w:val="14"/>
      </w:numPr>
      <w:spacing w:before="60"/>
      <w:contextualSpacing/>
    </w:pPr>
  </w:style>
  <w:style w:type="paragraph" w:styleId="ListNumber4">
    <w:name w:val="List Number 4"/>
    <w:basedOn w:val="Normal"/>
    <w:uiPriority w:val="13"/>
    <w:semiHidden/>
    <w:qFormat/>
    <w:rsid w:val="00D02FEC"/>
    <w:pPr>
      <w:numPr>
        <w:ilvl w:val="3"/>
        <w:numId w:val="14"/>
      </w:numPr>
      <w:spacing w:after="200" w:line="293" w:lineRule="auto"/>
      <w:contextualSpacing/>
    </w:pPr>
  </w:style>
  <w:style w:type="paragraph" w:styleId="ListNumber5">
    <w:name w:val="List Number 5"/>
    <w:basedOn w:val="Normal"/>
    <w:uiPriority w:val="13"/>
    <w:semiHidden/>
    <w:rsid w:val="00D02FEC"/>
    <w:pPr>
      <w:numPr>
        <w:ilvl w:val="4"/>
        <w:numId w:val="14"/>
      </w:numPr>
      <w:spacing w:after="200" w:line="293" w:lineRule="auto"/>
      <w:contextualSpacing/>
    </w:pPr>
  </w:style>
  <w:style w:type="paragraph" w:styleId="ListContinue">
    <w:name w:val="List Continue"/>
    <w:basedOn w:val="Normal"/>
    <w:uiPriority w:val="3"/>
    <w:unhideWhenUsed/>
    <w:qFormat/>
    <w:rsid w:val="00D02FEC"/>
    <w:pPr>
      <w:spacing w:before="60"/>
      <w:ind w:left="227"/>
    </w:pPr>
  </w:style>
  <w:style w:type="paragraph" w:styleId="ListContinue3">
    <w:name w:val="List Continue 3"/>
    <w:basedOn w:val="Normal"/>
    <w:uiPriority w:val="3"/>
    <w:unhideWhenUsed/>
    <w:qFormat/>
    <w:rsid w:val="00D02FEC"/>
    <w:pPr>
      <w:spacing w:before="60"/>
      <w:ind w:left="907"/>
    </w:pPr>
  </w:style>
  <w:style w:type="paragraph" w:styleId="ListContinue4">
    <w:name w:val="List Continue 4"/>
    <w:basedOn w:val="Normal"/>
    <w:uiPriority w:val="3"/>
    <w:unhideWhenUsed/>
    <w:qFormat/>
    <w:rsid w:val="00D02FEC"/>
    <w:pPr>
      <w:spacing w:line="293" w:lineRule="auto"/>
      <w:ind w:left="907"/>
      <w:contextualSpacing/>
    </w:pPr>
  </w:style>
  <w:style w:type="character" w:customStyle="1" w:styleId="Heading3Char">
    <w:name w:val="Heading 3 Char"/>
    <w:basedOn w:val="DefaultParagraphFont"/>
    <w:link w:val="Heading3"/>
    <w:rsid w:val="00D02FEC"/>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rsid w:val="00D02FEC"/>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rsid w:val="00D02FEC"/>
    <w:rPr>
      <w:rFonts w:eastAsiaTheme="majorEastAsia" w:cstheme="majorBidi"/>
      <w:b/>
      <w:color w:val="265A9A" w:themeColor="background2"/>
      <w:szCs w:val="29"/>
    </w:rPr>
  </w:style>
  <w:style w:type="numbering" w:customStyle="1" w:styleId="ListHeadings">
    <w:name w:val="List Headings"/>
    <w:uiPriority w:val="99"/>
    <w:rsid w:val="00D02FEC"/>
    <w:pPr>
      <w:numPr>
        <w:numId w:val="12"/>
      </w:numPr>
    </w:pPr>
  </w:style>
  <w:style w:type="paragraph" w:styleId="Title">
    <w:name w:val="Title"/>
    <w:basedOn w:val="Heading1"/>
    <w:next w:val="Normal"/>
    <w:link w:val="TitleChar"/>
    <w:uiPriority w:val="39"/>
    <w:rsid w:val="00D02FE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D02FE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D02FEC"/>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D02FEC"/>
    <w:rPr>
      <w:b/>
    </w:rPr>
  </w:style>
  <w:style w:type="character" w:customStyle="1" w:styleId="Pull-outQuoteChar">
    <w:name w:val="Pull-out Quote Char"/>
    <w:basedOn w:val="DefaultParagraphFont"/>
    <w:link w:val="Pull-outQuote"/>
    <w:uiPriority w:val="99"/>
    <w:semiHidden/>
    <w:rsid w:val="00D02FEC"/>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D02FEC"/>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D02FEC"/>
  </w:style>
  <w:style w:type="paragraph" w:customStyle="1" w:styleId="NumberedHeading2">
    <w:name w:val="Numbered Heading 2"/>
    <w:basedOn w:val="Heading2"/>
    <w:next w:val="Normal"/>
    <w:link w:val="NumberedHeading2Char"/>
    <w:uiPriority w:val="9"/>
    <w:semiHidden/>
    <w:rsid w:val="00D02FEC"/>
  </w:style>
  <w:style w:type="character" w:customStyle="1" w:styleId="NumberedHeading1Char">
    <w:name w:val="Numbered Heading 1 Char"/>
    <w:basedOn w:val="Heading1Char"/>
    <w:link w:val="NumberedHeading1"/>
    <w:uiPriority w:val="9"/>
    <w:semiHidden/>
    <w:rsid w:val="00D02FE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D02FE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D02FEC"/>
    <w:pPr>
      <w:ind w:left="1134"/>
      <w:contextualSpacing/>
    </w:pPr>
  </w:style>
  <w:style w:type="table" w:styleId="TableGrid">
    <w:name w:val="Table Grid"/>
    <w:basedOn w:val="TableNormal"/>
    <w:rsid w:val="00D0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D02FEC"/>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D02FEC"/>
    <w:pPr>
      <w:numPr>
        <w:numId w:val="9"/>
      </w:numPr>
      <w:spacing w:before="60"/>
    </w:pPr>
  </w:style>
  <w:style w:type="paragraph" w:styleId="List2">
    <w:name w:val="List 2"/>
    <w:basedOn w:val="Normal"/>
    <w:uiPriority w:val="99"/>
    <w:semiHidden/>
    <w:qFormat/>
    <w:rsid w:val="00D02FEC"/>
    <w:pPr>
      <w:numPr>
        <w:ilvl w:val="1"/>
        <w:numId w:val="9"/>
      </w:numPr>
      <w:spacing w:before="60"/>
    </w:pPr>
  </w:style>
  <w:style w:type="numbering" w:customStyle="1" w:styleId="LetteredList">
    <w:name w:val="Lettered List"/>
    <w:uiPriority w:val="99"/>
    <w:rsid w:val="00D02FEC"/>
    <w:pPr>
      <w:numPr>
        <w:numId w:val="8"/>
      </w:numPr>
    </w:pPr>
  </w:style>
  <w:style w:type="paragraph" w:styleId="Subtitle">
    <w:name w:val="Subtitle"/>
    <w:basedOn w:val="Normal"/>
    <w:next w:val="Normal"/>
    <w:link w:val="SubtitleChar"/>
    <w:qFormat/>
    <w:rsid w:val="00D02FEC"/>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rsid w:val="00D02FEC"/>
    <w:rPr>
      <w:rFonts w:eastAsiaTheme="minorEastAsia"/>
      <w:color w:val="FFFFFF" w:themeColor="background1"/>
      <w:sz w:val="52"/>
      <w:szCs w:val="20"/>
    </w:rPr>
  </w:style>
  <w:style w:type="character" w:styleId="Strong">
    <w:name w:val="Strong"/>
    <w:basedOn w:val="DefaultParagraphFont"/>
    <w:uiPriority w:val="22"/>
    <w:qFormat/>
    <w:rsid w:val="00D02FEC"/>
    <w:rPr>
      <w:rFonts w:asciiTheme="minorHAnsi" w:hAnsiTheme="minorHAnsi"/>
      <w:b/>
      <w:bCs/>
    </w:rPr>
  </w:style>
  <w:style w:type="paragraph" w:customStyle="1" w:styleId="Header-Keyline">
    <w:name w:val="Header - Keyline"/>
    <w:basedOn w:val="Header"/>
    <w:link w:val="Header-KeylineChar"/>
    <w:uiPriority w:val="99"/>
    <w:rsid w:val="00D02FEC"/>
    <w:pPr>
      <w:pBdr>
        <w:bottom w:val="single" w:sz="4" w:space="31" w:color="66BCDB" w:themeColor="text2"/>
      </w:pBdr>
      <w:spacing w:after="600"/>
    </w:pPr>
  </w:style>
  <w:style w:type="character" w:customStyle="1" w:styleId="Heading6Char">
    <w:name w:val="Heading 6 Char"/>
    <w:basedOn w:val="DefaultParagraphFont"/>
    <w:link w:val="Heading6"/>
    <w:rsid w:val="00D02FEC"/>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D02FEC"/>
    <w:rPr>
      <w:sz w:val="16"/>
      <w:szCs w:val="20"/>
    </w:rPr>
  </w:style>
  <w:style w:type="character" w:customStyle="1" w:styleId="Heading7Char">
    <w:name w:val="Heading 7 Char"/>
    <w:basedOn w:val="DefaultParagraphFont"/>
    <w:link w:val="Heading7"/>
    <w:rsid w:val="00D02FEC"/>
    <w:rPr>
      <w:rFonts w:eastAsiaTheme="majorEastAsia" w:cstheme="minorHAnsi"/>
      <w:b/>
      <w:bCs/>
      <w:i/>
      <w:iCs/>
      <w:color w:val="265A9A" w:themeColor="background2"/>
      <w:sz w:val="20"/>
    </w:rPr>
  </w:style>
  <w:style w:type="character" w:customStyle="1" w:styleId="Heading8Char">
    <w:name w:val="Heading 8 Char"/>
    <w:basedOn w:val="DefaultParagraphFont"/>
    <w:link w:val="Heading8"/>
    <w:rsid w:val="00D02FEC"/>
    <w:rPr>
      <w:rFonts w:eastAsiaTheme="majorEastAsia" w:cstheme="majorBidi"/>
      <w:b/>
      <w:sz w:val="18"/>
      <w:szCs w:val="21"/>
    </w:rPr>
  </w:style>
  <w:style w:type="table" w:customStyle="1" w:styleId="ProductivityCommissionTable1">
    <w:name w:val="Productivity Commission Table 1"/>
    <w:basedOn w:val="TableNormal"/>
    <w:uiPriority w:val="99"/>
    <w:rsid w:val="00D02FEC"/>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rsid w:val="00D02FEC"/>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2FEC"/>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02FEC"/>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D02FEC"/>
    <w:pPr>
      <w:spacing w:before="60" w:after="60" w:line="293" w:lineRule="auto"/>
      <w:contextualSpacing/>
    </w:pPr>
    <w:rPr>
      <w:sz w:val="18"/>
    </w:rPr>
  </w:style>
  <w:style w:type="paragraph" w:styleId="TOC1">
    <w:name w:val="toc 1"/>
    <w:basedOn w:val="Normal"/>
    <w:next w:val="BodyText"/>
    <w:link w:val="TOC1Char"/>
    <w:autoRedefine/>
    <w:uiPriority w:val="39"/>
    <w:unhideWhenUsed/>
    <w:rsid w:val="00D02FEC"/>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D02FEC"/>
    <w:rPr>
      <w:sz w:val="18"/>
      <w:szCs w:val="20"/>
    </w:rPr>
  </w:style>
  <w:style w:type="character" w:styleId="FootnoteReference">
    <w:name w:val="footnote reference"/>
    <w:basedOn w:val="DefaultParagraphFont"/>
    <w:unhideWhenUsed/>
    <w:rsid w:val="00D02FEC"/>
    <w:rPr>
      <w:vertAlign w:val="superscript"/>
    </w:rPr>
  </w:style>
  <w:style w:type="character" w:styleId="Hyperlink">
    <w:name w:val="Hyperlink"/>
    <w:basedOn w:val="DefaultParagraphFont"/>
    <w:unhideWhenUsed/>
    <w:rsid w:val="00D02FEC"/>
    <w:rPr>
      <w:color w:val="000000" w:themeColor="hyperlink"/>
      <w:u w:val="single"/>
    </w:rPr>
  </w:style>
  <w:style w:type="character" w:styleId="HTMLVariable">
    <w:name w:val="HTML Variable"/>
    <w:basedOn w:val="DefaultParagraphFont"/>
    <w:uiPriority w:val="99"/>
    <w:unhideWhenUsed/>
    <w:rsid w:val="00D02FEC"/>
    <w:rPr>
      <w:i/>
      <w:iCs/>
    </w:rPr>
  </w:style>
  <w:style w:type="paragraph" w:styleId="TOC2">
    <w:name w:val="toc 2"/>
    <w:basedOn w:val="Normal"/>
    <w:next w:val="Normal"/>
    <w:autoRedefine/>
    <w:uiPriority w:val="39"/>
    <w:unhideWhenUsed/>
    <w:rsid w:val="00D02FEC"/>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nhideWhenUsed/>
    <w:rsid w:val="00D02FEC"/>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D02FEC"/>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D02FEC"/>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D02FEC"/>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D02FEC"/>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D02FEC"/>
    <w:rPr>
      <w:sz w:val="20"/>
      <w:szCs w:val="20"/>
    </w:rPr>
  </w:style>
  <w:style w:type="character" w:customStyle="1" w:styleId="Copyrightpage-Heading2Char">
    <w:name w:val="Copyright page-Heading 2 Char"/>
    <w:basedOn w:val="NoSpacingChar"/>
    <w:link w:val="Copyrightpage-Heading2"/>
    <w:uiPriority w:val="19"/>
    <w:rsid w:val="00D02FEC"/>
    <w:rPr>
      <w:b/>
      <w:color w:val="FFFFFF" w:themeColor="background1"/>
      <w:sz w:val="16"/>
      <w:szCs w:val="16"/>
    </w:rPr>
  </w:style>
  <w:style w:type="paragraph" w:customStyle="1" w:styleId="Copyrightpage-Heading">
    <w:name w:val="Copyright page-Heading"/>
    <w:basedOn w:val="Subtitle2"/>
    <w:link w:val="Copyrightpage-HeadingChar"/>
    <w:uiPriority w:val="19"/>
    <w:rsid w:val="00D02FEC"/>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D02FEC"/>
    <w:rPr>
      <w:color w:val="FFFFFF" w:themeColor="background1"/>
      <w:sz w:val="16"/>
      <w:szCs w:val="20"/>
    </w:rPr>
  </w:style>
  <w:style w:type="paragraph" w:customStyle="1" w:styleId="Subtitle4">
    <w:name w:val="Subtitle 4"/>
    <w:basedOn w:val="Copyrightpage-Heading"/>
    <w:link w:val="Subtitle4Char"/>
    <w:uiPriority w:val="39"/>
    <w:rsid w:val="00D02FEC"/>
    <w:pPr>
      <w:spacing w:after="40"/>
    </w:pPr>
    <w:rPr>
      <w:b/>
      <w:sz w:val="16"/>
    </w:rPr>
  </w:style>
  <w:style w:type="character" w:customStyle="1" w:styleId="Copyrightpage-HeadingChar">
    <w:name w:val="Copyright page-Heading Char"/>
    <w:basedOn w:val="Subtitle2Char"/>
    <w:link w:val="Copyrightpage-Heading"/>
    <w:uiPriority w:val="19"/>
    <w:rsid w:val="00D02FEC"/>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D02FEC"/>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D02FEC"/>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D02FEC"/>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nhideWhenUsed/>
    <w:rsid w:val="00D02FEC"/>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D02FEC"/>
    <w:pPr>
      <w:spacing w:line="360" w:lineRule="auto"/>
      <w:jc w:val="right"/>
    </w:pPr>
    <w:rPr>
      <w:sz w:val="16"/>
    </w:rPr>
  </w:style>
  <w:style w:type="paragraph" w:customStyle="1" w:styleId="Letterlogo">
    <w:name w:val="Letter logo"/>
    <w:basedOn w:val="LetterRight"/>
    <w:uiPriority w:val="99"/>
    <w:rsid w:val="00D02FEC"/>
    <w:pPr>
      <w:spacing w:after="320"/>
    </w:pPr>
  </w:style>
  <w:style w:type="character" w:customStyle="1" w:styleId="LetterRightChar">
    <w:name w:val="Letter Right Char"/>
    <w:basedOn w:val="DefaultParagraphFont"/>
    <w:link w:val="LetterRight"/>
    <w:uiPriority w:val="99"/>
    <w:rsid w:val="00D02FEC"/>
    <w:rPr>
      <w:sz w:val="16"/>
      <w:szCs w:val="20"/>
    </w:rPr>
  </w:style>
  <w:style w:type="character" w:styleId="UnresolvedMention">
    <w:name w:val="Unresolved Mention"/>
    <w:basedOn w:val="DefaultParagraphFont"/>
    <w:uiPriority w:val="99"/>
    <w:unhideWhenUsed/>
    <w:rsid w:val="00D02FEC"/>
    <w:rPr>
      <w:color w:val="605E5C"/>
      <w:shd w:val="clear" w:color="auto" w:fill="E1DFDD"/>
    </w:rPr>
  </w:style>
  <w:style w:type="paragraph" w:customStyle="1" w:styleId="LetterRight-NoSpace">
    <w:name w:val="Letter Right-No Space"/>
    <w:basedOn w:val="LetterRight"/>
    <w:uiPriority w:val="99"/>
    <w:rsid w:val="00D02FEC"/>
    <w:pPr>
      <w:spacing w:after="0"/>
    </w:pPr>
  </w:style>
  <w:style w:type="table" w:customStyle="1" w:styleId="Blank">
    <w:name w:val="Blank"/>
    <w:basedOn w:val="TableNormal"/>
    <w:uiPriority w:val="99"/>
    <w:rsid w:val="00D02FEC"/>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D02FEC"/>
    <w:pPr>
      <w:numPr>
        <w:numId w:val="11"/>
      </w:numPr>
      <w:contextualSpacing/>
    </w:pPr>
  </w:style>
  <w:style w:type="paragraph" w:customStyle="1" w:styleId="Coverdate">
    <w:name w:val="Cover date"/>
    <w:basedOn w:val="Normal"/>
    <w:uiPriority w:val="29"/>
    <w:rsid w:val="00D02FEC"/>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D02FE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D02FEC"/>
    <w:rPr>
      <w:color w:val="FFFFFF" w:themeColor="background1"/>
    </w:rPr>
  </w:style>
  <w:style w:type="paragraph" w:customStyle="1" w:styleId="Copyrightpage-Keylinenotext">
    <w:name w:val="Copyright page-Keyline (no text)"/>
    <w:basedOn w:val="Copyrightpage-Heading2"/>
    <w:uiPriority w:val="19"/>
    <w:rsid w:val="00D02FEC"/>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D02FEC"/>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D02FEC"/>
    <w:rPr>
      <w:b/>
    </w:rPr>
  </w:style>
  <w:style w:type="paragraph" w:customStyle="1" w:styleId="CoverImage">
    <w:name w:val="Cover Image"/>
    <w:basedOn w:val="Normal"/>
    <w:uiPriority w:val="29"/>
    <w:rsid w:val="00D02FEC"/>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D02FEC"/>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D02FEC"/>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D02FEC"/>
    <w:pPr>
      <w:spacing w:before="60"/>
      <w:ind w:left="113" w:right="851"/>
    </w:pPr>
    <w:rPr>
      <w:color w:val="58585B"/>
    </w:rPr>
  </w:style>
  <w:style w:type="numbering" w:customStyle="1" w:styleId="TOCList">
    <w:name w:val="TOC List"/>
    <w:uiPriority w:val="99"/>
    <w:rsid w:val="00D02FEC"/>
    <w:pPr>
      <w:numPr>
        <w:numId w:val="17"/>
      </w:numPr>
    </w:pPr>
  </w:style>
  <w:style w:type="paragraph" w:customStyle="1" w:styleId="Heading1-Section-fullpage">
    <w:name w:val="Heading 1-Section-full page"/>
    <w:basedOn w:val="Heading1-nobackground"/>
    <w:uiPriority w:val="9"/>
    <w:qFormat/>
    <w:rsid w:val="00D02FE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D02FEC"/>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D02FEC"/>
    <w:pPr>
      <w:keepNext/>
      <w:spacing w:before="240"/>
    </w:pPr>
  </w:style>
  <w:style w:type="paragraph" w:customStyle="1" w:styleId="Source">
    <w:name w:val="Source"/>
    <w:basedOn w:val="Normal"/>
    <w:uiPriority w:val="9"/>
    <w:qFormat/>
    <w:rsid w:val="00D02FEC"/>
    <w:pPr>
      <w:spacing w:before="80" w:after="240" w:line="216" w:lineRule="atLeast"/>
    </w:pPr>
    <w:rPr>
      <w:sz w:val="18"/>
    </w:rPr>
  </w:style>
  <w:style w:type="paragraph" w:customStyle="1" w:styleId="Note">
    <w:name w:val="Note"/>
    <w:basedOn w:val="Source"/>
    <w:uiPriority w:val="9"/>
    <w:qFormat/>
    <w:rsid w:val="00D02FEC"/>
    <w:pPr>
      <w:spacing w:after="20"/>
    </w:pPr>
  </w:style>
  <w:style w:type="numbering" w:customStyle="1" w:styleId="Figure">
    <w:name w:val="Figure"/>
    <w:uiPriority w:val="99"/>
    <w:rsid w:val="00D02FEC"/>
    <w:pPr>
      <w:numPr>
        <w:numId w:val="6"/>
      </w:numPr>
    </w:pPr>
  </w:style>
  <w:style w:type="table" w:customStyle="1" w:styleId="Boxtable">
    <w:name w:val="Box table"/>
    <w:basedOn w:val="Texttable-Paleblue"/>
    <w:uiPriority w:val="99"/>
    <w:rsid w:val="00D02FEC"/>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D02FEC"/>
    <w:pPr>
      <w:numPr>
        <w:numId w:val="4"/>
      </w:numPr>
    </w:pPr>
  </w:style>
  <w:style w:type="paragraph" w:customStyle="1" w:styleId="BoxHeading2">
    <w:name w:val="Box Heading 2"/>
    <w:basedOn w:val="Normal"/>
    <w:next w:val="BodyText"/>
    <w:qFormat/>
    <w:rsid w:val="00D02FEC"/>
    <w:rPr>
      <w:b/>
    </w:rPr>
  </w:style>
  <w:style w:type="table" w:customStyle="1" w:styleId="ProductivityCommissionTable2-Dark">
    <w:name w:val="Productivity Commission Table 2 - Dark"/>
    <w:basedOn w:val="ProductivityCommissionTable2"/>
    <w:uiPriority w:val="99"/>
    <w:rsid w:val="00D02FEC"/>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D02FEC"/>
    <w:rPr>
      <w:i/>
    </w:rPr>
  </w:style>
  <w:style w:type="paragraph" w:customStyle="1" w:styleId="TableHeading">
    <w:name w:val="Table Heading"/>
    <w:basedOn w:val="NoSpacing"/>
    <w:uiPriority w:val="4"/>
    <w:qFormat/>
    <w:rsid w:val="00D02FEC"/>
    <w:pPr>
      <w:spacing w:after="20"/>
      <w:ind w:left="57"/>
    </w:pPr>
    <w:rPr>
      <w:b/>
      <w:color w:val="265A9A" w:themeColor="background2"/>
      <w:sz w:val="18"/>
    </w:rPr>
  </w:style>
  <w:style w:type="paragraph" w:customStyle="1" w:styleId="BodyText-Blue">
    <w:name w:val="Body Text-Blue"/>
    <w:basedOn w:val="BodyText"/>
    <w:link w:val="BodyText-BlueChar"/>
    <w:semiHidden/>
    <w:qFormat/>
    <w:rsid w:val="00D02FEC"/>
    <w:rPr>
      <w:color w:val="265A9A" w:themeColor="background2"/>
    </w:rPr>
  </w:style>
  <w:style w:type="table" w:customStyle="1" w:styleId="Texttable-Keyline">
    <w:name w:val="Text table-Keyline"/>
    <w:basedOn w:val="Texttable-Paleblue"/>
    <w:uiPriority w:val="99"/>
    <w:rsid w:val="00D02FEC"/>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D02FEC"/>
    <w:pPr>
      <w:jc w:val="right"/>
    </w:pPr>
  </w:style>
  <w:style w:type="table" w:customStyle="1" w:styleId="CopyrightPage">
    <w:name w:val="Copyright Page"/>
    <w:basedOn w:val="OverviewPageBannerTableStyle"/>
    <w:uiPriority w:val="99"/>
    <w:rsid w:val="00D02FEC"/>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02FEC"/>
    <w:pPr>
      <w:spacing w:line="312" w:lineRule="atLeast"/>
    </w:pPr>
    <w:rPr>
      <w:color w:val="2C9BC2"/>
    </w:rPr>
  </w:style>
  <w:style w:type="paragraph" w:styleId="BodyText">
    <w:name w:val="Body Text"/>
    <w:basedOn w:val="Normal"/>
    <w:link w:val="BodyTextChar"/>
    <w:qFormat/>
    <w:rsid w:val="00D02FEC"/>
  </w:style>
  <w:style w:type="character" w:customStyle="1" w:styleId="BodyTextChar">
    <w:name w:val="Body Text Char"/>
    <w:basedOn w:val="DefaultParagraphFont"/>
    <w:link w:val="BodyText"/>
    <w:rsid w:val="00D02FEC"/>
    <w:rPr>
      <w:sz w:val="20"/>
      <w:szCs w:val="20"/>
    </w:rPr>
  </w:style>
  <w:style w:type="paragraph" w:styleId="List4">
    <w:name w:val="List 4"/>
    <w:basedOn w:val="Normal"/>
    <w:uiPriority w:val="99"/>
    <w:semiHidden/>
    <w:rsid w:val="00D02FEC"/>
    <w:pPr>
      <w:numPr>
        <w:ilvl w:val="3"/>
        <w:numId w:val="9"/>
      </w:numPr>
      <w:contextualSpacing/>
    </w:pPr>
  </w:style>
  <w:style w:type="paragraph" w:styleId="List3">
    <w:name w:val="List 3"/>
    <w:basedOn w:val="Normal"/>
    <w:uiPriority w:val="99"/>
    <w:semiHidden/>
    <w:rsid w:val="00D02FEC"/>
    <w:pPr>
      <w:numPr>
        <w:ilvl w:val="2"/>
        <w:numId w:val="9"/>
      </w:numPr>
      <w:contextualSpacing/>
    </w:pPr>
  </w:style>
  <w:style w:type="paragraph" w:customStyle="1" w:styleId="Heading1-nonumber">
    <w:name w:val="Heading 1-no number"/>
    <w:basedOn w:val="Heading1"/>
    <w:next w:val="BodyText"/>
    <w:uiPriority w:val="9"/>
    <w:qFormat/>
    <w:rsid w:val="00D02FEC"/>
    <w:pPr>
      <w:numPr>
        <w:numId w:val="0"/>
      </w:numPr>
      <w:ind w:left="567"/>
    </w:pPr>
  </w:style>
  <w:style w:type="paragraph" w:customStyle="1" w:styleId="ListAlpha1">
    <w:name w:val="List Alpha 1"/>
    <w:basedOn w:val="Normal"/>
    <w:uiPriority w:val="3"/>
    <w:qFormat/>
    <w:rsid w:val="00D02FEC"/>
    <w:pPr>
      <w:numPr>
        <w:numId w:val="10"/>
      </w:numPr>
      <w:spacing w:before="60"/>
      <w:contextualSpacing/>
    </w:pPr>
  </w:style>
  <w:style w:type="paragraph" w:customStyle="1" w:styleId="ListAlpha2">
    <w:name w:val="List Alpha 2"/>
    <w:basedOn w:val="ListAlpha1"/>
    <w:uiPriority w:val="3"/>
    <w:qFormat/>
    <w:rsid w:val="00D02FEC"/>
    <w:pPr>
      <w:numPr>
        <w:ilvl w:val="1"/>
      </w:numPr>
    </w:pPr>
  </w:style>
  <w:style w:type="paragraph" w:customStyle="1" w:styleId="ListAlpha3">
    <w:name w:val="List Alpha 3"/>
    <w:basedOn w:val="ListAlpha2"/>
    <w:uiPriority w:val="3"/>
    <w:qFormat/>
    <w:rsid w:val="00D02FEC"/>
    <w:pPr>
      <w:numPr>
        <w:ilvl w:val="2"/>
      </w:numPr>
    </w:pPr>
  </w:style>
  <w:style w:type="paragraph" w:customStyle="1" w:styleId="ListAlpha4">
    <w:name w:val="List Alpha 4"/>
    <w:basedOn w:val="ListAlpha3"/>
    <w:uiPriority w:val="3"/>
    <w:semiHidden/>
    <w:qFormat/>
    <w:rsid w:val="00D02FEC"/>
    <w:pPr>
      <w:numPr>
        <w:ilvl w:val="3"/>
      </w:numPr>
    </w:pPr>
  </w:style>
  <w:style w:type="numbering" w:customStyle="1" w:styleId="Alphalist">
    <w:name w:val="Alpha list"/>
    <w:uiPriority w:val="99"/>
    <w:rsid w:val="00D02FEC"/>
    <w:pPr>
      <w:numPr>
        <w:numId w:val="1"/>
      </w:numPr>
    </w:pPr>
  </w:style>
  <w:style w:type="paragraph" w:customStyle="1" w:styleId="KeyPoints-Bold">
    <w:name w:val="Key Points-Bold"/>
    <w:basedOn w:val="Normal"/>
    <w:uiPriority w:val="10"/>
    <w:qFormat/>
    <w:rsid w:val="00D02FEC"/>
    <w:pPr>
      <w:spacing w:before="40" w:after="60" w:line="274" w:lineRule="atLeast"/>
    </w:pPr>
    <w:rPr>
      <w:b/>
      <w:sz w:val="18"/>
    </w:rPr>
  </w:style>
  <w:style w:type="paragraph" w:customStyle="1" w:styleId="Copyrightpage-BodyBold">
    <w:name w:val="Copyright page-Body Bold"/>
    <w:basedOn w:val="Copyrightpage-BodyText"/>
    <w:uiPriority w:val="19"/>
    <w:rsid w:val="00D02FEC"/>
    <w:rPr>
      <w:b/>
    </w:rPr>
  </w:style>
  <w:style w:type="paragraph" w:customStyle="1" w:styleId="KeyPoints-Bullet">
    <w:name w:val="Key Points-Bullet"/>
    <w:basedOn w:val="ListBullet"/>
    <w:uiPriority w:val="10"/>
    <w:qFormat/>
    <w:rsid w:val="00D02FEC"/>
    <w:pPr>
      <w:spacing w:after="60" w:line="274" w:lineRule="atLeast"/>
    </w:pPr>
    <w:rPr>
      <w:sz w:val="18"/>
    </w:rPr>
  </w:style>
  <w:style w:type="paragraph" w:customStyle="1" w:styleId="BodyText-Grey">
    <w:name w:val="Body Text-Grey"/>
    <w:basedOn w:val="BodyText"/>
    <w:link w:val="BodyText-GreyChar"/>
    <w:semiHidden/>
    <w:qFormat/>
    <w:rsid w:val="00D02FEC"/>
    <w:rPr>
      <w:color w:val="58585B"/>
    </w:rPr>
  </w:style>
  <w:style w:type="character" w:customStyle="1" w:styleId="BodyText-GreyChar">
    <w:name w:val="Body Text-Grey Char"/>
    <w:basedOn w:val="BodyTextChar"/>
    <w:link w:val="BodyText-Grey"/>
    <w:semiHidden/>
    <w:rsid w:val="00D02FEC"/>
    <w:rPr>
      <w:color w:val="58585B"/>
      <w:sz w:val="20"/>
      <w:szCs w:val="20"/>
    </w:rPr>
  </w:style>
  <w:style w:type="paragraph" w:styleId="BalloonText">
    <w:name w:val="Balloon Text"/>
    <w:basedOn w:val="Normal"/>
    <w:link w:val="BalloonTextChar"/>
    <w:unhideWhenUsed/>
    <w:rsid w:val="00D02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D02FEC"/>
    <w:rPr>
      <w:rFonts w:ascii="Segoe UI" w:hAnsi="Segoe UI" w:cs="Segoe UI"/>
      <w:sz w:val="18"/>
      <w:szCs w:val="18"/>
    </w:rPr>
  </w:style>
  <w:style w:type="character" w:styleId="CommentReference">
    <w:name w:val="annotation reference"/>
    <w:basedOn w:val="DefaultParagraphFont"/>
    <w:semiHidden/>
    <w:unhideWhenUsed/>
    <w:rsid w:val="00D02FEC"/>
    <w:rPr>
      <w:sz w:val="16"/>
      <w:szCs w:val="16"/>
    </w:rPr>
  </w:style>
  <w:style w:type="paragraph" w:styleId="CommentText">
    <w:name w:val="annotation text"/>
    <w:basedOn w:val="Normal"/>
    <w:link w:val="CommentTextChar"/>
    <w:semiHidden/>
    <w:unhideWhenUsed/>
    <w:rsid w:val="00D02FEC"/>
    <w:pPr>
      <w:spacing w:line="240" w:lineRule="auto"/>
    </w:pPr>
  </w:style>
  <w:style w:type="character" w:customStyle="1" w:styleId="CommentTextChar">
    <w:name w:val="Comment Text Char"/>
    <w:basedOn w:val="DefaultParagraphFont"/>
    <w:link w:val="CommentText"/>
    <w:semiHidden/>
    <w:rsid w:val="00D02FEC"/>
    <w:rPr>
      <w:sz w:val="20"/>
      <w:szCs w:val="20"/>
    </w:rPr>
  </w:style>
  <w:style w:type="paragraph" w:styleId="CommentSubject">
    <w:name w:val="annotation subject"/>
    <w:basedOn w:val="CommentText"/>
    <w:next w:val="CommentText"/>
    <w:link w:val="CommentSubjectChar"/>
    <w:uiPriority w:val="99"/>
    <w:unhideWhenUsed/>
    <w:rsid w:val="00D02FEC"/>
    <w:rPr>
      <w:b/>
      <w:bCs/>
    </w:rPr>
  </w:style>
  <w:style w:type="character" w:customStyle="1" w:styleId="CommentSubjectChar">
    <w:name w:val="Comment Subject Char"/>
    <w:basedOn w:val="CommentTextChar"/>
    <w:link w:val="CommentSubject"/>
    <w:uiPriority w:val="99"/>
    <w:rsid w:val="00D02FEC"/>
    <w:rPr>
      <w:b/>
      <w:bCs/>
      <w:sz w:val="20"/>
      <w:szCs w:val="20"/>
    </w:rPr>
  </w:style>
  <w:style w:type="character" w:customStyle="1" w:styleId="ColourBlue">
    <w:name w:val="Colour Blue"/>
    <w:basedOn w:val="DefaultParagraphFont"/>
    <w:uiPriority w:val="22"/>
    <w:qFormat/>
    <w:rsid w:val="00D02FEC"/>
    <w:rPr>
      <w:color w:val="66BCDB" w:themeColor="text2"/>
    </w:rPr>
  </w:style>
  <w:style w:type="character" w:customStyle="1" w:styleId="ColourDarkBlue">
    <w:name w:val="Colour Dark Blue"/>
    <w:basedOn w:val="ColourBlue"/>
    <w:uiPriority w:val="22"/>
    <w:qFormat/>
    <w:rsid w:val="00D02FEC"/>
    <w:rPr>
      <w:color w:val="265A9A" w:themeColor="background2"/>
    </w:rPr>
  </w:style>
  <w:style w:type="paragraph" w:customStyle="1" w:styleId="BodyText-Beforebullet">
    <w:name w:val="Body Text-Before bullet"/>
    <w:basedOn w:val="BodyText"/>
    <w:link w:val="BodyText-BeforebulletChar"/>
    <w:semiHidden/>
    <w:unhideWhenUsed/>
    <w:rsid w:val="00D02FEC"/>
    <w:pPr>
      <w:spacing w:after="20"/>
    </w:pPr>
  </w:style>
  <w:style w:type="paragraph" w:customStyle="1" w:styleId="PullQuote">
    <w:name w:val="Pull Quote"/>
    <w:basedOn w:val="BodyText"/>
    <w:next w:val="BodyText"/>
    <w:uiPriority w:val="10"/>
    <w:qFormat/>
    <w:rsid w:val="00D02FEC"/>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D02FEC"/>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D02FEC"/>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D02FEC"/>
    <w:pPr>
      <w:spacing w:before="60"/>
      <w:jc w:val="right"/>
    </w:pPr>
  </w:style>
  <w:style w:type="paragraph" w:customStyle="1" w:styleId="FigureTableSubheading">
    <w:name w:val="Figure/Table Subheading"/>
    <w:basedOn w:val="FigureTableHeading"/>
    <w:uiPriority w:val="4"/>
    <w:qFormat/>
    <w:rsid w:val="00D02FEC"/>
    <w:pPr>
      <w:spacing w:before="40"/>
    </w:pPr>
    <w:rPr>
      <w:color w:val="58585B"/>
    </w:rPr>
  </w:style>
  <w:style w:type="table" w:customStyle="1" w:styleId="TextTable-Grey">
    <w:name w:val="Text Table-Grey"/>
    <w:basedOn w:val="Texttable-Paleblue"/>
    <w:uiPriority w:val="99"/>
    <w:rsid w:val="00D02FEC"/>
    <w:rPr>
      <w:color w:val="265A9A" w:themeColor="background2"/>
    </w:rPr>
    <w:tblPr/>
    <w:tcPr>
      <w:shd w:val="clear" w:color="auto" w:fill="F2F2F2"/>
    </w:tcPr>
  </w:style>
  <w:style w:type="character" w:customStyle="1" w:styleId="BodyText-BlueChar">
    <w:name w:val="Body Text-Blue Char"/>
    <w:basedOn w:val="BodyTextChar"/>
    <w:link w:val="BodyText-Blue"/>
    <w:semiHidden/>
    <w:rsid w:val="00D02FEC"/>
    <w:rPr>
      <w:color w:val="265A9A" w:themeColor="background2"/>
      <w:sz w:val="20"/>
      <w:szCs w:val="20"/>
    </w:rPr>
  </w:style>
  <w:style w:type="paragraph" w:customStyle="1" w:styleId="Heading3-nonumber">
    <w:name w:val="Heading 3-no number"/>
    <w:basedOn w:val="Heading3"/>
    <w:uiPriority w:val="9"/>
    <w:semiHidden/>
    <w:qFormat/>
    <w:rsid w:val="00D02FEC"/>
  </w:style>
  <w:style w:type="paragraph" w:customStyle="1" w:styleId="Heading1-nobackground">
    <w:name w:val="Heading 1-no background"/>
    <w:basedOn w:val="Heading1"/>
    <w:next w:val="BodyText"/>
    <w:uiPriority w:val="9"/>
    <w:qFormat/>
    <w:rsid w:val="00D02FEC"/>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D02FEC"/>
    <w:rPr>
      <w:color w:val="58585B"/>
      <w:sz w:val="20"/>
      <w:szCs w:val="20"/>
    </w:rPr>
  </w:style>
  <w:style w:type="paragraph" w:customStyle="1" w:styleId="TableHeading-numbered">
    <w:name w:val="Table Heading-numbered"/>
    <w:basedOn w:val="Normal"/>
    <w:semiHidden/>
    <w:qFormat/>
    <w:rsid w:val="00D02FEC"/>
    <w:pPr>
      <w:numPr>
        <w:numId w:val="16"/>
      </w:numPr>
      <w:spacing w:before="60"/>
      <w:contextualSpacing/>
    </w:pPr>
    <w:rPr>
      <w:b/>
      <w:color w:val="265A9A" w:themeColor="background2"/>
    </w:rPr>
  </w:style>
  <w:style w:type="numbering" w:customStyle="1" w:styleId="TableList">
    <w:name w:val="TableList"/>
    <w:uiPriority w:val="99"/>
    <w:rsid w:val="00D02FEC"/>
    <w:pPr>
      <w:numPr>
        <w:numId w:val="16"/>
      </w:numPr>
    </w:pPr>
  </w:style>
  <w:style w:type="paragraph" w:customStyle="1" w:styleId="Footer-right">
    <w:name w:val="Footer-right"/>
    <w:basedOn w:val="Footer"/>
    <w:uiPriority w:val="11"/>
    <w:rsid w:val="00D02FEC"/>
    <w:pPr>
      <w:jc w:val="right"/>
    </w:pPr>
    <w:rPr>
      <w:szCs w:val="24"/>
    </w:rPr>
  </w:style>
  <w:style w:type="paragraph" w:customStyle="1" w:styleId="Heading2-nonumber">
    <w:name w:val="Heading 2-no number"/>
    <w:basedOn w:val="Heading2"/>
    <w:uiPriority w:val="9"/>
    <w:qFormat/>
    <w:rsid w:val="00D02FEC"/>
    <w:pPr>
      <w:numPr>
        <w:ilvl w:val="0"/>
        <w:numId w:val="0"/>
      </w:numPr>
    </w:pPr>
  </w:style>
  <w:style w:type="paragraph" w:customStyle="1" w:styleId="Heading-Appendix">
    <w:name w:val="Heading-Appendix"/>
    <w:basedOn w:val="Heading1-nonumber"/>
    <w:next w:val="BodyText"/>
    <w:uiPriority w:val="9"/>
    <w:qFormat/>
    <w:rsid w:val="00D02FEC"/>
    <w:pPr>
      <w:numPr>
        <w:numId w:val="7"/>
      </w:numPr>
    </w:pPr>
  </w:style>
  <w:style w:type="numbering" w:customStyle="1" w:styleId="AppendixHeading">
    <w:name w:val="AppendixHeading"/>
    <w:uiPriority w:val="99"/>
    <w:rsid w:val="00D02FEC"/>
    <w:pPr>
      <w:numPr>
        <w:numId w:val="3"/>
      </w:numPr>
    </w:pPr>
  </w:style>
  <w:style w:type="paragraph" w:customStyle="1" w:styleId="DraftingNote">
    <w:name w:val="Drafting Note"/>
    <w:basedOn w:val="BodyText"/>
    <w:link w:val="DraftingNoteChar"/>
    <w:qFormat/>
    <w:rsid w:val="00D02FEC"/>
    <w:pPr>
      <w:contextualSpacing/>
    </w:pPr>
    <w:rPr>
      <w:color w:val="A22D2B"/>
      <w:sz w:val="24"/>
      <w:u w:val="dotted"/>
    </w:rPr>
  </w:style>
  <w:style w:type="character" w:customStyle="1" w:styleId="DraftingNoteChar">
    <w:name w:val="Drafting Note Char"/>
    <w:basedOn w:val="BodyTextChar"/>
    <w:link w:val="DraftingNote"/>
    <w:rsid w:val="00D02FEC"/>
    <w:rPr>
      <w:color w:val="A22D2B"/>
      <w:sz w:val="24"/>
      <w:szCs w:val="20"/>
      <w:u w:val="dotted"/>
    </w:rPr>
  </w:style>
  <w:style w:type="paragraph" w:customStyle="1" w:styleId="BoxHeading1">
    <w:name w:val="Box Heading 1"/>
    <w:basedOn w:val="FigureTableHeading"/>
    <w:next w:val="BodyText"/>
    <w:qFormat/>
    <w:rsid w:val="00D02FEC"/>
    <w:pPr>
      <w:spacing w:after="0"/>
    </w:pPr>
  </w:style>
  <w:style w:type="character" w:styleId="Emphasis">
    <w:name w:val="Emphasis"/>
    <w:basedOn w:val="DefaultParagraphFont"/>
    <w:qFormat/>
    <w:rsid w:val="00D02FEC"/>
    <w:rPr>
      <w:i/>
      <w:iCs/>
    </w:rPr>
  </w:style>
  <w:style w:type="paragraph" w:customStyle="1" w:styleId="Reference">
    <w:name w:val="Reference"/>
    <w:basedOn w:val="BodyText"/>
    <w:qFormat/>
    <w:rsid w:val="00D02FEC"/>
    <w:pPr>
      <w:spacing w:before="0" w:after="60" w:line="200" w:lineRule="exact"/>
    </w:pPr>
    <w:rPr>
      <w:sz w:val="16"/>
    </w:rPr>
  </w:style>
  <w:style w:type="paragraph" w:customStyle="1" w:styleId="Keypoints-heading">
    <w:name w:val="Key points-heading"/>
    <w:basedOn w:val="Heading3"/>
    <w:uiPriority w:val="10"/>
    <w:qFormat/>
    <w:rsid w:val="00D02FEC"/>
    <w:rPr>
      <w:color w:val="auto"/>
    </w:rPr>
  </w:style>
  <w:style w:type="paragraph" w:customStyle="1" w:styleId="Heading2-Appendix">
    <w:name w:val="Heading 2-Appendix"/>
    <w:basedOn w:val="Heading2-nonumber"/>
    <w:next w:val="Normal"/>
    <w:uiPriority w:val="10"/>
    <w:qFormat/>
    <w:rsid w:val="00D02FEC"/>
    <w:pPr>
      <w:numPr>
        <w:ilvl w:val="1"/>
        <w:numId w:val="7"/>
      </w:numPr>
    </w:pPr>
  </w:style>
  <w:style w:type="numbering" w:customStyle="1" w:styleId="AppendixHeadingList">
    <w:name w:val="Appendix Heading List"/>
    <w:uiPriority w:val="99"/>
    <w:rsid w:val="00D02FEC"/>
    <w:pPr>
      <w:numPr>
        <w:numId w:val="2"/>
      </w:numPr>
    </w:pPr>
  </w:style>
  <w:style w:type="paragraph" w:customStyle="1" w:styleId="Space">
    <w:name w:val="Space"/>
    <w:basedOn w:val="BodyText"/>
    <w:rsid w:val="00D02FEC"/>
    <w:pPr>
      <w:spacing w:before="0" w:after="0"/>
    </w:pPr>
  </w:style>
  <w:style w:type="paragraph" w:customStyle="1" w:styleId="QuoteBullet">
    <w:name w:val="Quote Bullet"/>
    <w:basedOn w:val="ListBullet"/>
    <w:link w:val="QuoteBulletChar"/>
    <w:qFormat/>
    <w:rsid w:val="00D02FEC"/>
    <w:pPr>
      <w:spacing w:before="60"/>
      <w:ind w:left="340" w:right="851"/>
    </w:pPr>
    <w:rPr>
      <w:color w:val="58585B"/>
    </w:rPr>
  </w:style>
  <w:style w:type="character" w:customStyle="1" w:styleId="ListBulletChar">
    <w:name w:val="List Bullet Char"/>
    <w:basedOn w:val="DefaultParagraphFont"/>
    <w:link w:val="ListBullet"/>
    <w:rsid w:val="00D02FEC"/>
    <w:rPr>
      <w:sz w:val="20"/>
      <w:szCs w:val="20"/>
    </w:rPr>
  </w:style>
  <w:style w:type="character" w:customStyle="1" w:styleId="QuoteBulletChar">
    <w:name w:val="Quote Bullet Char"/>
    <w:basedOn w:val="ListBulletChar"/>
    <w:link w:val="QuoteBullet"/>
    <w:rsid w:val="00D02FEC"/>
    <w:rPr>
      <w:color w:val="58585B"/>
      <w:sz w:val="20"/>
      <w:szCs w:val="20"/>
    </w:rPr>
  </w:style>
  <w:style w:type="paragraph" w:customStyle="1" w:styleId="Figurecharttitle">
    <w:name w:val="Figure chart title"/>
    <w:basedOn w:val="BodyText"/>
    <w:uiPriority w:val="10"/>
    <w:qFormat/>
    <w:rsid w:val="00D02FEC"/>
    <w:pPr>
      <w:spacing w:before="0" w:after="0"/>
      <w:ind w:left="284" w:hanging="284"/>
    </w:pPr>
    <w:rPr>
      <w:sz w:val="18"/>
      <w:szCs w:val="18"/>
    </w:rPr>
  </w:style>
  <w:style w:type="paragraph" w:customStyle="1" w:styleId="CoverdisclaimerwhiteCover">
    <w:name w:val="Cover – disclaimer (white) (Cover)"/>
    <w:basedOn w:val="Normal"/>
    <w:uiPriority w:val="99"/>
    <w:rsid w:val="00511FD7"/>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D02FEC"/>
    <w:pPr>
      <w:spacing w:line="160" w:lineRule="exact"/>
    </w:pPr>
  </w:style>
  <w:style w:type="character" w:customStyle="1" w:styleId="PullQuoteNoSpacingChar">
    <w:name w:val="Pull Quote No Spacing Char"/>
    <w:basedOn w:val="NoSpacingChar"/>
    <w:link w:val="PullQuoteNoSpacing"/>
    <w:uiPriority w:val="10"/>
    <w:rsid w:val="00D02FEC"/>
    <w:rPr>
      <w:sz w:val="20"/>
      <w:szCs w:val="20"/>
    </w:rPr>
  </w:style>
  <w:style w:type="paragraph" w:customStyle="1" w:styleId="PullQuote-Indigenous">
    <w:name w:val="Pull Quote-Indigenous"/>
    <w:basedOn w:val="PullQuote"/>
    <w:uiPriority w:val="10"/>
    <w:qFormat/>
    <w:rsid w:val="00D02FEC"/>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D02FEC"/>
    <w:pPr>
      <w:spacing w:before="0" w:after="20"/>
      <w:ind w:left="170" w:hanging="113"/>
    </w:pPr>
  </w:style>
  <w:style w:type="paragraph" w:customStyle="1" w:styleId="FooterEnd">
    <w:name w:val="Footer End"/>
    <w:basedOn w:val="Footer"/>
    <w:rsid w:val="00AB3F97"/>
    <w:pPr>
      <w:tabs>
        <w:tab w:val="clear" w:pos="4513"/>
        <w:tab w:val="clear" w:pos="9026"/>
      </w:tabs>
      <w:spacing w:before="0" w:line="20" w:lineRule="exact"/>
      <w:ind w:right="6"/>
      <w:contextualSpacing w:val="0"/>
    </w:pPr>
    <w:rPr>
      <w:rFonts w:ascii="Arial" w:eastAsia="SimSun" w:hAnsi="Arial" w:cs="Times New Roman"/>
      <w:caps/>
      <w:spacing w:val="-4"/>
      <w:sz w:val="16"/>
      <w:szCs w:val="20"/>
      <w:lang w:eastAsia="en-AU"/>
    </w:rPr>
  </w:style>
  <w:style w:type="paragraph" w:customStyle="1" w:styleId="HeaderEnd">
    <w:name w:val="Header End"/>
    <w:basedOn w:val="Header"/>
    <w:autoRedefine/>
    <w:rsid w:val="00AB3F97"/>
    <w:pPr>
      <w:tabs>
        <w:tab w:val="clear" w:pos="4513"/>
        <w:tab w:val="clear" w:pos="9026"/>
        <w:tab w:val="center" w:pos="4394"/>
        <w:tab w:val="right" w:pos="8789"/>
      </w:tabs>
      <w:spacing w:before="0" w:line="20" w:lineRule="exact"/>
    </w:pPr>
    <w:rPr>
      <w:rFonts w:ascii="Arial" w:eastAsia="SimSun" w:hAnsi="Arial" w:cs="Times New Roman"/>
      <w:caps/>
      <w:lang w:eastAsia="en-AU"/>
    </w:rPr>
  </w:style>
  <w:style w:type="paragraph" w:customStyle="1" w:styleId="HeaderEven">
    <w:name w:val="Header Even"/>
    <w:basedOn w:val="Header"/>
    <w:rsid w:val="00AB3F97"/>
    <w:pPr>
      <w:tabs>
        <w:tab w:val="clear" w:pos="4513"/>
        <w:tab w:val="clear" w:pos="9026"/>
        <w:tab w:val="center" w:pos="4394"/>
        <w:tab w:val="right" w:pos="8789"/>
      </w:tabs>
      <w:spacing w:before="0" w:line="240" w:lineRule="atLeast"/>
    </w:pPr>
    <w:rPr>
      <w:rFonts w:ascii="Arial" w:eastAsia="SimSun" w:hAnsi="Arial" w:cs="Times New Roman"/>
      <w:caps/>
      <w:sz w:val="24"/>
      <w:lang w:eastAsia="en-AU"/>
    </w:rPr>
  </w:style>
  <w:style w:type="paragraph" w:customStyle="1" w:styleId="HeaderOdd">
    <w:name w:val="Header Odd"/>
    <w:basedOn w:val="Header"/>
    <w:rsid w:val="00AB3F97"/>
    <w:pPr>
      <w:tabs>
        <w:tab w:val="clear" w:pos="4513"/>
        <w:tab w:val="clear" w:pos="9026"/>
        <w:tab w:val="center" w:pos="4394"/>
        <w:tab w:val="right" w:pos="8789"/>
      </w:tabs>
      <w:spacing w:before="0" w:line="240" w:lineRule="atLeast"/>
    </w:pPr>
    <w:rPr>
      <w:rFonts w:ascii="Arial" w:eastAsia="SimSun" w:hAnsi="Arial" w:cs="Times New Roman"/>
      <w:caps/>
      <w:sz w:val="24"/>
      <w:lang w:eastAsia="en-AU"/>
    </w:rPr>
  </w:style>
  <w:style w:type="character" w:styleId="PageNumber">
    <w:name w:val="page number"/>
    <w:basedOn w:val="DefaultParagraphFont"/>
    <w:rsid w:val="00AB3F97"/>
    <w:rPr>
      <w:rFonts w:ascii="Arial" w:hAnsi="Arial"/>
      <w:b/>
      <w:sz w:val="16"/>
    </w:rPr>
  </w:style>
  <w:style w:type="paragraph" w:customStyle="1" w:styleId="Abbreviation">
    <w:name w:val="Abbreviation"/>
    <w:basedOn w:val="BodyText"/>
    <w:rsid w:val="00AB3F97"/>
    <w:pPr>
      <w:spacing w:after="0" w:line="300" w:lineRule="atLeast"/>
      <w:ind w:left="2381" w:hanging="2381"/>
    </w:pPr>
    <w:rPr>
      <w:rFonts w:ascii="Times New Roman" w:eastAsia="SimSun" w:hAnsi="Times New Roman" w:cs="Times New Roman"/>
      <w:sz w:val="24"/>
      <w:lang w:eastAsia="en-AU"/>
    </w:rPr>
  </w:style>
  <w:style w:type="paragraph" w:customStyle="1" w:styleId="Box">
    <w:name w:val="Box"/>
    <w:basedOn w:val="BodyText"/>
    <w:link w:val="BoxChar"/>
    <w:qFormat/>
    <w:rsid w:val="00AB3F97"/>
    <w:pPr>
      <w:keepNext/>
      <w:spacing w:after="0" w:line="260" w:lineRule="atLeast"/>
      <w:jc w:val="both"/>
    </w:pPr>
    <w:rPr>
      <w:rFonts w:ascii="Arial" w:eastAsia="SimSun" w:hAnsi="Arial" w:cs="Times New Roman"/>
      <w:lang w:eastAsia="en-AU"/>
    </w:rPr>
  </w:style>
  <w:style w:type="paragraph" w:customStyle="1" w:styleId="BoxContinued">
    <w:name w:val="Box Continued"/>
    <w:basedOn w:val="BodyText"/>
    <w:next w:val="BodyText"/>
    <w:semiHidden/>
    <w:rsid w:val="00AB3F97"/>
    <w:pPr>
      <w:spacing w:before="180" w:after="0" w:line="220" w:lineRule="exact"/>
      <w:jc w:val="right"/>
    </w:pPr>
    <w:rPr>
      <w:rFonts w:ascii="Arial" w:eastAsia="SimSun" w:hAnsi="Arial" w:cs="Times New Roman"/>
      <w:sz w:val="18"/>
      <w:lang w:eastAsia="en-AU"/>
    </w:rPr>
  </w:style>
  <w:style w:type="paragraph" w:customStyle="1" w:styleId="BoxListBullet">
    <w:name w:val="Box List Bullet"/>
    <w:basedOn w:val="BodyText"/>
    <w:rsid w:val="00AB3F97"/>
    <w:pPr>
      <w:keepNext/>
      <w:numPr>
        <w:numId w:val="18"/>
      </w:numPr>
      <w:spacing w:before="100" w:after="0" w:line="260" w:lineRule="atLeast"/>
      <w:jc w:val="both"/>
    </w:pPr>
    <w:rPr>
      <w:rFonts w:ascii="Arial" w:eastAsia="SimSun" w:hAnsi="Arial" w:cs="Times New Roman"/>
      <w:lang w:eastAsia="en-AU"/>
    </w:rPr>
  </w:style>
  <w:style w:type="paragraph" w:customStyle="1" w:styleId="BoxListBullet2">
    <w:name w:val="Box List Bullet 2"/>
    <w:basedOn w:val="BoxListBullet"/>
    <w:rsid w:val="00AB3F97"/>
    <w:pPr>
      <w:numPr>
        <w:numId w:val="25"/>
      </w:numPr>
      <w:ind w:left="568" w:hanging="284"/>
    </w:pPr>
  </w:style>
  <w:style w:type="paragraph" w:customStyle="1" w:styleId="BoxListNumber">
    <w:name w:val="Box List Number"/>
    <w:basedOn w:val="BodyText"/>
    <w:rsid w:val="00AB3F97"/>
    <w:pPr>
      <w:keepNext/>
      <w:numPr>
        <w:numId w:val="22"/>
      </w:numPr>
      <w:spacing w:before="100" w:after="0" w:line="260" w:lineRule="atLeast"/>
      <w:jc w:val="both"/>
    </w:pPr>
    <w:rPr>
      <w:rFonts w:ascii="Arial" w:eastAsia="SimSun" w:hAnsi="Arial" w:cs="Times New Roman"/>
      <w:lang w:eastAsia="en-AU"/>
    </w:rPr>
  </w:style>
  <w:style w:type="paragraph" w:customStyle="1" w:styleId="BoxListNumber2">
    <w:name w:val="Box List Number 2"/>
    <w:basedOn w:val="BoxListNumber"/>
    <w:rsid w:val="00AB3F97"/>
    <w:pPr>
      <w:numPr>
        <w:ilvl w:val="1"/>
      </w:numPr>
      <w:ind w:left="681" w:hanging="397"/>
    </w:pPr>
  </w:style>
  <w:style w:type="paragraph" w:customStyle="1" w:styleId="BoxQuote">
    <w:name w:val="Box Quote"/>
    <w:basedOn w:val="BodyText"/>
    <w:next w:val="Box"/>
    <w:qFormat/>
    <w:rsid w:val="00AB3F97"/>
    <w:pPr>
      <w:keepNext/>
      <w:spacing w:before="60" w:after="0" w:line="240" w:lineRule="exact"/>
      <w:ind w:left="284"/>
      <w:jc w:val="both"/>
    </w:pPr>
    <w:rPr>
      <w:rFonts w:ascii="Arial" w:eastAsia="SimSun" w:hAnsi="Arial" w:cs="Times New Roman"/>
      <w:sz w:val="18"/>
      <w:lang w:eastAsia="en-AU"/>
    </w:rPr>
  </w:style>
  <w:style w:type="paragraph" w:customStyle="1" w:styleId="BoxSource">
    <w:name w:val="Box Source"/>
    <w:basedOn w:val="Source"/>
    <w:next w:val="BodyText"/>
    <w:rsid w:val="00AB3F97"/>
    <w:pPr>
      <w:keepLines/>
      <w:spacing w:before="120" w:after="0" w:line="220" w:lineRule="exact"/>
      <w:jc w:val="both"/>
    </w:pPr>
    <w:rPr>
      <w:rFonts w:ascii="Arial" w:eastAsia="SimSun" w:hAnsi="Arial" w:cs="Times New Roman"/>
      <w:lang w:eastAsia="en-AU"/>
    </w:rPr>
  </w:style>
  <w:style w:type="paragraph" w:customStyle="1" w:styleId="BoxSpaceAbove">
    <w:name w:val="Box Space Above"/>
    <w:basedOn w:val="BodyText"/>
    <w:rsid w:val="00AB3F97"/>
    <w:pPr>
      <w:keepNext/>
      <w:spacing w:before="360" w:after="0" w:line="80" w:lineRule="exact"/>
    </w:pPr>
    <w:rPr>
      <w:rFonts w:ascii="Times New Roman" w:eastAsia="SimSun" w:hAnsi="Times New Roman" w:cs="Times New Roman"/>
      <w:sz w:val="24"/>
      <w:lang w:eastAsia="en-AU"/>
    </w:rPr>
  </w:style>
  <w:style w:type="paragraph" w:customStyle="1" w:styleId="BoxTitle">
    <w:name w:val="Box Title"/>
    <w:basedOn w:val="Caption"/>
    <w:next w:val="BoxSubtitle"/>
    <w:rsid w:val="00AB3F97"/>
    <w:pPr>
      <w:keepNext/>
      <w:keepLines/>
      <w:spacing w:before="120" w:after="0" w:line="280" w:lineRule="exact"/>
      <w:ind w:left="1474" w:hanging="1474"/>
    </w:pPr>
    <w:rPr>
      <w:rFonts w:ascii="Arial" w:eastAsia="SimSun" w:hAnsi="Arial" w:cs="Times New Roman"/>
      <w:b/>
      <w:iCs w:val="0"/>
      <w:color w:val="auto"/>
      <w:sz w:val="24"/>
      <w:szCs w:val="24"/>
      <w:lang w:eastAsia="en-AU"/>
    </w:rPr>
  </w:style>
  <w:style w:type="paragraph" w:customStyle="1" w:styleId="BoxSubtitle">
    <w:name w:val="Box Subtitle"/>
    <w:basedOn w:val="BoxTitle"/>
    <w:next w:val="Normal"/>
    <w:rsid w:val="00AB3F97"/>
    <w:pPr>
      <w:spacing w:after="80" w:line="200" w:lineRule="exact"/>
      <w:ind w:firstLine="0"/>
    </w:pPr>
    <w:rPr>
      <w:b w:val="0"/>
      <w:sz w:val="20"/>
    </w:rPr>
  </w:style>
  <w:style w:type="paragraph" w:customStyle="1" w:styleId="Chapter">
    <w:name w:val="Chapter"/>
    <w:basedOn w:val="Heading1"/>
    <w:next w:val="BodyText"/>
    <w:semiHidden/>
    <w:rsid w:val="00AB3F97"/>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SimSun" w:hAnsi="Times New Roman" w:cs="Times New Roman"/>
      <w:color w:val="auto"/>
      <w:sz w:val="52"/>
      <w:lang w:eastAsia="en-AU"/>
    </w:rPr>
  </w:style>
  <w:style w:type="paragraph" w:customStyle="1" w:styleId="ChapterSummary">
    <w:name w:val="Chapter Summary"/>
    <w:basedOn w:val="BodyText"/>
    <w:rsid w:val="00AB3F97"/>
    <w:pPr>
      <w:spacing w:before="240" w:after="0"/>
      <w:ind w:left="907"/>
      <w:jc w:val="both"/>
    </w:pPr>
    <w:rPr>
      <w:rFonts w:ascii="Arial" w:eastAsia="SimSun" w:hAnsi="Arial" w:cs="Times New Roman"/>
      <w:b/>
      <w:lang w:eastAsia="en-AU"/>
    </w:rPr>
  </w:style>
  <w:style w:type="paragraph" w:customStyle="1" w:styleId="Continued">
    <w:name w:val="Continued"/>
    <w:basedOn w:val="BoxContinued"/>
    <w:next w:val="BodyText"/>
    <w:rsid w:val="00AB3F97"/>
  </w:style>
  <w:style w:type="character" w:customStyle="1" w:styleId="DocumentInfo">
    <w:name w:val="Document Info"/>
    <w:basedOn w:val="DefaultParagraphFont"/>
    <w:semiHidden/>
    <w:rsid w:val="00AB3F97"/>
    <w:rPr>
      <w:rFonts w:ascii="Arial" w:hAnsi="Arial"/>
      <w:sz w:val="14"/>
    </w:rPr>
  </w:style>
  <w:style w:type="paragraph" w:customStyle="1" w:styleId="FigureTitle">
    <w:name w:val="Figure Title"/>
    <w:basedOn w:val="Caption"/>
    <w:next w:val="Subtitle"/>
    <w:rsid w:val="00AB3F97"/>
    <w:pPr>
      <w:keepNext/>
      <w:keepLines/>
      <w:spacing w:before="120" w:after="80" w:line="280" w:lineRule="exact"/>
      <w:ind w:left="1474" w:hanging="1474"/>
    </w:pPr>
    <w:rPr>
      <w:rFonts w:ascii="Arial" w:eastAsia="SimSun" w:hAnsi="Arial" w:cs="Times New Roman"/>
      <w:b/>
      <w:iCs w:val="0"/>
      <w:color w:val="auto"/>
      <w:sz w:val="24"/>
      <w:szCs w:val="24"/>
      <w:lang w:eastAsia="en-AU"/>
    </w:rPr>
  </w:style>
  <w:style w:type="paragraph" w:customStyle="1" w:styleId="Finding">
    <w:name w:val="Finding"/>
    <w:basedOn w:val="BodyText"/>
    <w:rsid w:val="00AB3F97"/>
    <w:pPr>
      <w:keepLines/>
      <w:spacing w:after="0"/>
      <w:jc w:val="both"/>
    </w:pPr>
    <w:rPr>
      <w:rFonts w:ascii="Arial" w:eastAsia="SimSun" w:hAnsi="Arial" w:cs="Times New Roman"/>
      <w:sz w:val="22"/>
      <w:lang w:eastAsia="en-AU"/>
    </w:rPr>
  </w:style>
  <w:style w:type="paragraph" w:customStyle="1" w:styleId="FindingBullet">
    <w:name w:val="Finding Bullet"/>
    <w:basedOn w:val="Finding"/>
    <w:rsid w:val="00AB3F97"/>
    <w:pPr>
      <w:numPr>
        <w:numId w:val="27"/>
      </w:numPr>
      <w:spacing w:before="80"/>
    </w:pPr>
  </w:style>
  <w:style w:type="paragraph" w:customStyle="1" w:styleId="FindingNoTitle">
    <w:name w:val="Finding NoTitle"/>
    <w:basedOn w:val="Finding"/>
    <w:rsid w:val="00AB3F97"/>
    <w:pPr>
      <w:spacing w:before="240"/>
    </w:pPr>
  </w:style>
  <w:style w:type="paragraph" w:customStyle="1" w:styleId="RecTitle">
    <w:name w:val="Rec Title"/>
    <w:basedOn w:val="BodyText"/>
    <w:next w:val="Rec"/>
    <w:qFormat/>
    <w:rsid w:val="00AB3F97"/>
    <w:pPr>
      <w:keepNext/>
      <w:keepLines/>
      <w:spacing w:before="240" w:after="0"/>
      <w:jc w:val="both"/>
    </w:pPr>
    <w:rPr>
      <w:rFonts w:ascii="Arial" w:eastAsia="SimSun" w:hAnsi="Arial" w:cs="Times New Roman"/>
      <w:caps/>
      <w:sz w:val="18"/>
      <w:lang w:eastAsia="en-AU"/>
    </w:rPr>
  </w:style>
  <w:style w:type="paragraph" w:customStyle="1" w:styleId="FindingTitle">
    <w:name w:val="Finding Title"/>
    <w:basedOn w:val="RecTitle"/>
    <w:next w:val="Finding"/>
    <w:rsid w:val="00AB3F97"/>
  </w:style>
  <w:style w:type="paragraph" w:customStyle="1" w:styleId="InformationRequest">
    <w:name w:val="Information Request"/>
    <w:basedOn w:val="Finding"/>
    <w:next w:val="BodyText"/>
    <w:rsid w:val="00AB3F97"/>
    <w:rPr>
      <w:i/>
    </w:rPr>
  </w:style>
  <w:style w:type="paragraph" w:customStyle="1" w:styleId="Jurisdictioncommentsbodytext">
    <w:name w:val="Jurisdiction comments body text"/>
    <w:rsid w:val="00AB3F97"/>
    <w:pPr>
      <w:spacing w:after="140" w:line="240" w:lineRule="auto"/>
      <w:jc w:val="both"/>
    </w:pPr>
    <w:rPr>
      <w:rFonts w:ascii="Arial" w:eastAsia="SimSun" w:hAnsi="Arial" w:cs="Times New Roman"/>
      <w:sz w:val="24"/>
      <w:szCs w:val="20"/>
    </w:rPr>
  </w:style>
  <w:style w:type="paragraph" w:customStyle="1" w:styleId="Jurisdictioncommentsheading">
    <w:name w:val="Jurisdiction comments heading"/>
    <w:rsid w:val="00AB3F97"/>
    <w:pPr>
      <w:spacing w:after="140" w:line="320" w:lineRule="atLeast"/>
      <w:jc w:val="both"/>
    </w:pPr>
    <w:rPr>
      <w:rFonts w:ascii="Arial" w:eastAsia="SimSun" w:hAnsi="Arial" w:cs="Times New Roman"/>
      <w:b/>
      <w:sz w:val="24"/>
      <w:szCs w:val="20"/>
    </w:rPr>
  </w:style>
  <w:style w:type="paragraph" w:customStyle="1" w:styleId="Jurisdictioncommentslistbullet">
    <w:name w:val="Jurisdiction comments list bullet"/>
    <w:rsid w:val="00AB3F97"/>
    <w:pPr>
      <w:numPr>
        <w:numId w:val="19"/>
      </w:numPr>
      <w:spacing w:after="140" w:line="240" w:lineRule="auto"/>
      <w:jc w:val="both"/>
    </w:pPr>
    <w:rPr>
      <w:rFonts w:ascii="Arial" w:eastAsia="SimSun" w:hAnsi="Arial" w:cs="Times New Roman"/>
      <w:sz w:val="24"/>
      <w:szCs w:val="20"/>
    </w:rPr>
  </w:style>
  <w:style w:type="character" w:customStyle="1" w:styleId="NoteLabel">
    <w:name w:val="Note Label"/>
    <w:basedOn w:val="DefaultParagraphFont"/>
    <w:rsid w:val="00AB3F97"/>
    <w:rPr>
      <w:rFonts w:ascii="Arial" w:hAnsi="Arial"/>
      <w:b/>
      <w:position w:val="6"/>
      <w:sz w:val="18"/>
    </w:rPr>
  </w:style>
  <w:style w:type="paragraph" w:customStyle="1" w:styleId="PartDivider">
    <w:name w:val="Part Divider"/>
    <w:basedOn w:val="BodyText"/>
    <w:next w:val="BodyText"/>
    <w:semiHidden/>
    <w:rsid w:val="00AB3F97"/>
    <w:pPr>
      <w:spacing w:before="0" w:after="0" w:line="40" w:lineRule="exact"/>
      <w:jc w:val="right"/>
    </w:pPr>
    <w:rPr>
      <w:rFonts w:ascii="Times New Roman" w:eastAsia="SimSun" w:hAnsi="Times New Roman" w:cs="Times New Roman"/>
      <w:smallCaps/>
      <w:sz w:val="16"/>
      <w:lang w:eastAsia="en-AU"/>
    </w:rPr>
  </w:style>
  <w:style w:type="paragraph" w:customStyle="1" w:styleId="PartNumber">
    <w:name w:val="Part Number"/>
    <w:basedOn w:val="BodyText"/>
    <w:next w:val="BodyText"/>
    <w:semiHidden/>
    <w:rsid w:val="00AB3F97"/>
    <w:pPr>
      <w:spacing w:before="4000" w:after="0" w:line="320" w:lineRule="exact"/>
      <w:ind w:left="6634"/>
      <w:jc w:val="right"/>
    </w:pPr>
    <w:rPr>
      <w:rFonts w:ascii="Times New Roman" w:eastAsia="SimSun" w:hAnsi="Times New Roman" w:cs="Times New Roman"/>
      <w:smallCaps/>
      <w:spacing w:val="60"/>
      <w:sz w:val="32"/>
      <w:lang w:eastAsia="en-AU"/>
    </w:rPr>
  </w:style>
  <w:style w:type="paragraph" w:customStyle="1" w:styleId="PartTitle">
    <w:name w:val="Part Title"/>
    <w:basedOn w:val="BodyText"/>
    <w:semiHidden/>
    <w:rsid w:val="00AB3F97"/>
    <w:pPr>
      <w:spacing w:before="160" w:after="1360" w:line="520" w:lineRule="exact"/>
      <w:ind w:right="2381"/>
      <w:jc w:val="right"/>
    </w:pPr>
    <w:rPr>
      <w:rFonts w:ascii="Times New Roman" w:eastAsia="SimSun" w:hAnsi="Times New Roman" w:cs="Times New Roman"/>
      <w:smallCaps/>
      <w:sz w:val="52"/>
      <w:lang w:eastAsia="en-AU"/>
    </w:rPr>
  </w:style>
  <w:style w:type="paragraph" w:customStyle="1" w:styleId="Rec">
    <w:name w:val="Rec"/>
    <w:basedOn w:val="BodyText"/>
    <w:qFormat/>
    <w:rsid w:val="00AB3F97"/>
    <w:pPr>
      <w:keepLines/>
      <w:spacing w:after="0"/>
      <w:jc w:val="both"/>
    </w:pPr>
    <w:rPr>
      <w:rFonts w:ascii="Arial" w:eastAsia="SimSun" w:hAnsi="Arial" w:cs="Times New Roman"/>
      <w:sz w:val="22"/>
      <w:lang w:eastAsia="en-AU"/>
    </w:rPr>
  </w:style>
  <w:style w:type="paragraph" w:customStyle="1" w:styleId="RecBullet">
    <w:name w:val="Rec Bullet"/>
    <w:basedOn w:val="Rec"/>
    <w:rsid w:val="00AB3F97"/>
    <w:pPr>
      <w:numPr>
        <w:numId w:val="29"/>
      </w:numPr>
      <w:spacing w:before="80"/>
    </w:pPr>
  </w:style>
  <w:style w:type="paragraph" w:customStyle="1" w:styleId="RecB">
    <w:name w:val="RecB"/>
    <w:basedOn w:val="Normal"/>
    <w:rsid w:val="00AB3F97"/>
    <w:pPr>
      <w:keepLines/>
      <w:pBdr>
        <w:left w:val="single" w:sz="24" w:space="12" w:color="C0C0C0"/>
      </w:pBdr>
      <w:spacing w:before="180" w:after="0" w:line="320" w:lineRule="atLeast"/>
      <w:jc w:val="both"/>
    </w:pPr>
    <w:rPr>
      <w:rFonts w:ascii="Times New Roman" w:eastAsia="SimSun" w:hAnsi="Times New Roman" w:cs="Times New Roman"/>
      <w:b/>
      <w:i/>
      <w:sz w:val="24"/>
      <w:lang w:eastAsia="en-AU"/>
    </w:rPr>
  </w:style>
  <w:style w:type="paragraph" w:customStyle="1" w:styleId="RecBBullet">
    <w:name w:val="RecB Bullet"/>
    <w:basedOn w:val="RecB"/>
    <w:rsid w:val="00AB3F97"/>
    <w:pPr>
      <w:numPr>
        <w:numId w:val="23"/>
      </w:numPr>
      <w:spacing w:before="80"/>
    </w:pPr>
  </w:style>
  <w:style w:type="paragraph" w:customStyle="1" w:styleId="RecBNoTitle">
    <w:name w:val="RecB NoTitle"/>
    <w:basedOn w:val="RecB"/>
    <w:rsid w:val="00AB3F97"/>
    <w:pPr>
      <w:spacing w:before="240"/>
    </w:pPr>
  </w:style>
  <w:style w:type="paragraph" w:customStyle="1" w:styleId="SequenceInfo">
    <w:name w:val="Sequence Info"/>
    <w:basedOn w:val="BodyText"/>
    <w:semiHidden/>
    <w:rsid w:val="00AB3F97"/>
    <w:pPr>
      <w:spacing w:before="240" w:after="0" w:line="300" w:lineRule="atLeast"/>
      <w:jc w:val="both"/>
    </w:pPr>
    <w:rPr>
      <w:rFonts w:ascii="Times New Roman" w:eastAsia="SimSun" w:hAnsi="Times New Roman" w:cs="Times New Roman"/>
      <w:vanish/>
      <w:sz w:val="16"/>
      <w:lang w:eastAsia="en-AU"/>
    </w:rPr>
  </w:style>
  <w:style w:type="paragraph" w:customStyle="1" w:styleId="SideNote">
    <w:name w:val="Side Note"/>
    <w:basedOn w:val="BodyText"/>
    <w:next w:val="BodyText"/>
    <w:semiHidden/>
    <w:rsid w:val="00AB3F97"/>
    <w:pPr>
      <w:keepNext/>
      <w:keepLines/>
      <w:framePr w:w="2155" w:hSpace="227" w:vSpace="181" w:wrap="around" w:vAnchor="text" w:hAnchor="page" w:xAlign="outside" w:y="1"/>
      <w:spacing w:before="240" w:after="0" w:line="300" w:lineRule="atLeast"/>
    </w:pPr>
    <w:rPr>
      <w:rFonts w:ascii="Times New Roman" w:eastAsia="SimSun" w:hAnsi="Times New Roman" w:cs="Times New Roman"/>
      <w:i/>
      <w:sz w:val="24"/>
      <w:lang w:eastAsia="en-AU"/>
    </w:rPr>
  </w:style>
  <w:style w:type="paragraph" w:customStyle="1" w:styleId="SideNoteBullet">
    <w:name w:val="Side Note Bullet"/>
    <w:basedOn w:val="SideNote"/>
    <w:next w:val="BodyText"/>
    <w:semiHidden/>
    <w:rsid w:val="00AB3F97"/>
    <w:pPr>
      <w:framePr w:wrap="around"/>
      <w:numPr>
        <w:numId w:val="20"/>
      </w:numPr>
      <w:tabs>
        <w:tab w:val="left" w:pos="227"/>
      </w:tabs>
    </w:pPr>
  </w:style>
  <w:style w:type="paragraph" w:customStyle="1" w:styleId="SideNoteGraphic">
    <w:name w:val="Side Note Graphic"/>
    <w:basedOn w:val="SideNote"/>
    <w:next w:val="BodyText"/>
    <w:semiHidden/>
    <w:rsid w:val="00AB3F97"/>
    <w:pPr>
      <w:framePr w:wrap="around"/>
    </w:pPr>
  </w:style>
  <w:style w:type="paragraph" w:customStyle="1" w:styleId="TableBodyText">
    <w:name w:val="Table Body Text"/>
    <w:basedOn w:val="BodyText"/>
    <w:rsid w:val="00AB3F97"/>
    <w:pPr>
      <w:keepNext/>
      <w:keepLines/>
      <w:spacing w:before="0" w:after="40" w:line="200" w:lineRule="atLeast"/>
      <w:ind w:left="6" w:right="113"/>
      <w:jc w:val="right"/>
    </w:pPr>
    <w:rPr>
      <w:rFonts w:ascii="Arial" w:eastAsia="SimSun" w:hAnsi="Arial" w:cs="Times New Roman"/>
      <w:sz w:val="18"/>
      <w:lang w:eastAsia="en-AU"/>
    </w:rPr>
  </w:style>
  <w:style w:type="paragraph" w:customStyle="1" w:styleId="TableBullet">
    <w:name w:val="Table Bullet"/>
    <w:basedOn w:val="TableBodyText"/>
    <w:rsid w:val="00AB3F97"/>
    <w:pPr>
      <w:numPr>
        <w:numId w:val="21"/>
      </w:numPr>
      <w:jc w:val="left"/>
    </w:pPr>
  </w:style>
  <w:style w:type="paragraph" w:customStyle="1" w:styleId="TableColumnHeading">
    <w:name w:val="Table Column Heading"/>
    <w:basedOn w:val="TableBodyText"/>
    <w:rsid w:val="00AB3F97"/>
    <w:pPr>
      <w:spacing w:before="80" w:after="80"/>
    </w:pPr>
    <w:rPr>
      <w:i/>
    </w:rPr>
  </w:style>
  <w:style w:type="paragraph" w:styleId="TableofFigures">
    <w:name w:val="table of figures"/>
    <w:basedOn w:val="TOC3"/>
    <w:next w:val="BodyText"/>
    <w:semiHidden/>
    <w:rsid w:val="00AB3F97"/>
    <w:pPr>
      <w:tabs>
        <w:tab w:val="clear" w:pos="7938"/>
        <w:tab w:val="right" w:pos="8789"/>
      </w:tabs>
      <w:spacing w:before="60" w:after="0" w:line="320" w:lineRule="exact"/>
      <w:ind w:left="737" w:right="851" w:hanging="737"/>
    </w:pPr>
    <w:rPr>
      <w:rFonts w:ascii="Arial" w:eastAsia="SimSun" w:hAnsi="Arial" w:cs="Times New Roman"/>
      <w:color w:val="auto"/>
      <w:sz w:val="26"/>
      <w:szCs w:val="26"/>
    </w:rPr>
  </w:style>
  <w:style w:type="paragraph" w:customStyle="1" w:styleId="TableTitle">
    <w:name w:val="Table Title"/>
    <w:basedOn w:val="Caption"/>
    <w:next w:val="Subtitle"/>
    <w:qFormat/>
    <w:rsid w:val="00AB3F97"/>
    <w:pPr>
      <w:keepNext/>
      <w:keepLines/>
      <w:spacing w:before="120" w:after="80" w:line="280" w:lineRule="exact"/>
      <w:ind w:left="1474" w:hanging="1474"/>
    </w:pPr>
    <w:rPr>
      <w:rFonts w:ascii="Arial" w:eastAsia="SimSun" w:hAnsi="Arial" w:cs="Times New Roman"/>
      <w:b/>
      <w:iCs w:val="0"/>
      <w:color w:val="auto"/>
      <w:sz w:val="24"/>
      <w:szCs w:val="24"/>
      <w:lang w:eastAsia="en-AU"/>
    </w:rPr>
  </w:style>
  <w:style w:type="paragraph" w:customStyle="1" w:styleId="TableUnitsRow">
    <w:name w:val="Table Units Row"/>
    <w:basedOn w:val="TableBodyText"/>
    <w:rsid w:val="00AB3F97"/>
    <w:pPr>
      <w:spacing w:before="40"/>
    </w:pPr>
  </w:style>
  <w:style w:type="paragraph" w:customStyle="1" w:styleId="RecBBullet2">
    <w:name w:val="RecB Bullet 2"/>
    <w:basedOn w:val="ListBullet2"/>
    <w:rsid w:val="00AB3F97"/>
    <w:pPr>
      <w:numPr>
        <w:ilvl w:val="0"/>
        <w:numId w:val="0"/>
      </w:numPr>
      <w:pBdr>
        <w:left w:val="single" w:sz="24" w:space="29" w:color="C0C0C0"/>
      </w:pBdr>
      <w:tabs>
        <w:tab w:val="num" w:pos="680"/>
      </w:tabs>
      <w:spacing w:after="0" w:line="300" w:lineRule="atLeast"/>
      <w:ind w:left="680" w:hanging="340"/>
      <w:contextualSpacing w:val="0"/>
      <w:jc w:val="both"/>
    </w:pPr>
    <w:rPr>
      <w:rFonts w:ascii="Times New Roman" w:eastAsia="SimSun" w:hAnsi="Times New Roman" w:cs="Times New Roman"/>
      <w:b/>
      <w:i/>
      <w:sz w:val="24"/>
      <w:lang w:eastAsia="en-AU"/>
    </w:rPr>
  </w:style>
  <w:style w:type="paragraph" w:customStyle="1" w:styleId="BoxListBullet3">
    <w:name w:val="Box List Bullet 3"/>
    <w:basedOn w:val="ListBullet3"/>
    <w:rsid w:val="00AB3F97"/>
    <w:pPr>
      <w:numPr>
        <w:ilvl w:val="0"/>
        <w:numId w:val="26"/>
      </w:numPr>
      <w:tabs>
        <w:tab w:val="left" w:pos="907"/>
      </w:tabs>
      <w:spacing w:before="60" w:after="0" w:line="260" w:lineRule="atLeast"/>
      <w:ind w:left="907" w:hanging="340"/>
      <w:contextualSpacing w:val="0"/>
      <w:jc w:val="both"/>
    </w:pPr>
    <w:rPr>
      <w:rFonts w:ascii="Arial" w:eastAsia="SimSun" w:hAnsi="Arial" w:cs="Times New Roman"/>
      <w:lang w:eastAsia="en-AU"/>
    </w:rPr>
  </w:style>
  <w:style w:type="paragraph" w:customStyle="1" w:styleId="BoxQuoteBullet">
    <w:name w:val="Box Quote Bullet"/>
    <w:basedOn w:val="BoxQuote"/>
    <w:next w:val="Box"/>
    <w:rsid w:val="00AB3F97"/>
    <w:pPr>
      <w:numPr>
        <w:numId w:val="24"/>
      </w:numPr>
      <w:ind w:left="568" w:hanging="284"/>
    </w:pPr>
  </w:style>
  <w:style w:type="paragraph" w:customStyle="1" w:styleId="InformationRequestBullet">
    <w:name w:val="Information Request Bullet"/>
    <w:basedOn w:val="ListBullet"/>
    <w:next w:val="BodyText"/>
    <w:rsid w:val="00AB3F97"/>
    <w:pPr>
      <w:numPr>
        <w:numId w:val="28"/>
      </w:numPr>
      <w:spacing w:before="80" w:after="0"/>
      <w:ind w:left="357" w:hanging="357"/>
      <w:contextualSpacing w:val="0"/>
      <w:jc w:val="both"/>
    </w:pPr>
    <w:rPr>
      <w:rFonts w:ascii="Arial" w:eastAsia="SimSun" w:hAnsi="Arial" w:cs="Times New Roman"/>
      <w:i/>
      <w:sz w:val="22"/>
      <w:lang w:eastAsia="en-AU"/>
    </w:rPr>
  </w:style>
  <w:style w:type="paragraph" w:customStyle="1" w:styleId="BoxSpaceBelow">
    <w:name w:val="Box Space Below"/>
    <w:basedOn w:val="Box"/>
    <w:rsid w:val="00AB3F97"/>
    <w:pPr>
      <w:keepNext w:val="0"/>
      <w:spacing w:before="60" w:after="60" w:line="80" w:lineRule="exact"/>
    </w:pPr>
    <w:rPr>
      <w:sz w:val="14"/>
    </w:rPr>
  </w:style>
  <w:style w:type="paragraph" w:customStyle="1" w:styleId="KeyPointsListBullet">
    <w:name w:val="Key Points List Bullet"/>
    <w:basedOn w:val="Normal"/>
    <w:qFormat/>
    <w:rsid w:val="00AB3F97"/>
    <w:pPr>
      <w:keepNext/>
      <w:numPr>
        <w:numId w:val="30"/>
      </w:numPr>
      <w:spacing w:before="100" w:after="0" w:line="260" w:lineRule="atLeast"/>
      <w:ind w:left="357" w:hanging="357"/>
      <w:jc w:val="both"/>
    </w:pPr>
    <w:rPr>
      <w:rFonts w:ascii="Arial" w:eastAsia="SimSun" w:hAnsi="Arial" w:cs="Times New Roman"/>
    </w:rPr>
  </w:style>
  <w:style w:type="paragraph" w:customStyle="1" w:styleId="KeyPointsListBullet2">
    <w:name w:val="Key Points List Bullet 2"/>
    <w:basedOn w:val="BoxListBullet2"/>
    <w:rsid w:val="00AB3F97"/>
    <w:pPr>
      <w:numPr>
        <w:numId w:val="31"/>
      </w:numPr>
      <w:ind w:left="568" w:hanging="284"/>
    </w:pPr>
  </w:style>
  <w:style w:type="paragraph" w:customStyle="1" w:styleId="InformationRequestTitle">
    <w:name w:val="Information Request Title"/>
    <w:basedOn w:val="FindingTitle"/>
    <w:next w:val="InformationRequest"/>
    <w:rsid w:val="00AB3F97"/>
    <w:rPr>
      <w:i/>
    </w:rPr>
  </w:style>
  <w:style w:type="paragraph" w:customStyle="1" w:styleId="Heading1nochapterno">
    <w:name w:val="Heading 1 (no chapter no.)"/>
    <w:basedOn w:val="Heading1"/>
    <w:rsid w:val="00AB3F97"/>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SimSun" w:hAnsi="Times New Roman" w:cs="Times New Roman"/>
      <w:color w:val="auto"/>
      <w:sz w:val="52"/>
      <w:lang w:eastAsia="en-AU"/>
    </w:rPr>
  </w:style>
  <w:style w:type="paragraph" w:customStyle="1" w:styleId="Heading2nosectionno">
    <w:name w:val="Heading 2 (no section no.)"/>
    <w:basedOn w:val="Heading2"/>
    <w:rsid w:val="00AB3F97"/>
    <w:pPr>
      <w:keepLines w:val="0"/>
      <w:numPr>
        <w:ilvl w:val="0"/>
        <w:numId w:val="0"/>
      </w:numPr>
      <w:spacing w:before="600" w:after="0" w:line="400" w:lineRule="exact"/>
    </w:pPr>
    <w:rPr>
      <w:rFonts w:ascii="Arial" w:eastAsia="SimSun" w:hAnsi="Arial" w:cs="Times New Roman"/>
      <w:b/>
      <w:sz w:val="32"/>
      <w:szCs w:val="20"/>
      <w:lang w:eastAsia="en-AU"/>
    </w:rPr>
  </w:style>
  <w:style w:type="paragraph" w:customStyle="1" w:styleId="Figurespace">
    <w:name w:val="Figure space"/>
    <w:basedOn w:val="Box"/>
    <w:rsid w:val="00AB3F97"/>
    <w:pPr>
      <w:spacing w:before="0" w:line="120" w:lineRule="exact"/>
    </w:pPr>
  </w:style>
  <w:style w:type="paragraph" w:customStyle="1" w:styleId="FooterDraftReport">
    <w:name w:val="FooterDraftReport"/>
    <w:basedOn w:val="Footer"/>
    <w:link w:val="FooterDraftReportChar"/>
    <w:rsid w:val="00AB3F97"/>
    <w:pPr>
      <w:tabs>
        <w:tab w:val="clear" w:pos="4513"/>
        <w:tab w:val="clear" w:pos="9026"/>
      </w:tabs>
      <w:spacing w:before="40" w:line="200" w:lineRule="exact"/>
      <w:ind w:right="6"/>
      <w:contextualSpacing w:val="0"/>
    </w:pPr>
    <w:rPr>
      <w:rFonts w:ascii="Arial" w:eastAsia="SimSu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AB3F97"/>
    <w:rPr>
      <w:rFonts w:ascii="Arial" w:eastAsia="SimSu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TOC1Char">
    <w:name w:val="TOC 1 Char"/>
    <w:basedOn w:val="DefaultParagraphFont"/>
    <w:link w:val="TOC1"/>
    <w:rsid w:val="00AB3F97"/>
    <w:rPr>
      <w:rFonts w:asciiTheme="majorHAnsi" w:hAnsiTheme="majorHAnsi"/>
      <w:color w:val="265A9A" w:themeColor="background2"/>
      <w:sz w:val="20"/>
      <w:szCs w:val="20"/>
    </w:rPr>
  </w:style>
  <w:style w:type="paragraph" w:styleId="NormalWeb">
    <w:name w:val="Normal (Web)"/>
    <w:basedOn w:val="Normal"/>
    <w:uiPriority w:val="99"/>
    <w:unhideWhenUsed/>
    <w:rsid w:val="00AB3F9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BoxChar">
    <w:name w:val="Box Char"/>
    <w:link w:val="Box"/>
    <w:rsid w:val="00AB3F97"/>
    <w:rPr>
      <w:rFonts w:ascii="Arial" w:eastAsia="SimSun" w:hAnsi="Arial" w:cs="Times New Roman"/>
      <w:sz w:val="20"/>
      <w:szCs w:val="20"/>
      <w:lang w:eastAsia="en-AU"/>
    </w:rPr>
  </w:style>
  <w:style w:type="character" w:styleId="FollowedHyperlink">
    <w:name w:val="FollowedHyperlink"/>
    <w:basedOn w:val="DefaultParagraphFont"/>
    <w:rsid w:val="00AB3F97"/>
    <w:rPr>
      <w:color w:val="BFBFBF" w:themeColor="followedHyperlink"/>
      <w:u w:val="single"/>
    </w:rPr>
  </w:style>
  <w:style w:type="paragraph" w:customStyle="1" w:styleId="Default">
    <w:name w:val="Default"/>
    <w:rsid w:val="00AB3F97"/>
    <w:pPr>
      <w:autoSpaceDE w:val="0"/>
      <w:autoSpaceDN w:val="0"/>
      <w:adjustRightInd w:val="0"/>
      <w:spacing w:after="0" w:line="240" w:lineRule="auto"/>
    </w:pPr>
    <w:rPr>
      <w:rFonts w:ascii="Arial" w:eastAsia="SimSun" w:hAnsi="Arial" w:cs="Arial"/>
      <w:color w:val="000000"/>
      <w:sz w:val="24"/>
      <w:szCs w:val="24"/>
      <w:lang w:eastAsia="en-AU"/>
    </w:rPr>
  </w:style>
  <w:style w:type="paragraph" w:customStyle="1" w:styleId="PCBoxHeading">
    <w:name w:val="PC Box Heading"/>
    <w:basedOn w:val="BodyText"/>
    <w:link w:val="PCBoxHeadingChar"/>
    <w:qFormat/>
    <w:rsid w:val="00AB3F97"/>
    <w:pPr>
      <w:pBdr>
        <w:top w:val="single" w:sz="4" w:space="5" w:color="auto"/>
        <w:left w:val="single" w:sz="4" w:space="8" w:color="auto"/>
        <w:bottom w:val="single" w:sz="4" w:space="14" w:color="auto"/>
        <w:right w:val="single" w:sz="4" w:space="8" w:color="auto"/>
      </w:pBdr>
      <w:spacing w:after="0" w:line="240" w:lineRule="auto"/>
      <w:ind w:left="284" w:right="284"/>
      <w:jc w:val="both"/>
    </w:pPr>
    <w:rPr>
      <w:rFonts w:ascii="Times New Roman" w:eastAsia="SimSun" w:hAnsi="Times New Roman" w:cs="Times New Roman"/>
      <w:b/>
      <w:i/>
      <w:sz w:val="24"/>
      <w:szCs w:val="24"/>
    </w:rPr>
  </w:style>
  <w:style w:type="paragraph" w:customStyle="1" w:styleId="PCBoxtext">
    <w:name w:val="PC Box text"/>
    <w:basedOn w:val="BodyText"/>
    <w:link w:val="PCBoxtextChar"/>
    <w:rsid w:val="00AB3F97"/>
    <w:pPr>
      <w:pBdr>
        <w:top w:val="single" w:sz="4" w:space="5" w:color="auto"/>
        <w:left w:val="single" w:sz="4" w:space="8" w:color="auto"/>
        <w:bottom w:val="single" w:sz="4" w:space="14" w:color="auto"/>
        <w:right w:val="single" w:sz="4" w:space="8" w:color="auto"/>
      </w:pBdr>
      <w:spacing w:before="160" w:after="0" w:line="240" w:lineRule="auto"/>
      <w:ind w:left="284" w:right="284"/>
      <w:jc w:val="both"/>
    </w:pPr>
    <w:rPr>
      <w:rFonts w:ascii="Times New Roman" w:eastAsia="SimSun" w:hAnsi="Times New Roman" w:cs="Times New Roman"/>
      <w:sz w:val="24"/>
      <w:szCs w:val="24"/>
    </w:rPr>
  </w:style>
  <w:style w:type="character" w:customStyle="1" w:styleId="PCBoxHeadingChar">
    <w:name w:val="PC Box Heading Char"/>
    <w:basedOn w:val="BodyTextChar"/>
    <w:link w:val="PCBoxHeading"/>
    <w:rsid w:val="00AB3F97"/>
    <w:rPr>
      <w:rFonts w:ascii="Times New Roman" w:eastAsia="SimSun" w:hAnsi="Times New Roman" w:cs="Times New Roman"/>
      <w:b/>
      <w:i/>
      <w:sz w:val="24"/>
      <w:szCs w:val="24"/>
    </w:rPr>
  </w:style>
  <w:style w:type="character" w:customStyle="1" w:styleId="PCBoxtextChar">
    <w:name w:val="PC Box text Char"/>
    <w:basedOn w:val="BodyTextChar"/>
    <w:link w:val="PCBoxtext"/>
    <w:rsid w:val="00AB3F97"/>
    <w:rPr>
      <w:rFonts w:ascii="Times New Roman" w:eastAsia="SimSun" w:hAnsi="Times New Roman" w:cs="Times New Roman"/>
      <w:sz w:val="24"/>
      <w:szCs w:val="24"/>
    </w:rPr>
  </w:style>
  <w:style w:type="paragraph" w:customStyle="1" w:styleId="BoxSpace">
    <w:name w:val="Box Space"/>
    <w:basedOn w:val="BodyText"/>
    <w:rsid w:val="00AB3F97"/>
    <w:pPr>
      <w:keepNext/>
      <w:spacing w:before="360" w:after="0" w:line="80" w:lineRule="exact"/>
    </w:pPr>
    <w:rPr>
      <w:rFonts w:ascii="Arial" w:eastAsia="SimSun" w:hAnsi="Arial" w:cs="Times New Roman"/>
      <w:color w:val="1C1C1C"/>
      <w:sz w:val="24"/>
      <w:lang w:eastAsia="en-AU"/>
    </w:rPr>
  </w:style>
  <w:style w:type="paragraph" w:customStyle="1" w:styleId="OZNZQuestion">
    <w:name w:val="OZNZ Question"/>
    <w:basedOn w:val="Normal"/>
    <w:uiPriority w:val="99"/>
    <w:qFormat/>
    <w:rsid w:val="00AB3F97"/>
    <w:pPr>
      <w:spacing w:before="0" w:after="0" w:line="320" w:lineRule="atLeast"/>
      <w:jc w:val="both"/>
    </w:pPr>
    <w:rPr>
      <w:rFonts w:ascii="Arial" w:eastAsia="SimSun" w:hAnsi="Arial" w:cs="Arial"/>
      <w:sz w:val="24"/>
      <w:szCs w:val="24"/>
      <w:lang w:eastAsia="en-AU"/>
    </w:rPr>
  </w:style>
  <w:style w:type="character" w:customStyle="1" w:styleId="Continuedintitle">
    <w:name w:val="Continued (in title)"/>
    <w:basedOn w:val="DefaultParagraphFont"/>
    <w:rsid w:val="00AB3F97"/>
    <w:rPr>
      <w:rFonts w:ascii="Arial" w:hAnsi="Arial"/>
      <w:b/>
      <w:sz w:val="18"/>
    </w:rPr>
  </w:style>
  <w:style w:type="character" w:customStyle="1" w:styleId="nlmstring-name">
    <w:name w:val="nlm_string-name"/>
    <w:basedOn w:val="DefaultParagraphFont"/>
    <w:rsid w:val="00AB3F97"/>
  </w:style>
  <w:style w:type="character" w:customStyle="1" w:styleId="apple-converted-space">
    <w:name w:val="apple-converted-space"/>
    <w:basedOn w:val="DefaultParagraphFont"/>
    <w:rsid w:val="00AB3F97"/>
  </w:style>
  <w:style w:type="character" w:customStyle="1" w:styleId="EndnoteTextChar">
    <w:name w:val="Endnote Text Char"/>
    <w:basedOn w:val="DefaultParagraphFont"/>
    <w:link w:val="EndnoteText"/>
    <w:uiPriority w:val="99"/>
    <w:semiHidden/>
    <w:rsid w:val="00AB3F97"/>
  </w:style>
  <w:style w:type="paragraph" w:styleId="EndnoteText">
    <w:name w:val="endnote text"/>
    <w:basedOn w:val="Normal"/>
    <w:link w:val="EndnoteTextChar"/>
    <w:uiPriority w:val="99"/>
    <w:semiHidden/>
    <w:unhideWhenUsed/>
    <w:rsid w:val="00AB3F97"/>
    <w:pPr>
      <w:spacing w:before="0" w:after="0" w:line="240" w:lineRule="auto"/>
    </w:pPr>
    <w:rPr>
      <w:sz w:val="22"/>
      <w:szCs w:val="22"/>
    </w:rPr>
  </w:style>
  <w:style w:type="character" w:customStyle="1" w:styleId="EndnoteTextChar1">
    <w:name w:val="Endnote Text Char1"/>
    <w:basedOn w:val="DefaultParagraphFont"/>
    <w:semiHidden/>
    <w:rsid w:val="00AB3F97"/>
    <w:rPr>
      <w:sz w:val="20"/>
      <w:szCs w:val="20"/>
    </w:rPr>
  </w:style>
  <w:style w:type="character" w:styleId="EndnoteReference">
    <w:name w:val="endnote reference"/>
    <w:basedOn w:val="DefaultParagraphFont"/>
    <w:semiHidden/>
    <w:unhideWhenUsed/>
    <w:rsid w:val="00AB3F97"/>
    <w:rPr>
      <w:vertAlign w:val="superscript"/>
    </w:rPr>
  </w:style>
  <w:style w:type="character" w:styleId="Mention">
    <w:name w:val="Mention"/>
    <w:basedOn w:val="DefaultParagraphFont"/>
    <w:uiPriority w:val="99"/>
    <w:unhideWhenUsed/>
    <w:rsid w:val="00AB3F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svg"/><Relationship Id="rId27" Type="http://schemas.openxmlformats.org/officeDocument/2006/relationships/footer" Target="footer7.xml"/><Relationship Id="rId30" Type="http://schemas.openxmlformats.org/officeDocument/2006/relationships/image" Target="media/image8.emf"/><Relationship Id="rId35" Type="http://schemas.openxmlformats.org/officeDocument/2006/relationships/footer" Target="footer9.xml"/><Relationship Id="rId8" Type="http://schemas.openxmlformats.org/officeDocument/2006/relationships/numbering" Target="numbering.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prelims-supporting-research.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0393cdf-440a-4521-8f19-00ba43423d00">MPWT-2140667901-44792</_dlc_DocId>
    <lcf76f155ced4ddcb4097134ff3c332f xmlns="3d385984-9344-419b-a80b-49c06a2bdab8">
      <Terms xmlns="http://schemas.microsoft.com/office/infopath/2007/PartnerControls"/>
    </lcf76f155ced4ddcb4097134ff3c332f>
    <TaxCatchAll xmlns="20393cdf-440a-4521-8f19-00ba43423d00">
      <Value>1</Value>
    </TaxCatchAll>
    <_Flow_SignoffStatus xmlns="3d385984-9344-419b-a80b-49c06a2bdab8" xsi:nil="true"/>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_dlc_DocIdUrl xmlns="20393cdf-440a-4521-8f19-00ba43423d00">
      <Url>https://pcgov.sharepoint.com/sites/sceteam/_layouts/15/DocIdRedir.aspx?ID=MPWT-2140667901-44792</Url>
      <Description>MPWT-2140667901-44792</Description>
    </_dlc_DocIdUrl>
    <thumbnail xmlns="3d385984-9344-419b-a80b-49c06a2bdab8" xsi:nil="true"/>
  </documentManagement>
</p:properties>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b52a58110412489a0f6f1f4bfbc8360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7b647c018689e9d6cddd9b78f9ce237f"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TemplateConfiguration><![CDATA[{"elementsMetadata":[],"transformationConfigurations":[],"templateName":"prelims-supporting-research","templateDescription":"Prelims for Staff Working Papers and Research Notes","enableDocumentContentUpdater":fals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95715-1003-443F-9FB0-29EDC001BEC6}">
  <ds:schemaRefs>
    <ds:schemaRef ds:uri="http://schemas.microsoft.com/sharepoint/events"/>
  </ds:schemaRefs>
</ds:datastoreItem>
</file>

<file path=customXml/itemProps2.xml><?xml version="1.0" encoding="utf-8"?>
<ds:datastoreItem xmlns:ds="http://schemas.openxmlformats.org/officeDocument/2006/customXml" ds:itemID="{9749C848-4143-46FB-BDF6-304F359A1016}">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D6767267-A1F3-4741-81F8-74E77934F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B66211F5-42F8-4394-BD06-85AAB05B8C75}">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prelims-supporting-research.dotx</Template>
  <TotalTime>9</TotalTime>
  <Pages>1</Pages>
  <Words>13891</Words>
  <Characters>79183</Characters>
  <Application>Microsoft Office Word</Application>
  <DocSecurity>4</DocSecurity>
  <Lines>659</Lines>
  <Paragraphs>185</Paragraphs>
  <ScaleCrop>false</ScaleCrop>
  <HeadingPairs>
    <vt:vector size="2" baseType="variant">
      <vt:variant>
        <vt:lpstr>Title</vt:lpstr>
      </vt:variant>
      <vt:variant>
        <vt:i4>1</vt:i4>
      </vt:variant>
    </vt:vector>
  </HeadingPairs>
  <TitlesOfParts>
    <vt:vector size="1" baseType="lpstr">
      <vt:lpstr>An iterative method for solving CGE models</vt:lpstr>
    </vt:vector>
  </TitlesOfParts>
  <Company>Productivity Commission</Company>
  <LinksUpToDate>false</LinksUpToDate>
  <CharactersWithSpaces>92889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iterative method for solving CGE models</dc:title>
  <dc:subject>Conference paper</dc:subject>
  <dc:creator>Productivity Commission</dc:creator>
  <cp:keywords/>
  <dc:description/>
  <cp:lastModifiedBy>Michelle</cp:lastModifiedBy>
  <cp:revision>10</cp:revision>
  <cp:lastPrinted>2023-10-25T23:12:00Z</cp:lastPrinted>
  <dcterms:created xsi:type="dcterms:W3CDTF">2023-10-25T22:52:00Z</dcterms:created>
  <dcterms:modified xsi:type="dcterms:W3CDTF">2023-10-25T23:12:00Z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637734049687030080</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_dlc_DocIdItemGuid">
    <vt:lpwstr>a20e0d36-d30f-4566-a3ac-5a5a8b4d474d</vt:lpwstr>
  </property>
  <property fmtid="{D5CDD505-2E9C-101B-9397-08002B2CF9AE}" pid="8" name="RevIMBCS">
    <vt:lpwstr>1;#Unclassified|3955eeb1-2d18-4582-aeb2-00144ec3aaf5</vt:lpwstr>
  </property>
  <property fmtid="{D5CDD505-2E9C-101B-9397-08002B2CF9AE}" pid="9" name="MediaServiceImageTags">
    <vt:lpwstr/>
  </property>
</Properties>
</file>